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DAE57E" w14:textId="77777777" w:rsidR="009679C9" w:rsidRDefault="009679C9" w:rsidP="00C079CF">
      <w:pPr>
        <w:ind w:left="0" w:firstLine="0"/>
        <w:jc w:val="center"/>
        <w:rPr>
          <w:rFonts w:cstheme="minorHAnsi"/>
          <w:sz w:val="24"/>
          <w:szCs w:val="24"/>
        </w:rPr>
      </w:pPr>
    </w:p>
    <w:p w14:paraId="7A4D919A" w14:textId="6B1016F0" w:rsidR="007D5C90" w:rsidRPr="003C14CB" w:rsidRDefault="007D5C90" w:rsidP="00C079CF">
      <w:pPr>
        <w:ind w:left="0" w:firstLine="0"/>
        <w:jc w:val="center"/>
        <w:rPr>
          <w:rFonts w:cstheme="minorHAnsi"/>
          <w:sz w:val="24"/>
          <w:szCs w:val="24"/>
        </w:rPr>
      </w:pPr>
      <w:r w:rsidRPr="003C14CB">
        <w:rPr>
          <w:rFonts w:cstheme="minorHAnsi"/>
          <w:sz w:val="24"/>
          <w:szCs w:val="24"/>
        </w:rPr>
        <w:t>University of Wales Trinity Saint David</w:t>
      </w:r>
    </w:p>
    <w:p w14:paraId="634CF277" w14:textId="598F4543" w:rsidR="007D5C90" w:rsidRPr="003C14CB" w:rsidRDefault="007D5C90" w:rsidP="007D5C90">
      <w:pPr>
        <w:jc w:val="center"/>
        <w:rPr>
          <w:rFonts w:cstheme="minorHAnsi"/>
          <w:sz w:val="24"/>
          <w:szCs w:val="24"/>
        </w:rPr>
      </w:pPr>
      <w:r w:rsidRPr="003C14CB">
        <w:rPr>
          <w:rFonts w:cstheme="minorHAnsi"/>
          <w:sz w:val="24"/>
          <w:szCs w:val="24"/>
        </w:rPr>
        <w:t>Wales Institute of Science and Art</w:t>
      </w:r>
    </w:p>
    <w:p w14:paraId="55944D16" w14:textId="6860F2A1" w:rsidR="007D5C90" w:rsidRPr="003C14CB" w:rsidRDefault="007D5C90" w:rsidP="007D5C90">
      <w:pPr>
        <w:jc w:val="center"/>
        <w:rPr>
          <w:rFonts w:cstheme="minorHAnsi"/>
          <w:sz w:val="24"/>
          <w:szCs w:val="24"/>
        </w:rPr>
      </w:pPr>
    </w:p>
    <w:p w14:paraId="6A48FBC7" w14:textId="77777777" w:rsidR="007D5C90" w:rsidRPr="003C14CB" w:rsidRDefault="007D5C90" w:rsidP="007D5C90">
      <w:pPr>
        <w:jc w:val="center"/>
        <w:rPr>
          <w:rFonts w:cstheme="minorHAnsi"/>
          <w:sz w:val="24"/>
          <w:szCs w:val="24"/>
        </w:rPr>
      </w:pPr>
    </w:p>
    <w:p w14:paraId="56587CA8" w14:textId="11C095BF" w:rsidR="007D5C90" w:rsidRPr="003C14CB" w:rsidRDefault="007D5C90" w:rsidP="007D5C90">
      <w:pPr>
        <w:jc w:val="center"/>
        <w:rPr>
          <w:rFonts w:cstheme="minorHAnsi"/>
          <w:sz w:val="24"/>
          <w:szCs w:val="24"/>
        </w:rPr>
      </w:pPr>
      <w:r w:rsidRPr="003C14CB">
        <w:rPr>
          <w:rFonts w:cstheme="minorHAnsi"/>
          <w:noProof/>
          <w:sz w:val="24"/>
          <w:szCs w:val="24"/>
        </w:rPr>
        <w:drawing>
          <wp:inline distT="0" distB="0" distL="0" distR="0" wp14:anchorId="243D7630" wp14:editId="64EBD2F2">
            <wp:extent cx="3600450" cy="14414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00450" cy="1441450"/>
                    </a:xfrm>
                    <a:prstGeom prst="rect">
                      <a:avLst/>
                    </a:prstGeom>
                    <a:noFill/>
                    <a:ln>
                      <a:noFill/>
                    </a:ln>
                  </pic:spPr>
                </pic:pic>
              </a:graphicData>
            </a:graphic>
          </wp:inline>
        </w:drawing>
      </w:r>
    </w:p>
    <w:p w14:paraId="43547F3D" w14:textId="77777777" w:rsidR="007D5C90" w:rsidRPr="003C14CB" w:rsidRDefault="007D5C90" w:rsidP="007D5C90">
      <w:pPr>
        <w:jc w:val="center"/>
        <w:rPr>
          <w:rFonts w:cstheme="minorHAnsi"/>
          <w:sz w:val="24"/>
          <w:szCs w:val="24"/>
        </w:rPr>
      </w:pPr>
    </w:p>
    <w:p w14:paraId="250910AE" w14:textId="67D1B39B" w:rsidR="007D5C90" w:rsidRPr="003C14CB" w:rsidRDefault="007D5C90" w:rsidP="00104833">
      <w:pPr>
        <w:jc w:val="both"/>
        <w:rPr>
          <w:rFonts w:cstheme="minorHAnsi"/>
          <w:sz w:val="24"/>
          <w:szCs w:val="24"/>
        </w:rPr>
      </w:pPr>
    </w:p>
    <w:p w14:paraId="72E43DB0" w14:textId="391F76DC" w:rsidR="007D5C90" w:rsidRPr="003C14CB" w:rsidRDefault="007D5C90" w:rsidP="007D5C90">
      <w:pPr>
        <w:jc w:val="center"/>
        <w:rPr>
          <w:rFonts w:cstheme="minorHAnsi"/>
          <w:sz w:val="24"/>
          <w:szCs w:val="24"/>
        </w:rPr>
      </w:pPr>
    </w:p>
    <w:p w14:paraId="2C433618" w14:textId="1C36F13F" w:rsidR="007D5C90" w:rsidRPr="003C14CB" w:rsidRDefault="00253400" w:rsidP="007D5C90">
      <w:pPr>
        <w:jc w:val="center"/>
        <w:rPr>
          <w:rFonts w:cstheme="minorHAnsi"/>
          <w:sz w:val="24"/>
          <w:szCs w:val="24"/>
        </w:rPr>
      </w:pPr>
      <w:r w:rsidRPr="003C14CB">
        <w:rPr>
          <w:rFonts w:cstheme="minorHAnsi"/>
          <w:sz w:val="24"/>
          <w:szCs w:val="24"/>
        </w:rPr>
        <w:t xml:space="preserve">Formula 750: </w:t>
      </w:r>
      <w:r w:rsidR="006609A5" w:rsidRPr="003C14CB">
        <w:rPr>
          <w:rFonts w:cstheme="minorHAnsi"/>
          <w:sz w:val="24"/>
          <w:szCs w:val="24"/>
        </w:rPr>
        <w:t>Chassis and Suspension Group Project Report</w:t>
      </w:r>
    </w:p>
    <w:p w14:paraId="3585C2AE" w14:textId="44FDCAFE" w:rsidR="00104833" w:rsidRPr="003C14CB" w:rsidRDefault="007D5C90" w:rsidP="006609A5">
      <w:pPr>
        <w:jc w:val="center"/>
        <w:rPr>
          <w:sz w:val="24"/>
          <w:szCs w:val="24"/>
        </w:rPr>
      </w:pPr>
      <w:r w:rsidRPr="292E6F36">
        <w:rPr>
          <w:sz w:val="24"/>
          <w:szCs w:val="24"/>
        </w:rPr>
        <w:t xml:space="preserve">Group </w:t>
      </w:r>
      <w:r w:rsidR="00FC2B06">
        <w:rPr>
          <w:sz w:val="24"/>
          <w:szCs w:val="24"/>
        </w:rPr>
        <w:t>P</w:t>
      </w:r>
      <w:r w:rsidRPr="292E6F36">
        <w:rPr>
          <w:sz w:val="24"/>
          <w:szCs w:val="24"/>
        </w:rPr>
        <w:t>roject</w:t>
      </w:r>
      <w:r w:rsidR="00FC2B06">
        <w:rPr>
          <w:sz w:val="24"/>
          <w:szCs w:val="24"/>
        </w:rPr>
        <w:t xml:space="preserve"> </w:t>
      </w:r>
      <w:r w:rsidRPr="292E6F36">
        <w:rPr>
          <w:sz w:val="24"/>
          <w:szCs w:val="24"/>
        </w:rPr>
        <w:t>(</w:t>
      </w:r>
      <w:r w:rsidR="00A86B3E">
        <w:rPr>
          <w:sz w:val="24"/>
          <w:szCs w:val="24"/>
        </w:rPr>
        <w:t>ACHA5014</w:t>
      </w:r>
      <w:r w:rsidRPr="292E6F36">
        <w:rPr>
          <w:sz w:val="24"/>
          <w:szCs w:val="24"/>
        </w:rPr>
        <w:t>)</w:t>
      </w:r>
    </w:p>
    <w:p w14:paraId="44D53C47" w14:textId="77777777" w:rsidR="006609A5" w:rsidRPr="003C14CB" w:rsidRDefault="006609A5" w:rsidP="006609A5">
      <w:pPr>
        <w:jc w:val="center"/>
        <w:rPr>
          <w:rFonts w:cstheme="minorHAnsi"/>
          <w:sz w:val="24"/>
          <w:szCs w:val="24"/>
        </w:rPr>
      </w:pPr>
    </w:p>
    <w:p w14:paraId="52BCC55E" w14:textId="3D0C9DA3" w:rsidR="006609A5" w:rsidRPr="003C14CB" w:rsidRDefault="007D5C90" w:rsidP="006609A5">
      <w:pPr>
        <w:spacing w:line="240" w:lineRule="auto"/>
        <w:ind w:left="0" w:firstLine="0"/>
        <w:jc w:val="center"/>
        <w:rPr>
          <w:rFonts w:cstheme="minorHAnsi"/>
          <w:sz w:val="24"/>
          <w:szCs w:val="24"/>
        </w:rPr>
      </w:pPr>
      <w:r w:rsidRPr="003C14CB">
        <w:rPr>
          <w:rFonts w:cstheme="minorHAnsi"/>
          <w:sz w:val="24"/>
          <w:szCs w:val="24"/>
        </w:rPr>
        <w:t>Sam Alvey-Taylor</w:t>
      </w:r>
      <w:r w:rsidR="006609A5" w:rsidRPr="003C14CB">
        <w:rPr>
          <w:rFonts w:cstheme="minorHAnsi"/>
          <w:sz w:val="24"/>
          <w:szCs w:val="24"/>
        </w:rPr>
        <w:t>, Stephen White, Joe Gauntlett,</w:t>
      </w:r>
    </w:p>
    <w:p w14:paraId="69AB6ADA" w14:textId="7E5D04B5" w:rsidR="008B54D3" w:rsidRPr="003C14CB" w:rsidRDefault="006609A5" w:rsidP="006609A5">
      <w:pPr>
        <w:spacing w:line="240" w:lineRule="auto"/>
        <w:ind w:left="0" w:firstLine="0"/>
        <w:jc w:val="center"/>
        <w:rPr>
          <w:rFonts w:cstheme="minorHAnsi"/>
          <w:sz w:val="24"/>
          <w:szCs w:val="24"/>
        </w:rPr>
      </w:pPr>
      <w:r w:rsidRPr="003C14CB">
        <w:rPr>
          <w:rFonts w:cstheme="minorHAnsi"/>
          <w:sz w:val="24"/>
          <w:szCs w:val="24"/>
        </w:rPr>
        <w:t>Harry Williams, Ross Vince, Matthew Jones.</w:t>
      </w:r>
    </w:p>
    <w:p w14:paraId="518A906F" w14:textId="77777777" w:rsidR="006609A5" w:rsidRPr="003C14CB" w:rsidRDefault="006609A5" w:rsidP="006609A5">
      <w:pPr>
        <w:spacing w:line="240" w:lineRule="auto"/>
        <w:ind w:left="0" w:firstLine="0"/>
        <w:jc w:val="center"/>
        <w:rPr>
          <w:rFonts w:cstheme="minorHAnsi"/>
          <w:sz w:val="24"/>
          <w:szCs w:val="24"/>
        </w:rPr>
      </w:pPr>
    </w:p>
    <w:p w14:paraId="022FA98C" w14:textId="6B363C75" w:rsidR="007F671D" w:rsidRPr="003C14CB" w:rsidRDefault="69421E63" w:rsidP="0005469C">
      <w:pPr>
        <w:jc w:val="center"/>
        <w:rPr>
          <w:sz w:val="24"/>
          <w:szCs w:val="24"/>
        </w:rPr>
      </w:pPr>
      <w:r w:rsidRPr="219AE5B6">
        <w:rPr>
          <w:sz w:val="24"/>
          <w:szCs w:val="24"/>
        </w:rPr>
        <w:t>March</w:t>
      </w:r>
      <w:r w:rsidR="006609A5" w:rsidRPr="219AE5B6">
        <w:rPr>
          <w:sz w:val="24"/>
          <w:szCs w:val="24"/>
        </w:rPr>
        <w:t xml:space="preserve"> 2022</w:t>
      </w:r>
    </w:p>
    <w:p w14:paraId="5C6261DB" w14:textId="77777777" w:rsidR="007F671D" w:rsidRPr="003C14CB" w:rsidRDefault="007F671D">
      <w:pPr>
        <w:rPr>
          <w:rFonts w:cstheme="minorHAnsi"/>
          <w:sz w:val="24"/>
          <w:szCs w:val="24"/>
        </w:rPr>
      </w:pPr>
      <w:r w:rsidRPr="003C14CB">
        <w:rPr>
          <w:rFonts w:cstheme="minorHAnsi"/>
          <w:sz w:val="24"/>
          <w:szCs w:val="24"/>
        </w:rPr>
        <w:br w:type="page"/>
      </w:r>
    </w:p>
    <w:p w14:paraId="4550FC67" w14:textId="77777777" w:rsidR="007F671D" w:rsidRPr="003C14CB" w:rsidRDefault="007F671D" w:rsidP="007F671D">
      <w:pPr>
        <w:pStyle w:val="Heading1"/>
        <w:numPr>
          <w:ilvl w:val="0"/>
          <w:numId w:val="0"/>
        </w:numPr>
        <w:ind w:left="432"/>
        <w:rPr>
          <w:rFonts w:cstheme="minorHAnsi"/>
          <w:sz w:val="24"/>
          <w:szCs w:val="24"/>
        </w:rPr>
      </w:pPr>
      <w:bookmarkStart w:id="0" w:name="_Toc99749675"/>
      <w:r w:rsidRPr="003C14CB">
        <w:rPr>
          <w:rFonts w:cstheme="minorHAnsi"/>
          <w:sz w:val="24"/>
          <w:szCs w:val="24"/>
        </w:rPr>
        <w:lastRenderedPageBreak/>
        <w:t>Abstract</w:t>
      </w:r>
      <w:bookmarkEnd w:id="0"/>
    </w:p>
    <w:p w14:paraId="4BFA3F8A" w14:textId="77777777" w:rsidR="00D53AB0" w:rsidRPr="003C14CB" w:rsidRDefault="00D53AB0" w:rsidP="0005469C">
      <w:pPr>
        <w:jc w:val="center"/>
        <w:rPr>
          <w:rFonts w:cstheme="minorHAnsi"/>
          <w:sz w:val="24"/>
          <w:szCs w:val="24"/>
        </w:rPr>
      </w:pPr>
    </w:p>
    <w:p w14:paraId="74325DB9" w14:textId="77777777" w:rsidR="00D53AB0" w:rsidRPr="003C14CB" w:rsidRDefault="00D53AB0">
      <w:pPr>
        <w:rPr>
          <w:rFonts w:cstheme="minorHAnsi"/>
          <w:sz w:val="24"/>
          <w:szCs w:val="24"/>
        </w:rPr>
      </w:pPr>
      <w:r w:rsidRPr="003C14CB">
        <w:rPr>
          <w:rFonts w:cstheme="minorHAnsi"/>
          <w:sz w:val="24"/>
          <w:szCs w:val="24"/>
        </w:rPr>
        <w:br w:type="page"/>
      </w:r>
    </w:p>
    <w:sdt>
      <w:sdtPr>
        <w:rPr>
          <w:rFonts w:eastAsiaTheme="minorHAnsi" w:cstheme="minorHAnsi"/>
          <w:color w:val="auto"/>
          <w:sz w:val="24"/>
          <w:szCs w:val="24"/>
          <w:lang w:val="en-GB"/>
        </w:rPr>
        <w:id w:val="1719465340"/>
        <w:docPartObj>
          <w:docPartGallery w:val="Table of Contents"/>
          <w:docPartUnique/>
        </w:docPartObj>
      </w:sdtPr>
      <w:sdtEndPr/>
      <w:sdtContent>
        <w:p w14:paraId="54D8F4B9" w14:textId="03F45D19" w:rsidR="00125536" w:rsidRPr="003C14CB" w:rsidRDefault="00125536" w:rsidP="0F3678E8">
          <w:pPr>
            <w:pStyle w:val="TOCHeading"/>
            <w:rPr>
              <w:rFonts w:cstheme="minorHAnsi"/>
              <w:sz w:val="24"/>
              <w:szCs w:val="24"/>
            </w:rPr>
          </w:pPr>
          <w:r w:rsidRPr="003C14CB">
            <w:rPr>
              <w:rFonts w:cstheme="minorHAnsi"/>
              <w:sz w:val="24"/>
              <w:szCs w:val="24"/>
            </w:rPr>
            <w:t>Contents</w:t>
          </w:r>
        </w:p>
        <w:p w14:paraId="3EE35EC7" w14:textId="1E0D603C" w:rsidR="00320361" w:rsidRDefault="0F3678E8">
          <w:pPr>
            <w:pStyle w:val="TOC1"/>
            <w:tabs>
              <w:tab w:val="right" w:pos="9016"/>
            </w:tabs>
            <w:rPr>
              <w:rFonts w:eastAsiaTheme="minorEastAsia"/>
              <w:noProof/>
              <w:lang w:eastAsia="en-GB"/>
            </w:rPr>
          </w:pPr>
          <w:r w:rsidRPr="003C14CB">
            <w:rPr>
              <w:rFonts w:cstheme="minorHAnsi"/>
              <w:sz w:val="24"/>
              <w:szCs w:val="24"/>
            </w:rPr>
            <w:fldChar w:fldCharType="begin"/>
          </w:r>
          <w:r w:rsidR="00125536" w:rsidRPr="003C14CB">
            <w:rPr>
              <w:rFonts w:cstheme="minorHAnsi"/>
              <w:sz w:val="24"/>
              <w:szCs w:val="24"/>
            </w:rPr>
            <w:instrText>TOC \o "1-3" \h \z \u</w:instrText>
          </w:r>
          <w:r w:rsidRPr="003C14CB">
            <w:rPr>
              <w:rFonts w:cstheme="minorHAnsi"/>
              <w:sz w:val="24"/>
              <w:szCs w:val="24"/>
            </w:rPr>
            <w:fldChar w:fldCharType="separate"/>
          </w:r>
          <w:hyperlink w:anchor="_Toc99749675" w:history="1">
            <w:r w:rsidR="00320361" w:rsidRPr="00B550C2">
              <w:rPr>
                <w:rStyle w:val="Hyperlink"/>
                <w:rFonts w:cstheme="minorHAnsi"/>
                <w:noProof/>
              </w:rPr>
              <w:t>Abstract</w:t>
            </w:r>
            <w:r w:rsidR="00320361">
              <w:rPr>
                <w:noProof/>
                <w:webHidden/>
              </w:rPr>
              <w:tab/>
            </w:r>
            <w:r w:rsidR="00320361">
              <w:rPr>
                <w:noProof/>
                <w:webHidden/>
              </w:rPr>
              <w:fldChar w:fldCharType="begin"/>
            </w:r>
            <w:r w:rsidR="00320361">
              <w:rPr>
                <w:noProof/>
                <w:webHidden/>
              </w:rPr>
              <w:instrText xml:space="preserve"> PAGEREF _Toc99749675 \h </w:instrText>
            </w:r>
            <w:r w:rsidR="00320361">
              <w:rPr>
                <w:noProof/>
                <w:webHidden/>
              </w:rPr>
            </w:r>
            <w:r w:rsidR="00320361">
              <w:rPr>
                <w:noProof/>
                <w:webHidden/>
              </w:rPr>
              <w:fldChar w:fldCharType="separate"/>
            </w:r>
            <w:r w:rsidR="00320361">
              <w:rPr>
                <w:noProof/>
                <w:webHidden/>
              </w:rPr>
              <w:t>2</w:t>
            </w:r>
            <w:r w:rsidR="00320361">
              <w:rPr>
                <w:noProof/>
                <w:webHidden/>
              </w:rPr>
              <w:fldChar w:fldCharType="end"/>
            </w:r>
          </w:hyperlink>
        </w:p>
        <w:p w14:paraId="33B7D940" w14:textId="4574C8B5" w:rsidR="00320361" w:rsidRDefault="00320361">
          <w:pPr>
            <w:pStyle w:val="TOC1"/>
            <w:tabs>
              <w:tab w:val="right" w:pos="9016"/>
            </w:tabs>
            <w:rPr>
              <w:rFonts w:eastAsiaTheme="minorEastAsia"/>
              <w:noProof/>
              <w:lang w:eastAsia="en-GB"/>
            </w:rPr>
          </w:pPr>
          <w:hyperlink w:anchor="_Toc99749676" w:history="1">
            <w:r w:rsidRPr="00B550C2">
              <w:rPr>
                <w:rStyle w:val="Hyperlink"/>
                <w:noProof/>
              </w:rPr>
              <w:t>1</w:t>
            </w:r>
            <w:r>
              <w:rPr>
                <w:rFonts w:eastAsiaTheme="minorEastAsia"/>
                <w:noProof/>
                <w:lang w:eastAsia="en-GB"/>
              </w:rPr>
              <w:tab/>
            </w:r>
            <w:r w:rsidRPr="00B550C2">
              <w:rPr>
                <w:rStyle w:val="Hyperlink"/>
                <w:noProof/>
              </w:rPr>
              <w:t>Introduction</w:t>
            </w:r>
            <w:r>
              <w:rPr>
                <w:noProof/>
                <w:webHidden/>
              </w:rPr>
              <w:tab/>
            </w:r>
            <w:r>
              <w:rPr>
                <w:noProof/>
                <w:webHidden/>
              </w:rPr>
              <w:fldChar w:fldCharType="begin"/>
            </w:r>
            <w:r>
              <w:rPr>
                <w:noProof/>
                <w:webHidden/>
              </w:rPr>
              <w:instrText xml:space="preserve"> PAGEREF _Toc99749676 \h </w:instrText>
            </w:r>
            <w:r>
              <w:rPr>
                <w:noProof/>
                <w:webHidden/>
              </w:rPr>
            </w:r>
            <w:r>
              <w:rPr>
                <w:noProof/>
                <w:webHidden/>
              </w:rPr>
              <w:fldChar w:fldCharType="separate"/>
            </w:r>
            <w:r>
              <w:rPr>
                <w:noProof/>
                <w:webHidden/>
              </w:rPr>
              <w:t>14</w:t>
            </w:r>
            <w:r>
              <w:rPr>
                <w:noProof/>
                <w:webHidden/>
              </w:rPr>
              <w:fldChar w:fldCharType="end"/>
            </w:r>
          </w:hyperlink>
        </w:p>
        <w:p w14:paraId="2F1647BD" w14:textId="6AE8DD70" w:rsidR="00320361" w:rsidRDefault="00320361">
          <w:pPr>
            <w:pStyle w:val="TOC1"/>
            <w:tabs>
              <w:tab w:val="right" w:pos="9016"/>
            </w:tabs>
            <w:rPr>
              <w:rFonts w:eastAsiaTheme="minorEastAsia"/>
              <w:noProof/>
              <w:lang w:eastAsia="en-GB"/>
            </w:rPr>
          </w:pPr>
          <w:hyperlink w:anchor="_Toc99749677" w:history="1">
            <w:r w:rsidRPr="00B550C2">
              <w:rPr>
                <w:rStyle w:val="Hyperlink"/>
                <w:rFonts w:cstheme="minorHAnsi"/>
                <w:noProof/>
              </w:rPr>
              <w:t>2</w:t>
            </w:r>
            <w:r>
              <w:rPr>
                <w:rFonts w:eastAsiaTheme="minorEastAsia"/>
                <w:noProof/>
                <w:lang w:eastAsia="en-GB"/>
              </w:rPr>
              <w:tab/>
            </w:r>
            <w:r w:rsidRPr="00B550C2">
              <w:rPr>
                <w:rStyle w:val="Hyperlink"/>
                <w:rFonts w:cstheme="minorHAnsi"/>
                <w:noProof/>
              </w:rPr>
              <w:t>Project Planning</w:t>
            </w:r>
            <w:r>
              <w:rPr>
                <w:noProof/>
                <w:webHidden/>
              </w:rPr>
              <w:tab/>
            </w:r>
            <w:r>
              <w:rPr>
                <w:noProof/>
                <w:webHidden/>
              </w:rPr>
              <w:fldChar w:fldCharType="begin"/>
            </w:r>
            <w:r>
              <w:rPr>
                <w:noProof/>
                <w:webHidden/>
              </w:rPr>
              <w:instrText xml:space="preserve"> PAGEREF _Toc99749677 \h </w:instrText>
            </w:r>
            <w:r>
              <w:rPr>
                <w:noProof/>
                <w:webHidden/>
              </w:rPr>
            </w:r>
            <w:r>
              <w:rPr>
                <w:noProof/>
                <w:webHidden/>
              </w:rPr>
              <w:fldChar w:fldCharType="separate"/>
            </w:r>
            <w:r>
              <w:rPr>
                <w:noProof/>
                <w:webHidden/>
              </w:rPr>
              <w:t>15</w:t>
            </w:r>
            <w:r>
              <w:rPr>
                <w:noProof/>
                <w:webHidden/>
              </w:rPr>
              <w:fldChar w:fldCharType="end"/>
            </w:r>
          </w:hyperlink>
        </w:p>
        <w:p w14:paraId="04CAEF30" w14:textId="4BE33CD0" w:rsidR="00320361" w:rsidRDefault="00320361">
          <w:pPr>
            <w:pStyle w:val="TOC2"/>
            <w:tabs>
              <w:tab w:val="right" w:pos="9016"/>
            </w:tabs>
            <w:rPr>
              <w:rFonts w:eastAsiaTheme="minorEastAsia"/>
              <w:noProof/>
              <w:lang w:eastAsia="en-GB"/>
            </w:rPr>
          </w:pPr>
          <w:hyperlink w:anchor="_Toc99749678" w:history="1">
            <w:r w:rsidRPr="00B550C2">
              <w:rPr>
                <w:rStyle w:val="Hyperlink"/>
                <w:rFonts w:cstheme="minorHAnsi"/>
                <w:noProof/>
              </w:rPr>
              <w:t>2.1</w:t>
            </w:r>
            <w:r>
              <w:rPr>
                <w:rFonts w:eastAsiaTheme="minorEastAsia"/>
                <w:noProof/>
                <w:lang w:eastAsia="en-GB"/>
              </w:rPr>
              <w:tab/>
            </w:r>
            <w:r w:rsidRPr="00B550C2">
              <w:rPr>
                <w:rStyle w:val="Hyperlink"/>
                <w:rFonts w:cstheme="minorHAnsi"/>
                <w:noProof/>
              </w:rPr>
              <w:t>Tasks</w:t>
            </w:r>
            <w:r>
              <w:rPr>
                <w:noProof/>
                <w:webHidden/>
              </w:rPr>
              <w:tab/>
            </w:r>
            <w:r>
              <w:rPr>
                <w:noProof/>
                <w:webHidden/>
              </w:rPr>
              <w:fldChar w:fldCharType="begin"/>
            </w:r>
            <w:r>
              <w:rPr>
                <w:noProof/>
                <w:webHidden/>
              </w:rPr>
              <w:instrText xml:space="preserve"> PAGEREF _Toc99749678 \h </w:instrText>
            </w:r>
            <w:r>
              <w:rPr>
                <w:noProof/>
                <w:webHidden/>
              </w:rPr>
            </w:r>
            <w:r>
              <w:rPr>
                <w:noProof/>
                <w:webHidden/>
              </w:rPr>
              <w:fldChar w:fldCharType="separate"/>
            </w:r>
            <w:r>
              <w:rPr>
                <w:noProof/>
                <w:webHidden/>
              </w:rPr>
              <w:t>15</w:t>
            </w:r>
            <w:r>
              <w:rPr>
                <w:noProof/>
                <w:webHidden/>
              </w:rPr>
              <w:fldChar w:fldCharType="end"/>
            </w:r>
          </w:hyperlink>
        </w:p>
        <w:p w14:paraId="7846A986" w14:textId="7D93B5C5" w:rsidR="00320361" w:rsidRDefault="00320361">
          <w:pPr>
            <w:pStyle w:val="TOC2"/>
            <w:tabs>
              <w:tab w:val="right" w:pos="9016"/>
            </w:tabs>
            <w:rPr>
              <w:rFonts w:eastAsiaTheme="minorEastAsia"/>
              <w:noProof/>
              <w:lang w:eastAsia="en-GB"/>
            </w:rPr>
          </w:pPr>
          <w:hyperlink w:anchor="_Toc99749679" w:history="1">
            <w:r w:rsidRPr="00B550C2">
              <w:rPr>
                <w:rStyle w:val="Hyperlink"/>
                <w:rFonts w:cstheme="minorHAnsi"/>
                <w:noProof/>
              </w:rPr>
              <w:t>2.2</w:t>
            </w:r>
            <w:r>
              <w:rPr>
                <w:rFonts w:eastAsiaTheme="minorEastAsia"/>
                <w:noProof/>
                <w:lang w:eastAsia="en-GB"/>
              </w:rPr>
              <w:tab/>
            </w:r>
            <w:r w:rsidRPr="00B550C2">
              <w:rPr>
                <w:rStyle w:val="Hyperlink"/>
                <w:rFonts w:cstheme="minorHAnsi"/>
                <w:noProof/>
              </w:rPr>
              <w:t>Gantt Chart</w:t>
            </w:r>
            <w:r>
              <w:rPr>
                <w:noProof/>
                <w:webHidden/>
              </w:rPr>
              <w:tab/>
            </w:r>
            <w:r>
              <w:rPr>
                <w:noProof/>
                <w:webHidden/>
              </w:rPr>
              <w:fldChar w:fldCharType="begin"/>
            </w:r>
            <w:r>
              <w:rPr>
                <w:noProof/>
                <w:webHidden/>
              </w:rPr>
              <w:instrText xml:space="preserve"> PAGEREF _Toc99749679 \h </w:instrText>
            </w:r>
            <w:r>
              <w:rPr>
                <w:noProof/>
                <w:webHidden/>
              </w:rPr>
            </w:r>
            <w:r>
              <w:rPr>
                <w:noProof/>
                <w:webHidden/>
              </w:rPr>
              <w:fldChar w:fldCharType="separate"/>
            </w:r>
            <w:r>
              <w:rPr>
                <w:noProof/>
                <w:webHidden/>
              </w:rPr>
              <w:t>17</w:t>
            </w:r>
            <w:r>
              <w:rPr>
                <w:noProof/>
                <w:webHidden/>
              </w:rPr>
              <w:fldChar w:fldCharType="end"/>
            </w:r>
          </w:hyperlink>
        </w:p>
        <w:p w14:paraId="49E27683" w14:textId="12A263EC" w:rsidR="00320361" w:rsidRDefault="00320361">
          <w:pPr>
            <w:pStyle w:val="TOC1"/>
            <w:tabs>
              <w:tab w:val="right" w:pos="9016"/>
            </w:tabs>
            <w:rPr>
              <w:rFonts w:eastAsiaTheme="minorEastAsia"/>
              <w:noProof/>
              <w:lang w:eastAsia="en-GB"/>
            </w:rPr>
          </w:pPr>
          <w:hyperlink w:anchor="_Toc99749680" w:history="1">
            <w:r w:rsidRPr="00B550C2">
              <w:rPr>
                <w:rStyle w:val="Hyperlink"/>
                <w:noProof/>
              </w:rPr>
              <w:t>3</w:t>
            </w:r>
            <w:r>
              <w:rPr>
                <w:rFonts w:eastAsiaTheme="minorEastAsia"/>
                <w:noProof/>
                <w:lang w:eastAsia="en-GB"/>
              </w:rPr>
              <w:tab/>
            </w:r>
            <w:r w:rsidRPr="00B550C2">
              <w:rPr>
                <w:rStyle w:val="Hyperlink"/>
                <w:noProof/>
              </w:rPr>
              <w:t>Literature Review</w:t>
            </w:r>
            <w:r>
              <w:rPr>
                <w:noProof/>
                <w:webHidden/>
              </w:rPr>
              <w:tab/>
            </w:r>
            <w:r>
              <w:rPr>
                <w:noProof/>
                <w:webHidden/>
              </w:rPr>
              <w:fldChar w:fldCharType="begin"/>
            </w:r>
            <w:r>
              <w:rPr>
                <w:noProof/>
                <w:webHidden/>
              </w:rPr>
              <w:instrText xml:space="preserve"> PAGEREF _Toc99749680 \h </w:instrText>
            </w:r>
            <w:r>
              <w:rPr>
                <w:noProof/>
                <w:webHidden/>
              </w:rPr>
            </w:r>
            <w:r>
              <w:rPr>
                <w:noProof/>
                <w:webHidden/>
              </w:rPr>
              <w:fldChar w:fldCharType="separate"/>
            </w:r>
            <w:r>
              <w:rPr>
                <w:noProof/>
                <w:webHidden/>
              </w:rPr>
              <w:t>18</w:t>
            </w:r>
            <w:r>
              <w:rPr>
                <w:noProof/>
                <w:webHidden/>
              </w:rPr>
              <w:fldChar w:fldCharType="end"/>
            </w:r>
          </w:hyperlink>
        </w:p>
        <w:p w14:paraId="0FE94ABF" w14:textId="0E039C20" w:rsidR="00320361" w:rsidRDefault="00320361">
          <w:pPr>
            <w:pStyle w:val="TOC2"/>
            <w:tabs>
              <w:tab w:val="right" w:pos="9016"/>
            </w:tabs>
            <w:rPr>
              <w:rFonts w:eastAsiaTheme="minorEastAsia"/>
              <w:noProof/>
              <w:lang w:eastAsia="en-GB"/>
            </w:rPr>
          </w:pPr>
          <w:hyperlink w:anchor="_Toc99749681" w:history="1">
            <w:r w:rsidRPr="00B550C2">
              <w:rPr>
                <w:rStyle w:val="Hyperlink"/>
                <w:rFonts w:cstheme="minorHAnsi"/>
                <w:noProof/>
              </w:rPr>
              <w:t>3.1</w:t>
            </w:r>
            <w:r>
              <w:rPr>
                <w:rFonts w:eastAsiaTheme="minorEastAsia"/>
                <w:noProof/>
                <w:lang w:eastAsia="en-GB"/>
              </w:rPr>
              <w:tab/>
            </w:r>
            <w:r w:rsidRPr="00B550C2">
              <w:rPr>
                <w:rStyle w:val="Hyperlink"/>
                <w:rFonts w:cstheme="minorHAnsi"/>
                <w:noProof/>
              </w:rPr>
              <w:t>Sporting Regulations (Stephen White)</w:t>
            </w:r>
            <w:r>
              <w:rPr>
                <w:noProof/>
                <w:webHidden/>
              </w:rPr>
              <w:tab/>
            </w:r>
            <w:r>
              <w:rPr>
                <w:noProof/>
                <w:webHidden/>
              </w:rPr>
              <w:fldChar w:fldCharType="begin"/>
            </w:r>
            <w:r>
              <w:rPr>
                <w:noProof/>
                <w:webHidden/>
              </w:rPr>
              <w:instrText xml:space="preserve"> PAGEREF _Toc99749681 \h </w:instrText>
            </w:r>
            <w:r>
              <w:rPr>
                <w:noProof/>
                <w:webHidden/>
              </w:rPr>
            </w:r>
            <w:r>
              <w:rPr>
                <w:noProof/>
                <w:webHidden/>
              </w:rPr>
              <w:fldChar w:fldCharType="separate"/>
            </w:r>
            <w:r>
              <w:rPr>
                <w:noProof/>
                <w:webHidden/>
              </w:rPr>
              <w:t>18</w:t>
            </w:r>
            <w:r>
              <w:rPr>
                <w:noProof/>
                <w:webHidden/>
              </w:rPr>
              <w:fldChar w:fldCharType="end"/>
            </w:r>
          </w:hyperlink>
        </w:p>
        <w:p w14:paraId="03E53BFC" w14:textId="00EEAFE1" w:rsidR="00320361" w:rsidRDefault="00320361">
          <w:pPr>
            <w:pStyle w:val="TOC2"/>
            <w:tabs>
              <w:tab w:val="right" w:pos="9016"/>
            </w:tabs>
            <w:rPr>
              <w:rFonts w:eastAsiaTheme="minorEastAsia"/>
              <w:noProof/>
              <w:lang w:eastAsia="en-GB"/>
            </w:rPr>
          </w:pPr>
          <w:hyperlink w:anchor="_Toc99749682" w:history="1">
            <w:r w:rsidRPr="00B550C2">
              <w:rPr>
                <w:rStyle w:val="Hyperlink"/>
                <w:noProof/>
              </w:rPr>
              <w:t>3.2</w:t>
            </w:r>
            <w:r>
              <w:rPr>
                <w:rFonts w:eastAsiaTheme="minorEastAsia"/>
                <w:noProof/>
                <w:lang w:eastAsia="en-GB"/>
              </w:rPr>
              <w:tab/>
            </w:r>
            <w:r w:rsidRPr="00B550C2">
              <w:rPr>
                <w:rStyle w:val="Hyperlink"/>
                <w:noProof/>
              </w:rPr>
              <w:t>Suspension System Requirements (Sam Alvey-Taylor)</w:t>
            </w:r>
            <w:r>
              <w:rPr>
                <w:noProof/>
                <w:webHidden/>
              </w:rPr>
              <w:tab/>
            </w:r>
            <w:r>
              <w:rPr>
                <w:noProof/>
                <w:webHidden/>
              </w:rPr>
              <w:fldChar w:fldCharType="begin"/>
            </w:r>
            <w:r>
              <w:rPr>
                <w:noProof/>
                <w:webHidden/>
              </w:rPr>
              <w:instrText xml:space="preserve"> PAGEREF _Toc99749682 \h </w:instrText>
            </w:r>
            <w:r>
              <w:rPr>
                <w:noProof/>
                <w:webHidden/>
              </w:rPr>
            </w:r>
            <w:r>
              <w:rPr>
                <w:noProof/>
                <w:webHidden/>
              </w:rPr>
              <w:fldChar w:fldCharType="separate"/>
            </w:r>
            <w:r>
              <w:rPr>
                <w:noProof/>
                <w:webHidden/>
              </w:rPr>
              <w:t>18</w:t>
            </w:r>
            <w:r>
              <w:rPr>
                <w:noProof/>
                <w:webHidden/>
              </w:rPr>
              <w:fldChar w:fldCharType="end"/>
            </w:r>
          </w:hyperlink>
        </w:p>
        <w:p w14:paraId="0C3AE7AD" w14:textId="57B92049" w:rsidR="00320361" w:rsidRDefault="00320361">
          <w:pPr>
            <w:pStyle w:val="TOC2"/>
            <w:tabs>
              <w:tab w:val="right" w:pos="9016"/>
            </w:tabs>
            <w:rPr>
              <w:rFonts w:eastAsiaTheme="minorEastAsia"/>
              <w:noProof/>
              <w:lang w:eastAsia="en-GB"/>
            </w:rPr>
          </w:pPr>
          <w:hyperlink w:anchor="_Toc99749683" w:history="1">
            <w:r w:rsidRPr="00B550C2">
              <w:rPr>
                <w:rStyle w:val="Hyperlink"/>
                <w:rFonts w:cstheme="minorHAnsi"/>
                <w:noProof/>
              </w:rPr>
              <w:t>3.3</w:t>
            </w:r>
            <w:r>
              <w:rPr>
                <w:rFonts w:eastAsiaTheme="minorEastAsia"/>
                <w:noProof/>
                <w:lang w:eastAsia="en-GB"/>
              </w:rPr>
              <w:tab/>
            </w:r>
            <w:r w:rsidRPr="00B550C2">
              <w:rPr>
                <w:rStyle w:val="Hyperlink"/>
                <w:rFonts w:cstheme="minorHAnsi"/>
                <w:noProof/>
              </w:rPr>
              <w:t>Front Suspension (Sam Alvey-Taylor)</w:t>
            </w:r>
            <w:r>
              <w:rPr>
                <w:noProof/>
                <w:webHidden/>
              </w:rPr>
              <w:tab/>
            </w:r>
            <w:r>
              <w:rPr>
                <w:noProof/>
                <w:webHidden/>
              </w:rPr>
              <w:fldChar w:fldCharType="begin"/>
            </w:r>
            <w:r>
              <w:rPr>
                <w:noProof/>
                <w:webHidden/>
              </w:rPr>
              <w:instrText xml:space="preserve"> PAGEREF _Toc99749683 \h </w:instrText>
            </w:r>
            <w:r>
              <w:rPr>
                <w:noProof/>
                <w:webHidden/>
              </w:rPr>
            </w:r>
            <w:r>
              <w:rPr>
                <w:noProof/>
                <w:webHidden/>
              </w:rPr>
              <w:fldChar w:fldCharType="separate"/>
            </w:r>
            <w:r>
              <w:rPr>
                <w:noProof/>
                <w:webHidden/>
              </w:rPr>
              <w:t>19</w:t>
            </w:r>
            <w:r>
              <w:rPr>
                <w:noProof/>
                <w:webHidden/>
              </w:rPr>
              <w:fldChar w:fldCharType="end"/>
            </w:r>
          </w:hyperlink>
        </w:p>
        <w:p w14:paraId="4AD68302" w14:textId="77C260A3" w:rsidR="00320361" w:rsidRDefault="00320361">
          <w:pPr>
            <w:pStyle w:val="TOC3"/>
            <w:tabs>
              <w:tab w:val="left" w:pos="880"/>
              <w:tab w:val="right" w:pos="9016"/>
            </w:tabs>
            <w:rPr>
              <w:rFonts w:eastAsiaTheme="minorEastAsia"/>
              <w:noProof/>
              <w:lang w:eastAsia="en-GB"/>
            </w:rPr>
          </w:pPr>
          <w:hyperlink w:anchor="_Toc99749684" w:history="1">
            <w:r w:rsidRPr="00B550C2">
              <w:rPr>
                <w:rStyle w:val="Hyperlink"/>
                <w:rFonts w:cstheme="minorHAnsi"/>
                <w:noProof/>
              </w:rPr>
              <w:t>3.3.1</w:t>
            </w:r>
            <w:r>
              <w:rPr>
                <w:rFonts w:eastAsiaTheme="minorEastAsia"/>
                <w:noProof/>
                <w:lang w:eastAsia="en-GB"/>
              </w:rPr>
              <w:tab/>
            </w:r>
            <w:r w:rsidRPr="00B550C2">
              <w:rPr>
                <w:rStyle w:val="Hyperlink"/>
                <w:rFonts w:cstheme="minorHAnsi"/>
                <w:noProof/>
              </w:rPr>
              <w:t>Push Rod Suspension</w:t>
            </w:r>
            <w:r>
              <w:rPr>
                <w:noProof/>
                <w:webHidden/>
              </w:rPr>
              <w:tab/>
            </w:r>
            <w:r>
              <w:rPr>
                <w:noProof/>
                <w:webHidden/>
              </w:rPr>
              <w:fldChar w:fldCharType="begin"/>
            </w:r>
            <w:r>
              <w:rPr>
                <w:noProof/>
                <w:webHidden/>
              </w:rPr>
              <w:instrText xml:space="preserve"> PAGEREF _Toc99749684 \h </w:instrText>
            </w:r>
            <w:r>
              <w:rPr>
                <w:noProof/>
                <w:webHidden/>
              </w:rPr>
            </w:r>
            <w:r>
              <w:rPr>
                <w:noProof/>
                <w:webHidden/>
              </w:rPr>
              <w:fldChar w:fldCharType="separate"/>
            </w:r>
            <w:r>
              <w:rPr>
                <w:noProof/>
                <w:webHidden/>
              </w:rPr>
              <w:t>19</w:t>
            </w:r>
            <w:r>
              <w:rPr>
                <w:noProof/>
                <w:webHidden/>
              </w:rPr>
              <w:fldChar w:fldCharType="end"/>
            </w:r>
          </w:hyperlink>
        </w:p>
        <w:p w14:paraId="226CAF2E" w14:textId="32534668" w:rsidR="00320361" w:rsidRDefault="00320361">
          <w:pPr>
            <w:pStyle w:val="TOC3"/>
            <w:tabs>
              <w:tab w:val="left" w:pos="880"/>
              <w:tab w:val="right" w:pos="9016"/>
            </w:tabs>
            <w:rPr>
              <w:rFonts w:eastAsiaTheme="minorEastAsia"/>
              <w:noProof/>
              <w:lang w:eastAsia="en-GB"/>
            </w:rPr>
          </w:pPr>
          <w:hyperlink w:anchor="_Toc99749685" w:history="1">
            <w:r w:rsidRPr="00B550C2">
              <w:rPr>
                <w:rStyle w:val="Hyperlink"/>
                <w:rFonts w:cstheme="minorHAnsi"/>
                <w:noProof/>
              </w:rPr>
              <w:t>3.3.2</w:t>
            </w:r>
            <w:r>
              <w:rPr>
                <w:rFonts w:eastAsiaTheme="minorEastAsia"/>
                <w:noProof/>
                <w:lang w:eastAsia="en-GB"/>
              </w:rPr>
              <w:tab/>
            </w:r>
            <w:r w:rsidRPr="00B550C2">
              <w:rPr>
                <w:rStyle w:val="Hyperlink"/>
                <w:rFonts w:cstheme="minorHAnsi"/>
                <w:noProof/>
              </w:rPr>
              <w:t>Roll Centre and Vehicle Behaviour</w:t>
            </w:r>
            <w:r>
              <w:rPr>
                <w:noProof/>
                <w:webHidden/>
              </w:rPr>
              <w:tab/>
            </w:r>
            <w:r>
              <w:rPr>
                <w:noProof/>
                <w:webHidden/>
              </w:rPr>
              <w:fldChar w:fldCharType="begin"/>
            </w:r>
            <w:r>
              <w:rPr>
                <w:noProof/>
                <w:webHidden/>
              </w:rPr>
              <w:instrText xml:space="preserve"> PAGEREF _Toc99749685 \h </w:instrText>
            </w:r>
            <w:r>
              <w:rPr>
                <w:noProof/>
                <w:webHidden/>
              </w:rPr>
            </w:r>
            <w:r>
              <w:rPr>
                <w:noProof/>
                <w:webHidden/>
              </w:rPr>
              <w:fldChar w:fldCharType="separate"/>
            </w:r>
            <w:r>
              <w:rPr>
                <w:noProof/>
                <w:webHidden/>
              </w:rPr>
              <w:t>20</w:t>
            </w:r>
            <w:r>
              <w:rPr>
                <w:noProof/>
                <w:webHidden/>
              </w:rPr>
              <w:fldChar w:fldCharType="end"/>
            </w:r>
          </w:hyperlink>
        </w:p>
        <w:p w14:paraId="3E894E2E" w14:textId="3EE2BBB4" w:rsidR="00320361" w:rsidRDefault="00320361">
          <w:pPr>
            <w:pStyle w:val="TOC3"/>
            <w:tabs>
              <w:tab w:val="left" w:pos="880"/>
              <w:tab w:val="right" w:pos="9016"/>
            </w:tabs>
            <w:rPr>
              <w:rFonts w:eastAsiaTheme="minorEastAsia"/>
              <w:noProof/>
              <w:lang w:eastAsia="en-GB"/>
            </w:rPr>
          </w:pPr>
          <w:hyperlink w:anchor="_Toc99749686" w:history="1">
            <w:r w:rsidRPr="00B550C2">
              <w:rPr>
                <w:rStyle w:val="Hyperlink"/>
                <w:rFonts w:cstheme="minorHAnsi"/>
                <w:noProof/>
              </w:rPr>
              <w:t>3.3.3</w:t>
            </w:r>
            <w:r>
              <w:rPr>
                <w:rFonts w:eastAsiaTheme="minorEastAsia"/>
                <w:noProof/>
                <w:lang w:eastAsia="en-GB"/>
              </w:rPr>
              <w:tab/>
            </w:r>
            <w:r w:rsidRPr="00B550C2">
              <w:rPr>
                <w:rStyle w:val="Hyperlink"/>
                <w:rFonts w:cstheme="minorHAnsi"/>
                <w:noProof/>
              </w:rPr>
              <w:t>Roll Stiffness and Vehicle Behaviour</w:t>
            </w:r>
            <w:r>
              <w:rPr>
                <w:noProof/>
                <w:webHidden/>
              </w:rPr>
              <w:tab/>
            </w:r>
            <w:r>
              <w:rPr>
                <w:noProof/>
                <w:webHidden/>
              </w:rPr>
              <w:fldChar w:fldCharType="begin"/>
            </w:r>
            <w:r>
              <w:rPr>
                <w:noProof/>
                <w:webHidden/>
              </w:rPr>
              <w:instrText xml:space="preserve"> PAGEREF _Toc99749686 \h </w:instrText>
            </w:r>
            <w:r>
              <w:rPr>
                <w:noProof/>
                <w:webHidden/>
              </w:rPr>
            </w:r>
            <w:r>
              <w:rPr>
                <w:noProof/>
                <w:webHidden/>
              </w:rPr>
              <w:fldChar w:fldCharType="separate"/>
            </w:r>
            <w:r>
              <w:rPr>
                <w:noProof/>
                <w:webHidden/>
              </w:rPr>
              <w:t>20</w:t>
            </w:r>
            <w:r>
              <w:rPr>
                <w:noProof/>
                <w:webHidden/>
              </w:rPr>
              <w:fldChar w:fldCharType="end"/>
            </w:r>
          </w:hyperlink>
        </w:p>
        <w:p w14:paraId="348905B7" w14:textId="5E9253D7" w:rsidR="00320361" w:rsidRDefault="00320361">
          <w:pPr>
            <w:pStyle w:val="TOC3"/>
            <w:tabs>
              <w:tab w:val="left" w:pos="880"/>
              <w:tab w:val="right" w:pos="9016"/>
            </w:tabs>
            <w:rPr>
              <w:rFonts w:eastAsiaTheme="minorEastAsia"/>
              <w:noProof/>
              <w:lang w:eastAsia="en-GB"/>
            </w:rPr>
          </w:pPr>
          <w:hyperlink w:anchor="_Toc99749687" w:history="1">
            <w:r w:rsidRPr="00B550C2">
              <w:rPr>
                <w:rStyle w:val="Hyperlink"/>
                <w:rFonts w:cstheme="minorHAnsi"/>
                <w:noProof/>
              </w:rPr>
              <w:t>3.3.4</w:t>
            </w:r>
            <w:r>
              <w:rPr>
                <w:rFonts w:eastAsiaTheme="minorEastAsia"/>
                <w:noProof/>
                <w:lang w:eastAsia="en-GB"/>
              </w:rPr>
              <w:tab/>
            </w:r>
            <w:r w:rsidRPr="00B550C2">
              <w:rPr>
                <w:rStyle w:val="Hyperlink"/>
                <w:noProof/>
              </w:rPr>
              <w:t>Cost</w:t>
            </w:r>
            <w:r>
              <w:rPr>
                <w:noProof/>
                <w:webHidden/>
              </w:rPr>
              <w:tab/>
            </w:r>
            <w:r>
              <w:rPr>
                <w:noProof/>
                <w:webHidden/>
              </w:rPr>
              <w:fldChar w:fldCharType="begin"/>
            </w:r>
            <w:r>
              <w:rPr>
                <w:noProof/>
                <w:webHidden/>
              </w:rPr>
              <w:instrText xml:space="preserve"> PAGEREF _Toc99749687 \h </w:instrText>
            </w:r>
            <w:r>
              <w:rPr>
                <w:noProof/>
                <w:webHidden/>
              </w:rPr>
            </w:r>
            <w:r>
              <w:rPr>
                <w:noProof/>
                <w:webHidden/>
              </w:rPr>
              <w:fldChar w:fldCharType="separate"/>
            </w:r>
            <w:r>
              <w:rPr>
                <w:noProof/>
                <w:webHidden/>
              </w:rPr>
              <w:t>21</w:t>
            </w:r>
            <w:r>
              <w:rPr>
                <w:noProof/>
                <w:webHidden/>
              </w:rPr>
              <w:fldChar w:fldCharType="end"/>
            </w:r>
          </w:hyperlink>
        </w:p>
        <w:p w14:paraId="07AD1081" w14:textId="3F157C84" w:rsidR="00320361" w:rsidRDefault="00320361">
          <w:pPr>
            <w:pStyle w:val="TOC2"/>
            <w:tabs>
              <w:tab w:val="right" w:pos="9016"/>
            </w:tabs>
            <w:rPr>
              <w:rFonts w:eastAsiaTheme="minorEastAsia"/>
              <w:noProof/>
              <w:lang w:eastAsia="en-GB"/>
            </w:rPr>
          </w:pPr>
          <w:hyperlink w:anchor="_Toc99749688" w:history="1">
            <w:r w:rsidRPr="00B550C2">
              <w:rPr>
                <w:rStyle w:val="Hyperlink"/>
                <w:rFonts w:cstheme="minorHAnsi"/>
                <w:noProof/>
              </w:rPr>
              <w:t>3.4</w:t>
            </w:r>
            <w:r>
              <w:rPr>
                <w:rFonts w:eastAsiaTheme="minorEastAsia"/>
                <w:noProof/>
                <w:lang w:eastAsia="en-GB"/>
              </w:rPr>
              <w:tab/>
            </w:r>
            <w:r w:rsidRPr="00B550C2">
              <w:rPr>
                <w:rStyle w:val="Hyperlink"/>
                <w:rFonts w:cstheme="minorHAnsi"/>
                <w:noProof/>
              </w:rPr>
              <w:t>Rear Suspension (Stephen White)</w:t>
            </w:r>
            <w:r>
              <w:rPr>
                <w:noProof/>
                <w:webHidden/>
              </w:rPr>
              <w:tab/>
            </w:r>
            <w:r>
              <w:rPr>
                <w:noProof/>
                <w:webHidden/>
              </w:rPr>
              <w:fldChar w:fldCharType="begin"/>
            </w:r>
            <w:r>
              <w:rPr>
                <w:noProof/>
                <w:webHidden/>
              </w:rPr>
              <w:instrText xml:space="preserve"> PAGEREF _Toc99749688 \h </w:instrText>
            </w:r>
            <w:r>
              <w:rPr>
                <w:noProof/>
                <w:webHidden/>
              </w:rPr>
            </w:r>
            <w:r>
              <w:rPr>
                <w:noProof/>
                <w:webHidden/>
              </w:rPr>
              <w:fldChar w:fldCharType="separate"/>
            </w:r>
            <w:r>
              <w:rPr>
                <w:noProof/>
                <w:webHidden/>
              </w:rPr>
              <w:t>22</w:t>
            </w:r>
            <w:r>
              <w:rPr>
                <w:noProof/>
                <w:webHidden/>
              </w:rPr>
              <w:fldChar w:fldCharType="end"/>
            </w:r>
          </w:hyperlink>
        </w:p>
        <w:p w14:paraId="155EE23C" w14:textId="4E2081B1" w:rsidR="00320361" w:rsidRDefault="00320361">
          <w:pPr>
            <w:pStyle w:val="TOC3"/>
            <w:tabs>
              <w:tab w:val="left" w:pos="880"/>
              <w:tab w:val="right" w:pos="9016"/>
            </w:tabs>
            <w:rPr>
              <w:rFonts w:eastAsiaTheme="minorEastAsia"/>
              <w:noProof/>
              <w:lang w:eastAsia="en-GB"/>
            </w:rPr>
          </w:pPr>
          <w:hyperlink w:anchor="_Toc99749689" w:history="1">
            <w:r w:rsidRPr="00B550C2">
              <w:rPr>
                <w:rStyle w:val="Hyperlink"/>
                <w:rFonts w:cstheme="minorHAnsi"/>
                <w:noProof/>
              </w:rPr>
              <w:t>3.4.1</w:t>
            </w:r>
            <w:r>
              <w:rPr>
                <w:rFonts w:eastAsiaTheme="minorEastAsia"/>
                <w:noProof/>
                <w:lang w:eastAsia="en-GB"/>
              </w:rPr>
              <w:tab/>
            </w:r>
            <w:r w:rsidRPr="00B550C2">
              <w:rPr>
                <w:rStyle w:val="Hyperlink"/>
                <w:rFonts w:cstheme="minorHAnsi"/>
                <w:noProof/>
              </w:rPr>
              <w:t>Current De Dion</w:t>
            </w:r>
            <w:r>
              <w:rPr>
                <w:noProof/>
                <w:webHidden/>
              </w:rPr>
              <w:tab/>
            </w:r>
            <w:r>
              <w:rPr>
                <w:noProof/>
                <w:webHidden/>
              </w:rPr>
              <w:fldChar w:fldCharType="begin"/>
            </w:r>
            <w:r>
              <w:rPr>
                <w:noProof/>
                <w:webHidden/>
              </w:rPr>
              <w:instrText xml:space="preserve"> PAGEREF _Toc99749689 \h </w:instrText>
            </w:r>
            <w:r>
              <w:rPr>
                <w:noProof/>
                <w:webHidden/>
              </w:rPr>
            </w:r>
            <w:r>
              <w:rPr>
                <w:noProof/>
                <w:webHidden/>
              </w:rPr>
              <w:fldChar w:fldCharType="separate"/>
            </w:r>
            <w:r>
              <w:rPr>
                <w:noProof/>
                <w:webHidden/>
              </w:rPr>
              <w:t>22</w:t>
            </w:r>
            <w:r>
              <w:rPr>
                <w:noProof/>
                <w:webHidden/>
              </w:rPr>
              <w:fldChar w:fldCharType="end"/>
            </w:r>
          </w:hyperlink>
        </w:p>
        <w:p w14:paraId="7419C234" w14:textId="1A717CC0" w:rsidR="00320361" w:rsidRDefault="00320361">
          <w:pPr>
            <w:pStyle w:val="TOC3"/>
            <w:tabs>
              <w:tab w:val="left" w:pos="880"/>
              <w:tab w:val="right" w:pos="9016"/>
            </w:tabs>
            <w:rPr>
              <w:rFonts w:eastAsiaTheme="minorEastAsia"/>
              <w:noProof/>
              <w:lang w:eastAsia="en-GB"/>
            </w:rPr>
          </w:pPr>
          <w:hyperlink w:anchor="_Toc99749690" w:history="1">
            <w:r w:rsidRPr="00B550C2">
              <w:rPr>
                <w:rStyle w:val="Hyperlink"/>
                <w:rFonts w:cstheme="minorHAnsi"/>
                <w:noProof/>
              </w:rPr>
              <w:t>3.4.2</w:t>
            </w:r>
            <w:r>
              <w:rPr>
                <w:rFonts w:eastAsiaTheme="minorEastAsia"/>
                <w:noProof/>
                <w:lang w:eastAsia="en-GB"/>
              </w:rPr>
              <w:tab/>
            </w:r>
            <w:r w:rsidRPr="00B550C2">
              <w:rPr>
                <w:rStyle w:val="Hyperlink"/>
                <w:rFonts w:cstheme="minorHAnsi"/>
                <w:noProof/>
              </w:rPr>
              <w:t>New System Requirements</w:t>
            </w:r>
            <w:r>
              <w:rPr>
                <w:noProof/>
                <w:webHidden/>
              </w:rPr>
              <w:tab/>
            </w:r>
            <w:r>
              <w:rPr>
                <w:noProof/>
                <w:webHidden/>
              </w:rPr>
              <w:fldChar w:fldCharType="begin"/>
            </w:r>
            <w:r>
              <w:rPr>
                <w:noProof/>
                <w:webHidden/>
              </w:rPr>
              <w:instrText xml:space="preserve"> PAGEREF _Toc99749690 \h </w:instrText>
            </w:r>
            <w:r>
              <w:rPr>
                <w:noProof/>
                <w:webHidden/>
              </w:rPr>
            </w:r>
            <w:r>
              <w:rPr>
                <w:noProof/>
                <w:webHidden/>
              </w:rPr>
              <w:fldChar w:fldCharType="separate"/>
            </w:r>
            <w:r>
              <w:rPr>
                <w:noProof/>
                <w:webHidden/>
              </w:rPr>
              <w:t>23</w:t>
            </w:r>
            <w:r>
              <w:rPr>
                <w:noProof/>
                <w:webHidden/>
              </w:rPr>
              <w:fldChar w:fldCharType="end"/>
            </w:r>
          </w:hyperlink>
        </w:p>
        <w:p w14:paraId="1B3C3DC1" w14:textId="2BF561D0" w:rsidR="00320361" w:rsidRDefault="00320361">
          <w:pPr>
            <w:pStyle w:val="TOC3"/>
            <w:tabs>
              <w:tab w:val="left" w:pos="880"/>
              <w:tab w:val="right" w:pos="9016"/>
            </w:tabs>
            <w:rPr>
              <w:rFonts w:eastAsiaTheme="minorEastAsia"/>
              <w:noProof/>
              <w:lang w:eastAsia="en-GB"/>
            </w:rPr>
          </w:pPr>
          <w:hyperlink w:anchor="_Toc99749691" w:history="1">
            <w:r w:rsidRPr="00B550C2">
              <w:rPr>
                <w:rStyle w:val="Hyperlink"/>
                <w:rFonts w:cstheme="minorHAnsi"/>
                <w:noProof/>
              </w:rPr>
              <w:t>3.4.3</w:t>
            </w:r>
            <w:r>
              <w:rPr>
                <w:rFonts w:eastAsiaTheme="minorEastAsia"/>
                <w:noProof/>
                <w:lang w:eastAsia="en-GB"/>
              </w:rPr>
              <w:tab/>
            </w:r>
            <w:r w:rsidRPr="00B550C2">
              <w:rPr>
                <w:rStyle w:val="Hyperlink"/>
                <w:rFonts w:cstheme="minorHAnsi"/>
                <w:noProof/>
              </w:rPr>
              <w:t>Double Wishbone</w:t>
            </w:r>
            <w:r>
              <w:rPr>
                <w:noProof/>
                <w:webHidden/>
              </w:rPr>
              <w:tab/>
            </w:r>
            <w:r>
              <w:rPr>
                <w:noProof/>
                <w:webHidden/>
              </w:rPr>
              <w:fldChar w:fldCharType="begin"/>
            </w:r>
            <w:r>
              <w:rPr>
                <w:noProof/>
                <w:webHidden/>
              </w:rPr>
              <w:instrText xml:space="preserve"> PAGEREF _Toc99749691 \h </w:instrText>
            </w:r>
            <w:r>
              <w:rPr>
                <w:noProof/>
                <w:webHidden/>
              </w:rPr>
            </w:r>
            <w:r>
              <w:rPr>
                <w:noProof/>
                <w:webHidden/>
              </w:rPr>
              <w:fldChar w:fldCharType="separate"/>
            </w:r>
            <w:r>
              <w:rPr>
                <w:noProof/>
                <w:webHidden/>
              </w:rPr>
              <w:t>23</w:t>
            </w:r>
            <w:r>
              <w:rPr>
                <w:noProof/>
                <w:webHidden/>
              </w:rPr>
              <w:fldChar w:fldCharType="end"/>
            </w:r>
          </w:hyperlink>
        </w:p>
        <w:p w14:paraId="7119C823" w14:textId="197D21EB" w:rsidR="00320361" w:rsidRDefault="00320361">
          <w:pPr>
            <w:pStyle w:val="TOC2"/>
            <w:tabs>
              <w:tab w:val="right" w:pos="9016"/>
            </w:tabs>
            <w:rPr>
              <w:rFonts w:eastAsiaTheme="minorEastAsia"/>
              <w:noProof/>
              <w:lang w:eastAsia="en-GB"/>
            </w:rPr>
          </w:pPr>
          <w:hyperlink w:anchor="_Toc99749692" w:history="1">
            <w:r w:rsidRPr="00B550C2">
              <w:rPr>
                <w:rStyle w:val="Hyperlink"/>
                <w:noProof/>
              </w:rPr>
              <w:t>3.5</w:t>
            </w:r>
            <w:r>
              <w:rPr>
                <w:rFonts w:eastAsiaTheme="minorEastAsia"/>
                <w:noProof/>
                <w:lang w:eastAsia="en-GB"/>
              </w:rPr>
              <w:tab/>
            </w:r>
            <w:r w:rsidRPr="00B550C2">
              <w:rPr>
                <w:rStyle w:val="Hyperlink"/>
                <w:noProof/>
              </w:rPr>
              <w:t>Tyre Data, Modelling and Testing (Matthew Jones)</w:t>
            </w:r>
            <w:r>
              <w:rPr>
                <w:noProof/>
                <w:webHidden/>
              </w:rPr>
              <w:tab/>
            </w:r>
            <w:r>
              <w:rPr>
                <w:noProof/>
                <w:webHidden/>
              </w:rPr>
              <w:fldChar w:fldCharType="begin"/>
            </w:r>
            <w:r>
              <w:rPr>
                <w:noProof/>
                <w:webHidden/>
              </w:rPr>
              <w:instrText xml:space="preserve"> PAGEREF _Toc99749692 \h </w:instrText>
            </w:r>
            <w:r>
              <w:rPr>
                <w:noProof/>
                <w:webHidden/>
              </w:rPr>
            </w:r>
            <w:r>
              <w:rPr>
                <w:noProof/>
                <w:webHidden/>
              </w:rPr>
              <w:fldChar w:fldCharType="separate"/>
            </w:r>
            <w:r>
              <w:rPr>
                <w:noProof/>
                <w:webHidden/>
              </w:rPr>
              <w:t>25</w:t>
            </w:r>
            <w:r>
              <w:rPr>
                <w:noProof/>
                <w:webHidden/>
              </w:rPr>
              <w:fldChar w:fldCharType="end"/>
            </w:r>
          </w:hyperlink>
        </w:p>
        <w:p w14:paraId="051FDB4F" w14:textId="5322B599" w:rsidR="00320361" w:rsidRDefault="00320361">
          <w:pPr>
            <w:pStyle w:val="TOC3"/>
            <w:tabs>
              <w:tab w:val="left" w:pos="880"/>
              <w:tab w:val="right" w:pos="9016"/>
            </w:tabs>
            <w:rPr>
              <w:rFonts w:eastAsiaTheme="minorEastAsia"/>
              <w:noProof/>
              <w:lang w:eastAsia="en-GB"/>
            </w:rPr>
          </w:pPr>
          <w:hyperlink w:anchor="_Toc99749693" w:history="1">
            <w:r w:rsidRPr="00B550C2">
              <w:rPr>
                <w:rStyle w:val="Hyperlink"/>
                <w:rFonts w:eastAsia="Times New Roman" w:cstheme="minorHAnsi"/>
                <w:noProof/>
                <w:lang w:eastAsia="en-GB"/>
              </w:rPr>
              <w:t>3.5.1</w:t>
            </w:r>
            <w:r>
              <w:rPr>
                <w:rFonts w:eastAsiaTheme="minorEastAsia"/>
                <w:noProof/>
                <w:lang w:eastAsia="en-GB"/>
              </w:rPr>
              <w:tab/>
            </w:r>
            <w:r w:rsidRPr="00B550C2">
              <w:rPr>
                <w:rStyle w:val="Hyperlink"/>
                <w:noProof/>
              </w:rPr>
              <w:t>Championship Tyre Regulations</w:t>
            </w:r>
            <w:r>
              <w:rPr>
                <w:noProof/>
                <w:webHidden/>
              </w:rPr>
              <w:tab/>
            </w:r>
            <w:r>
              <w:rPr>
                <w:noProof/>
                <w:webHidden/>
              </w:rPr>
              <w:fldChar w:fldCharType="begin"/>
            </w:r>
            <w:r>
              <w:rPr>
                <w:noProof/>
                <w:webHidden/>
              </w:rPr>
              <w:instrText xml:space="preserve"> PAGEREF _Toc99749693 \h </w:instrText>
            </w:r>
            <w:r>
              <w:rPr>
                <w:noProof/>
                <w:webHidden/>
              </w:rPr>
            </w:r>
            <w:r>
              <w:rPr>
                <w:noProof/>
                <w:webHidden/>
              </w:rPr>
              <w:fldChar w:fldCharType="separate"/>
            </w:r>
            <w:r>
              <w:rPr>
                <w:noProof/>
                <w:webHidden/>
              </w:rPr>
              <w:t>25</w:t>
            </w:r>
            <w:r>
              <w:rPr>
                <w:noProof/>
                <w:webHidden/>
              </w:rPr>
              <w:fldChar w:fldCharType="end"/>
            </w:r>
          </w:hyperlink>
        </w:p>
        <w:p w14:paraId="322D0B17" w14:textId="1FB6280C" w:rsidR="00320361" w:rsidRDefault="00320361">
          <w:pPr>
            <w:pStyle w:val="TOC3"/>
            <w:tabs>
              <w:tab w:val="left" w:pos="880"/>
              <w:tab w:val="right" w:pos="9016"/>
            </w:tabs>
            <w:rPr>
              <w:rFonts w:eastAsiaTheme="minorEastAsia"/>
              <w:noProof/>
              <w:lang w:eastAsia="en-GB"/>
            </w:rPr>
          </w:pPr>
          <w:hyperlink w:anchor="_Toc99749694" w:history="1">
            <w:r w:rsidRPr="00B550C2">
              <w:rPr>
                <w:rStyle w:val="Hyperlink"/>
                <w:rFonts w:eastAsia="Times New Roman" w:cstheme="minorHAnsi"/>
                <w:noProof/>
                <w:lang w:eastAsia="en-GB"/>
              </w:rPr>
              <w:t>3.5.2</w:t>
            </w:r>
            <w:r>
              <w:rPr>
                <w:rFonts w:eastAsiaTheme="minorEastAsia"/>
                <w:noProof/>
                <w:lang w:eastAsia="en-GB"/>
              </w:rPr>
              <w:tab/>
            </w:r>
            <w:r w:rsidRPr="00B550C2">
              <w:rPr>
                <w:rStyle w:val="Hyperlink"/>
                <w:rFonts w:eastAsia="Times New Roman"/>
                <w:noProof/>
                <w:lang w:eastAsia="en-GB"/>
              </w:rPr>
              <w:t>Wheel Size &amp; Design</w:t>
            </w:r>
            <w:r>
              <w:rPr>
                <w:noProof/>
                <w:webHidden/>
              </w:rPr>
              <w:tab/>
            </w:r>
            <w:r>
              <w:rPr>
                <w:noProof/>
                <w:webHidden/>
              </w:rPr>
              <w:fldChar w:fldCharType="begin"/>
            </w:r>
            <w:r>
              <w:rPr>
                <w:noProof/>
                <w:webHidden/>
              </w:rPr>
              <w:instrText xml:space="preserve"> PAGEREF _Toc99749694 \h </w:instrText>
            </w:r>
            <w:r>
              <w:rPr>
                <w:noProof/>
                <w:webHidden/>
              </w:rPr>
            </w:r>
            <w:r>
              <w:rPr>
                <w:noProof/>
                <w:webHidden/>
              </w:rPr>
              <w:fldChar w:fldCharType="separate"/>
            </w:r>
            <w:r>
              <w:rPr>
                <w:noProof/>
                <w:webHidden/>
              </w:rPr>
              <w:t>26</w:t>
            </w:r>
            <w:r>
              <w:rPr>
                <w:noProof/>
                <w:webHidden/>
              </w:rPr>
              <w:fldChar w:fldCharType="end"/>
            </w:r>
          </w:hyperlink>
        </w:p>
        <w:p w14:paraId="050F3D56" w14:textId="6634DC59" w:rsidR="00320361" w:rsidRDefault="00320361">
          <w:pPr>
            <w:pStyle w:val="TOC3"/>
            <w:tabs>
              <w:tab w:val="left" w:pos="880"/>
              <w:tab w:val="right" w:pos="9016"/>
            </w:tabs>
            <w:rPr>
              <w:rFonts w:eastAsiaTheme="minorEastAsia"/>
              <w:noProof/>
              <w:lang w:eastAsia="en-GB"/>
            </w:rPr>
          </w:pPr>
          <w:hyperlink w:anchor="_Toc99749695" w:history="1">
            <w:r w:rsidRPr="00B550C2">
              <w:rPr>
                <w:rStyle w:val="Hyperlink"/>
                <w:rFonts w:cstheme="minorHAnsi"/>
                <w:noProof/>
              </w:rPr>
              <w:t>3.5.3</w:t>
            </w:r>
            <w:r>
              <w:rPr>
                <w:rFonts w:eastAsiaTheme="minorEastAsia"/>
                <w:noProof/>
                <w:lang w:eastAsia="en-GB"/>
              </w:rPr>
              <w:tab/>
            </w:r>
            <w:r w:rsidRPr="00B550C2">
              <w:rPr>
                <w:rStyle w:val="Hyperlink"/>
                <w:noProof/>
              </w:rPr>
              <w:t>Less Rotational Inertia</w:t>
            </w:r>
            <w:r>
              <w:rPr>
                <w:noProof/>
                <w:webHidden/>
              </w:rPr>
              <w:tab/>
            </w:r>
            <w:r>
              <w:rPr>
                <w:noProof/>
                <w:webHidden/>
              </w:rPr>
              <w:fldChar w:fldCharType="begin"/>
            </w:r>
            <w:r>
              <w:rPr>
                <w:noProof/>
                <w:webHidden/>
              </w:rPr>
              <w:instrText xml:space="preserve"> PAGEREF _Toc99749695 \h </w:instrText>
            </w:r>
            <w:r>
              <w:rPr>
                <w:noProof/>
                <w:webHidden/>
              </w:rPr>
            </w:r>
            <w:r>
              <w:rPr>
                <w:noProof/>
                <w:webHidden/>
              </w:rPr>
              <w:fldChar w:fldCharType="separate"/>
            </w:r>
            <w:r>
              <w:rPr>
                <w:noProof/>
                <w:webHidden/>
              </w:rPr>
              <w:t>27</w:t>
            </w:r>
            <w:r>
              <w:rPr>
                <w:noProof/>
                <w:webHidden/>
              </w:rPr>
              <w:fldChar w:fldCharType="end"/>
            </w:r>
          </w:hyperlink>
        </w:p>
        <w:p w14:paraId="34B0C6C3" w14:textId="4B4440AD" w:rsidR="00320361" w:rsidRDefault="00320361">
          <w:pPr>
            <w:pStyle w:val="TOC3"/>
            <w:tabs>
              <w:tab w:val="left" w:pos="880"/>
              <w:tab w:val="right" w:pos="9016"/>
            </w:tabs>
            <w:rPr>
              <w:rFonts w:eastAsiaTheme="minorEastAsia"/>
              <w:noProof/>
              <w:lang w:eastAsia="en-GB"/>
            </w:rPr>
          </w:pPr>
          <w:hyperlink w:anchor="_Toc99749696" w:history="1">
            <w:r w:rsidRPr="00B550C2">
              <w:rPr>
                <w:rStyle w:val="Hyperlink"/>
                <w:rFonts w:cstheme="minorHAnsi"/>
                <w:noProof/>
              </w:rPr>
              <w:t>3.5.4</w:t>
            </w:r>
            <w:r>
              <w:rPr>
                <w:rFonts w:eastAsiaTheme="minorEastAsia"/>
                <w:noProof/>
                <w:lang w:eastAsia="en-GB"/>
              </w:rPr>
              <w:tab/>
            </w:r>
            <w:r w:rsidRPr="00B550C2">
              <w:rPr>
                <w:rStyle w:val="Hyperlink"/>
                <w:noProof/>
              </w:rPr>
              <w:t>How are we distributing weight?</w:t>
            </w:r>
            <w:r>
              <w:rPr>
                <w:noProof/>
                <w:webHidden/>
              </w:rPr>
              <w:tab/>
            </w:r>
            <w:r>
              <w:rPr>
                <w:noProof/>
                <w:webHidden/>
              </w:rPr>
              <w:fldChar w:fldCharType="begin"/>
            </w:r>
            <w:r>
              <w:rPr>
                <w:noProof/>
                <w:webHidden/>
              </w:rPr>
              <w:instrText xml:space="preserve"> PAGEREF _Toc99749696 \h </w:instrText>
            </w:r>
            <w:r>
              <w:rPr>
                <w:noProof/>
                <w:webHidden/>
              </w:rPr>
            </w:r>
            <w:r>
              <w:rPr>
                <w:noProof/>
                <w:webHidden/>
              </w:rPr>
              <w:fldChar w:fldCharType="separate"/>
            </w:r>
            <w:r>
              <w:rPr>
                <w:noProof/>
                <w:webHidden/>
              </w:rPr>
              <w:t>27</w:t>
            </w:r>
            <w:r>
              <w:rPr>
                <w:noProof/>
                <w:webHidden/>
              </w:rPr>
              <w:fldChar w:fldCharType="end"/>
            </w:r>
          </w:hyperlink>
        </w:p>
        <w:p w14:paraId="7CC5FB5B" w14:textId="34AB2B77" w:rsidR="00320361" w:rsidRDefault="00320361">
          <w:pPr>
            <w:pStyle w:val="TOC3"/>
            <w:tabs>
              <w:tab w:val="left" w:pos="880"/>
              <w:tab w:val="right" w:pos="9016"/>
            </w:tabs>
            <w:rPr>
              <w:rFonts w:eastAsiaTheme="minorEastAsia"/>
              <w:noProof/>
              <w:lang w:eastAsia="en-GB"/>
            </w:rPr>
          </w:pPr>
          <w:hyperlink w:anchor="_Toc99749697" w:history="1">
            <w:r w:rsidRPr="00B550C2">
              <w:rPr>
                <w:rStyle w:val="Hyperlink"/>
                <w:rFonts w:cstheme="minorHAnsi"/>
                <w:noProof/>
              </w:rPr>
              <w:t>3.5.5</w:t>
            </w:r>
            <w:r>
              <w:rPr>
                <w:rFonts w:eastAsiaTheme="minorEastAsia"/>
                <w:noProof/>
                <w:lang w:eastAsia="en-GB"/>
              </w:rPr>
              <w:tab/>
            </w:r>
            <w:r w:rsidRPr="00B550C2">
              <w:rPr>
                <w:rStyle w:val="Hyperlink"/>
                <w:noProof/>
              </w:rPr>
              <w:t>Camber against Slip Angle</w:t>
            </w:r>
            <w:r>
              <w:rPr>
                <w:noProof/>
                <w:webHidden/>
              </w:rPr>
              <w:tab/>
            </w:r>
            <w:r>
              <w:rPr>
                <w:noProof/>
                <w:webHidden/>
              </w:rPr>
              <w:fldChar w:fldCharType="begin"/>
            </w:r>
            <w:r>
              <w:rPr>
                <w:noProof/>
                <w:webHidden/>
              </w:rPr>
              <w:instrText xml:space="preserve"> PAGEREF _Toc99749697 \h </w:instrText>
            </w:r>
            <w:r>
              <w:rPr>
                <w:noProof/>
                <w:webHidden/>
              </w:rPr>
            </w:r>
            <w:r>
              <w:rPr>
                <w:noProof/>
                <w:webHidden/>
              </w:rPr>
              <w:fldChar w:fldCharType="separate"/>
            </w:r>
            <w:r>
              <w:rPr>
                <w:noProof/>
                <w:webHidden/>
              </w:rPr>
              <w:t>28</w:t>
            </w:r>
            <w:r>
              <w:rPr>
                <w:noProof/>
                <w:webHidden/>
              </w:rPr>
              <w:fldChar w:fldCharType="end"/>
            </w:r>
          </w:hyperlink>
        </w:p>
        <w:p w14:paraId="5248CE10" w14:textId="71AEBB8D" w:rsidR="00320361" w:rsidRDefault="00320361">
          <w:pPr>
            <w:pStyle w:val="TOC3"/>
            <w:tabs>
              <w:tab w:val="left" w:pos="880"/>
              <w:tab w:val="right" w:pos="9016"/>
            </w:tabs>
            <w:rPr>
              <w:rFonts w:eastAsiaTheme="minorEastAsia"/>
              <w:noProof/>
              <w:lang w:eastAsia="en-GB"/>
            </w:rPr>
          </w:pPr>
          <w:hyperlink w:anchor="_Toc99749698" w:history="1">
            <w:r w:rsidRPr="00B550C2">
              <w:rPr>
                <w:rStyle w:val="Hyperlink"/>
                <w:rFonts w:cstheme="minorHAnsi"/>
                <w:noProof/>
              </w:rPr>
              <w:t>3.5.6</w:t>
            </w:r>
            <w:r>
              <w:rPr>
                <w:rFonts w:eastAsiaTheme="minorEastAsia"/>
                <w:noProof/>
                <w:lang w:eastAsia="en-GB"/>
              </w:rPr>
              <w:tab/>
            </w:r>
            <w:r w:rsidRPr="00B550C2">
              <w:rPr>
                <w:rStyle w:val="Hyperlink"/>
                <w:noProof/>
              </w:rPr>
              <w:t>Camber Thrust</w:t>
            </w:r>
            <w:r>
              <w:rPr>
                <w:noProof/>
                <w:webHidden/>
              </w:rPr>
              <w:tab/>
            </w:r>
            <w:r>
              <w:rPr>
                <w:noProof/>
                <w:webHidden/>
              </w:rPr>
              <w:fldChar w:fldCharType="begin"/>
            </w:r>
            <w:r>
              <w:rPr>
                <w:noProof/>
                <w:webHidden/>
              </w:rPr>
              <w:instrText xml:space="preserve"> PAGEREF _Toc99749698 \h </w:instrText>
            </w:r>
            <w:r>
              <w:rPr>
                <w:noProof/>
                <w:webHidden/>
              </w:rPr>
            </w:r>
            <w:r>
              <w:rPr>
                <w:noProof/>
                <w:webHidden/>
              </w:rPr>
              <w:fldChar w:fldCharType="separate"/>
            </w:r>
            <w:r>
              <w:rPr>
                <w:noProof/>
                <w:webHidden/>
              </w:rPr>
              <w:t>28</w:t>
            </w:r>
            <w:r>
              <w:rPr>
                <w:noProof/>
                <w:webHidden/>
              </w:rPr>
              <w:fldChar w:fldCharType="end"/>
            </w:r>
          </w:hyperlink>
        </w:p>
        <w:p w14:paraId="4E162D54" w14:textId="596991A0" w:rsidR="00320361" w:rsidRDefault="00320361">
          <w:pPr>
            <w:pStyle w:val="TOC3"/>
            <w:tabs>
              <w:tab w:val="left" w:pos="880"/>
              <w:tab w:val="right" w:pos="9016"/>
            </w:tabs>
            <w:rPr>
              <w:rFonts w:eastAsiaTheme="minorEastAsia"/>
              <w:noProof/>
              <w:lang w:eastAsia="en-GB"/>
            </w:rPr>
          </w:pPr>
          <w:hyperlink w:anchor="_Toc99749699" w:history="1">
            <w:r w:rsidRPr="00B550C2">
              <w:rPr>
                <w:rStyle w:val="Hyperlink"/>
                <w:rFonts w:cstheme="minorHAnsi"/>
                <w:noProof/>
              </w:rPr>
              <w:t>3.5.7</w:t>
            </w:r>
            <w:r>
              <w:rPr>
                <w:rFonts w:eastAsiaTheme="minorEastAsia"/>
                <w:noProof/>
                <w:lang w:eastAsia="en-GB"/>
              </w:rPr>
              <w:tab/>
            </w:r>
            <w:r w:rsidRPr="00B550C2">
              <w:rPr>
                <w:rStyle w:val="Hyperlink"/>
                <w:noProof/>
              </w:rPr>
              <w:t>Toe</w:t>
            </w:r>
            <w:r>
              <w:rPr>
                <w:noProof/>
                <w:webHidden/>
              </w:rPr>
              <w:tab/>
            </w:r>
            <w:r>
              <w:rPr>
                <w:noProof/>
                <w:webHidden/>
              </w:rPr>
              <w:fldChar w:fldCharType="begin"/>
            </w:r>
            <w:r>
              <w:rPr>
                <w:noProof/>
                <w:webHidden/>
              </w:rPr>
              <w:instrText xml:space="preserve"> PAGEREF _Toc99749699 \h </w:instrText>
            </w:r>
            <w:r>
              <w:rPr>
                <w:noProof/>
                <w:webHidden/>
              </w:rPr>
            </w:r>
            <w:r>
              <w:rPr>
                <w:noProof/>
                <w:webHidden/>
              </w:rPr>
              <w:fldChar w:fldCharType="separate"/>
            </w:r>
            <w:r>
              <w:rPr>
                <w:noProof/>
                <w:webHidden/>
              </w:rPr>
              <w:t>29</w:t>
            </w:r>
            <w:r>
              <w:rPr>
                <w:noProof/>
                <w:webHidden/>
              </w:rPr>
              <w:fldChar w:fldCharType="end"/>
            </w:r>
          </w:hyperlink>
        </w:p>
        <w:p w14:paraId="43D5D079" w14:textId="5C5090A5" w:rsidR="00320361" w:rsidRDefault="00320361">
          <w:pPr>
            <w:pStyle w:val="TOC3"/>
            <w:tabs>
              <w:tab w:val="left" w:pos="880"/>
              <w:tab w:val="right" w:pos="9016"/>
            </w:tabs>
            <w:rPr>
              <w:rFonts w:eastAsiaTheme="minorEastAsia"/>
              <w:noProof/>
              <w:lang w:eastAsia="en-GB"/>
            </w:rPr>
          </w:pPr>
          <w:hyperlink w:anchor="_Toc99749700" w:history="1">
            <w:r w:rsidRPr="00B550C2">
              <w:rPr>
                <w:rStyle w:val="Hyperlink"/>
                <w:rFonts w:cstheme="minorHAnsi"/>
                <w:noProof/>
              </w:rPr>
              <w:t>3.5.8</w:t>
            </w:r>
            <w:r>
              <w:rPr>
                <w:rFonts w:eastAsiaTheme="minorEastAsia"/>
                <w:noProof/>
                <w:lang w:eastAsia="en-GB"/>
              </w:rPr>
              <w:tab/>
            </w:r>
            <w:r w:rsidRPr="00B550C2">
              <w:rPr>
                <w:rStyle w:val="Hyperlink"/>
                <w:noProof/>
              </w:rPr>
              <w:t>Front Wheels</w:t>
            </w:r>
            <w:r>
              <w:rPr>
                <w:noProof/>
                <w:webHidden/>
              </w:rPr>
              <w:tab/>
            </w:r>
            <w:r>
              <w:rPr>
                <w:noProof/>
                <w:webHidden/>
              </w:rPr>
              <w:fldChar w:fldCharType="begin"/>
            </w:r>
            <w:r>
              <w:rPr>
                <w:noProof/>
                <w:webHidden/>
              </w:rPr>
              <w:instrText xml:space="preserve"> PAGEREF _Toc99749700 \h </w:instrText>
            </w:r>
            <w:r>
              <w:rPr>
                <w:noProof/>
                <w:webHidden/>
              </w:rPr>
            </w:r>
            <w:r>
              <w:rPr>
                <w:noProof/>
                <w:webHidden/>
              </w:rPr>
              <w:fldChar w:fldCharType="separate"/>
            </w:r>
            <w:r>
              <w:rPr>
                <w:noProof/>
                <w:webHidden/>
              </w:rPr>
              <w:t>29</w:t>
            </w:r>
            <w:r>
              <w:rPr>
                <w:noProof/>
                <w:webHidden/>
              </w:rPr>
              <w:fldChar w:fldCharType="end"/>
            </w:r>
          </w:hyperlink>
        </w:p>
        <w:p w14:paraId="7CAB8D71" w14:textId="3F8E0013" w:rsidR="00320361" w:rsidRDefault="00320361">
          <w:pPr>
            <w:pStyle w:val="TOC3"/>
            <w:tabs>
              <w:tab w:val="left" w:pos="880"/>
              <w:tab w:val="right" w:pos="9016"/>
            </w:tabs>
            <w:rPr>
              <w:rFonts w:eastAsiaTheme="minorEastAsia"/>
              <w:noProof/>
              <w:lang w:eastAsia="en-GB"/>
            </w:rPr>
          </w:pPr>
          <w:hyperlink w:anchor="_Toc99749701" w:history="1">
            <w:r w:rsidRPr="00B550C2">
              <w:rPr>
                <w:rStyle w:val="Hyperlink"/>
                <w:rFonts w:cstheme="minorHAnsi"/>
                <w:noProof/>
              </w:rPr>
              <w:t>3.5.9</w:t>
            </w:r>
            <w:r>
              <w:rPr>
                <w:rFonts w:eastAsiaTheme="minorEastAsia"/>
                <w:noProof/>
                <w:lang w:eastAsia="en-GB"/>
              </w:rPr>
              <w:tab/>
            </w:r>
            <w:r w:rsidRPr="00B550C2">
              <w:rPr>
                <w:rStyle w:val="Hyperlink"/>
                <w:noProof/>
              </w:rPr>
              <w:t>Toe Out</w:t>
            </w:r>
            <w:r>
              <w:rPr>
                <w:noProof/>
                <w:webHidden/>
              </w:rPr>
              <w:tab/>
            </w:r>
            <w:r>
              <w:rPr>
                <w:noProof/>
                <w:webHidden/>
              </w:rPr>
              <w:fldChar w:fldCharType="begin"/>
            </w:r>
            <w:r>
              <w:rPr>
                <w:noProof/>
                <w:webHidden/>
              </w:rPr>
              <w:instrText xml:space="preserve"> PAGEREF _Toc99749701 \h </w:instrText>
            </w:r>
            <w:r>
              <w:rPr>
                <w:noProof/>
                <w:webHidden/>
              </w:rPr>
            </w:r>
            <w:r>
              <w:rPr>
                <w:noProof/>
                <w:webHidden/>
              </w:rPr>
              <w:fldChar w:fldCharType="separate"/>
            </w:r>
            <w:r>
              <w:rPr>
                <w:noProof/>
                <w:webHidden/>
              </w:rPr>
              <w:t>29</w:t>
            </w:r>
            <w:r>
              <w:rPr>
                <w:noProof/>
                <w:webHidden/>
              </w:rPr>
              <w:fldChar w:fldCharType="end"/>
            </w:r>
          </w:hyperlink>
        </w:p>
        <w:p w14:paraId="5C5E1FEF" w14:textId="770DD9B9" w:rsidR="00320361" w:rsidRDefault="00320361">
          <w:pPr>
            <w:pStyle w:val="TOC3"/>
            <w:tabs>
              <w:tab w:val="left" w:pos="880"/>
              <w:tab w:val="right" w:pos="9016"/>
            </w:tabs>
            <w:rPr>
              <w:rFonts w:eastAsiaTheme="minorEastAsia"/>
              <w:noProof/>
              <w:lang w:eastAsia="en-GB"/>
            </w:rPr>
          </w:pPr>
          <w:hyperlink w:anchor="_Toc99749702" w:history="1">
            <w:r w:rsidRPr="00B550C2">
              <w:rPr>
                <w:rStyle w:val="Hyperlink"/>
                <w:rFonts w:cstheme="minorHAnsi"/>
                <w:noProof/>
              </w:rPr>
              <w:t>3.5.10</w:t>
            </w:r>
            <w:r>
              <w:rPr>
                <w:rFonts w:eastAsiaTheme="minorEastAsia"/>
                <w:noProof/>
                <w:lang w:eastAsia="en-GB"/>
              </w:rPr>
              <w:tab/>
            </w:r>
            <w:r w:rsidRPr="00B550C2">
              <w:rPr>
                <w:rStyle w:val="Hyperlink"/>
                <w:noProof/>
              </w:rPr>
              <w:t>Toe In</w:t>
            </w:r>
            <w:r>
              <w:rPr>
                <w:noProof/>
                <w:webHidden/>
              </w:rPr>
              <w:tab/>
            </w:r>
            <w:r>
              <w:rPr>
                <w:noProof/>
                <w:webHidden/>
              </w:rPr>
              <w:fldChar w:fldCharType="begin"/>
            </w:r>
            <w:r>
              <w:rPr>
                <w:noProof/>
                <w:webHidden/>
              </w:rPr>
              <w:instrText xml:space="preserve"> PAGEREF _Toc99749702 \h </w:instrText>
            </w:r>
            <w:r>
              <w:rPr>
                <w:noProof/>
                <w:webHidden/>
              </w:rPr>
            </w:r>
            <w:r>
              <w:rPr>
                <w:noProof/>
                <w:webHidden/>
              </w:rPr>
              <w:fldChar w:fldCharType="separate"/>
            </w:r>
            <w:r>
              <w:rPr>
                <w:noProof/>
                <w:webHidden/>
              </w:rPr>
              <w:t>29</w:t>
            </w:r>
            <w:r>
              <w:rPr>
                <w:noProof/>
                <w:webHidden/>
              </w:rPr>
              <w:fldChar w:fldCharType="end"/>
            </w:r>
          </w:hyperlink>
        </w:p>
        <w:p w14:paraId="21FC05A4" w14:textId="5D567622" w:rsidR="00320361" w:rsidRDefault="00320361">
          <w:pPr>
            <w:pStyle w:val="TOC3"/>
            <w:tabs>
              <w:tab w:val="left" w:pos="880"/>
              <w:tab w:val="right" w:pos="9016"/>
            </w:tabs>
            <w:rPr>
              <w:rFonts w:eastAsiaTheme="minorEastAsia"/>
              <w:noProof/>
              <w:lang w:eastAsia="en-GB"/>
            </w:rPr>
          </w:pPr>
          <w:hyperlink w:anchor="_Toc99749703" w:history="1">
            <w:r w:rsidRPr="00B550C2">
              <w:rPr>
                <w:rStyle w:val="Hyperlink"/>
                <w:rFonts w:cstheme="minorHAnsi"/>
                <w:noProof/>
              </w:rPr>
              <w:t>3.5.11</w:t>
            </w:r>
            <w:r>
              <w:rPr>
                <w:rFonts w:eastAsiaTheme="minorEastAsia"/>
                <w:noProof/>
                <w:lang w:eastAsia="en-GB"/>
              </w:rPr>
              <w:tab/>
            </w:r>
            <w:r w:rsidRPr="00B550C2">
              <w:rPr>
                <w:rStyle w:val="Hyperlink"/>
                <w:noProof/>
              </w:rPr>
              <w:t>Rear Wheels</w:t>
            </w:r>
            <w:r>
              <w:rPr>
                <w:noProof/>
                <w:webHidden/>
              </w:rPr>
              <w:tab/>
            </w:r>
            <w:r>
              <w:rPr>
                <w:noProof/>
                <w:webHidden/>
              </w:rPr>
              <w:fldChar w:fldCharType="begin"/>
            </w:r>
            <w:r>
              <w:rPr>
                <w:noProof/>
                <w:webHidden/>
              </w:rPr>
              <w:instrText xml:space="preserve"> PAGEREF _Toc99749703 \h </w:instrText>
            </w:r>
            <w:r>
              <w:rPr>
                <w:noProof/>
                <w:webHidden/>
              </w:rPr>
            </w:r>
            <w:r>
              <w:rPr>
                <w:noProof/>
                <w:webHidden/>
              </w:rPr>
              <w:fldChar w:fldCharType="separate"/>
            </w:r>
            <w:r>
              <w:rPr>
                <w:noProof/>
                <w:webHidden/>
              </w:rPr>
              <w:t>30</w:t>
            </w:r>
            <w:r>
              <w:rPr>
                <w:noProof/>
                <w:webHidden/>
              </w:rPr>
              <w:fldChar w:fldCharType="end"/>
            </w:r>
          </w:hyperlink>
        </w:p>
        <w:p w14:paraId="5C713B0B" w14:textId="06125FE9" w:rsidR="00320361" w:rsidRDefault="00320361">
          <w:pPr>
            <w:pStyle w:val="TOC3"/>
            <w:tabs>
              <w:tab w:val="left" w:pos="880"/>
              <w:tab w:val="right" w:pos="9016"/>
            </w:tabs>
            <w:rPr>
              <w:rFonts w:eastAsiaTheme="minorEastAsia"/>
              <w:noProof/>
              <w:lang w:eastAsia="en-GB"/>
            </w:rPr>
          </w:pPr>
          <w:hyperlink w:anchor="_Toc99749704" w:history="1">
            <w:r w:rsidRPr="00B550C2">
              <w:rPr>
                <w:rStyle w:val="Hyperlink"/>
                <w:rFonts w:cstheme="minorHAnsi"/>
                <w:noProof/>
              </w:rPr>
              <w:t>3.5.12</w:t>
            </w:r>
            <w:r>
              <w:rPr>
                <w:rFonts w:eastAsiaTheme="minorEastAsia"/>
                <w:noProof/>
                <w:lang w:eastAsia="en-GB"/>
              </w:rPr>
              <w:tab/>
            </w:r>
            <w:r w:rsidRPr="00B550C2">
              <w:rPr>
                <w:rStyle w:val="Hyperlink"/>
                <w:noProof/>
              </w:rPr>
              <w:t>Toe Out</w:t>
            </w:r>
            <w:r>
              <w:rPr>
                <w:noProof/>
                <w:webHidden/>
              </w:rPr>
              <w:tab/>
            </w:r>
            <w:r>
              <w:rPr>
                <w:noProof/>
                <w:webHidden/>
              </w:rPr>
              <w:fldChar w:fldCharType="begin"/>
            </w:r>
            <w:r>
              <w:rPr>
                <w:noProof/>
                <w:webHidden/>
              </w:rPr>
              <w:instrText xml:space="preserve"> PAGEREF _Toc99749704 \h </w:instrText>
            </w:r>
            <w:r>
              <w:rPr>
                <w:noProof/>
                <w:webHidden/>
              </w:rPr>
            </w:r>
            <w:r>
              <w:rPr>
                <w:noProof/>
                <w:webHidden/>
              </w:rPr>
              <w:fldChar w:fldCharType="separate"/>
            </w:r>
            <w:r>
              <w:rPr>
                <w:noProof/>
                <w:webHidden/>
              </w:rPr>
              <w:t>30</w:t>
            </w:r>
            <w:r>
              <w:rPr>
                <w:noProof/>
                <w:webHidden/>
              </w:rPr>
              <w:fldChar w:fldCharType="end"/>
            </w:r>
          </w:hyperlink>
        </w:p>
        <w:p w14:paraId="7EF3065C" w14:textId="4D670F53" w:rsidR="00320361" w:rsidRDefault="00320361">
          <w:pPr>
            <w:pStyle w:val="TOC3"/>
            <w:tabs>
              <w:tab w:val="left" w:pos="880"/>
              <w:tab w:val="right" w:pos="9016"/>
            </w:tabs>
            <w:rPr>
              <w:rFonts w:eastAsiaTheme="minorEastAsia"/>
              <w:noProof/>
              <w:lang w:eastAsia="en-GB"/>
            </w:rPr>
          </w:pPr>
          <w:hyperlink w:anchor="_Toc99749705" w:history="1">
            <w:r w:rsidRPr="00B550C2">
              <w:rPr>
                <w:rStyle w:val="Hyperlink"/>
                <w:rFonts w:cstheme="minorHAnsi"/>
                <w:noProof/>
              </w:rPr>
              <w:t>3.5.13</w:t>
            </w:r>
            <w:r>
              <w:rPr>
                <w:rFonts w:eastAsiaTheme="minorEastAsia"/>
                <w:noProof/>
                <w:lang w:eastAsia="en-GB"/>
              </w:rPr>
              <w:tab/>
            </w:r>
            <w:r w:rsidRPr="00B550C2">
              <w:rPr>
                <w:rStyle w:val="Hyperlink"/>
                <w:noProof/>
              </w:rPr>
              <w:t>Toe In</w:t>
            </w:r>
            <w:r>
              <w:rPr>
                <w:noProof/>
                <w:webHidden/>
              </w:rPr>
              <w:tab/>
            </w:r>
            <w:r>
              <w:rPr>
                <w:noProof/>
                <w:webHidden/>
              </w:rPr>
              <w:fldChar w:fldCharType="begin"/>
            </w:r>
            <w:r>
              <w:rPr>
                <w:noProof/>
                <w:webHidden/>
              </w:rPr>
              <w:instrText xml:space="preserve"> PAGEREF _Toc99749705 \h </w:instrText>
            </w:r>
            <w:r>
              <w:rPr>
                <w:noProof/>
                <w:webHidden/>
              </w:rPr>
            </w:r>
            <w:r>
              <w:rPr>
                <w:noProof/>
                <w:webHidden/>
              </w:rPr>
              <w:fldChar w:fldCharType="separate"/>
            </w:r>
            <w:r>
              <w:rPr>
                <w:noProof/>
                <w:webHidden/>
              </w:rPr>
              <w:t>30</w:t>
            </w:r>
            <w:r>
              <w:rPr>
                <w:noProof/>
                <w:webHidden/>
              </w:rPr>
              <w:fldChar w:fldCharType="end"/>
            </w:r>
          </w:hyperlink>
        </w:p>
        <w:p w14:paraId="4C47F0CE" w14:textId="60653106" w:rsidR="00320361" w:rsidRDefault="00320361">
          <w:pPr>
            <w:pStyle w:val="TOC3"/>
            <w:tabs>
              <w:tab w:val="left" w:pos="880"/>
              <w:tab w:val="right" w:pos="9016"/>
            </w:tabs>
            <w:rPr>
              <w:rFonts w:eastAsiaTheme="minorEastAsia"/>
              <w:noProof/>
              <w:lang w:eastAsia="en-GB"/>
            </w:rPr>
          </w:pPr>
          <w:hyperlink w:anchor="_Toc99749706" w:history="1">
            <w:r w:rsidRPr="00B550C2">
              <w:rPr>
                <w:rStyle w:val="Hyperlink"/>
                <w:rFonts w:cstheme="minorHAnsi"/>
                <w:noProof/>
              </w:rPr>
              <w:t>3.5.14</w:t>
            </w:r>
            <w:r>
              <w:rPr>
                <w:rFonts w:eastAsiaTheme="minorEastAsia"/>
                <w:noProof/>
                <w:lang w:eastAsia="en-GB"/>
              </w:rPr>
              <w:tab/>
            </w:r>
            <w:r w:rsidRPr="00B550C2">
              <w:rPr>
                <w:rStyle w:val="Hyperlink"/>
                <w:noProof/>
              </w:rPr>
              <w:t>Tyre Pressures</w:t>
            </w:r>
            <w:r>
              <w:rPr>
                <w:noProof/>
                <w:webHidden/>
              </w:rPr>
              <w:tab/>
            </w:r>
            <w:r>
              <w:rPr>
                <w:noProof/>
                <w:webHidden/>
              </w:rPr>
              <w:fldChar w:fldCharType="begin"/>
            </w:r>
            <w:r>
              <w:rPr>
                <w:noProof/>
                <w:webHidden/>
              </w:rPr>
              <w:instrText xml:space="preserve"> PAGEREF _Toc99749706 \h </w:instrText>
            </w:r>
            <w:r>
              <w:rPr>
                <w:noProof/>
                <w:webHidden/>
              </w:rPr>
            </w:r>
            <w:r>
              <w:rPr>
                <w:noProof/>
                <w:webHidden/>
              </w:rPr>
              <w:fldChar w:fldCharType="separate"/>
            </w:r>
            <w:r>
              <w:rPr>
                <w:noProof/>
                <w:webHidden/>
              </w:rPr>
              <w:t>31</w:t>
            </w:r>
            <w:r>
              <w:rPr>
                <w:noProof/>
                <w:webHidden/>
              </w:rPr>
              <w:fldChar w:fldCharType="end"/>
            </w:r>
          </w:hyperlink>
        </w:p>
        <w:p w14:paraId="7EEDF290" w14:textId="3F9657F3" w:rsidR="00320361" w:rsidRDefault="00320361">
          <w:pPr>
            <w:pStyle w:val="TOC2"/>
            <w:tabs>
              <w:tab w:val="right" w:pos="9016"/>
            </w:tabs>
            <w:rPr>
              <w:rFonts w:eastAsiaTheme="minorEastAsia"/>
              <w:noProof/>
              <w:lang w:eastAsia="en-GB"/>
            </w:rPr>
          </w:pPr>
          <w:hyperlink w:anchor="_Toc99749707" w:history="1">
            <w:r w:rsidRPr="00B550C2">
              <w:rPr>
                <w:rStyle w:val="Hyperlink"/>
                <w:rFonts w:cstheme="minorHAnsi"/>
                <w:noProof/>
              </w:rPr>
              <w:t>3.6</w:t>
            </w:r>
            <w:r>
              <w:rPr>
                <w:rFonts w:eastAsiaTheme="minorEastAsia"/>
                <w:noProof/>
                <w:lang w:eastAsia="en-GB"/>
              </w:rPr>
              <w:tab/>
            </w:r>
            <w:r w:rsidRPr="00B550C2">
              <w:rPr>
                <w:rStyle w:val="Hyperlink"/>
                <w:rFonts w:cstheme="minorHAnsi"/>
                <w:noProof/>
              </w:rPr>
              <w:t>Steering Systems (Harry Williams)</w:t>
            </w:r>
            <w:r>
              <w:rPr>
                <w:noProof/>
                <w:webHidden/>
              </w:rPr>
              <w:tab/>
            </w:r>
            <w:r>
              <w:rPr>
                <w:noProof/>
                <w:webHidden/>
              </w:rPr>
              <w:fldChar w:fldCharType="begin"/>
            </w:r>
            <w:r>
              <w:rPr>
                <w:noProof/>
                <w:webHidden/>
              </w:rPr>
              <w:instrText xml:space="preserve"> PAGEREF _Toc99749707 \h </w:instrText>
            </w:r>
            <w:r>
              <w:rPr>
                <w:noProof/>
                <w:webHidden/>
              </w:rPr>
            </w:r>
            <w:r>
              <w:rPr>
                <w:noProof/>
                <w:webHidden/>
              </w:rPr>
              <w:fldChar w:fldCharType="separate"/>
            </w:r>
            <w:r>
              <w:rPr>
                <w:noProof/>
                <w:webHidden/>
              </w:rPr>
              <w:t>31</w:t>
            </w:r>
            <w:r>
              <w:rPr>
                <w:noProof/>
                <w:webHidden/>
              </w:rPr>
              <w:fldChar w:fldCharType="end"/>
            </w:r>
          </w:hyperlink>
        </w:p>
        <w:p w14:paraId="097F7574" w14:textId="5E136F6B" w:rsidR="00320361" w:rsidRDefault="00320361">
          <w:pPr>
            <w:pStyle w:val="TOC3"/>
            <w:tabs>
              <w:tab w:val="left" w:pos="880"/>
              <w:tab w:val="right" w:pos="9016"/>
            </w:tabs>
            <w:rPr>
              <w:rFonts w:eastAsiaTheme="minorEastAsia"/>
              <w:noProof/>
              <w:lang w:eastAsia="en-GB"/>
            </w:rPr>
          </w:pPr>
          <w:hyperlink w:anchor="_Toc99749708" w:history="1">
            <w:r w:rsidRPr="00B550C2">
              <w:rPr>
                <w:rStyle w:val="Hyperlink"/>
                <w:rFonts w:cstheme="minorHAnsi"/>
                <w:noProof/>
              </w:rPr>
              <w:t>3.6.1</w:t>
            </w:r>
            <w:r>
              <w:rPr>
                <w:rFonts w:eastAsiaTheme="minorEastAsia"/>
                <w:noProof/>
                <w:lang w:eastAsia="en-GB"/>
              </w:rPr>
              <w:tab/>
            </w:r>
            <w:r w:rsidRPr="00B550C2">
              <w:rPr>
                <w:rStyle w:val="Hyperlink"/>
                <w:noProof/>
              </w:rPr>
              <w:t>steering system regulations</w:t>
            </w:r>
            <w:r>
              <w:rPr>
                <w:noProof/>
                <w:webHidden/>
              </w:rPr>
              <w:tab/>
            </w:r>
            <w:r>
              <w:rPr>
                <w:noProof/>
                <w:webHidden/>
              </w:rPr>
              <w:fldChar w:fldCharType="begin"/>
            </w:r>
            <w:r>
              <w:rPr>
                <w:noProof/>
                <w:webHidden/>
              </w:rPr>
              <w:instrText xml:space="preserve"> PAGEREF _Toc99749708 \h </w:instrText>
            </w:r>
            <w:r>
              <w:rPr>
                <w:noProof/>
                <w:webHidden/>
              </w:rPr>
            </w:r>
            <w:r>
              <w:rPr>
                <w:noProof/>
                <w:webHidden/>
              </w:rPr>
              <w:fldChar w:fldCharType="separate"/>
            </w:r>
            <w:r>
              <w:rPr>
                <w:noProof/>
                <w:webHidden/>
              </w:rPr>
              <w:t>31</w:t>
            </w:r>
            <w:r>
              <w:rPr>
                <w:noProof/>
                <w:webHidden/>
              </w:rPr>
              <w:fldChar w:fldCharType="end"/>
            </w:r>
          </w:hyperlink>
        </w:p>
        <w:p w14:paraId="79C98F6C" w14:textId="14F76289" w:rsidR="00320361" w:rsidRDefault="00320361">
          <w:pPr>
            <w:pStyle w:val="TOC3"/>
            <w:tabs>
              <w:tab w:val="left" w:pos="880"/>
              <w:tab w:val="right" w:pos="9016"/>
            </w:tabs>
            <w:rPr>
              <w:rFonts w:eastAsiaTheme="minorEastAsia"/>
              <w:noProof/>
              <w:lang w:eastAsia="en-GB"/>
            </w:rPr>
          </w:pPr>
          <w:hyperlink w:anchor="_Toc99749709" w:history="1">
            <w:r w:rsidRPr="00B550C2">
              <w:rPr>
                <w:rStyle w:val="Hyperlink"/>
                <w:rFonts w:cstheme="minorHAnsi"/>
                <w:noProof/>
              </w:rPr>
              <w:t>3.6.2</w:t>
            </w:r>
            <w:r>
              <w:rPr>
                <w:rFonts w:eastAsiaTheme="minorEastAsia"/>
                <w:noProof/>
                <w:lang w:eastAsia="en-GB"/>
              </w:rPr>
              <w:tab/>
            </w:r>
            <w:r w:rsidRPr="00B550C2">
              <w:rPr>
                <w:rStyle w:val="Hyperlink"/>
                <w:noProof/>
              </w:rPr>
              <w:t>steering systems current system</w:t>
            </w:r>
            <w:r>
              <w:rPr>
                <w:noProof/>
                <w:webHidden/>
              </w:rPr>
              <w:tab/>
            </w:r>
            <w:r>
              <w:rPr>
                <w:noProof/>
                <w:webHidden/>
              </w:rPr>
              <w:fldChar w:fldCharType="begin"/>
            </w:r>
            <w:r>
              <w:rPr>
                <w:noProof/>
                <w:webHidden/>
              </w:rPr>
              <w:instrText xml:space="preserve"> PAGEREF _Toc99749709 \h </w:instrText>
            </w:r>
            <w:r>
              <w:rPr>
                <w:noProof/>
                <w:webHidden/>
              </w:rPr>
            </w:r>
            <w:r>
              <w:rPr>
                <w:noProof/>
                <w:webHidden/>
              </w:rPr>
              <w:fldChar w:fldCharType="separate"/>
            </w:r>
            <w:r>
              <w:rPr>
                <w:noProof/>
                <w:webHidden/>
              </w:rPr>
              <w:t>32</w:t>
            </w:r>
            <w:r>
              <w:rPr>
                <w:noProof/>
                <w:webHidden/>
              </w:rPr>
              <w:fldChar w:fldCharType="end"/>
            </w:r>
          </w:hyperlink>
        </w:p>
        <w:p w14:paraId="4490097C" w14:textId="2193F07F" w:rsidR="00320361" w:rsidRDefault="00320361">
          <w:pPr>
            <w:pStyle w:val="TOC1"/>
            <w:tabs>
              <w:tab w:val="right" w:pos="9016"/>
            </w:tabs>
            <w:rPr>
              <w:rFonts w:eastAsiaTheme="minorEastAsia"/>
              <w:noProof/>
              <w:lang w:eastAsia="en-GB"/>
            </w:rPr>
          </w:pPr>
          <w:hyperlink w:anchor="_Toc99749710" w:history="1">
            <w:r w:rsidRPr="00B550C2">
              <w:rPr>
                <w:rStyle w:val="Hyperlink"/>
                <w:rFonts w:cstheme="minorHAnsi"/>
                <w:noProof/>
              </w:rPr>
              <w:t>4</w:t>
            </w:r>
            <w:r>
              <w:rPr>
                <w:rFonts w:eastAsiaTheme="minorEastAsia"/>
                <w:noProof/>
                <w:lang w:eastAsia="en-GB"/>
              </w:rPr>
              <w:tab/>
            </w:r>
            <w:r w:rsidRPr="00B550C2">
              <w:rPr>
                <w:rStyle w:val="Hyperlink"/>
                <w:rFonts w:cstheme="minorHAnsi"/>
                <w:noProof/>
              </w:rPr>
              <w:t>Wingeo3 Kinematics Testing</w:t>
            </w:r>
            <w:r>
              <w:rPr>
                <w:noProof/>
                <w:webHidden/>
              </w:rPr>
              <w:tab/>
            </w:r>
            <w:r>
              <w:rPr>
                <w:noProof/>
                <w:webHidden/>
              </w:rPr>
              <w:fldChar w:fldCharType="begin"/>
            </w:r>
            <w:r>
              <w:rPr>
                <w:noProof/>
                <w:webHidden/>
              </w:rPr>
              <w:instrText xml:space="preserve"> PAGEREF _Toc99749710 \h </w:instrText>
            </w:r>
            <w:r>
              <w:rPr>
                <w:noProof/>
                <w:webHidden/>
              </w:rPr>
            </w:r>
            <w:r>
              <w:rPr>
                <w:noProof/>
                <w:webHidden/>
              </w:rPr>
              <w:fldChar w:fldCharType="separate"/>
            </w:r>
            <w:r>
              <w:rPr>
                <w:noProof/>
                <w:webHidden/>
              </w:rPr>
              <w:t>33</w:t>
            </w:r>
            <w:r>
              <w:rPr>
                <w:noProof/>
                <w:webHidden/>
              </w:rPr>
              <w:fldChar w:fldCharType="end"/>
            </w:r>
          </w:hyperlink>
        </w:p>
        <w:p w14:paraId="64C8BF93" w14:textId="7C6463F1" w:rsidR="00320361" w:rsidRDefault="00320361">
          <w:pPr>
            <w:pStyle w:val="TOC2"/>
            <w:tabs>
              <w:tab w:val="right" w:pos="9016"/>
            </w:tabs>
            <w:rPr>
              <w:rFonts w:eastAsiaTheme="minorEastAsia"/>
              <w:noProof/>
              <w:lang w:eastAsia="en-GB"/>
            </w:rPr>
          </w:pPr>
          <w:hyperlink w:anchor="_Toc99749711" w:history="1">
            <w:r w:rsidRPr="00B550C2">
              <w:rPr>
                <w:rStyle w:val="Hyperlink"/>
                <w:rFonts w:cstheme="minorHAnsi"/>
                <w:noProof/>
              </w:rPr>
              <w:t>4.1</w:t>
            </w:r>
            <w:r>
              <w:rPr>
                <w:rFonts w:eastAsiaTheme="minorEastAsia"/>
                <w:noProof/>
                <w:lang w:eastAsia="en-GB"/>
              </w:rPr>
              <w:tab/>
            </w:r>
            <w:r w:rsidRPr="00B550C2">
              <w:rPr>
                <w:rStyle w:val="Hyperlink"/>
                <w:rFonts w:cstheme="minorHAnsi"/>
                <w:noProof/>
              </w:rPr>
              <w:t>Front Suspension (Sam Alvey-Taylor)</w:t>
            </w:r>
            <w:r>
              <w:rPr>
                <w:noProof/>
                <w:webHidden/>
              </w:rPr>
              <w:tab/>
            </w:r>
            <w:r>
              <w:rPr>
                <w:noProof/>
                <w:webHidden/>
              </w:rPr>
              <w:fldChar w:fldCharType="begin"/>
            </w:r>
            <w:r>
              <w:rPr>
                <w:noProof/>
                <w:webHidden/>
              </w:rPr>
              <w:instrText xml:space="preserve"> PAGEREF _Toc99749711 \h </w:instrText>
            </w:r>
            <w:r>
              <w:rPr>
                <w:noProof/>
                <w:webHidden/>
              </w:rPr>
            </w:r>
            <w:r>
              <w:rPr>
                <w:noProof/>
                <w:webHidden/>
              </w:rPr>
              <w:fldChar w:fldCharType="separate"/>
            </w:r>
            <w:r>
              <w:rPr>
                <w:noProof/>
                <w:webHidden/>
              </w:rPr>
              <w:t>33</w:t>
            </w:r>
            <w:r>
              <w:rPr>
                <w:noProof/>
                <w:webHidden/>
              </w:rPr>
              <w:fldChar w:fldCharType="end"/>
            </w:r>
          </w:hyperlink>
        </w:p>
        <w:p w14:paraId="046A48F7" w14:textId="19A0FB72" w:rsidR="00320361" w:rsidRDefault="00320361">
          <w:pPr>
            <w:pStyle w:val="TOC3"/>
            <w:tabs>
              <w:tab w:val="left" w:pos="880"/>
              <w:tab w:val="right" w:pos="9016"/>
            </w:tabs>
            <w:rPr>
              <w:rFonts w:eastAsiaTheme="minorEastAsia"/>
              <w:noProof/>
              <w:lang w:eastAsia="en-GB"/>
            </w:rPr>
          </w:pPr>
          <w:hyperlink w:anchor="_Toc99749712" w:history="1">
            <w:r w:rsidRPr="00B550C2">
              <w:rPr>
                <w:rStyle w:val="Hyperlink"/>
                <w:rFonts w:cstheme="minorHAnsi"/>
                <w:noProof/>
              </w:rPr>
              <w:t>4.1.1</w:t>
            </w:r>
            <w:r>
              <w:rPr>
                <w:rFonts w:eastAsiaTheme="minorEastAsia"/>
                <w:noProof/>
                <w:lang w:eastAsia="en-GB"/>
              </w:rPr>
              <w:tab/>
            </w:r>
            <w:r w:rsidRPr="00B550C2">
              <w:rPr>
                <w:rStyle w:val="Hyperlink"/>
                <w:noProof/>
              </w:rPr>
              <w:t>Introduction</w:t>
            </w:r>
            <w:r>
              <w:rPr>
                <w:noProof/>
                <w:webHidden/>
              </w:rPr>
              <w:tab/>
            </w:r>
            <w:r>
              <w:rPr>
                <w:noProof/>
                <w:webHidden/>
              </w:rPr>
              <w:fldChar w:fldCharType="begin"/>
            </w:r>
            <w:r>
              <w:rPr>
                <w:noProof/>
                <w:webHidden/>
              </w:rPr>
              <w:instrText xml:space="preserve"> PAGEREF _Toc99749712 \h </w:instrText>
            </w:r>
            <w:r>
              <w:rPr>
                <w:noProof/>
                <w:webHidden/>
              </w:rPr>
            </w:r>
            <w:r>
              <w:rPr>
                <w:noProof/>
                <w:webHidden/>
              </w:rPr>
              <w:fldChar w:fldCharType="separate"/>
            </w:r>
            <w:r>
              <w:rPr>
                <w:noProof/>
                <w:webHidden/>
              </w:rPr>
              <w:t>33</w:t>
            </w:r>
            <w:r>
              <w:rPr>
                <w:noProof/>
                <w:webHidden/>
              </w:rPr>
              <w:fldChar w:fldCharType="end"/>
            </w:r>
          </w:hyperlink>
        </w:p>
        <w:p w14:paraId="7C7DE80B" w14:textId="7F4299EF" w:rsidR="00320361" w:rsidRDefault="00320361">
          <w:pPr>
            <w:pStyle w:val="TOC3"/>
            <w:tabs>
              <w:tab w:val="left" w:pos="880"/>
              <w:tab w:val="right" w:pos="9016"/>
            </w:tabs>
            <w:rPr>
              <w:rFonts w:eastAsiaTheme="minorEastAsia"/>
              <w:noProof/>
              <w:lang w:eastAsia="en-GB"/>
            </w:rPr>
          </w:pPr>
          <w:hyperlink w:anchor="_Toc99749713" w:history="1">
            <w:r w:rsidRPr="00B550C2">
              <w:rPr>
                <w:rStyle w:val="Hyperlink"/>
                <w:rFonts w:cstheme="minorHAnsi"/>
                <w:noProof/>
              </w:rPr>
              <w:t>4.1.2</w:t>
            </w:r>
            <w:r>
              <w:rPr>
                <w:rFonts w:eastAsiaTheme="minorEastAsia"/>
                <w:noProof/>
                <w:lang w:eastAsia="en-GB"/>
              </w:rPr>
              <w:tab/>
            </w:r>
            <w:r w:rsidRPr="00B550C2">
              <w:rPr>
                <w:rStyle w:val="Hyperlink"/>
                <w:rFonts w:cstheme="minorHAnsi"/>
                <w:noProof/>
              </w:rPr>
              <w:t>Method</w:t>
            </w:r>
            <w:r>
              <w:rPr>
                <w:noProof/>
                <w:webHidden/>
              </w:rPr>
              <w:tab/>
            </w:r>
            <w:r>
              <w:rPr>
                <w:noProof/>
                <w:webHidden/>
              </w:rPr>
              <w:fldChar w:fldCharType="begin"/>
            </w:r>
            <w:r>
              <w:rPr>
                <w:noProof/>
                <w:webHidden/>
              </w:rPr>
              <w:instrText xml:space="preserve"> PAGEREF _Toc99749713 \h </w:instrText>
            </w:r>
            <w:r>
              <w:rPr>
                <w:noProof/>
                <w:webHidden/>
              </w:rPr>
            </w:r>
            <w:r>
              <w:rPr>
                <w:noProof/>
                <w:webHidden/>
              </w:rPr>
              <w:fldChar w:fldCharType="separate"/>
            </w:r>
            <w:r>
              <w:rPr>
                <w:noProof/>
                <w:webHidden/>
              </w:rPr>
              <w:t>33</w:t>
            </w:r>
            <w:r>
              <w:rPr>
                <w:noProof/>
                <w:webHidden/>
              </w:rPr>
              <w:fldChar w:fldCharType="end"/>
            </w:r>
          </w:hyperlink>
        </w:p>
        <w:p w14:paraId="053BF6AB" w14:textId="2A6A70F2" w:rsidR="00320361" w:rsidRDefault="00320361">
          <w:pPr>
            <w:pStyle w:val="TOC3"/>
            <w:tabs>
              <w:tab w:val="left" w:pos="880"/>
              <w:tab w:val="right" w:pos="9016"/>
            </w:tabs>
            <w:rPr>
              <w:rFonts w:eastAsiaTheme="minorEastAsia"/>
              <w:noProof/>
              <w:lang w:eastAsia="en-GB"/>
            </w:rPr>
          </w:pPr>
          <w:hyperlink w:anchor="_Toc99749714" w:history="1">
            <w:r w:rsidRPr="00B550C2">
              <w:rPr>
                <w:rStyle w:val="Hyperlink"/>
                <w:rFonts w:cstheme="minorHAnsi"/>
                <w:noProof/>
              </w:rPr>
              <w:t>4.1.3</w:t>
            </w:r>
            <w:r>
              <w:rPr>
                <w:rFonts w:eastAsiaTheme="minorEastAsia"/>
                <w:noProof/>
                <w:lang w:eastAsia="en-GB"/>
              </w:rPr>
              <w:tab/>
            </w:r>
            <w:r w:rsidRPr="00B550C2">
              <w:rPr>
                <w:rStyle w:val="Hyperlink"/>
                <w:rFonts w:cstheme="minorHAnsi"/>
                <w:noProof/>
              </w:rPr>
              <w:t>Initial Geometry Results</w:t>
            </w:r>
            <w:r>
              <w:rPr>
                <w:noProof/>
                <w:webHidden/>
              </w:rPr>
              <w:tab/>
            </w:r>
            <w:r>
              <w:rPr>
                <w:noProof/>
                <w:webHidden/>
              </w:rPr>
              <w:fldChar w:fldCharType="begin"/>
            </w:r>
            <w:r>
              <w:rPr>
                <w:noProof/>
                <w:webHidden/>
              </w:rPr>
              <w:instrText xml:space="preserve"> PAGEREF _Toc99749714 \h </w:instrText>
            </w:r>
            <w:r>
              <w:rPr>
                <w:noProof/>
                <w:webHidden/>
              </w:rPr>
            </w:r>
            <w:r>
              <w:rPr>
                <w:noProof/>
                <w:webHidden/>
              </w:rPr>
              <w:fldChar w:fldCharType="separate"/>
            </w:r>
            <w:r>
              <w:rPr>
                <w:noProof/>
                <w:webHidden/>
              </w:rPr>
              <w:t>35</w:t>
            </w:r>
            <w:r>
              <w:rPr>
                <w:noProof/>
                <w:webHidden/>
              </w:rPr>
              <w:fldChar w:fldCharType="end"/>
            </w:r>
          </w:hyperlink>
        </w:p>
        <w:p w14:paraId="6872BD95" w14:textId="52BA6073" w:rsidR="00320361" w:rsidRDefault="00320361">
          <w:pPr>
            <w:pStyle w:val="TOC3"/>
            <w:tabs>
              <w:tab w:val="left" w:pos="880"/>
              <w:tab w:val="right" w:pos="9016"/>
            </w:tabs>
            <w:rPr>
              <w:rFonts w:eastAsiaTheme="minorEastAsia"/>
              <w:noProof/>
              <w:lang w:eastAsia="en-GB"/>
            </w:rPr>
          </w:pPr>
          <w:hyperlink w:anchor="_Toc99749715" w:history="1">
            <w:r w:rsidRPr="00B550C2">
              <w:rPr>
                <w:rStyle w:val="Hyperlink"/>
                <w:rFonts w:cstheme="minorHAnsi"/>
                <w:noProof/>
              </w:rPr>
              <w:t>4.1.4</w:t>
            </w:r>
            <w:r>
              <w:rPr>
                <w:rFonts w:eastAsiaTheme="minorEastAsia"/>
                <w:noProof/>
                <w:lang w:eastAsia="en-GB"/>
              </w:rPr>
              <w:tab/>
            </w:r>
            <w:r w:rsidRPr="00B550C2">
              <w:rPr>
                <w:rStyle w:val="Hyperlink"/>
                <w:noProof/>
              </w:rPr>
              <w:t>Lower Roll Centre Geometry Results</w:t>
            </w:r>
            <w:r>
              <w:rPr>
                <w:noProof/>
                <w:webHidden/>
              </w:rPr>
              <w:tab/>
            </w:r>
            <w:r>
              <w:rPr>
                <w:noProof/>
                <w:webHidden/>
              </w:rPr>
              <w:fldChar w:fldCharType="begin"/>
            </w:r>
            <w:r>
              <w:rPr>
                <w:noProof/>
                <w:webHidden/>
              </w:rPr>
              <w:instrText xml:space="preserve"> PAGEREF _Toc99749715 \h </w:instrText>
            </w:r>
            <w:r>
              <w:rPr>
                <w:noProof/>
                <w:webHidden/>
              </w:rPr>
            </w:r>
            <w:r>
              <w:rPr>
                <w:noProof/>
                <w:webHidden/>
              </w:rPr>
              <w:fldChar w:fldCharType="separate"/>
            </w:r>
            <w:r>
              <w:rPr>
                <w:noProof/>
                <w:webHidden/>
              </w:rPr>
              <w:t>36</w:t>
            </w:r>
            <w:r>
              <w:rPr>
                <w:noProof/>
                <w:webHidden/>
              </w:rPr>
              <w:fldChar w:fldCharType="end"/>
            </w:r>
          </w:hyperlink>
        </w:p>
        <w:p w14:paraId="14DFF791" w14:textId="3F311AE6" w:rsidR="00320361" w:rsidRDefault="00320361">
          <w:pPr>
            <w:pStyle w:val="TOC3"/>
            <w:tabs>
              <w:tab w:val="left" w:pos="880"/>
              <w:tab w:val="right" w:pos="9016"/>
            </w:tabs>
            <w:rPr>
              <w:rFonts w:eastAsiaTheme="minorEastAsia"/>
              <w:noProof/>
              <w:lang w:eastAsia="en-GB"/>
            </w:rPr>
          </w:pPr>
          <w:hyperlink w:anchor="_Toc99749716" w:history="1">
            <w:r w:rsidRPr="00B550C2">
              <w:rPr>
                <w:rStyle w:val="Hyperlink"/>
                <w:rFonts w:cstheme="minorHAnsi"/>
                <w:noProof/>
              </w:rPr>
              <w:t>4.1.5</w:t>
            </w:r>
            <w:r>
              <w:rPr>
                <w:rFonts w:eastAsiaTheme="minorEastAsia"/>
                <w:noProof/>
                <w:lang w:eastAsia="en-GB"/>
              </w:rPr>
              <w:tab/>
            </w:r>
            <w:r w:rsidRPr="00B550C2">
              <w:rPr>
                <w:rStyle w:val="Hyperlink"/>
                <w:noProof/>
              </w:rPr>
              <w:t>Raised Roll Centre Geometry Results</w:t>
            </w:r>
            <w:r>
              <w:rPr>
                <w:noProof/>
                <w:webHidden/>
              </w:rPr>
              <w:tab/>
            </w:r>
            <w:r>
              <w:rPr>
                <w:noProof/>
                <w:webHidden/>
              </w:rPr>
              <w:fldChar w:fldCharType="begin"/>
            </w:r>
            <w:r>
              <w:rPr>
                <w:noProof/>
                <w:webHidden/>
              </w:rPr>
              <w:instrText xml:space="preserve"> PAGEREF _Toc99749716 \h </w:instrText>
            </w:r>
            <w:r>
              <w:rPr>
                <w:noProof/>
                <w:webHidden/>
              </w:rPr>
            </w:r>
            <w:r>
              <w:rPr>
                <w:noProof/>
                <w:webHidden/>
              </w:rPr>
              <w:fldChar w:fldCharType="separate"/>
            </w:r>
            <w:r>
              <w:rPr>
                <w:noProof/>
                <w:webHidden/>
              </w:rPr>
              <w:t>37</w:t>
            </w:r>
            <w:r>
              <w:rPr>
                <w:noProof/>
                <w:webHidden/>
              </w:rPr>
              <w:fldChar w:fldCharType="end"/>
            </w:r>
          </w:hyperlink>
        </w:p>
        <w:p w14:paraId="6F292182" w14:textId="03736A74" w:rsidR="00320361" w:rsidRDefault="00320361">
          <w:pPr>
            <w:pStyle w:val="TOC3"/>
            <w:tabs>
              <w:tab w:val="left" w:pos="880"/>
              <w:tab w:val="right" w:pos="9016"/>
            </w:tabs>
            <w:rPr>
              <w:rFonts w:eastAsiaTheme="minorEastAsia"/>
              <w:noProof/>
              <w:lang w:eastAsia="en-GB"/>
            </w:rPr>
          </w:pPr>
          <w:hyperlink w:anchor="_Toc99749717" w:history="1">
            <w:r w:rsidRPr="00B550C2">
              <w:rPr>
                <w:rStyle w:val="Hyperlink"/>
                <w:rFonts w:cstheme="minorHAnsi"/>
                <w:noProof/>
              </w:rPr>
              <w:t>4.1.6</w:t>
            </w:r>
            <w:r>
              <w:rPr>
                <w:rFonts w:eastAsiaTheme="minorEastAsia"/>
                <w:noProof/>
                <w:lang w:eastAsia="en-GB"/>
              </w:rPr>
              <w:tab/>
            </w:r>
            <w:r w:rsidRPr="00B550C2">
              <w:rPr>
                <w:rStyle w:val="Hyperlink"/>
                <w:noProof/>
              </w:rPr>
              <w:t>Overall Plotted Results</w:t>
            </w:r>
            <w:r>
              <w:rPr>
                <w:noProof/>
                <w:webHidden/>
              </w:rPr>
              <w:tab/>
            </w:r>
            <w:r>
              <w:rPr>
                <w:noProof/>
                <w:webHidden/>
              </w:rPr>
              <w:fldChar w:fldCharType="begin"/>
            </w:r>
            <w:r>
              <w:rPr>
                <w:noProof/>
                <w:webHidden/>
              </w:rPr>
              <w:instrText xml:space="preserve"> PAGEREF _Toc99749717 \h </w:instrText>
            </w:r>
            <w:r>
              <w:rPr>
                <w:noProof/>
                <w:webHidden/>
              </w:rPr>
            </w:r>
            <w:r>
              <w:rPr>
                <w:noProof/>
                <w:webHidden/>
              </w:rPr>
              <w:fldChar w:fldCharType="separate"/>
            </w:r>
            <w:r>
              <w:rPr>
                <w:noProof/>
                <w:webHidden/>
              </w:rPr>
              <w:t>38</w:t>
            </w:r>
            <w:r>
              <w:rPr>
                <w:noProof/>
                <w:webHidden/>
              </w:rPr>
              <w:fldChar w:fldCharType="end"/>
            </w:r>
          </w:hyperlink>
        </w:p>
        <w:p w14:paraId="17F75C09" w14:textId="7C66B020" w:rsidR="00320361" w:rsidRDefault="00320361">
          <w:pPr>
            <w:pStyle w:val="TOC3"/>
            <w:tabs>
              <w:tab w:val="left" w:pos="880"/>
              <w:tab w:val="right" w:pos="9016"/>
            </w:tabs>
            <w:rPr>
              <w:rFonts w:eastAsiaTheme="minorEastAsia"/>
              <w:noProof/>
              <w:lang w:eastAsia="en-GB"/>
            </w:rPr>
          </w:pPr>
          <w:hyperlink w:anchor="_Toc99749718" w:history="1">
            <w:r w:rsidRPr="00B550C2">
              <w:rPr>
                <w:rStyle w:val="Hyperlink"/>
                <w:rFonts w:cstheme="minorHAnsi"/>
                <w:noProof/>
              </w:rPr>
              <w:t>4.1.7</w:t>
            </w:r>
            <w:r>
              <w:rPr>
                <w:rFonts w:eastAsiaTheme="minorEastAsia"/>
                <w:noProof/>
                <w:lang w:eastAsia="en-GB"/>
              </w:rPr>
              <w:tab/>
            </w:r>
            <w:r w:rsidRPr="00B550C2">
              <w:rPr>
                <w:rStyle w:val="Hyperlink"/>
                <w:noProof/>
              </w:rPr>
              <w:t>Analysis</w:t>
            </w:r>
            <w:r>
              <w:rPr>
                <w:noProof/>
                <w:webHidden/>
              </w:rPr>
              <w:tab/>
            </w:r>
            <w:r>
              <w:rPr>
                <w:noProof/>
                <w:webHidden/>
              </w:rPr>
              <w:fldChar w:fldCharType="begin"/>
            </w:r>
            <w:r>
              <w:rPr>
                <w:noProof/>
                <w:webHidden/>
              </w:rPr>
              <w:instrText xml:space="preserve"> PAGEREF _Toc99749718 \h </w:instrText>
            </w:r>
            <w:r>
              <w:rPr>
                <w:noProof/>
                <w:webHidden/>
              </w:rPr>
            </w:r>
            <w:r>
              <w:rPr>
                <w:noProof/>
                <w:webHidden/>
              </w:rPr>
              <w:fldChar w:fldCharType="separate"/>
            </w:r>
            <w:r>
              <w:rPr>
                <w:noProof/>
                <w:webHidden/>
              </w:rPr>
              <w:t>40</w:t>
            </w:r>
            <w:r>
              <w:rPr>
                <w:noProof/>
                <w:webHidden/>
              </w:rPr>
              <w:fldChar w:fldCharType="end"/>
            </w:r>
          </w:hyperlink>
        </w:p>
        <w:p w14:paraId="079276A7" w14:textId="220F2D7C" w:rsidR="00320361" w:rsidRDefault="00320361">
          <w:pPr>
            <w:pStyle w:val="TOC3"/>
            <w:tabs>
              <w:tab w:val="left" w:pos="880"/>
              <w:tab w:val="right" w:pos="9016"/>
            </w:tabs>
            <w:rPr>
              <w:rFonts w:eastAsiaTheme="minorEastAsia"/>
              <w:noProof/>
              <w:lang w:eastAsia="en-GB"/>
            </w:rPr>
          </w:pPr>
          <w:hyperlink w:anchor="_Toc99749719" w:history="1">
            <w:r w:rsidRPr="00B550C2">
              <w:rPr>
                <w:rStyle w:val="Hyperlink"/>
                <w:rFonts w:cstheme="minorHAnsi"/>
                <w:noProof/>
              </w:rPr>
              <w:t>4.1.8</w:t>
            </w:r>
            <w:r>
              <w:rPr>
                <w:rFonts w:eastAsiaTheme="minorEastAsia"/>
                <w:noProof/>
                <w:lang w:eastAsia="en-GB"/>
              </w:rPr>
              <w:tab/>
            </w:r>
            <w:r w:rsidRPr="00B550C2">
              <w:rPr>
                <w:rStyle w:val="Hyperlink"/>
                <w:noProof/>
              </w:rPr>
              <w:t>Discussion</w:t>
            </w:r>
            <w:r>
              <w:rPr>
                <w:noProof/>
                <w:webHidden/>
              </w:rPr>
              <w:tab/>
            </w:r>
            <w:r>
              <w:rPr>
                <w:noProof/>
                <w:webHidden/>
              </w:rPr>
              <w:fldChar w:fldCharType="begin"/>
            </w:r>
            <w:r>
              <w:rPr>
                <w:noProof/>
                <w:webHidden/>
              </w:rPr>
              <w:instrText xml:space="preserve"> PAGEREF _Toc99749719 \h </w:instrText>
            </w:r>
            <w:r>
              <w:rPr>
                <w:noProof/>
                <w:webHidden/>
              </w:rPr>
            </w:r>
            <w:r>
              <w:rPr>
                <w:noProof/>
                <w:webHidden/>
              </w:rPr>
              <w:fldChar w:fldCharType="separate"/>
            </w:r>
            <w:r>
              <w:rPr>
                <w:noProof/>
                <w:webHidden/>
              </w:rPr>
              <w:t>41</w:t>
            </w:r>
            <w:r>
              <w:rPr>
                <w:noProof/>
                <w:webHidden/>
              </w:rPr>
              <w:fldChar w:fldCharType="end"/>
            </w:r>
          </w:hyperlink>
        </w:p>
        <w:p w14:paraId="18DE8CAF" w14:textId="6BF28CFF" w:rsidR="00320361" w:rsidRDefault="00320361">
          <w:pPr>
            <w:pStyle w:val="TOC2"/>
            <w:tabs>
              <w:tab w:val="right" w:pos="9016"/>
            </w:tabs>
            <w:rPr>
              <w:rFonts w:eastAsiaTheme="minorEastAsia"/>
              <w:noProof/>
              <w:lang w:eastAsia="en-GB"/>
            </w:rPr>
          </w:pPr>
          <w:hyperlink w:anchor="_Toc99749720" w:history="1">
            <w:r w:rsidRPr="00B550C2">
              <w:rPr>
                <w:rStyle w:val="Hyperlink"/>
                <w:rFonts w:cstheme="minorHAnsi"/>
                <w:noProof/>
              </w:rPr>
              <w:t>4.2</w:t>
            </w:r>
            <w:r>
              <w:rPr>
                <w:rFonts w:eastAsiaTheme="minorEastAsia"/>
                <w:noProof/>
                <w:lang w:eastAsia="en-GB"/>
              </w:rPr>
              <w:tab/>
            </w:r>
            <w:r w:rsidRPr="00B550C2">
              <w:rPr>
                <w:rStyle w:val="Hyperlink"/>
                <w:rFonts w:cstheme="minorHAnsi"/>
                <w:noProof/>
              </w:rPr>
              <w:t>Rear Suspension (Stephen White)</w:t>
            </w:r>
            <w:r>
              <w:rPr>
                <w:noProof/>
                <w:webHidden/>
              </w:rPr>
              <w:tab/>
            </w:r>
            <w:r>
              <w:rPr>
                <w:noProof/>
                <w:webHidden/>
              </w:rPr>
              <w:fldChar w:fldCharType="begin"/>
            </w:r>
            <w:r>
              <w:rPr>
                <w:noProof/>
                <w:webHidden/>
              </w:rPr>
              <w:instrText xml:space="preserve"> PAGEREF _Toc99749720 \h </w:instrText>
            </w:r>
            <w:r>
              <w:rPr>
                <w:noProof/>
                <w:webHidden/>
              </w:rPr>
            </w:r>
            <w:r>
              <w:rPr>
                <w:noProof/>
                <w:webHidden/>
              </w:rPr>
              <w:fldChar w:fldCharType="separate"/>
            </w:r>
            <w:r>
              <w:rPr>
                <w:noProof/>
                <w:webHidden/>
              </w:rPr>
              <w:t>42</w:t>
            </w:r>
            <w:r>
              <w:rPr>
                <w:noProof/>
                <w:webHidden/>
              </w:rPr>
              <w:fldChar w:fldCharType="end"/>
            </w:r>
          </w:hyperlink>
        </w:p>
        <w:p w14:paraId="2CC7C8E7" w14:textId="33FC2B1E" w:rsidR="00320361" w:rsidRDefault="00320361">
          <w:pPr>
            <w:pStyle w:val="TOC3"/>
            <w:tabs>
              <w:tab w:val="left" w:pos="880"/>
              <w:tab w:val="right" w:pos="9016"/>
            </w:tabs>
            <w:rPr>
              <w:rFonts w:eastAsiaTheme="minorEastAsia"/>
              <w:noProof/>
              <w:lang w:eastAsia="en-GB"/>
            </w:rPr>
          </w:pPr>
          <w:hyperlink w:anchor="_Toc99749721" w:history="1">
            <w:r w:rsidRPr="00B550C2">
              <w:rPr>
                <w:rStyle w:val="Hyperlink"/>
                <w:rFonts w:cstheme="minorHAnsi"/>
                <w:noProof/>
              </w:rPr>
              <w:t>4.2.1</w:t>
            </w:r>
            <w:r>
              <w:rPr>
                <w:rFonts w:eastAsiaTheme="minorEastAsia"/>
                <w:noProof/>
                <w:lang w:eastAsia="en-GB"/>
              </w:rPr>
              <w:tab/>
            </w:r>
            <w:r w:rsidRPr="00B550C2">
              <w:rPr>
                <w:rStyle w:val="Hyperlink"/>
                <w:rFonts w:cstheme="minorHAnsi"/>
                <w:noProof/>
              </w:rPr>
              <w:t>Experimental Procedure</w:t>
            </w:r>
            <w:r>
              <w:rPr>
                <w:noProof/>
                <w:webHidden/>
              </w:rPr>
              <w:tab/>
            </w:r>
            <w:r>
              <w:rPr>
                <w:noProof/>
                <w:webHidden/>
              </w:rPr>
              <w:fldChar w:fldCharType="begin"/>
            </w:r>
            <w:r>
              <w:rPr>
                <w:noProof/>
                <w:webHidden/>
              </w:rPr>
              <w:instrText xml:space="preserve"> PAGEREF _Toc99749721 \h </w:instrText>
            </w:r>
            <w:r>
              <w:rPr>
                <w:noProof/>
                <w:webHidden/>
              </w:rPr>
            </w:r>
            <w:r>
              <w:rPr>
                <w:noProof/>
                <w:webHidden/>
              </w:rPr>
              <w:fldChar w:fldCharType="separate"/>
            </w:r>
            <w:r>
              <w:rPr>
                <w:noProof/>
                <w:webHidden/>
              </w:rPr>
              <w:t>42</w:t>
            </w:r>
            <w:r>
              <w:rPr>
                <w:noProof/>
                <w:webHidden/>
              </w:rPr>
              <w:fldChar w:fldCharType="end"/>
            </w:r>
          </w:hyperlink>
        </w:p>
        <w:p w14:paraId="077309A8" w14:textId="21922DF8" w:rsidR="00320361" w:rsidRDefault="00320361">
          <w:pPr>
            <w:pStyle w:val="TOC3"/>
            <w:tabs>
              <w:tab w:val="left" w:pos="880"/>
              <w:tab w:val="right" w:pos="9016"/>
            </w:tabs>
            <w:rPr>
              <w:rFonts w:eastAsiaTheme="minorEastAsia"/>
              <w:noProof/>
              <w:lang w:eastAsia="en-GB"/>
            </w:rPr>
          </w:pPr>
          <w:hyperlink w:anchor="_Toc99749722" w:history="1">
            <w:r w:rsidRPr="00B550C2">
              <w:rPr>
                <w:rStyle w:val="Hyperlink"/>
                <w:rFonts w:cstheme="minorHAnsi"/>
                <w:noProof/>
              </w:rPr>
              <w:t>4.2.2</w:t>
            </w:r>
            <w:r>
              <w:rPr>
                <w:rFonts w:eastAsiaTheme="minorEastAsia"/>
                <w:noProof/>
                <w:lang w:eastAsia="en-GB"/>
              </w:rPr>
              <w:tab/>
            </w:r>
            <w:r w:rsidRPr="00B550C2">
              <w:rPr>
                <w:rStyle w:val="Hyperlink"/>
                <w:rFonts w:cstheme="minorHAnsi"/>
                <w:noProof/>
              </w:rPr>
              <w:t>Results</w:t>
            </w:r>
            <w:r>
              <w:rPr>
                <w:noProof/>
                <w:webHidden/>
              </w:rPr>
              <w:tab/>
            </w:r>
            <w:r>
              <w:rPr>
                <w:noProof/>
                <w:webHidden/>
              </w:rPr>
              <w:fldChar w:fldCharType="begin"/>
            </w:r>
            <w:r>
              <w:rPr>
                <w:noProof/>
                <w:webHidden/>
              </w:rPr>
              <w:instrText xml:space="preserve"> PAGEREF _Toc99749722 \h </w:instrText>
            </w:r>
            <w:r>
              <w:rPr>
                <w:noProof/>
                <w:webHidden/>
              </w:rPr>
            </w:r>
            <w:r>
              <w:rPr>
                <w:noProof/>
                <w:webHidden/>
              </w:rPr>
              <w:fldChar w:fldCharType="separate"/>
            </w:r>
            <w:r>
              <w:rPr>
                <w:noProof/>
                <w:webHidden/>
              </w:rPr>
              <w:t>43</w:t>
            </w:r>
            <w:r>
              <w:rPr>
                <w:noProof/>
                <w:webHidden/>
              </w:rPr>
              <w:fldChar w:fldCharType="end"/>
            </w:r>
          </w:hyperlink>
        </w:p>
        <w:p w14:paraId="63462D4C" w14:textId="296FD06C" w:rsidR="00320361" w:rsidRDefault="00320361">
          <w:pPr>
            <w:pStyle w:val="TOC3"/>
            <w:tabs>
              <w:tab w:val="left" w:pos="880"/>
              <w:tab w:val="right" w:pos="9016"/>
            </w:tabs>
            <w:rPr>
              <w:rFonts w:eastAsiaTheme="minorEastAsia"/>
              <w:noProof/>
              <w:lang w:eastAsia="en-GB"/>
            </w:rPr>
          </w:pPr>
          <w:hyperlink w:anchor="_Toc99749723" w:history="1">
            <w:r w:rsidRPr="00B550C2">
              <w:rPr>
                <w:rStyle w:val="Hyperlink"/>
                <w:rFonts w:cstheme="minorHAnsi"/>
                <w:noProof/>
              </w:rPr>
              <w:t>4.2.3</w:t>
            </w:r>
            <w:r>
              <w:rPr>
                <w:rFonts w:eastAsiaTheme="minorEastAsia"/>
                <w:noProof/>
                <w:lang w:eastAsia="en-GB"/>
              </w:rPr>
              <w:tab/>
            </w:r>
            <w:r w:rsidRPr="00B550C2">
              <w:rPr>
                <w:rStyle w:val="Hyperlink"/>
                <w:noProof/>
              </w:rPr>
              <w:t>Wishbone Forces and Buckling</w:t>
            </w:r>
            <w:r>
              <w:rPr>
                <w:noProof/>
                <w:webHidden/>
              </w:rPr>
              <w:tab/>
            </w:r>
            <w:r>
              <w:rPr>
                <w:noProof/>
                <w:webHidden/>
              </w:rPr>
              <w:fldChar w:fldCharType="begin"/>
            </w:r>
            <w:r>
              <w:rPr>
                <w:noProof/>
                <w:webHidden/>
              </w:rPr>
              <w:instrText xml:space="preserve"> PAGEREF _Toc99749723 \h </w:instrText>
            </w:r>
            <w:r>
              <w:rPr>
                <w:noProof/>
                <w:webHidden/>
              </w:rPr>
            </w:r>
            <w:r>
              <w:rPr>
                <w:noProof/>
                <w:webHidden/>
              </w:rPr>
              <w:fldChar w:fldCharType="separate"/>
            </w:r>
            <w:r>
              <w:rPr>
                <w:noProof/>
                <w:webHidden/>
              </w:rPr>
              <w:t>55</w:t>
            </w:r>
            <w:r>
              <w:rPr>
                <w:noProof/>
                <w:webHidden/>
              </w:rPr>
              <w:fldChar w:fldCharType="end"/>
            </w:r>
          </w:hyperlink>
        </w:p>
        <w:p w14:paraId="1644B074" w14:textId="14691B97" w:rsidR="00320361" w:rsidRDefault="00320361">
          <w:pPr>
            <w:pStyle w:val="TOC2"/>
            <w:tabs>
              <w:tab w:val="right" w:pos="9016"/>
            </w:tabs>
            <w:rPr>
              <w:rFonts w:eastAsiaTheme="minorEastAsia"/>
              <w:noProof/>
              <w:lang w:eastAsia="en-GB"/>
            </w:rPr>
          </w:pPr>
          <w:hyperlink w:anchor="_Toc99749724" w:history="1">
            <w:r w:rsidRPr="00B550C2">
              <w:rPr>
                <w:rStyle w:val="Hyperlink"/>
                <w:noProof/>
              </w:rPr>
              <w:t>4.3</w:t>
            </w:r>
            <w:r>
              <w:rPr>
                <w:rFonts w:eastAsiaTheme="minorEastAsia"/>
                <w:noProof/>
                <w:lang w:eastAsia="en-GB"/>
              </w:rPr>
              <w:tab/>
            </w:r>
            <w:r w:rsidRPr="00B550C2">
              <w:rPr>
                <w:rStyle w:val="Hyperlink"/>
                <w:noProof/>
              </w:rPr>
              <w:t>Final New Rear Suspension (Stephen White)</w:t>
            </w:r>
            <w:r>
              <w:rPr>
                <w:noProof/>
                <w:webHidden/>
              </w:rPr>
              <w:tab/>
            </w:r>
            <w:r>
              <w:rPr>
                <w:noProof/>
                <w:webHidden/>
              </w:rPr>
              <w:fldChar w:fldCharType="begin"/>
            </w:r>
            <w:r>
              <w:rPr>
                <w:noProof/>
                <w:webHidden/>
              </w:rPr>
              <w:instrText xml:space="preserve"> PAGEREF _Toc99749724 \h </w:instrText>
            </w:r>
            <w:r>
              <w:rPr>
                <w:noProof/>
                <w:webHidden/>
              </w:rPr>
            </w:r>
            <w:r>
              <w:rPr>
                <w:noProof/>
                <w:webHidden/>
              </w:rPr>
              <w:fldChar w:fldCharType="separate"/>
            </w:r>
            <w:r>
              <w:rPr>
                <w:noProof/>
                <w:webHidden/>
              </w:rPr>
              <w:t>56</w:t>
            </w:r>
            <w:r>
              <w:rPr>
                <w:noProof/>
                <w:webHidden/>
              </w:rPr>
              <w:fldChar w:fldCharType="end"/>
            </w:r>
          </w:hyperlink>
        </w:p>
        <w:p w14:paraId="6431FE92" w14:textId="21215A67" w:rsidR="00320361" w:rsidRDefault="00320361">
          <w:pPr>
            <w:pStyle w:val="TOC3"/>
            <w:tabs>
              <w:tab w:val="left" w:pos="880"/>
              <w:tab w:val="right" w:pos="9016"/>
            </w:tabs>
            <w:rPr>
              <w:rFonts w:eastAsiaTheme="minorEastAsia"/>
              <w:noProof/>
              <w:lang w:eastAsia="en-GB"/>
            </w:rPr>
          </w:pPr>
          <w:hyperlink w:anchor="_Toc99749725" w:history="1">
            <w:r w:rsidRPr="00B550C2">
              <w:rPr>
                <w:rStyle w:val="Hyperlink"/>
                <w:rFonts w:cstheme="minorHAnsi"/>
                <w:noProof/>
              </w:rPr>
              <w:t>4.3.1</w:t>
            </w:r>
            <w:r>
              <w:rPr>
                <w:rFonts w:eastAsiaTheme="minorEastAsia"/>
                <w:noProof/>
                <w:lang w:eastAsia="en-GB"/>
              </w:rPr>
              <w:tab/>
            </w:r>
            <w:r w:rsidRPr="00B550C2">
              <w:rPr>
                <w:rStyle w:val="Hyperlink"/>
                <w:noProof/>
              </w:rPr>
              <w:t>Initial New and Final New Comparative Testing</w:t>
            </w:r>
            <w:r>
              <w:rPr>
                <w:noProof/>
                <w:webHidden/>
              </w:rPr>
              <w:tab/>
            </w:r>
            <w:r>
              <w:rPr>
                <w:noProof/>
                <w:webHidden/>
              </w:rPr>
              <w:fldChar w:fldCharType="begin"/>
            </w:r>
            <w:r>
              <w:rPr>
                <w:noProof/>
                <w:webHidden/>
              </w:rPr>
              <w:instrText xml:space="preserve"> PAGEREF _Toc99749725 \h </w:instrText>
            </w:r>
            <w:r>
              <w:rPr>
                <w:noProof/>
                <w:webHidden/>
              </w:rPr>
            </w:r>
            <w:r>
              <w:rPr>
                <w:noProof/>
                <w:webHidden/>
              </w:rPr>
              <w:fldChar w:fldCharType="separate"/>
            </w:r>
            <w:r>
              <w:rPr>
                <w:noProof/>
                <w:webHidden/>
              </w:rPr>
              <w:t>58</w:t>
            </w:r>
            <w:r>
              <w:rPr>
                <w:noProof/>
                <w:webHidden/>
              </w:rPr>
              <w:fldChar w:fldCharType="end"/>
            </w:r>
          </w:hyperlink>
        </w:p>
        <w:p w14:paraId="6D001C39" w14:textId="3B0492C3" w:rsidR="00320361" w:rsidRDefault="00320361">
          <w:pPr>
            <w:pStyle w:val="TOC2"/>
            <w:tabs>
              <w:tab w:val="right" w:pos="9016"/>
            </w:tabs>
            <w:rPr>
              <w:rFonts w:eastAsiaTheme="minorEastAsia"/>
              <w:noProof/>
              <w:lang w:eastAsia="en-GB"/>
            </w:rPr>
          </w:pPr>
          <w:hyperlink w:anchor="_Toc99749726" w:history="1">
            <w:r w:rsidRPr="00B550C2">
              <w:rPr>
                <w:rStyle w:val="Hyperlink"/>
                <w:noProof/>
              </w:rPr>
              <w:t>4.4</w:t>
            </w:r>
            <w:r>
              <w:rPr>
                <w:rFonts w:eastAsiaTheme="minorEastAsia"/>
                <w:noProof/>
                <w:lang w:eastAsia="en-GB"/>
              </w:rPr>
              <w:tab/>
            </w:r>
            <w:r w:rsidRPr="00B550C2">
              <w:rPr>
                <w:rStyle w:val="Hyperlink"/>
                <w:noProof/>
              </w:rPr>
              <w:t>Cost and Part Sourcing (Stephen White)</w:t>
            </w:r>
            <w:r>
              <w:rPr>
                <w:noProof/>
                <w:webHidden/>
              </w:rPr>
              <w:tab/>
            </w:r>
            <w:r>
              <w:rPr>
                <w:noProof/>
                <w:webHidden/>
              </w:rPr>
              <w:fldChar w:fldCharType="begin"/>
            </w:r>
            <w:r>
              <w:rPr>
                <w:noProof/>
                <w:webHidden/>
              </w:rPr>
              <w:instrText xml:space="preserve"> PAGEREF _Toc99749726 \h </w:instrText>
            </w:r>
            <w:r>
              <w:rPr>
                <w:noProof/>
                <w:webHidden/>
              </w:rPr>
            </w:r>
            <w:r>
              <w:rPr>
                <w:noProof/>
                <w:webHidden/>
              </w:rPr>
              <w:fldChar w:fldCharType="separate"/>
            </w:r>
            <w:r>
              <w:rPr>
                <w:noProof/>
                <w:webHidden/>
              </w:rPr>
              <w:t>63</w:t>
            </w:r>
            <w:r>
              <w:rPr>
                <w:noProof/>
                <w:webHidden/>
              </w:rPr>
              <w:fldChar w:fldCharType="end"/>
            </w:r>
          </w:hyperlink>
        </w:p>
        <w:p w14:paraId="3847BA35" w14:textId="74E58A37" w:rsidR="00320361" w:rsidRDefault="00320361">
          <w:pPr>
            <w:pStyle w:val="TOC2"/>
            <w:tabs>
              <w:tab w:val="right" w:pos="9016"/>
            </w:tabs>
            <w:rPr>
              <w:rFonts w:eastAsiaTheme="minorEastAsia"/>
              <w:noProof/>
              <w:lang w:eastAsia="en-GB"/>
            </w:rPr>
          </w:pPr>
          <w:hyperlink w:anchor="_Toc99749727" w:history="1">
            <w:r w:rsidRPr="00B550C2">
              <w:rPr>
                <w:rStyle w:val="Hyperlink"/>
                <w:noProof/>
              </w:rPr>
              <w:t>4.5</w:t>
            </w:r>
            <w:r>
              <w:rPr>
                <w:rFonts w:eastAsiaTheme="minorEastAsia"/>
                <w:noProof/>
                <w:lang w:eastAsia="en-GB"/>
              </w:rPr>
              <w:tab/>
            </w:r>
            <w:r w:rsidRPr="00B550C2">
              <w:rPr>
                <w:rStyle w:val="Hyperlink"/>
                <w:noProof/>
              </w:rPr>
              <w:t>Conclusion</w:t>
            </w:r>
            <w:r>
              <w:rPr>
                <w:noProof/>
                <w:webHidden/>
              </w:rPr>
              <w:tab/>
            </w:r>
            <w:r>
              <w:rPr>
                <w:noProof/>
                <w:webHidden/>
              </w:rPr>
              <w:fldChar w:fldCharType="begin"/>
            </w:r>
            <w:r>
              <w:rPr>
                <w:noProof/>
                <w:webHidden/>
              </w:rPr>
              <w:instrText xml:space="preserve"> PAGEREF _Toc99749727 \h </w:instrText>
            </w:r>
            <w:r>
              <w:rPr>
                <w:noProof/>
                <w:webHidden/>
              </w:rPr>
            </w:r>
            <w:r>
              <w:rPr>
                <w:noProof/>
                <w:webHidden/>
              </w:rPr>
              <w:fldChar w:fldCharType="separate"/>
            </w:r>
            <w:r>
              <w:rPr>
                <w:noProof/>
                <w:webHidden/>
              </w:rPr>
              <w:t>64</w:t>
            </w:r>
            <w:r>
              <w:rPr>
                <w:noProof/>
                <w:webHidden/>
              </w:rPr>
              <w:fldChar w:fldCharType="end"/>
            </w:r>
          </w:hyperlink>
        </w:p>
        <w:p w14:paraId="32BF54B4" w14:textId="7BABAF90" w:rsidR="00320361" w:rsidRDefault="00320361">
          <w:pPr>
            <w:pStyle w:val="TOC1"/>
            <w:tabs>
              <w:tab w:val="right" w:pos="9016"/>
            </w:tabs>
            <w:rPr>
              <w:rFonts w:eastAsiaTheme="minorEastAsia"/>
              <w:noProof/>
              <w:lang w:eastAsia="en-GB"/>
            </w:rPr>
          </w:pPr>
          <w:hyperlink w:anchor="_Toc99749728" w:history="1">
            <w:r w:rsidRPr="00B550C2">
              <w:rPr>
                <w:rStyle w:val="Hyperlink"/>
                <w:rFonts w:cstheme="minorHAnsi"/>
                <w:noProof/>
              </w:rPr>
              <w:t>5</w:t>
            </w:r>
            <w:r>
              <w:rPr>
                <w:rFonts w:eastAsiaTheme="minorEastAsia"/>
                <w:noProof/>
                <w:lang w:eastAsia="en-GB"/>
              </w:rPr>
              <w:tab/>
            </w:r>
            <w:r w:rsidRPr="00B550C2">
              <w:rPr>
                <w:rStyle w:val="Hyperlink"/>
                <w:rFonts w:cstheme="minorHAnsi"/>
                <w:noProof/>
              </w:rPr>
              <w:t>Calculations</w:t>
            </w:r>
            <w:r>
              <w:rPr>
                <w:noProof/>
                <w:webHidden/>
              </w:rPr>
              <w:tab/>
            </w:r>
            <w:r>
              <w:rPr>
                <w:noProof/>
                <w:webHidden/>
              </w:rPr>
              <w:fldChar w:fldCharType="begin"/>
            </w:r>
            <w:r>
              <w:rPr>
                <w:noProof/>
                <w:webHidden/>
              </w:rPr>
              <w:instrText xml:space="preserve"> PAGEREF _Toc99749728 \h </w:instrText>
            </w:r>
            <w:r>
              <w:rPr>
                <w:noProof/>
                <w:webHidden/>
              </w:rPr>
            </w:r>
            <w:r>
              <w:rPr>
                <w:noProof/>
                <w:webHidden/>
              </w:rPr>
              <w:fldChar w:fldCharType="separate"/>
            </w:r>
            <w:r>
              <w:rPr>
                <w:noProof/>
                <w:webHidden/>
              </w:rPr>
              <w:t>66</w:t>
            </w:r>
            <w:r>
              <w:rPr>
                <w:noProof/>
                <w:webHidden/>
              </w:rPr>
              <w:fldChar w:fldCharType="end"/>
            </w:r>
          </w:hyperlink>
        </w:p>
        <w:p w14:paraId="712141DF" w14:textId="77108A42" w:rsidR="00320361" w:rsidRDefault="00320361">
          <w:pPr>
            <w:pStyle w:val="TOC2"/>
            <w:tabs>
              <w:tab w:val="right" w:pos="9016"/>
            </w:tabs>
            <w:rPr>
              <w:rFonts w:eastAsiaTheme="minorEastAsia"/>
              <w:noProof/>
              <w:lang w:eastAsia="en-GB"/>
            </w:rPr>
          </w:pPr>
          <w:hyperlink w:anchor="_Toc99749729" w:history="1">
            <w:r w:rsidRPr="00B550C2">
              <w:rPr>
                <w:rStyle w:val="Hyperlink"/>
                <w:noProof/>
              </w:rPr>
              <w:t>5.1</w:t>
            </w:r>
            <w:r>
              <w:rPr>
                <w:rFonts w:eastAsiaTheme="minorEastAsia"/>
                <w:noProof/>
                <w:lang w:eastAsia="en-GB"/>
              </w:rPr>
              <w:tab/>
            </w:r>
            <w:r w:rsidRPr="00B550C2">
              <w:rPr>
                <w:rStyle w:val="Hyperlink"/>
                <w:noProof/>
              </w:rPr>
              <w:t>Introduction</w:t>
            </w:r>
            <w:r>
              <w:rPr>
                <w:noProof/>
                <w:webHidden/>
              </w:rPr>
              <w:tab/>
            </w:r>
            <w:r>
              <w:rPr>
                <w:noProof/>
                <w:webHidden/>
              </w:rPr>
              <w:fldChar w:fldCharType="begin"/>
            </w:r>
            <w:r>
              <w:rPr>
                <w:noProof/>
                <w:webHidden/>
              </w:rPr>
              <w:instrText xml:space="preserve"> PAGEREF _Toc99749729 \h </w:instrText>
            </w:r>
            <w:r>
              <w:rPr>
                <w:noProof/>
                <w:webHidden/>
              </w:rPr>
            </w:r>
            <w:r>
              <w:rPr>
                <w:noProof/>
                <w:webHidden/>
              </w:rPr>
              <w:fldChar w:fldCharType="separate"/>
            </w:r>
            <w:r>
              <w:rPr>
                <w:noProof/>
                <w:webHidden/>
              </w:rPr>
              <w:t>66</w:t>
            </w:r>
            <w:r>
              <w:rPr>
                <w:noProof/>
                <w:webHidden/>
              </w:rPr>
              <w:fldChar w:fldCharType="end"/>
            </w:r>
          </w:hyperlink>
        </w:p>
        <w:p w14:paraId="23E908F7" w14:textId="64028D6A" w:rsidR="00320361" w:rsidRDefault="00320361">
          <w:pPr>
            <w:pStyle w:val="TOC2"/>
            <w:tabs>
              <w:tab w:val="right" w:pos="9016"/>
            </w:tabs>
            <w:rPr>
              <w:rFonts w:eastAsiaTheme="minorEastAsia"/>
              <w:noProof/>
              <w:lang w:eastAsia="en-GB"/>
            </w:rPr>
          </w:pPr>
          <w:hyperlink w:anchor="_Toc99749730" w:history="1">
            <w:r w:rsidRPr="00B550C2">
              <w:rPr>
                <w:rStyle w:val="Hyperlink"/>
                <w:rFonts w:cstheme="minorHAnsi"/>
                <w:noProof/>
              </w:rPr>
              <w:t>5.2</w:t>
            </w:r>
            <w:r>
              <w:rPr>
                <w:rFonts w:eastAsiaTheme="minorEastAsia"/>
                <w:noProof/>
                <w:lang w:eastAsia="en-GB"/>
              </w:rPr>
              <w:tab/>
            </w:r>
            <w:r w:rsidRPr="00B550C2">
              <w:rPr>
                <w:rStyle w:val="Hyperlink"/>
                <w:rFonts w:cstheme="minorHAnsi"/>
                <w:noProof/>
              </w:rPr>
              <w:t>Initial Front Suspension (Sam Alvey-Taylor)</w:t>
            </w:r>
            <w:r>
              <w:rPr>
                <w:noProof/>
                <w:webHidden/>
              </w:rPr>
              <w:tab/>
            </w:r>
            <w:r>
              <w:rPr>
                <w:noProof/>
                <w:webHidden/>
              </w:rPr>
              <w:fldChar w:fldCharType="begin"/>
            </w:r>
            <w:r>
              <w:rPr>
                <w:noProof/>
                <w:webHidden/>
              </w:rPr>
              <w:instrText xml:space="preserve"> PAGEREF _Toc99749730 \h </w:instrText>
            </w:r>
            <w:r>
              <w:rPr>
                <w:noProof/>
                <w:webHidden/>
              </w:rPr>
            </w:r>
            <w:r>
              <w:rPr>
                <w:noProof/>
                <w:webHidden/>
              </w:rPr>
              <w:fldChar w:fldCharType="separate"/>
            </w:r>
            <w:r>
              <w:rPr>
                <w:noProof/>
                <w:webHidden/>
              </w:rPr>
              <w:t>66</w:t>
            </w:r>
            <w:r>
              <w:rPr>
                <w:noProof/>
                <w:webHidden/>
              </w:rPr>
              <w:fldChar w:fldCharType="end"/>
            </w:r>
          </w:hyperlink>
        </w:p>
        <w:p w14:paraId="3E09B66F" w14:textId="331C0A24" w:rsidR="00320361" w:rsidRDefault="00320361">
          <w:pPr>
            <w:pStyle w:val="TOC3"/>
            <w:tabs>
              <w:tab w:val="left" w:pos="880"/>
              <w:tab w:val="right" w:pos="9016"/>
            </w:tabs>
            <w:rPr>
              <w:rFonts w:eastAsiaTheme="minorEastAsia"/>
              <w:noProof/>
              <w:lang w:eastAsia="en-GB"/>
            </w:rPr>
          </w:pPr>
          <w:hyperlink w:anchor="_Toc99749731" w:history="1">
            <w:r w:rsidRPr="00B550C2">
              <w:rPr>
                <w:rStyle w:val="Hyperlink"/>
                <w:rFonts w:cstheme="minorHAnsi"/>
                <w:noProof/>
              </w:rPr>
              <w:t>5.2.1</w:t>
            </w:r>
            <w:r>
              <w:rPr>
                <w:rFonts w:eastAsiaTheme="minorEastAsia"/>
                <w:noProof/>
                <w:lang w:eastAsia="en-GB"/>
              </w:rPr>
              <w:tab/>
            </w:r>
            <w:r w:rsidRPr="00B550C2">
              <w:rPr>
                <w:rStyle w:val="Hyperlink"/>
                <w:noProof/>
              </w:rPr>
              <w:t>Definitions</w:t>
            </w:r>
            <w:r>
              <w:rPr>
                <w:noProof/>
                <w:webHidden/>
              </w:rPr>
              <w:tab/>
            </w:r>
            <w:r>
              <w:rPr>
                <w:noProof/>
                <w:webHidden/>
              </w:rPr>
              <w:fldChar w:fldCharType="begin"/>
            </w:r>
            <w:r>
              <w:rPr>
                <w:noProof/>
                <w:webHidden/>
              </w:rPr>
              <w:instrText xml:space="preserve"> PAGEREF _Toc99749731 \h </w:instrText>
            </w:r>
            <w:r>
              <w:rPr>
                <w:noProof/>
                <w:webHidden/>
              </w:rPr>
            </w:r>
            <w:r>
              <w:rPr>
                <w:noProof/>
                <w:webHidden/>
              </w:rPr>
              <w:fldChar w:fldCharType="separate"/>
            </w:r>
            <w:r>
              <w:rPr>
                <w:noProof/>
                <w:webHidden/>
              </w:rPr>
              <w:t>66</w:t>
            </w:r>
            <w:r>
              <w:rPr>
                <w:noProof/>
                <w:webHidden/>
              </w:rPr>
              <w:fldChar w:fldCharType="end"/>
            </w:r>
          </w:hyperlink>
        </w:p>
        <w:p w14:paraId="15A89DD6" w14:textId="3C6F05F5" w:rsidR="00320361" w:rsidRDefault="00320361">
          <w:pPr>
            <w:pStyle w:val="TOC3"/>
            <w:tabs>
              <w:tab w:val="left" w:pos="880"/>
              <w:tab w:val="right" w:pos="9016"/>
            </w:tabs>
            <w:rPr>
              <w:rFonts w:eastAsiaTheme="minorEastAsia"/>
              <w:noProof/>
              <w:lang w:eastAsia="en-GB"/>
            </w:rPr>
          </w:pPr>
          <w:hyperlink w:anchor="_Toc99749732" w:history="1">
            <w:r w:rsidRPr="00B550C2">
              <w:rPr>
                <w:rStyle w:val="Hyperlink"/>
                <w:rFonts w:cstheme="minorHAnsi"/>
                <w:noProof/>
              </w:rPr>
              <w:t>5.2.2</w:t>
            </w:r>
            <w:r>
              <w:rPr>
                <w:rFonts w:eastAsiaTheme="minorEastAsia"/>
                <w:noProof/>
                <w:lang w:eastAsia="en-GB"/>
              </w:rPr>
              <w:tab/>
            </w:r>
            <w:r w:rsidRPr="00B550C2">
              <w:rPr>
                <w:rStyle w:val="Hyperlink"/>
                <w:rFonts w:cstheme="minorHAnsi"/>
                <w:noProof/>
              </w:rPr>
              <w:t>Initial Calculations</w:t>
            </w:r>
            <w:r>
              <w:rPr>
                <w:noProof/>
                <w:webHidden/>
              </w:rPr>
              <w:tab/>
            </w:r>
            <w:r>
              <w:rPr>
                <w:noProof/>
                <w:webHidden/>
              </w:rPr>
              <w:fldChar w:fldCharType="begin"/>
            </w:r>
            <w:r>
              <w:rPr>
                <w:noProof/>
                <w:webHidden/>
              </w:rPr>
              <w:instrText xml:space="preserve"> PAGEREF _Toc99749732 \h </w:instrText>
            </w:r>
            <w:r>
              <w:rPr>
                <w:noProof/>
                <w:webHidden/>
              </w:rPr>
            </w:r>
            <w:r>
              <w:rPr>
                <w:noProof/>
                <w:webHidden/>
              </w:rPr>
              <w:fldChar w:fldCharType="separate"/>
            </w:r>
            <w:r>
              <w:rPr>
                <w:noProof/>
                <w:webHidden/>
              </w:rPr>
              <w:t>67</w:t>
            </w:r>
            <w:r>
              <w:rPr>
                <w:noProof/>
                <w:webHidden/>
              </w:rPr>
              <w:fldChar w:fldCharType="end"/>
            </w:r>
          </w:hyperlink>
        </w:p>
        <w:p w14:paraId="00BBE899" w14:textId="136C6D53" w:rsidR="00320361" w:rsidRDefault="00320361">
          <w:pPr>
            <w:pStyle w:val="TOC3"/>
            <w:tabs>
              <w:tab w:val="left" w:pos="880"/>
              <w:tab w:val="right" w:pos="9016"/>
            </w:tabs>
            <w:rPr>
              <w:rFonts w:eastAsiaTheme="minorEastAsia"/>
              <w:noProof/>
              <w:lang w:eastAsia="en-GB"/>
            </w:rPr>
          </w:pPr>
          <w:hyperlink w:anchor="_Toc99749733" w:history="1">
            <w:r w:rsidRPr="00B550C2">
              <w:rPr>
                <w:rStyle w:val="Hyperlink"/>
                <w:rFonts w:cstheme="minorHAnsi"/>
                <w:noProof/>
              </w:rPr>
              <w:t>5.2.3</w:t>
            </w:r>
            <w:r>
              <w:rPr>
                <w:rFonts w:eastAsiaTheme="minorEastAsia"/>
                <w:noProof/>
                <w:lang w:eastAsia="en-GB"/>
              </w:rPr>
              <w:tab/>
            </w:r>
            <w:r w:rsidRPr="00B550C2">
              <w:rPr>
                <w:rStyle w:val="Hyperlink"/>
                <w:rFonts w:cstheme="minorHAnsi"/>
                <w:noProof/>
              </w:rPr>
              <w:t>Initial Geometry Sprung Mass Elastic Load Transfer (WT</w:t>
            </w:r>
            <w:r w:rsidRPr="00B550C2">
              <w:rPr>
                <w:rStyle w:val="Hyperlink"/>
                <w:rFonts w:cstheme="minorHAnsi"/>
                <w:noProof/>
                <w:vertAlign w:val="subscript"/>
              </w:rPr>
              <w:t>ES</w:t>
            </w:r>
            <w:r w:rsidRPr="00B550C2">
              <w:rPr>
                <w:rStyle w:val="Hyperlink"/>
                <w:rFonts w:cstheme="minorHAnsi"/>
                <w:noProof/>
              </w:rPr>
              <w:t>)</w:t>
            </w:r>
            <w:r>
              <w:rPr>
                <w:noProof/>
                <w:webHidden/>
              </w:rPr>
              <w:tab/>
            </w:r>
            <w:r>
              <w:rPr>
                <w:noProof/>
                <w:webHidden/>
              </w:rPr>
              <w:fldChar w:fldCharType="begin"/>
            </w:r>
            <w:r>
              <w:rPr>
                <w:noProof/>
                <w:webHidden/>
              </w:rPr>
              <w:instrText xml:space="preserve"> PAGEREF _Toc99749733 \h </w:instrText>
            </w:r>
            <w:r>
              <w:rPr>
                <w:noProof/>
                <w:webHidden/>
              </w:rPr>
            </w:r>
            <w:r>
              <w:rPr>
                <w:noProof/>
                <w:webHidden/>
              </w:rPr>
              <w:fldChar w:fldCharType="separate"/>
            </w:r>
            <w:r>
              <w:rPr>
                <w:noProof/>
                <w:webHidden/>
              </w:rPr>
              <w:t>68</w:t>
            </w:r>
            <w:r>
              <w:rPr>
                <w:noProof/>
                <w:webHidden/>
              </w:rPr>
              <w:fldChar w:fldCharType="end"/>
            </w:r>
          </w:hyperlink>
        </w:p>
        <w:p w14:paraId="43D6DE7E" w14:textId="0C853F02" w:rsidR="00320361" w:rsidRDefault="00320361">
          <w:pPr>
            <w:pStyle w:val="TOC3"/>
            <w:tabs>
              <w:tab w:val="left" w:pos="880"/>
              <w:tab w:val="right" w:pos="9016"/>
            </w:tabs>
            <w:rPr>
              <w:rFonts w:eastAsiaTheme="minorEastAsia"/>
              <w:noProof/>
              <w:lang w:eastAsia="en-GB"/>
            </w:rPr>
          </w:pPr>
          <w:hyperlink w:anchor="_Toc99749734" w:history="1">
            <w:r w:rsidRPr="00B550C2">
              <w:rPr>
                <w:rStyle w:val="Hyperlink"/>
                <w:rFonts w:cstheme="minorHAnsi"/>
                <w:noProof/>
              </w:rPr>
              <w:t>5.2.4</w:t>
            </w:r>
            <w:r>
              <w:rPr>
                <w:rFonts w:eastAsiaTheme="minorEastAsia"/>
                <w:noProof/>
                <w:lang w:eastAsia="en-GB"/>
              </w:rPr>
              <w:tab/>
            </w:r>
            <w:r w:rsidRPr="00B550C2">
              <w:rPr>
                <w:rStyle w:val="Hyperlink"/>
                <w:rFonts w:cstheme="minorHAnsi"/>
                <w:noProof/>
              </w:rPr>
              <w:t>Initial Geometry Sprung Mass Geometric Load Transfer (WT</w:t>
            </w:r>
            <w:r w:rsidRPr="00B550C2">
              <w:rPr>
                <w:rStyle w:val="Hyperlink"/>
                <w:rFonts w:cstheme="minorHAnsi"/>
                <w:noProof/>
                <w:vertAlign w:val="subscript"/>
              </w:rPr>
              <w:t>Gs</w:t>
            </w:r>
            <w:r w:rsidRPr="00B550C2">
              <w:rPr>
                <w:rStyle w:val="Hyperlink"/>
                <w:rFonts w:cstheme="minorHAnsi"/>
                <w:noProof/>
              </w:rPr>
              <w:t>)</w:t>
            </w:r>
            <w:r>
              <w:rPr>
                <w:noProof/>
                <w:webHidden/>
              </w:rPr>
              <w:tab/>
            </w:r>
            <w:r>
              <w:rPr>
                <w:noProof/>
                <w:webHidden/>
              </w:rPr>
              <w:fldChar w:fldCharType="begin"/>
            </w:r>
            <w:r>
              <w:rPr>
                <w:noProof/>
                <w:webHidden/>
              </w:rPr>
              <w:instrText xml:space="preserve"> PAGEREF _Toc99749734 \h </w:instrText>
            </w:r>
            <w:r>
              <w:rPr>
                <w:noProof/>
                <w:webHidden/>
              </w:rPr>
            </w:r>
            <w:r>
              <w:rPr>
                <w:noProof/>
                <w:webHidden/>
              </w:rPr>
              <w:fldChar w:fldCharType="separate"/>
            </w:r>
            <w:r>
              <w:rPr>
                <w:noProof/>
                <w:webHidden/>
              </w:rPr>
              <w:t>68</w:t>
            </w:r>
            <w:r>
              <w:rPr>
                <w:noProof/>
                <w:webHidden/>
              </w:rPr>
              <w:fldChar w:fldCharType="end"/>
            </w:r>
          </w:hyperlink>
        </w:p>
        <w:p w14:paraId="2522685C" w14:textId="75063E75" w:rsidR="00320361" w:rsidRDefault="00320361">
          <w:pPr>
            <w:pStyle w:val="TOC3"/>
            <w:tabs>
              <w:tab w:val="left" w:pos="880"/>
              <w:tab w:val="right" w:pos="9016"/>
            </w:tabs>
            <w:rPr>
              <w:rFonts w:eastAsiaTheme="minorEastAsia"/>
              <w:noProof/>
              <w:lang w:eastAsia="en-GB"/>
            </w:rPr>
          </w:pPr>
          <w:hyperlink w:anchor="_Toc99749735" w:history="1">
            <w:r w:rsidRPr="00B550C2">
              <w:rPr>
                <w:rStyle w:val="Hyperlink"/>
                <w:rFonts w:cstheme="minorHAnsi"/>
                <w:noProof/>
              </w:rPr>
              <w:t>5.2.5</w:t>
            </w:r>
            <w:r>
              <w:rPr>
                <w:rFonts w:eastAsiaTheme="minorEastAsia"/>
                <w:noProof/>
                <w:lang w:eastAsia="en-GB"/>
              </w:rPr>
              <w:tab/>
            </w:r>
            <w:r w:rsidRPr="00B550C2">
              <w:rPr>
                <w:rStyle w:val="Hyperlink"/>
                <w:rFonts w:cstheme="minorHAnsi"/>
                <w:noProof/>
              </w:rPr>
              <w:t>Initial Geometry Unsprung Mass Geometric Load Transfer (WT</w:t>
            </w:r>
            <w:r w:rsidRPr="00B550C2">
              <w:rPr>
                <w:rStyle w:val="Hyperlink"/>
                <w:rFonts w:cstheme="minorHAnsi"/>
                <w:noProof/>
                <w:vertAlign w:val="subscript"/>
              </w:rPr>
              <w:t>Gus</w:t>
            </w:r>
            <w:r w:rsidRPr="00B550C2">
              <w:rPr>
                <w:rStyle w:val="Hyperlink"/>
                <w:rFonts w:cstheme="minorHAnsi"/>
                <w:noProof/>
              </w:rPr>
              <w:t>)</w:t>
            </w:r>
            <w:r>
              <w:rPr>
                <w:noProof/>
                <w:webHidden/>
              </w:rPr>
              <w:tab/>
            </w:r>
            <w:r>
              <w:rPr>
                <w:noProof/>
                <w:webHidden/>
              </w:rPr>
              <w:fldChar w:fldCharType="begin"/>
            </w:r>
            <w:r>
              <w:rPr>
                <w:noProof/>
                <w:webHidden/>
              </w:rPr>
              <w:instrText xml:space="preserve"> PAGEREF _Toc99749735 \h </w:instrText>
            </w:r>
            <w:r>
              <w:rPr>
                <w:noProof/>
                <w:webHidden/>
              </w:rPr>
            </w:r>
            <w:r>
              <w:rPr>
                <w:noProof/>
                <w:webHidden/>
              </w:rPr>
              <w:fldChar w:fldCharType="separate"/>
            </w:r>
            <w:r>
              <w:rPr>
                <w:noProof/>
                <w:webHidden/>
              </w:rPr>
              <w:t>68</w:t>
            </w:r>
            <w:r>
              <w:rPr>
                <w:noProof/>
                <w:webHidden/>
              </w:rPr>
              <w:fldChar w:fldCharType="end"/>
            </w:r>
          </w:hyperlink>
        </w:p>
        <w:p w14:paraId="340A5588" w14:textId="2E533ABD" w:rsidR="00320361" w:rsidRDefault="00320361">
          <w:pPr>
            <w:pStyle w:val="TOC3"/>
            <w:tabs>
              <w:tab w:val="left" w:pos="880"/>
              <w:tab w:val="right" w:pos="9016"/>
            </w:tabs>
            <w:rPr>
              <w:rFonts w:eastAsiaTheme="minorEastAsia"/>
              <w:noProof/>
              <w:lang w:eastAsia="en-GB"/>
            </w:rPr>
          </w:pPr>
          <w:hyperlink w:anchor="_Toc99749736" w:history="1">
            <w:r w:rsidRPr="00B550C2">
              <w:rPr>
                <w:rStyle w:val="Hyperlink"/>
                <w:rFonts w:cstheme="minorHAnsi"/>
                <w:noProof/>
              </w:rPr>
              <w:t>5.2.6</w:t>
            </w:r>
            <w:r>
              <w:rPr>
                <w:rFonts w:eastAsiaTheme="minorEastAsia"/>
                <w:noProof/>
                <w:lang w:eastAsia="en-GB"/>
              </w:rPr>
              <w:tab/>
            </w:r>
            <w:r w:rsidRPr="00B550C2">
              <w:rPr>
                <w:rStyle w:val="Hyperlink"/>
                <w:rFonts w:cstheme="minorHAnsi"/>
                <w:noProof/>
              </w:rPr>
              <w:t>Initial Geometry Total Load Transfer Front (WT</w:t>
            </w:r>
            <w:r w:rsidRPr="00B550C2">
              <w:rPr>
                <w:rStyle w:val="Hyperlink"/>
                <w:rFonts w:cstheme="minorHAnsi"/>
                <w:noProof/>
                <w:vertAlign w:val="subscript"/>
              </w:rPr>
              <w:t>FT</w:t>
            </w:r>
            <w:r w:rsidRPr="00B550C2">
              <w:rPr>
                <w:rStyle w:val="Hyperlink"/>
                <w:rFonts w:cstheme="minorHAnsi"/>
                <w:noProof/>
              </w:rPr>
              <w:t>)</w:t>
            </w:r>
            <w:r>
              <w:rPr>
                <w:noProof/>
                <w:webHidden/>
              </w:rPr>
              <w:tab/>
            </w:r>
            <w:r>
              <w:rPr>
                <w:noProof/>
                <w:webHidden/>
              </w:rPr>
              <w:fldChar w:fldCharType="begin"/>
            </w:r>
            <w:r>
              <w:rPr>
                <w:noProof/>
                <w:webHidden/>
              </w:rPr>
              <w:instrText xml:space="preserve"> PAGEREF _Toc99749736 \h </w:instrText>
            </w:r>
            <w:r>
              <w:rPr>
                <w:noProof/>
                <w:webHidden/>
              </w:rPr>
            </w:r>
            <w:r>
              <w:rPr>
                <w:noProof/>
                <w:webHidden/>
              </w:rPr>
              <w:fldChar w:fldCharType="separate"/>
            </w:r>
            <w:r>
              <w:rPr>
                <w:noProof/>
                <w:webHidden/>
              </w:rPr>
              <w:t>69</w:t>
            </w:r>
            <w:r>
              <w:rPr>
                <w:noProof/>
                <w:webHidden/>
              </w:rPr>
              <w:fldChar w:fldCharType="end"/>
            </w:r>
          </w:hyperlink>
        </w:p>
        <w:p w14:paraId="0B802085" w14:textId="556239FC" w:rsidR="00320361" w:rsidRDefault="00320361">
          <w:pPr>
            <w:pStyle w:val="TOC3"/>
            <w:tabs>
              <w:tab w:val="left" w:pos="880"/>
              <w:tab w:val="right" w:pos="9016"/>
            </w:tabs>
            <w:rPr>
              <w:rFonts w:eastAsiaTheme="minorEastAsia"/>
              <w:noProof/>
              <w:lang w:eastAsia="en-GB"/>
            </w:rPr>
          </w:pPr>
          <w:hyperlink w:anchor="_Toc99749737" w:history="1">
            <w:r w:rsidRPr="00B550C2">
              <w:rPr>
                <w:rStyle w:val="Hyperlink"/>
                <w:rFonts w:cstheme="minorHAnsi"/>
                <w:noProof/>
              </w:rPr>
              <w:t>5.2.7</w:t>
            </w:r>
            <w:r>
              <w:rPr>
                <w:rFonts w:eastAsiaTheme="minorEastAsia"/>
                <w:noProof/>
                <w:lang w:eastAsia="en-GB"/>
              </w:rPr>
              <w:tab/>
            </w:r>
            <w:r w:rsidRPr="00B550C2">
              <w:rPr>
                <w:rStyle w:val="Hyperlink"/>
                <w:rFonts w:cstheme="minorHAnsi"/>
                <w:noProof/>
              </w:rPr>
              <w:t>Discussion</w:t>
            </w:r>
            <w:r>
              <w:rPr>
                <w:noProof/>
                <w:webHidden/>
              </w:rPr>
              <w:tab/>
            </w:r>
            <w:r>
              <w:rPr>
                <w:noProof/>
                <w:webHidden/>
              </w:rPr>
              <w:fldChar w:fldCharType="begin"/>
            </w:r>
            <w:r>
              <w:rPr>
                <w:noProof/>
                <w:webHidden/>
              </w:rPr>
              <w:instrText xml:space="preserve"> PAGEREF _Toc99749737 \h </w:instrText>
            </w:r>
            <w:r>
              <w:rPr>
                <w:noProof/>
                <w:webHidden/>
              </w:rPr>
            </w:r>
            <w:r>
              <w:rPr>
                <w:noProof/>
                <w:webHidden/>
              </w:rPr>
              <w:fldChar w:fldCharType="separate"/>
            </w:r>
            <w:r>
              <w:rPr>
                <w:noProof/>
                <w:webHidden/>
              </w:rPr>
              <w:t>69</w:t>
            </w:r>
            <w:r>
              <w:rPr>
                <w:noProof/>
                <w:webHidden/>
              </w:rPr>
              <w:fldChar w:fldCharType="end"/>
            </w:r>
          </w:hyperlink>
        </w:p>
        <w:p w14:paraId="4D6C4730" w14:textId="2944FE11" w:rsidR="00320361" w:rsidRDefault="00320361">
          <w:pPr>
            <w:pStyle w:val="TOC2"/>
            <w:tabs>
              <w:tab w:val="right" w:pos="9016"/>
            </w:tabs>
            <w:rPr>
              <w:rFonts w:eastAsiaTheme="minorEastAsia"/>
              <w:noProof/>
              <w:lang w:eastAsia="en-GB"/>
            </w:rPr>
          </w:pPr>
          <w:hyperlink w:anchor="_Toc99749738" w:history="1">
            <w:r w:rsidRPr="00B550C2">
              <w:rPr>
                <w:rStyle w:val="Hyperlink"/>
                <w:noProof/>
              </w:rPr>
              <w:t>5.3</w:t>
            </w:r>
            <w:r>
              <w:rPr>
                <w:rFonts w:eastAsiaTheme="minorEastAsia"/>
                <w:noProof/>
                <w:lang w:eastAsia="en-GB"/>
              </w:rPr>
              <w:tab/>
            </w:r>
            <w:r w:rsidRPr="00B550C2">
              <w:rPr>
                <w:rStyle w:val="Hyperlink"/>
                <w:noProof/>
              </w:rPr>
              <w:t>Front Suspension (Roll Centre Height Lowered) (Sam Alvey-Taylor)</w:t>
            </w:r>
            <w:r>
              <w:rPr>
                <w:noProof/>
                <w:webHidden/>
              </w:rPr>
              <w:tab/>
            </w:r>
            <w:r>
              <w:rPr>
                <w:noProof/>
                <w:webHidden/>
              </w:rPr>
              <w:fldChar w:fldCharType="begin"/>
            </w:r>
            <w:r>
              <w:rPr>
                <w:noProof/>
                <w:webHidden/>
              </w:rPr>
              <w:instrText xml:space="preserve"> PAGEREF _Toc99749738 \h </w:instrText>
            </w:r>
            <w:r>
              <w:rPr>
                <w:noProof/>
                <w:webHidden/>
              </w:rPr>
            </w:r>
            <w:r>
              <w:rPr>
                <w:noProof/>
                <w:webHidden/>
              </w:rPr>
              <w:fldChar w:fldCharType="separate"/>
            </w:r>
            <w:r>
              <w:rPr>
                <w:noProof/>
                <w:webHidden/>
              </w:rPr>
              <w:t>69</w:t>
            </w:r>
            <w:r>
              <w:rPr>
                <w:noProof/>
                <w:webHidden/>
              </w:rPr>
              <w:fldChar w:fldCharType="end"/>
            </w:r>
          </w:hyperlink>
        </w:p>
        <w:p w14:paraId="4DF3D11B" w14:textId="2E0BF404" w:rsidR="00320361" w:rsidRDefault="00320361">
          <w:pPr>
            <w:pStyle w:val="TOC3"/>
            <w:tabs>
              <w:tab w:val="left" w:pos="880"/>
              <w:tab w:val="right" w:pos="9016"/>
            </w:tabs>
            <w:rPr>
              <w:rFonts w:eastAsiaTheme="minorEastAsia"/>
              <w:noProof/>
              <w:lang w:eastAsia="en-GB"/>
            </w:rPr>
          </w:pPr>
          <w:hyperlink w:anchor="_Toc99749739" w:history="1">
            <w:r w:rsidRPr="00B550C2">
              <w:rPr>
                <w:rStyle w:val="Hyperlink"/>
                <w:rFonts w:cstheme="minorHAnsi"/>
                <w:noProof/>
              </w:rPr>
              <w:t>5.3.1</w:t>
            </w:r>
            <w:r>
              <w:rPr>
                <w:rFonts w:eastAsiaTheme="minorEastAsia"/>
                <w:noProof/>
                <w:lang w:eastAsia="en-GB"/>
              </w:rPr>
              <w:tab/>
            </w:r>
            <w:r w:rsidRPr="00B550C2">
              <w:rPr>
                <w:rStyle w:val="Hyperlink"/>
                <w:noProof/>
              </w:rPr>
              <w:t>Low Roll Centre Geometry Sprung Mass Elastic Load Transfer (WT</w:t>
            </w:r>
            <w:r w:rsidRPr="00B550C2">
              <w:rPr>
                <w:rStyle w:val="Hyperlink"/>
                <w:noProof/>
                <w:vertAlign w:val="subscript"/>
              </w:rPr>
              <w:t>ES</w:t>
            </w:r>
            <w:r w:rsidRPr="00B550C2">
              <w:rPr>
                <w:rStyle w:val="Hyperlink"/>
                <w:noProof/>
              </w:rPr>
              <w:t>)</w:t>
            </w:r>
            <w:r>
              <w:rPr>
                <w:noProof/>
                <w:webHidden/>
              </w:rPr>
              <w:tab/>
            </w:r>
            <w:r>
              <w:rPr>
                <w:noProof/>
                <w:webHidden/>
              </w:rPr>
              <w:fldChar w:fldCharType="begin"/>
            </w:r>
            <w:r>
              <w:rPr>
                <w:noProof/>
                <w:webHidden/>
              </w:rPr>
              <w:instrText xml:space="preserve"> PAGEREF _Toc99749739 \h </w:instrText>
            </w:r>
            <w:r>
              <w:rPr>
                <w:noProof/>
                <w:webHidden/>
              </w:rPr>
            </w:r>
            <w:r>
              <w:rPr>
                <w:noProof/>
                <w:webHidden/>
              </w:rPr>
              <w:fldChar w:fldCharType="separate"/>
            </w:r>
            <w:r>
              <w:rPr>
                <w:noProof/>
                <w:webHidden/>
              </w:rPr>
              <w:t>69</w:t>
            </w:r>
            <w:r>
              <w:rPr>
                <w:noProof/>
                <w:webHidden/>
              </w:rPr>
              <w:fldChar w:fldCharType="end"/>
            </w:r>
          </w:hyperlink>
        </w:p>
        <w:p w14:paraId="1DA9DC64" w14:textId="29CA36F8" w:rsidR="00320361" w:rsidRDefault="00320361">
          <w:pPr>
            <w:pStyle w:val="TOC3"/>
            <w:tabs>
              <w:tab w:val="left" w:pos="880"/>
              <w:tab w:val="right" w:pos="9016"/>
            </w:tabs>
            <w:rPr>
              <w:rFonts w:eastAsiaTheme="minorEastAsia"/>
              <w:noProof/>
              <w:lang w:eastAsia="en-GB"/>
            </w:rPr>
          </w:pPr>
          <w:hyperlink w:anchor="_Toc99749740" w:history="1">
            <w:r w:rsidRPr="00B550C2">
              <w:rPr>
                <w:rStyle w:val="Hyperlink"/>
                <w:rFonts w:cstheme="minorHAnsi"/>
                <w:noProof/>
              </w:rPr>
              <w:t>5.3.2</w:t>
            </w:r>
            <w:r>
              <w:rPr>
                <w:rFonts w:eastAsiaTheme="minorEastAsia"/>
                <w:noProof/>
                <w:lang w:eastAsia="en-GB"/>
              </w:rPr>
              <w:tab/>
            </w:r>
            <w:r w:rsidRPr="00B550C2">
              <w:rPr>
                <w:rStyle w:val="Hyperlink"/>
                <w:noProof/>
              </w:rPr>
              <w:t>Low Roll Centre Geometry Sprung Mass Geometric Load Transfer (WT</w:t>
            </w:r>
            <w:r w:rsidRPr="00B550C2">
              <w:rPr>
                <w:rStyle w:val="Hyperlink"/>
                <w:noProof/>
                <w:vertAlign w:val="subscript"/>
              </w:rPr>
              <w:t>GS</w:t>
            </w:r>
            <w:r w:rsidRPr="00B550C2">
              <w:rPr>
                <w:rStyle w:val="Hyperlink"/>
                <w:noProof/>
              </w:rPr>
              <w:t>)</w:t>
            </w:r>
            <w:r>
              <w:rPr>
                <w:noProof/>
                <w:webHidden/>
              </w:rPr>
              <w:tab/>
            </w:r>
            <w:r>
              <w:rPr>
                <w:noProof/>
                <w:webHidden/>
              </w:rPr>
              <w:fldChar w:fldCharType="begin"/>
            </w:r>
            <w:r>
              <w:rPr>
                <w:noProof/>
                <w:webHidden/>
              </w:rPr>
              <w:instrText xml:space="preserve"> PAGEREF _Toc99749740 \h </w:instrText>
            </w:r>
            <w:r>
              <w:rPr>
                <w:noProof/>
                <w:webHidden/>
              </w:rPr>
            </w:r>
            <w:r>
              <w:rPr>
                <w:noProof/>
                <w:webHidden/>
              </w:rPr>
              <w:fldChar w:fldCharType="separate"/>
            </w:r>
            <w:r>
              <w:rPr>
                <w:noProof/>
                <w:webHidden/>
              </w:rPr>
              <w:t>69</w:t>
            </w:r>
            <w:r>
              <w:rPr>
                <w:noProof/>
                <w:webHidden/>
              </w:rPr>
              <w:fldChar w:fldCharType="end"/>
            </w:r>
          </w:hyperlink>
        </w:p>
        <w:p w14:paraId="1878AB2B" w14:textId="2BB5100A" w:rsidR="00320361" w:rsidRDefault="00320361">
          <w:pPr>
            <w:pStyle w:val="TOC3"/>
            <w:tabs>
              <w:tab w:val="left" w:pos="880"/>
              <w:tab w:val="right" w:pos="9016"/>
            </w:tabs>
            <w:rPr>
              <w:rFonts w:eastAsiaTheme="minorEastAsia"/>
              <w:noProof/>
              <w:lang w:eastAsia="en-GB"/>
            </w:rPr>
          </w:pPr>
          <w:hyperlink w:anchor="_Toc99749741" w:history="1">
            <w:r w:rsidRPr="00B550C2">
              <w:rPr>
                <w:rStyle w:val="Hyperlink"/>
                <w:rFonts w:cstheme="minorHAnsi"/>
                <w:noProof/>
              </w:rPr>
              <w:t>5.3.3</w:t>
            </w:r>
            <w:r>
              <w:rPr>
                <w:rFonts w:eastAsiaTheme="minorEastAsia"/>
                <w:noProof/>
                <w:lang w:eastAsia="en-GB"/>
              </w:rPr>
              <w:tab/>
            </w:r>
            <w:r w:rsidRPr="00B550C2">
              <w:rPr>
                <w:rStyle w:val="Hyperlink"/>
                <w:noProof/>
              </w:rPr>
              <w:t>Low Roll Centre Geometry Unsprung Mass Geometric Load Transfer (WT</w:t>
            </w:r>
            <w:r w:rsidRPr="00B550C2">
              <w:rPr>
                <w:rStyle w:val="Hyperlink"/>
                <w:noProof/>
                <w:vertAlign w:val="subscript"/>
              </w:rPr>
              <w:t>GUS</w:t>
            </w:r>
            <w:r w:rsidRPr="00B550C2">
              <w:rPr>
                <w:rStyle w:val="Hyperlink"/>
                <w:noProof/>
              </w:rPr>
              <w:t>)</w:t>
            </w:r>
            <w:r>
              <w:rPr>
                <w:noProof/>
                <w:webHidden/>
              </w:rPr>
              <w:tab/>
            </w:r>
            <w:r>
              <w:rPr>
                <w:noProof/>
                <w:webHidden/>
              </w:rPr>
              <w:fldChar w:fldCharType="begin"/>
            </w:r>
            <w:r>
              <w:rPr>
                <w:noProof/>
                <w:webHidden/>
              </w:rPr>
              <w:instrText xml:space="preserve"> PAGEREF _Toc99749741 \h </w:instrText>
            </w:r>
            <w:r>
              <w:rPr>
                <w:noProof/>
                <w:webHidden/>
              </w:rPr>
            </w:r>
            <w:r>
              <w:rPr>
                <w:noProof/>
                <w:webHidden/>
              </w:rPr>
              <w:fldChar w:fldCharType="separate"/>
            </w:r>
            <w:r>
              <w:rPr>
                <w:noProof/>
                <w:webHidden/>
              </w:rPr>
              <w:t>70</w:t>
            </w:r>
            <w:r>
              <w:rPr>
                <w:noProof/>
                <w:webHidden/>
              </w:rPr>
              <w:fldChar w:fldCharType="end"/>
            </w:r>
          </w:hyperlink>
        </w:p>
        <w:p w14:paraId="684B44FE" w14:textId="3FF46C54" w:rsidR="00320361" w:rsidRDefault="00320361">
          <w:pPr>
            <w:pStyle w:val="TOC3"/>
            <w:tabs>
              <w:tab w:val="left" w:pos="880"/>
              <w:tab w:val="right" w:pos="9016"/>
            </w:tabs>
            <w:rPr>
              <w:rFonts w:eastAsiaTheme="minorEastAsia"/>
              <w:noProof/>
              <w:lang w:eastAsia="en-GB"/>
            </w:rPr>
          </w:pPr>
          <w:hyperlink w:anchor="_Toc99749742" w:history="1">
            <w:r w:rsidRPr="00B550C2">
              <w:rPr>
                <w:rStyle w:val="Hyperlink"/>
                <w:rFonts w:cstheme="minorHAnsi"/>
                <w:noProof/>
              </w:rPr>
              <w:t>5.3.4</w:t>
            </w:r>
            <w:r>
              <w:rPr>
                <w:rFonts w:eastAsiaTheme="minorEastAsia"/>
                <w:noProof/>
                <w:lang w:eastAsia="en-GB"/>
              </w:rPr>
              <w:tab/>
            </w:r>
            <w:r w:rsidRPr="00B550C2">
              <w:rPr>
                <w:rStyle w:val="Hyperlink"/>
                <w:noProof/>
              </w:rPr>
              <w:t>Low Roll Centre Geometry Total Load Transfer Front (WT</w:t>
            </w:r>
            <w:r w:rsidRPr="00B550C2">
              <w:rPr>
                <w:rStyle w:val="Hyperlink"/>
                <w:noProof/>
                <w:vertAlign w:val="subscript"/>
              </w:rPr>
              <w:t>FT</w:t>
            </w:r>
            <w:r w:rsidRPr="00B550C2">
              <w:rPr>
                <w:rStyle w:val="Hyperlink"/>
                <w:noProof/>
              </w:rPr>
              <w:t>)</w:t>
            </w:r>
            <w:r>
              <w:rPr>
                <w:noProof/>
                <w:webHidden/>
              </w:rPr>
              <w:tab/>
            </w:r>
            <w:r>
              <w:rPr>
                <w:noProof/>
                <w:webHidden/>
              </w:rPr>
              <w:fldChar w:fldCharType="begin"/>
            </w:r>
            <w:r>
              <w:rPr>
                <w:noProof/>
                <w:webHidden/>
              </w:rPr>
              <w:instrText xml:space="preserve"> PAGEREF _Toc99749742 \h </w:instrText>
            </w:r>
            <w:r>
              <w:rPr>
                <w:noProof/>
                <w:webHidden/>
              </w:rPr>
            </w:r>
            <w:r>
              <w:rPr>
                <w:noProof/>
                <w:webHidden/>
              </w:rPr>
              <w:fldChar w:fldCharType="separate"/>
            </w:r>
            <w:r>
              <w:rPr>
                <w:noProof/>
                <w:webHidden/>
              </w:rPr>
              <w:t>70</w:t>
            </w:r>
            <w:r>
              <w:rPr>
                <w:noProof/>
                <w:webHidden/>
              </w:rPr>
              <w:fldChar w:fldCharType="end"/>
            </w:r>
          </w:hyperlink>
        </w:p>
        <w:p w14:paraId="2AA2C334" w14:textId="053CCABB" w:rsidR="00320361" w:rsidRDefault="00320361">
          <w:pPr>
            <w:pStyle w:val="TOC3"/>
            <w:tabs>
              <w:tab w:val="left" w:pos="880"/>
              <w:tab w:val="right" w:pos="9016"/>
            </w:tabs>
            <w:rPr>
              <w:rFonts w:eastAsiaTheme="minorEastAsia"/>
              <w:noProof/>
              <w:lang w:eastAsia="en-GB"/>
            </w:rPr>
          </w:pPr>
          <w:hyperlink w:anchor="_Toc99749743" w:history="1">
            <w:r w:rsidRPr="00B550C2">
              <w:rPr>
                <w:rStyle w:val="Hyperlink"/>
                <w:rFonts w:cstheme="minorHAnsi"/>
                <w:noProof/>
              </w:rPr>
              <w:t>5.3.5</w:t>
            </w:r>
            <w:r>
              <w:rPr>
                <w:rFonts w:eastAsiaTheme="minorEastAsia"/>
                <w:noProof/>
                <w:lang w:eastAsia="en-GB"/>
              </w:rPr>
              <w:tab/>
            </w:r>
            <w:r w:rsidRPr="00B550C2">
              <w:rPr>
                <w:rStyle w:val="Hyperlink"/>
                <w:noProof/>
              </w:rPr>
              <w:t>Discussion</w:t>
            </w:r>
            <w:r>
              <w:rPr>
                <w:noProof/>
                <w:webHidden/>
              </w:rPr>
              <w:tab/>
            </w:r>
            <w:r>
              <w:rPr>
                <w:noProof/>
                <w:webHidden/>
              </w:rPr>
              <w:fldChar w:fldCharType="begin"/>
            </w:r>
            <w:r>
              <w:rPr>
                <w:noProof/>
                <w:webHidden/>
              </w:rPr>
              <w:instrText xml:space="preserve"> PAGEREF _Toc99749743 \h </w:instrText>
            </w:r>
            <w:r>
              <w:rPr>
                <w:noProof/>
                <w:webHidden/>
              </w:rPr>
            </w:r>
            <w:r>
              <w:rPr>
                <w:noProof/>
                <w:webHidden/>
              </w:rPr>
              <w:fldChar w:fldCharType="separate"/>
            </w:r>
            <w:r>
              <w:rPr>
                <w:noProof/>
                <w:webHidden/>
              </w:rPr>
              <w:t>70</w:t>
            </w:r>
            <w:r>
              <w:rPr>
                <w:noProof/>
                <w:webHidden/>
              </w:rPr>
              <w:fldChar w:fldCharType="end"/>
            </w:r>
          </w:hyperlink>
        </w:p>
        <w:p w14:paraId="41277031" w14:textId="3E551615" w:rsidR="00320361" w:rsidRDefault="00320361">
          <w:pPr>
            <w:pStyle w:val="TOC2"/>
            <w:tabs>
              <w:tab w:val="right" w:pos="9016"/>
            </w:tabs>
            <w:rPr>
              <w:rFonts w:eastAsiaTheme="minorEastAsia"/>
              <w:noProof/>
              <w:lang w:eastAsia="en-GB"/>
            </w:rPr>
          </w:pPr>
          <w:hyperlink w:anchor="_Toc99749744" w:history="1">
            <w:r w:rsidRPr="00B550C2">
              <w:rPr>
                <w:rStyle w:val="Hyperlink"/>
                <w:noProof/>
              </w:rPr>
              <w:t>5.4</w:t>
            </w:r>
            <w:r>
              <w:rPr>
                <w:rFonts w:eastAsiaTheme="minorEastAsia"/>
                <w:noProof/>
                <w:lang w:eastAsia="en-GB"/>
              </w:rPr>
              <w:tab/>
            </w:r>
            <w:r w:rsidRPr="00B550C2">
              <w:rPr>
                <w:rStyle w:val="Hyperlink"/>
                <w:noProof/>
              </w:rPr>
              <w:t>Front Suspension (Roll Centre Height Raised) (Sam Alvey-Taylor)</w:t>
            </w:r>
            <w:r>
              <w:rPr>
                <w:noProof/>
                <w:webHidden/>
              </w:rPr>
              <w:tab/>
            </w:r>
            <w:r>
              <w:rPr>
                <w:noProof/>
                <w:webHidden/>
              </w:rPr>
              <w:fldChar w:fldCharType="begin"/>
            </w:r>
            <w:r>
              <w:rPr>
                <w:noProof/>
                <w:webHidden/>
              </w:rPr>
              <w:instrText xml:space="preserve"> PAGEREF _Toc99749744 \h </w:instrText>
            </w:r>
            <w:r>
              <w:rPr>
                <w:noProof/>
                <w:webHidden/>
              </w:rPr>
            </w:r>
            <w:r>
              <w:rPr>
                <w:noProof/>
                <w:webHidden/>
              </w:rPr>
              <w:fldChar w:fldCharType="separate"/>
            </w:r>
            <w:r>
              <w:rPr>
                <w:noProof/>
                <w:webHidden/>
              </w:rPr>
              <w:t>70</w:t>
            </w:r>
            <w:r>
              <w:rPr>
                <w:noProof/>
                <w:webHidden/>
              </w:rPr>
              <w:fldChar w:fldCharType="end"/>
            </w:r>
          </w:hyperlink>
        </w:p>
        <w:p w14:paraId="2107DA86" w14:textId="3DDF85F9" w:rsidR="00320361" w:rsidRDefault="00320361">
          <w:pPr>
            <w:pStyle w:val="TOC3"/>
            <w:tabs>
              <w:tab w:val="left" w:pos="880"/>
              <w:tab w:val="right" w:pos="9016"/>
            </w:tabs>
            <w:rPr>
              <w:rFonts w:eastAsiaTheme="minorEastAsia"/>
              <w:noProof/>
              <w:lang w:eastAsia="en-GB"/>
            </w:rPr>
          </w:pPr>
          <w:hyperlink w:anchor="_Toc99749745" w:history="1">
            <w:r w:rsidRPr="00B550C2">
              <w:rPr>
                <w:rStyle w:val="Hyperlink"/>
                <w:rFonts w:cstheme="minorHAnsi"/>
                <w:noProof/>
              </w:rPr>
              <w:t>5.4.1</w:t>
            </w:r>
            <w:r>
              <w:rPr>
                <w:rFonts w:eastAsiaTheme="minorEastAsia"/>
                <w:noProof/>
                <w:lang w:eastAsia="en-GB"/>
              </w:rPr>
              <w:tab/>
            </w:r>
            <w:r w:rsidRPr="00B550C2">
              <w:rPr>
                <w:rStyle w:val="Hyperlink"/>
                <w:noProof/>
              </w:rPr>
              <w:t>Raised Roll Centre Geometry Sprung Mass Elastic Load Transfer (WT</w:t>
            </w:r>
            <w:r w:rsidRPr="00B550C2">
              <w:rPr>
                <w:rStyle w:val="Hyperlink"/>
                <w:noProof/>
                <w:vertAlign w:val="subscript"/>
              </w:rPr>
              <w:t>ES</w:t>
            </w:r>
            <w:r w:rsidRPr="00B550C2">
              <w:rPr>
                <w:rStyle w:val="Hyperlink"/>
                <w:noProof/>
              </w:rPr>
              <w:t>)</w:t>
            </w:r>
            <w:r>
              <w:rPr>
                <w:noProof/>
                <w:webHidden/>
              </w:rPr>
              <w:tab/>
            </w:r>
            <w:r>
              <w:rPr>
                <w:noProof/>
                <w:webHidden/>
              </w:rPr>
              <w:fldChar w:fldCharType="begin"/>
            </w:r>
            <w:r>
              <w:rPr>
                <w:noProof/>
                <w:webHidden/>
              </w:rPr>
              <w:instrText xml:space="preserve"> PAGEREF _Toc99749745 \h </w:instrText>
            </w:r>
            <w:r>
              <w:rPr>
                <w:noProof/>
                <w:webHidden/>
              </w:rPr>
            </w:r>
            <w:r>
              <w:rPr>
                <w:noProof/>
                <w:webHidden/>
              </w:rPr>
              <w:fldChar w:fldCharType="separate"/>
            </w:r>
            <w:r>
              <w:rPr>
                <w:noProof/>
                <w:webHidden/>
              </w:rPr>
              <w:t>70</w:t>
            </w:r>
            <w:r>
              <w:rPr>
                <w:noProof/>
                <w:webHidden/>
              </w:rPr>
              <w:fldChar w:fldCharType="end"/>
            </w:r>
          </w:hyperlink>
        </w:p>
        <w:p w14:paraId="45570E89" w14:textId="7D3BACA4" w:rsidR="00320361" w:rsidRDefault="00320361">
          <w:pPr>
            <w:pStyle w:val="TOC3"/>
            <w:tabs>
              <w:tab w:val="left" w:pos="880"/>
              <w:tab w:val="right" w:pos="9016"/>
            </w:tabs>
            <w:rPr>
              <w:rFonts w:eastAsiaTheme="minorEastAsia"/>
              <w:noProof/>
              <w:lang w:eastAsia="en-GB"/>
            </w:rPr>
          </w:pPr>
          <w:hyperlink w:anchor="_Toc99749746" w:history="1">
            <w:r w:rsidRPr="00B550C2">
              <w:rPr>
                <w:rStyle w:val="Hyperlink"/>
                <w:rFonts w:cstheme="minorHAnsi"/>
                <w:noProof/>
              </w:rPr>
              <w:t>5.4.2</w:t>
            </w:r>
            <w:r>
              <w:rPr>
                <w:rFonts w:eastAsiaTheme="minorEastAsia"/>
                <w:noProof/>
                <w:lang w:eastAsia="en-GB"/>
              </w:rPr>
              <w:tab/>
            </w:r>
            <w:r w:rsidRPr="00B550C2">
              <w:rPr>
                <w:rStyle w:val="Hyperlink"/>
                <w:noProof/>
              </w:rPr>
              <w:t>Raised Roll Centre Geometry Sprung Mass Geometric Load Transfer (WT</w:t>
            </w:r>
            <w:r w:rsidRPr="00B550C2">
              <w:rPr>
                <w:rStyle w:val="Hyperlink"/>
                <w:noProof/>
                <w:vertAlign w:val="subscript"/>
              </w:rPr>
              <w:t>GS</w:t>
            </w:r>
            <w:r w:rsidRPr="00B550C2">
              <w:rPr>
                <w:rStyle w:val="Hyperlink"/>
                <w:noProof/>
              </w:rPr>
              <w:t>)</w:t>
            </w:r>
            <w:r>
              <w:rPr>
                <w:noProof/>
                <w:webHidden/>
              </w:rPr>
              <w:tab/>
            </w:r>
            <w:r>
              <w:rPr>
                <w:noProof/>
                <w:webHidden/>
              </w:rPr>
              <w:fldChar w:fldCharType="begin"/>
            </w:r>
            <w:r>
              <w:rPr>
                <w:noProof/>
                <w:webHidden/>
              </w:rPr>
              <w:instrText xml:space="preserve"> PAGEREF _Toc99749746 \h </w:instrText>
            </w:r>
            <w:r>
              <w:rPr>
                <w:noProof/>
                <w:webHidden/>
              </w:rPr>
            </w:r>
            <w:r>
              <w:rPr>
                <w:noProof/>
                <w:webHidden/>
              </w:rPr>
              <w:fldChar w:fldCharType="separate"/>
            </w:r>
            <w:r>
              <w:rPr>
                <w:noProof/>
                <w:webHidden/>
              </w:rPr>
              <w:t>71</w:t>
            </w:r>
            <w:r>
              <w:rPr>
                <w:noProof/>
                <w:webHidden/>
              </w:rPr>
              <w:fldChar w:fldCharType="end"/>
            </w:r>
          </w:hyperlink>
        </w:p>
        <w:p w14:paraId="37D57F07" w14:textId="2FA592C6" w:rsidR="00320361" w:rsidRDefault="00320361">
          <w:pPr>
            <w:pStyle w:val="TOC3"/>
            <w:tabs>
              <w:tab w:val="left" w:pos="880"/>
              <w:tab w:val="right" w:pos="9016"/>
            </w:tabs>
            <w:rPr>
              <w:rFonts w:eastAsiaTheme="minorEastAsia"/>
              <w:noProof/>
              <w:lang w:eastAsia="en-GB"/>
            </w:rPr>
          </w:pPr>
          <w:hyperlink w:anchor="_Toc99749747" w:history="1">
            <w:r w:rsidRPr="00B550C2">
              <w:rPr>
                <w:rStyle w:val="Hyperlink"/>
                <w:rFonts w:cstheme="minorHAnsi"/>
                <w:noProof/>
              </w:rPr>
              <w:t>5.4.3</w:t>
            </w:r>
            <w:r>
              <w:rPr>
                <w:rFonts w:eastAsiaTheme="minorEastAsia"/>
                <w:noProof/>
                <w:lang w:eastAsia="en-GB"/>
              </w:rPr>
              <w:tab/>
            </w:r>
            <w:r w:rsidRPr="00B550C2">
              <w:rPr>
                <w:rStyle w:val="Hyperlink"/>
                <w:noProof/>
              </w:rPr>
              <w:t>Raised Roll Centre Geometry Unsprung Mass Geometric Load Transfer (WT</w:t>
            </w:r>
            <w:r w:rsidRPr="00B550C2">
              <w:rPr>
                <w:rStyle w:val="Hyperlink"/>
                <w:noProof/>
                <w:vertAlign w:val="subscript"/>
              </w:rPr>
              <w:t>GUS</w:t>
            </w:r>
            <w:r w:rsidRPr="00B550C2">
              <w:rPr>
                <w:rStyle w:val="Hyperlink"/>
                <w:noProof/>
              </w:rPr>
              <w:t>)</w:t>
            </w:r>
            <w:r>
              <w:rPr>
                <w:noProof/>
                <w:webHidden/>
              </w:rPr>
              <w:tab/>
            </w:r>
            <w:r>
              <w:rPr>
                <w:noProof/>
                <w:webHidden/>
              </w:rPr>
              <w:fldChar w:fldCharType="begin"/>
            </w:r>
            <w:r>
              <w:rPr>
                <w:noProof/>
                <w:webHidden/>
              </w:rPr>
              <w:instrText xml:space="preserve"> PAGEREF _Toc99749747 \h </w:instrText>
            </w:r>
            <w:r>
              <w:rPr>
                <w:noProof/>
                <w:webHidden/>
              </w:rPr>
            </w:r>
            <w:r>
              <w:rPr>
                <w:noProof/>
                <w:webHidden/>
              </w:rPr>
              <w:fldChar w:fldCharType="separate"/>
            </w:r>
            <w:r>
              <w:rPr>
                <w:noProof/>
                <w:webHidden/>
              </w:rPr>
              <w:t>71</w:t>
            </w:r>
            <w:r>
              <w:rPr>
                <w:noProof/>
                <w:webHidden/>
              </w:rPr>
              <w:fldChar w:fldCharType="end"/>
            </w:r>
          </w:hyperlink>
        </w:p>
        <w:p w14:paraId="1477008B" w14:textId="64A3A3F6" w:rsidR="00320361" w:rsidRDefault="00320361">
          <w:pPr>
            <w:pStyle w:val="TOC3"/>
            <w:tabs>
              <w:tab w:val="left" w:pos="880"/>
              <w:tab w:val="right" w:pos="9016"/>
            </w:tabs>
            <w:rPr>
              <w:rFonts w:eastAsiaTheme="minorEastAsia"/>
              <w:noProof/>
              <w:lang w:eastAsia="en-GB"/>
            </w:rPr>
          </w:pPr>
          <w:hyperlink w:anchor="_Toc99749748" w:history="1">
            <w:r w:rsidRPr="00B550C2">
              <w:rPr>
                <w:rStyle w:val="Hyperlink"/>
                <w:rFonts w:cstheme="minorHAnsi"/>
                <w:noProof/>
              </w:rPr>
              <w:t>5.4.4</w:t>
            </w:r>
            <w:r>
              <w:rPr>
                <w:rFonts w:eastAsiaTheme="minorEastAsia"/>
                <w:noProof/>
                <w:lang w:eastAsia="en-GB"/>
              </w:rPr>
              <w:tab/>
            </w:r>
            <w:r w:rsidRPr="00B550C2">
              <w:rPr>
                <w:rStyle w:val="Hyperlink"/>
                <w:noProof/>
              </w:rPr>
              <w:t>Raised Roll Centre Geometry Total Load Transfer Front (WT</w:t>
            </w:r>
            <w:r w:rsidRPr="00B550C2">
              <w:rPr>
                <w:rStyle w:val="Hyperlink"/>
                <w:noProof/>
                <w:vertAlign w:val="subscript"/>
              </w:rPr>
              <w:t>FT</w:t>
            </w:r>
            <w:r w:rsidRPr="00B550C2">
              <w:rPr>
                <w:rStyle w:val="Hyperlink"/>
                <w:noProof/>
              </w:rPr>
              <w:t>)</w:t>
            </w:r>
            <w:r>
              <w:rPr>
                <w:noProof/>
                <w:webHidden/>
              </w:rPr>
              <w:tab/>
            </w:r>
            <w:r>
              <w:rPr>
                <w:noProof/>
                <w:webHidden/>
              </w:rPr>
              <w:fldChar w:fldCharType="begin"/>
            </w:r>
            <w:r>
              <w:rPr>
                <w:noProof/>
                <w:webHidden/>
              </w:rPr>
              <w:instrText xml:space="preserve"> PAGEREF _Toc99749748 \h </w:instrText>
            </w:r>
            <w:r>
              <w:rPr>
                <w:noProof/>
                <w:webHidden/>
              </w:rPr>
            </w:r>
            <w:r>
              <w:rPr>
                <w:noProof/>
                <w:webHidden/>
              </w:rPr>
              <w:fldChar w:fldCharType="separate"/>
            </w:r>
            <w:r>
              <w:rPr>
                <w:noProof/>
                <w:webHidden/>
              </w:rPr>
              <w:t>71</w:t>
            </w:r>
            <w:r>
              <w:rPr>
                <w:noProof/>
                <w:webHidden/>
              </w:rPr>
              <w:fldChar w:fldCharType="end"/>
            </w:r>
          </w:hyperlink>
        </w:p>
        <w:p w14:paraId="345C9589" w14:textId="50FD61F1" w:rsidR="00320361" w:rsidRDefault="00320361">
          <w:pPr>
            <w:pStyle w:val="TOC3"/>
            <w:tabs>
              <w:tab w:val="left" w:pos="880"/>
              <w:tab w:val="right" w:pos="9016"/>
            </w:tabs>
            <w:rPr>
              <w:rFonts w:eastAsiaTheme="minorEastAsia"/>
              <w:noProof/>
              <w:lang w:eastAsia="en-GB"/>
            </w:rPr>
          </w:pPr>
          <w:hyperlink w:anchor="_Toc99749749" w:history="1">
            <w:r w:rsidRPr="00B550C2">
              <w:rPr>
                <w:rStyle w:val="Hyperlink"/>
                <w:rFonts w:cstheme="minorHAnsi"/>
                <w:noProof/>
              </w:rPr>
              <w:t>5.4.5</w:t>
            </w:r>
            <w:r>
              <w:rPr>
                <w:rFonts w:eastAsiaTheme="minorEastAsia"/>
                <w:noProof/>
                <w:lang w:eastAsia="en-GB"/>
              </w:rPr>
              <w:tab/>
            </w:r>
            <w:r w:rsidRPr="00B550C2">
              <w:rPr>
                <w:rStyle w:val="Hyperlink"/>
                <w:noProof/>
              </w:rPr>
              <w:t>Discussion</w:t>
            </w:r>
            <w:r>
              <w:rPr>
                <w:noProof/>
                <w:webHidden/>
              </w:rPr>
              <w:tab/>
            </w:r>
            <w:r>
              <w:rPr>
                <w:noProof/>
                <w:webHidden/>
              </w:rPr>
              <w:fldChar w:fldCharType="begin"/>
            </w:r>
            <w:r>
              <w:rPr>
                <w:noProof/>
                <w:webHidden/>
              </w:rPr>
              <w:instrText xml:space="preserve"> PAGEREF _Toc99749749 \h </w:instrText>
            </w:r>
            <w:r>
              <w:rPr>
                <w:noProof/>
                <w:webHidden/>
              </w:rPr>
            </w:r>
            <w:r>
              <w:rPr>
                <w:noProof/>
                <w:webHidden/>
              </w:rPr>
              <w:fldChar w:fldCharType="separate"/>
            </w:r>
            <w:r>
              <w:rPr>
                <w:noProof/>
                <w:webHidden/>
              </w:rPr>
              <w:t>71</w:t>
            </w:r>
            <w:r>
              <w:rPr>
                <w:noProof/>
                <w:webHidden/>
              </w:rPr>
              <w:fldChar w:fldCharType="end"/>
            </w:r>
          </w:hyperlink>
        </w:p>
        <w:p w14:paraId="5EE175B8" w14:textId="7C48A693" w:rsidR="00320361" w:rsidRDefault="00320361">
          <w:pPr>
            <w:pStyle w:val="TOC2"/>
            <w:tabs>
              <w:tab w:val="right" w:pos="9016"/>
            </w:tabs>
            <w:rPr>
              <w:rFonts w:eastAsiaTheme="minorEastAsia"/>
              <w:noProof/>
              <w:lang w:eastAsia="en-GB"/>
            </w:rPr>
          </w:pPr>
          <w:hyperlink w:anchor="_Toc99749750" w:history="1">
            <w:r w:rsidRPr="00B550C2">
              <w:rPr>
                <w:rStyle w:val="Hyperlink"/>
                <w:rFonts w:cstheme="minorHAnsi"/>
                <w:noProof/>
              </w:rPr>
              <w:t>5.5</w:t>
            </w:r>
            <w:r>
              <w:rPr>
                <w:rFonts w:eastAsiaTheme="minorEastAsia"/>
                <w:noProof/>
                <w:lang w:eastAsia="en-GB"/>
              </w:rPr>
              <w:tab/>
            </w:r>
            <w:r w:rsidRPr="00B550C2">
              <w:rPr>
                <w:rStyle w:val="Hyperlink"/>
                <w:rFonts w:cstheme="minorHAnsi"/>
                <w:noProof/>
              </w:rPr>
              <w:t>Natural Frequencies Front (Sam Alvey-Taylor)</w:t>
            </w:r>
            <w:r>
              <w:rPr>
                <w:noProof/>
                <w:webHidden/>
              </w:rPr>
              <w:tab/>
            </w:r>
            <w:r>
              <w:rPr>
                <w:noProof/>
                <w:webHidden/>
              </w:rPr>
              <w:fldChar w:fldCharType="begin"/>
            </w:r>
            <w:r>
              <w:rPr>
                <w:noProof/>
                <w:webHidden/>
              </w:rPr>
              <w:instrText xml:space="preserve"> PAGEREF _Toc99749750 \h </w:instrText>
            </w:r>
            <w:r>
              <w:rPr>
                <w:noProof/>
                <w:webHidden/>
              </w:rPr>
            </w:r>
            <w:r>
              <w:rPr>
                <w:noProof/>
                <w:webHidden/>
              </w:rPr>
              <w:fldChar w:fldCharType="separate"/>
            </w:r>
            <w:r>
              <w:rPr>
                <w:noProof/>
                <w:webHidden/>
              </w:rPr>
              <w:t>72</w:t>
            </w:r>
            <w:r>
              <w:rPr>
                <w:noProof/>
                <w:webHidden/>
              </w:rPr>
              <w:fldChar w:fldCharType="end"/>
            </w:r>
          </w:hyperlink>
        </w:p>
        <w:p w14:paraId="0A6E0297" w14:textId="29D81B87" w:rsidR="00320361" w:rsidRDefault="00320361">
          <w:pPr>
            <w:pStyle w:val="TOC3"/>
            <w:tabs>
              <w:tab w:val="left" w:pos="880"/>
              <w:tab w:val="right" w:pos="9016"/>
            </w:tabs>
            <w:rPr>
              <w:rFonts w:eastAsiaTheme="minorEastAsia"/>
              <w:noProof/>
              <w:lang w:eastAsia="en-GB"/>
            </w:rPr>
          </w:pPr>
          <w:hyperlink w:anchor="_Toc99749751" w:history="1">
            <w:r w:rsidRPr="00B550C2">
              <w:rPr>
                <w:rStyle w:val="Hyperlink"/>
                <w:rFonts w:cstheme="minorHAnsi"/>
                <w:noProof/>
              </w:rPr>
              <w:t>5.5.1</w:t>
            </w:r>
            <w:r>
              <w:rPr>
                <w:rFonts w:eastAsiaTheme="minorEastAsia"/>
                <w:noProof/>
                <w:lang w:eastAsia="en-GB"/>
              </w:rPr>
              <w:tab/>
            </w:r>
            <w:r w:rsidRPr="00B550C2">
              <w:rPr>
                <w:rStyle w:val="Hyperlink"/>
                <w:rFonts w:cstheme="minorHAnsi"/>
                <w:noProof/>
              </w:rPr>
              <w:t>Sprung Mass Front (fs)</w:t>
            </w:r>
            <w:r>
              <w:rPr>
                <w:noProof/>
                <w:webHidden/>
              </w:rPr>
              <w:tab/>
            </w:r>
            <w:r>
              <w:rPr>
                <w:noProof/>
                <w:webHidden/>
              </w:rPr>
              <w:fldChar w:fldCharType="begin"/>
            </w:r>
            <w:r>
              <w:rPr>
                <w:noProof/>
                <w:webHidden/>
              </w:rPr>
              <w:instrText xml:space="preserve"> PAGEREF _Toc99749751 \h </w:instrText>
            </w:r>
            <w:r>
              <w:rPr>
                <w:noProof/>
                <w:webHidden/>
              </w:rPr>
            </w:r>
            <w:r>
              <w:rPr>
                <w:noProof/>
                <w:webHidden/>
              </w:rPr>
              <w:fldChar w:fldCharType="separate"/>
            </w:r>
            <w:r>
              <w:rPr>
                <w:noProof/>
                <w:webHidden/>
              </w:rPr>
              <w:t>72</w:t>
            </w:r>
            <w:r>
              <w:rPr>
                <w:noProof/>
                <w:webHidden/>
              </w:rPr>
              <w:fldChar w:fldCharType="end"/>
            </w:r>
          </w:hyperlink>
        </w:p>
        <w:p w14:paraId="3966202A" w14:textId="44C5BD9E" w:rsidR="00320361" w:rsidRDefault="00320361">
          <w:pPr>
            <w:pStyle w:val="TOC3"/>
            <w:tabs>
              <w:tab w:val="left" w:pos="880"/>
              <w:tab w:val="right" w:pos="9016"/>
            </w:tabs>
            <w:rPr>
              <w:rFonts w:eastAsiaTheme="minorEastAsia"/>
              <w:noProof/>
              <w:lang w:eastAsia="en-GB"/>
            </w:rPr>
          </w:pPr>
          <w:hyperlink w:anchor="_Toc99749752" w:history="1">
            <w:r w:rsidRPr="00B550C2">
              <w:rPr>
                <w:rStyle w:val="Hyperlink"/>
                <w:rFonts w:cstheme="minorHAnsi"/>
                <w:noProof/>
              </w:rPr>
              <w:t>5.5.2</w:t>
            </w:r>
            <w:r>
              <w:rPr>
                <w:rFonts w:eastAsiaTheme="minorEastAsia"/>
                <w:noProof/>
                <w:lang w:eastAsia="en-GB"/>
              </w:rPr>
              <w:tab/>
            </w:r>
            <w:r w:rsidRPr="00B550C2">
              <w:rPr>
                <w:rStyle w:val="Hyperlink"/>
                <w:rFonts w:cstheme="minorHAnsi"/>
                <w:noProof/>
              </w:rPr>
              <w:t>Unsprung Mass Front (fus)</w:t>
            </w:r>
            <w:r>
              <w:rPr>
                <w:noProof/>
                <w:webHidden/>
              </w:rPr>
              <w:tab/>
            </w:r>
            <w:r>
              <w:rPr>
                <w:noProof/>
                <w:webHidden/>
              </w:rPr>
              <w:fldChar w:fldCharType="begin"/>
            </w:r>
            <w:r>
              <w:rPr>
                <w:noProof/>
                <w:webHidden/>
              </w:rPr>
              <w:instrText xml:space="preserve"> PAGEREF _Toc99749752 \h </w:instrText>
            </w:r>
            <w:r>
              <w:rPr>
                <w:noProof/>
                <w:webHidden/>
              </w:rPr>
            </w:r>
            <w:r>
              <w:rPr>
                <w:noProof/>
                <w:webHidden/>
              </w:rPr>
              <w:fldChar w:fldCharType="separate"/>
            </w:r>
            <w:r>
              <w:rPr>
                <w:noProof/>
                <w:webHidden/>
              </w:rPr>
              <w:t>72</w:t>
            </w:r>
            <w:r>
              <w:rPr>
                <w:noProof/>
                <w:webHidden/>
              </w:rPr>
              <w:fldChar w:fldCharType="end"/>
            </w:r>
          </w:hyperlink>
        </w:p>
        <w:p w14:paraId="1DECC5C6" w14:textId="4BFA579F" w:rsidR="00320361" w:rsidRDefault="00320361">
          <w:pPr>
            <w:pStyle w:val="TOC3"/>
            <w:tabs>
              <w:tab w:val="left" w:pos="880"/>
              <w:tab w:val="right" w:pos="9016"/>
            </w:tabs>
            <w:rPr>
              <w:rFonts w:eastAsiaTheme="minorEastAsia"/>
              <w:noProof/>
              <w:lang w:eastAsia="en-GB"/>
            </w:rPr>
          </w:pPr>
          <w:hyperlink w:anchor="_Toc99749753" w:history="1">
            <w:r w:rsidRPr="00B550C2">
              <w:rPr>
                <w:rStyle w:val="Hyperlink"/>
                <w:rFonts w:cstheme="minorHAnsi"/>
                <w:noProof/>
              </w:rPr>
              <w:t>5.5.3</w:t>
            </w:r>
            <w:r>
              <w:rPr>
                <w:rFonts w:eastAsiaTheme="minorEastAsia"/>
                <w:noProof/>
                <w:lang w:eastAsia="en-GB"/>
              </w:rPr>
              <w:tab/>
            </w:r>
            <w:r w:rsidRPr="00B550C2">
              <w:rPr>
                <w:rStyle w:val="Hyperlink"/>
                <w:rFonts w:cstheme="minorHAnsi"/>
                <w:noProof/>
              </w:rPr>
              <w:t>Discussion</w:t>
            </w:r>
            <w:r>
              <w:rPr>
                <w:noProof/>
                <w:webHidden/>
              </w:rPr>
              <w:tab/>
            </w:r>
            <w:r>
              <w:rPr>
                <w:noProof/>
                <w:webHidden/>
              </w:rPr>
              <w:fldChar w:fldCharType="begin"/>
            </w:r>
            <w:r>
              <w:rPr>
                <w:noProof/>
                <w:webHidden/>
              </w:rPr>
              <w:instrText xml:space="preserve"> PAGEREF _Toc99749753 \h </w:instrText>
            </w:r>
            <w:r>
              <w:rPr>
                <w:noProof/>
                <w:webHidden/>
              </w:rPr>
            </w:r>
            <w:r>
              <w:rPr>
                <w:noProof/>
                <w:webHidden/>
              </w:rPr>
              <w:fldChar w:fldCharType="separate"/>
            </w:r>
            <w:r>
              <w:rPr>
                <w:noProof/>
                <w:webHidden/>
              </w:rPr>
              <w:t>72</w:t>
            </w:r>
            <w:r>
              <w:rPr>
                <w:noProof/>
                <w:webHidden/>
              </w:rPr>
              <w:fldChar w:fldCharType="end"/>
            </w:r>
          </w:hyperlink>
        </w:p>
        <w:p w14:paraId="1F6C0098" w14:textId="54698F66" w:rsidR="00320361" w:rsidRDefault="00320361">
          <w:pPr>
            <w:pStyle w:val="TOC2"/>
            <w:tabs>
              <w:tab w:val="right" w:pos="9016"/>
            </w:tabs>
            <w:rPr>
              <w:rFonts w:eastAsiaTheme="minorEastAsia"/>
              <w:noProof/>
              <w:lang w:eastAsia="en-GB"/>
            </w:rPr>
          </w:pPr>
          <w:hyperlink w:anchor="_Toc99749754" w:history="1">
            <w:r w:rsidRPr="00B550C2">
              <w:rPr>
                <w:rStyle w:val="Hyperlink"/>
                <w:rFonts w:cstheme="minorHAnsi"/>
                <w:noProof/>
              </w:rPr>
              <w:t>5.6</w:t>
            </w:r>
            <w:r>
              <w:rPr>
                <w:rFonts w:eastAsiaTheme="minorEastAsia"/>
                <w:noProof/>
                <w:lang w:eastAsia="en-GB"/>
              </w:rPr>
              <w:tab/>
            </w:r>
            <w:r w:rsidRPr="00B550C2">
              <w:rPr>
                <w:rStyle w:val="Hyperlink"/>
                <w:rFonts w:cstheme="minorHAnsi"/>
                <w:noProof/>
              </w:rPr>
              <w:t>Rear Suspension Load Transfer (Stephen White)</w:t>
            </w:r>
            <w:r>
              <w:rPr>
                <w:noProof/>
                <w:webHidden/>
              </w:rPr>
              <w:tab/>
            </w:r>
            <w:r>
              <w:rPr>
                <w:noProof/>
                <w:webHidden/>
              </w:rPr>
              <w:fldChar w:fldCharType="begin"/>
            </w:r>
            <w:r>
              <w:rPr>
                <w:noProof/>
                <w:webHidden/>
              </w:rPr>
              <w:instrText xml:space="preserve"> PAGEREF _Toc99749754 \h </w:instrText>
            </w:r>
            <w:r>
              <w:rPr>
                <w:noProof/>
                <w:webHidden/>
              </w:rPr>
            </w:r>
            <w:r>
              <w:rPr>
                <w:noProof/>
                <w:webHidden/>
              </w:rPr>
              <w:fldChar w:fldCharType="separate"/>
            </w:r>
            <w:r>
              <w:rPr>
                <w:noProof/>
                <w:webHidden/>
              </w:rPr>
              <w:t>73</w:t>
            </w:r>
            <w:r>
              <w:rPr>
                <w:noProof/>
                <w:webHidden/>
              </w:rPr>
              <w:fldChar w:fldCharType="end"/>
            </w:r>
          </w:hyperlink>
        </w:p>
        <w:p w14:paraId="0D5F7B86" w14:textId="1B152693" w:rsidR="00320361" w:rsidRDefault="00320361">
          <w:pPr>
            <w:pStyle w:val="TOC3"/>
            <w:tabs>
              <w:tab w:val="left" w:pos="880"/>
              <w:tab w:val="right" w:pos="9016"/>
            </w:tabs>
            <w:rPr>
              <w:rFonts w:eastAsiaTheme="minorEastAsia"/>
              <w:noProof/>
              <w:lang w:eastAsia="en-GB"/>
            </w:rPr>
          </w:pPr>
          <w:hyperlink w:anchor="_Toc99749755" w:history="1">
            <w:r w:rsidRPr="00B550C2">
              <w:rPr>
                <w:rStyle w:val="Hyperlink"/>
                <w:rFonts w:cstheme="minorHAnsi"/>
                <w:noProof/>
              </w:rPr>
              <w:t>5.6.1</w:t>
            </w:r>
            <w:r>
              <w:rPr>
                <w:rFonts w:eastAsiaTheme="minorEastAsia"/>
                <w:noProof/>
                <w:lang w:eastAsia="en-GB"/>
              </w:rPr>
              <w:tab/>
            </w:r>
            <w:r w:rsidRPr="00B550C2">
              <w:rPr>
                <w:rStyle w:val="Hyperlink"/>
                <w:noProof/>
              </w:rPr>
              <w:t>Load Transfer</w:t>
            </w:r>
            <w:r>
              <w:rPr>
                <w:noProof/>
                <w:webHidden/>
              </w:rPr>
              <w:tab/>
            </w:r>
            <w:r>
              <w:rPr>
                <w:noProof/>
                <w:webHidden/>
              </w:rPr>
              <w:fldChar w:fldCharType="begin"/>
            </w:r>
            <w:r>
              <w:rPr>
                <w:noProof/>
                <w:webHidden/>
              </w:rPr>
              <w:instrText xml:space="preserve"> PAGEREF _Toc99749755 \h </w:instrText>
            </w:r>
            <w:r>
              <w:rPr>
                <w:noProof/>
                <w:webHidden/>
              </w:rPr>
            </w:r>
            <w:r>
              <w:rPr>
                <w:noProof/>
                <w:webHidden/>
              </w:rPr>
              <w:fldChar w:fldCharType="separate"/>
            </w:r>
            <w:r>
              <w:rPr>
                <w:noProof/>
                <w:webHidden/>
              </w:rPr>
              <w:t>73</w:t>
            </w:r>
            <w:r>
              <w:rPr>
                <w:noProof/>
                <w:webHidden/>
              </w:rPr>
              <w:fldChar w:fldCharType="end"/>
            </w:r>
          </w:hyperlink>
        </w:p>
        <w:p w14:paraId="23126EEA" w14:textId="757C24F4" w:rsidR="00320361" w:rsidRDefault="00320361">
          <w:pPr>
            <w:pStyle w:val="TOC3"/>
            <w:tabs>
              <w:tab w:val="left" w:pos="880"/>
              <w:tab w:val="right" w:pos="9016"/>
            </w:tabs>
            <w:rPr>
              <w:rFonts w:eastAsiaTheme="minorEastAsia"/>
              <w:noProof/>
              <w:lang w:eastAsia="en-GB"/>
            </w:rPr>
          </w:pPr>
          <w:hyperlink w:anchor="_Toc99749756" w:history="1">
            <w:r w:rsidRPr="00B550C2">
              <w:rPr>
                <w:rStyle w:val="Hyperlink"/>
                <w:rFonts w:cstheme="minorHAnsi"/>
                <w:noProof/>
              </w:rPr>
              <w:t>5.6.2</w:t>
            </w:r>
            <w:r>
              <w:rPr>
                <w:rFonts w:eastAsiaTheme="minorEastAsia"/>
                <w:noProof/>
                <w:lang w:eastAsia="en-GB"/>
              </w:rPr>
              <w:tab/>
            </w:r>
            <w:r w:rsidRPr="00B550C2">
              <w:rPr>
                <w:rStyle w:val="Hyperlink"/>
                <w:noProof/>
              </w:rPr>
              <w:t>Natural Frequency</w:t>
            </w:r>
            <w:r>
              <w:rPr>
                <w:noProof/>
                <w:webHidden/>
              </w:rPr>
              <w:tab/>
            </w:r>
            <w:r>
              <w:rPr>
                <w:noProof/>
                <w:webHidden/>
              </w:rPr>
              <w:fldChar w:fldCharType="begin"/>
            </w:r>
            <w:r>
              <w:rPr>
                <w:noProof/>
                <w:webHidden/>
              </w:rPr>
              <w:instrText xml:space="preserve"> PAGEREF _Toc99749756 \h </w:instrText>
            </w:r>
            <w:r>
              <w:rPr>
                <w:noProof/>
                <w:webHidden/>
              </w:rPr>
            </w:r>
            <w:r>
              <w:rPr>
                <w:noProof/>
                <w:webHidden/>
              </w:rPr>
              <w:fldChar w:fldCharType="separate"/>
            </w:r>
            <w:r>
              <w:rPr>
                <w:noProof/>
                <w:webHidden/>
              </w:rPr>
              <w:t>74</w:t>
            </w:r>
            <w:r>
              <w:rPr>
                <w:noProof/>
                <w:webHidden/>
              </w:rPr>
              <w:fldChar w:fldCharType="end"/>
            </w:r>
          </w:hyperlink>
        </w:p>
        <w:p w14:paraId="1535D96F" w14:textId="23FE09E2" w:rsidR="00320361" w:rsidRDefault="00320361">
          <w:pPr>
            <w:pStyle w:val="TOC1"/>
            <w:tabs>
              <w:tab w:val="right" w:pos="9016"/>
            </w:tabs>
            <w:rPr>
              <w:rFonts w:eastAsiaTheme="minorEastAsia"/>
              <w:noProof/>
              <w:lang w:eastAsia="en-GB"/>
            </w:rPr>
          </w:pPr>
          <w:hyperlink w:anchor="_Toc99749757" w:history="1">
            <w:r w:rsidRPr="00B550C2">
              <w:rPr>
                <w:rStyle w:val="Hyperlink"/>
                <w:noProof/>
              </w:rPr>
              <w:t>6</w:t>
            </w:r>
            <w:r>
              <w:rPr>
                <w:rFonts w:eastAsiaTheme="minorEastAsia"/>
                <w:noProof/>
                <w:lang w:eastAsia="en-GB"/>
              </w:rPr>
              <w:tab/>
            </w:r>
            <w:r w:rsidRPr="00B550C2">
              <w:rPr>
                <w:rStyle w:val="Hyperlink"/>
                <w:noProof/>
              </w:rPr>
              <w:t>Chassis Modelling (Joe Gauntlett)</w:t>
            </w:r>
            <w:r>
              <w:rPr>
                <w:noProof/>
                <w:webHidden/>
              </w:rPr>
              <w:tab/>
            </w:r>
            <w:r>
              <w:rPr>
                <w:noProof/>
                <w:webHidden/>
              </w:rPr>
              <w:fldChar w:fldCharType="begin"/>
            </w:r>
            <w:r>
              <w:rPr>
                <w:noProof/>
                <w:webHidden/>
              </w:rPr>
              <w:instrText xml:space="preserve"> PAGEREF _Toc99749757 \h </w:instrText>
            </w:r>
            <w:r>
              <w:rPr>
                <w:noProof/>
                <w:webHidden/>
              </w:rPr>
            </w:r>
            <w:r>
              <w:rPr>
                <w:noProof/>
                <w:webHidden/>
              </w:rPr>
              <w:fldChar w:fldCharType="separate"/>
            </w:r>
            <w:r>
              <w:rPr>
                <w:noProof/>
                <w:webHidden/>
              </w:rPr>
              <w:t>74</w:t>
            </w:r>
            <w:r>
              <w:rPr>
                <w:noProof/>
                <w:webHidden/>
              </w:rPr>
              <w:fldChar w:fldCharType="end"/>
            </w:r>
          </w:hyperlink>
        </w:p>
        <w:p w14:paraId="4DE3234E" w14:textId="418E4F6C" w:rsidR="00320361" w:rsidRDefault="00320361">
          <w:pPr>
            <w:pStyle w:val="TOC1"/>
            <w:tabs>
              <w:tab w:val="right" w:pos="9016"/>
            </w:tabs>
            <w:rPr>
              <w:rFonts w:eastAsiaTheme="minorEastAsia"/>
              <w:noProof/>
              <w:lang w:eastAsia="en-GB"/>
            </w:rPr>
          </w:pPr>
          <w:hyperlink w:anchor="_Toc99749758" w:history="1">
            <w:r w:rsidRPr="00B550C2">
              <w:rPr>
                <w:rStyle w:val="Hyperlink"/>
                <w:noProof/>
              </w:rPr>
              <w:t>7</w:t>
            </w:r>
            <w:r>
              <w:rPr>
                <w:rFonts w:eastAsiaTheme="minorEastAsia"/>
                <w:noProof/>
                <w:lang w:eastAsia="en-GB"/>
              </w:rPr>
              <w:tab/>
            </w:r>
            <w:r w:rsidRPr="00B550C2">
              <w:rPr>
                <w:rStyle w:val="Hyperlink"/>
                <w:noProof/>
              </w:rPr>
              <w:t>Tyre Data, Modelling and Testing (Matthew Jones)</w:t>
            </w:r>
            <w:r>
              <w:rPr>
                <w:noProof/>
                <w:webHidden/>
              </w:rPr>
              <w:tab/>
            </w:r>
            <w:r>
              <w:rPr>
                <w:noProof/>
                <w:webHidden/>
              </w:rPr>
              <w:fldChar w:fldCharType="begin"/>
            </w:r>
            <w:r>
              <w:rPr>
                <w:noProof/>
                <w:webHidden/>
              </w:rPr>
              <w:instrText xml:space="preserve"> PAGEREF _Toc99749758 \h </w:instrText>
            </w:r>
            <w:r>
              <w:rPr>
                <w:noProof/>
                <w:webHidden/>
              </w:rPr>
            </w:r>
            <w:r>
              <w:rPr>
                <w:noProof/>
                <w:webHidden/>
              </w:rPr>
              <w:fldChar w:fldCharType="separate"/>
            </w:r>
            <w:r>
              <w:rPr>
                <w:noProof/>
                <w:webHidden/>
              </w:rPr>
              <w:t>87</w:t>
            </w:r>
            <w:r>
              <w:rPr>
                <w:noProof/>
                <w:webHidden/>
              </w:rPr>
              <w:fldChar w:fldCharType="end"/>
            </w:r>
          </w:hyperlink>
        </w:p>
        <w:p w14:paraId="1DCE5914" w14:textId="1E497613" w:rsidR="00320361" w:rsidRDefault="00320361">
          <w:pPr>
            <w:pStyle w:val="TOC2"/>
            <w:tabs>
              <w:tab w:val="right" w:pos="9016"/>
            </w:tabs>
            <w:rPr>
              <w:rFonts w:eastAsiaTheme="minorEastAsia"/>
              <w:noProof/>
              <w:lang w:eastAsia="en-GB"/>
            </w:rPr>
          </w:pPr>
          <w:hyperlink w:anchor="_Toc99749759" w:history="1">
            <w:r w:rsidRPr="00B550C2">
              <w:rPr>
                <w:rStyle w:val="Hyperlink"/>
                <w:rFonts w:eastAsia="Times New Roman"/>
                <w:noProof/>
                <w:lang w:eastAsia="en-GB"/>
              </w:rPr>
              <w:t>7.1</w:t>
            </w:r>
            <w:r>
              <w:rPr>
                <w:rFonts w:eastAsiaTheme="minorEastAsia"/>
                <w:noProof/>
                <w:lang w:eastAsia="en-GB"/>
              </w:rPr>
              <w:tab/>
            </w:r>
            <w:r w:rsidRPr="00B550C2">
              <w:rPr>
                <w:rStyle w:val="Hyperlink"/>
                <w:rFonts w:eastAsia="Times New Roman"/>
                <w:noProof/>
                <w:lang w:eastAsia="en-GB"/>
              </w:rPr>
              <w:t>Tyre Deflection</w:t>
            </w:r>
            <w:r>
              <w:rPr>
                <w:noProof/>
                <w:webHidden/>
              </w:rPr>
              <w:tab/>
            </w:r>
            <w:r>
              <w:rPr>
                <w:noProof/>
                <w:webHidden/>
              </w:rPr>
              <w:fldChar w:fldCharType="begin"/>
            </w:r>
            <w:r>
              <w:rPr>
                <w:noProof/>
                <w:webHidden/>
              </w:rPr>
              <w:instrText xml:space="preserve"> PAGEREF _Toc99749759 \h </w:instrText>
            </w:r>
            <w:r>
              <w:rPr>
                <w:noProof/>
                <w:webHidden/>
              </w:rPr>
            </w:r>
            <w:r>
              <w:rPr>
                <w:noProof/>
                <w:webHidden/>
              </w:rPr>
              <w:fldChar w:fldCharType="separate"/>
            </w:r>
            <w:r>
              <w:rPr>
                <w:noProof/>
                <w:webHidden/>
              </w:rPr>
              <w:t>87</w:t>
            </w:r>
            <w:r>
              <w:rPr>
                <w:noProof/>
                <w:webHidden/>
              </w:rPr>
              <w:fldChar w:fldCharType="end"/>
            </w:r>
          </w:hyperlink>
        </w:p>
        <w:p w14:paraId="103C23C5" w14:textId="2F6094A9" w:rsidR="00320361" w:rsidRDefault="00320361">
          <w:pPr>
            <w:pStyle w:val="TOC3"/>
            <w:tabs>
              <w:tab w:val="left" w:pos="880"/>
              <w:tab w:val="right" w:pos="9016"/>
            </w:tabs>
            <w:rPr>
              <w:rFonts w:eastAsiaTheme="minorEastAsia"/>
              <w:noProof/>
              <w:lang w:eastAsia="en-GB"/>
            </w:rPr>
          </w:pPr>
          <w:hyperlink w:anchor="_Toc99749760" w:history="1">
            <w:r w:rsidRPr="00B550C2">
              <w:rPr>
                <w:rStyle w:val="Hyperlink"/>
                <w:rFonts w:eastAsia="Times New Roman" w:cstheme="minorHAnsi"/>
                <w:noProof/>
                <w:lang w:eastAsia="en-GB"/>
              </w:rPr>
              <w:t>7.1.1</w:t>
            </w:r>
            <w:r>
              <w:rPr>
                <w:rFonts w:eastAsiaTheme="minorEastAsia"/>
                <w:noProof/>
                <w:lang w:eastAsia="en-GB"/>
              </w:rPr>
              <w:tab/>
            </w:r>
            <w:r w:rsidRPr="00B550C2">
              <w:rPr>
                <w:rStyle w:val="Hyperlink"/>
                <w:rFonts w:eastAsia="Times New Roman"/>
                <w:noProof/>
                <w:lang w:eastAsia="en-GB"/>
              </w:rPr>
              <w:t>Methodology</w:t>
            </w:r>
            <w:r>
              <w:rPr>
                <w:noProof/>
                <w:webHidden/>
              </w:rPr>
              <w:tab/>
            </w:r>
            <w:r>
              <w:rPr>
                <w:noProof/>
                <w:webHidden/>
              </w:rPr>
              <w:fldChar w:fldCharType="begin"/>
            </w:r>
            <w:r>
              <w:rPr>
                <w:noProof/>
                <w:webHidden/>
              </w:rPr>
              <w:instrText xml:space="preserve"> PAGEREF _Toc99749760 \h </w:instrText>
            </w:r>
            <w:r>
              <w:rPr>
                <w:noProof/>
                <w:webHidden/>
              </w:rPr>
            </w:r>
            <w:r>
              <w:rPr>
                <w:noProof/>
                <w:webHidden/>
              </w:rPr>
              <w:fldChar w:fldCharType="separate"/>
            </w:r>
            <w:r>
              <w:rPr>
                <w:noProof/>
                <w:webHidden/>
              </w:rPr>
              <w:t>87</w:t>
            </w:r>
            <w:r>
              <w:rPr>
                <w:noProof/>
                <w:webHidden/>
              </w:rPr>
              <w:fldChar w:fldCharType="end"/>
            </w:r>
          </w:hyperlink>
        </w:p>
        <w:p w14:paraId="6E34E553" w14:textId="39BFED4C" w:rsidR="00320361" w:rsidRDefault="00320361">
          <w:pPr>
            <w:pStyle w:val="TOC2"/>
            <w:tabs>
              <w:tab w:val="right" w:pos="9016"/>
            </w:tabs>
            <w:rPr>
              <w:rFonts w:eastAsiaTheme="minorEastAsia"/>
              <w:noProof/>
              <w:lang w:eastAsia="en-GB"/>
            </w:rPr>
          </w:pPr>
          <w:hyperlink w:anchor="_Toc99749761" w:history="1">
            <w:r w:rsidRPr="00B550C2">
              <w:rPr>
                <w:rStyle w:val="Hyperlink"/>
                <w:rFonts w:ascii="Segoe UI" w:hAnsi="Segoe UI" w:cs="Segoe UI"/>
                <w:noProof/>
                <w:lang w:eastAsia="en-GB"/>
              </w:rPr>
              <w:t>7.2</w:t>
            </w:r>
            <w:r>
              <w:rPr>
                <w:rFonts w:eastAsiaTheme="minorEastAsia"/>
                <w:noProof/>
                <w:lang w:eastAsia="en-GB"/>
              </w:rPr>
              <w:tab/>
            </w:r>
            <w:r w:rsidRPr="00B550C2">
              <w:rPr>
                <w:rStyle w:val="Hyperlink"/>
                <w:noProof/>
                <w:lang w:eastAsia="en-GB"/>
              </w:rPr>
              <w:t>Tyre Data Graph Analysis</w:t>
            </w:r>
            <w:r>
              <w:rPr>
                <w:noProof/>
                <w:webHidden/>
              </w:rPr>
              <w:tab/>
            </w:r>
            <w:r>
              <w:rPr>
                <w:noProof/>
                <w:webHidden/>
              </w:rPr>
              <w:fldChar w:fldCharType="begin"/>
            </w:r>
            <w:r>
              <w:rPr>
                <w:noProof/>
                <w:webHidden/>
              </w:rPr>
              <w:instrText xml:space="preserve"> PAGEREF _Toc99749761 \h </w:instrText>
            </w:r>
            <w:r>
              <w:rPr>
                <w:noProof/>
                <w:webHidden/>
              </w:rPr>
            </w:r>
            <w:r>
              <w:rPr>
                <w:noProof/>
                <w:webHidden/>
              </w:rPr>
              <w:fldChar w:fldCharType="separate"/>
            </w:r>
            <w:r>
              <w:rPr>
                <w:noProof/>
                <w:webHidden/>
              </w:rPr>
              <w:t>88</w:t>
            </w:r>
            <w:r>
              <w:rPr>
                <w:noProof/>
                <w:webHidden/>
              </w:rPr>
              <w:fldChar w:fldCharType="end"/>
            </w:r>
          </w:hyperlink>
        </w:p>
        <w:p w14:paraId="7E4E9A28" w14:textId="20020BAA" w:rsidR="00320361" w:rsidRDefault="00320361">
          <w:pPr>
            <w:pStyle w:val="TOC3"/>
            <w:tabs>
              <w:tab w:val="left" w:pos="880"/>
              <w:tab w:val="right" w:pos="9016"/>
            </w:tabs>
            <w:rPr>
              <w:rFonts w:eastAsiaTheme="minorEastAsia"/>
              <w:noProof/>
              <w:lang w:eastAsia="en-GB"/>
            </w:rPr>
          </w:pPr>
          <w:hyperlink w:anchor="_Toc99749762" w:history="1">
            <w:r w:rsidRPr="00B550C2">
              <w:rPr>
                <w:rStyle w:val="Hyperlink"/>
                <w:rFonts w:cstheme="minorHAnsi"/>
                <w:noProof/>
              </w:rPr>
              <w:t>7.2.1</w:t>
            </w:r>
            <w:r>
              <w:rPr>
                <w:rFonts w:eastAsiaTheme="minorEastAsia"/>
                <w:noProof/>
                <w:lang w:eastAsia="en-GB"/>
              </w:rPr>
              <w:tab/>
            </w:r>
            <w:r w:rsidRPr="00B550C2">
              <w:rPr>
                <w:rStyle w:val="Hyperlink"/>
                <w:noProof/>
              </w:rPr>
              <w:t>Lateral Force vs Slip Angle</w:t>
            </w:r>
            <w:r>
              <w:rPr>
                <w:noProof/>
                <w:webHidden/>
              </w:rPr>
              <w:tab/>
            </w:r>
            <w:r>
              <w:rPr>
                <w:noProof/>
                <w:webHidden/>
              </w:rPr>
              <w:fldChar w:fldCharType="begin"/>
            </w:r>
            <w:r>
              <w:rPr>
                <w:noProof/>
                <w:webHidden/>
              </w:rPr>
              <w:instrText xml:space="preserve"> PAGEREF _Toc99749762 \h </w:instrText>
            </w:r>
            <w:r>
              <w:rPr>
                <w:noProof/>
                <w:webHidden/>
              </w:rPr>
            </w:r>
            <w:r>
              <w:rPr>
                <w:noProof/>
                <w:webHidden/>
              </w:rPr>
              <w:fldChar w:fldCharType="separate"/>
            </w:r>
            <w:r>
              <w:rPr>
                <w:noProof/>
                <w:webHidden/>
              </w:rPr>
              <w:t>89</w:t>
            </w:r>
            <w:r>
              <w:rPr>
                <w:noProof/>
                <w:webHidden/>
              </w:rPr>
              <w:fldChar w:fldCharType="end"/>
            </w:r>
          </w:hyperlink>
        </w:p>
        <w:p w14:paraId="287CFE39" w14:textId="5984EDED" w:rsidR="00320361" w:rsidRDefault="00320361">
          <w:pPr>
            <w:pStyle w:val="TOC2"/>
            <w:tabs>
              <w:tab w:val="right" w:pos="9016"/>
            </w:tabs>
            <w:rPr>
              <w:rFonts w:eastAsiaTheme="minorEastAsia"/>
              <w:noProof/>
              <w:lang w:eastAsia="en-GB"/>
            </w:rPr>
          </w:pPr>
          <w:hyperlink w:anchor="_Toc99749763" w:history="1">
            <w:r w:rsidRPr="00B550C2">
              <w:rPr>
                <w:rStyle w:val="Hyperlink"/>
                <w:noProof/>
              </w:rPr>
              <w:t>7.3</w:t>
            </w:r>
            <w:r>
              <w:rPr>
                <w:rFonts w:eastAsiaTheme="minorEastAsia"/>
                <w:noProof/>
                <w:lang w:eastAsia="en-GB"/>
              </w:rPr>
              <w:tab/>
            </w:r>
            <w:r w:rsidRPr="00B550C2">
              <w:rPr>
                <w:rStyle w:val="Hyperlink"/>
                <w:noProof/>
              </w:rPr>
              <w:t>Longitudinal &amp; Lateral Acceleration</w:t>
            </w:r>
            <w:r>
              <w:rPr>
                <w:noProof/>
                <w:webHidden/>
              </w:rPr>
              <w:tab/>
            </w:r>
            <w:r>
              <w:rPr>
                <w:noProof/>
                <w:webHidden/>
              </w:rPr>
              <w:fldChar w:fldCharType="begin"/>
            </w:r>
            <w:r>
              <w:rPr>
                <w:noProof/>
                <w:webHidden/>
              </w:rPr>
              <w:instrText xml:space="preserve"> PAGEREF _Toc99749763 \h </w:instrText>
            </w:r>
            <w:r>
              <w:rPr>
                <w:noProof/>
                <w:webHidden/>
              </w:rPr>
            </w:r>
            <w:r>
              <w:rPr>
                <w:noProof/>
                <w:webHidden/>
              </w:rPr>
              <w:fldChar w:fldCharType="separate"/>
            </w:r>
            <w:r>
              <w:rPr>
                <w:noProof/>
                <w:webHidden/>
              </w:rPr>
              <w:t>90</w:t>
            </w:r>
            <w:r>
              <w:rPr>
                <w:noProof/>
                <w:webHidden/>
              </w:rPr>
              <w:fldChar w:fldCharType="end"/>
            </w:r>
          </w:hyperlink>
        </w:p>
        <w:p w14:paraId="5E3196C3" w14:textId="7ADC3F70" w:rsidR="00320361" w:rsidRDefault="00320361">
          <w:pPr>
            <w:pStyle w:val="TOC3"/>
            <w:tabs>
              <w:tab w:val="left" w:pos="880"/>
              <w:tab w:val="right" w:pos="9016"/>
            </w:tabs>
            <w:rPr>
              <w:rFonts w:eastAsiaTheme="minorEastAsia"/>
              <w:noProof/>
              <w:lang w:eastAsia="en-GB"/>
            </w:rPr>
          </w:pPr>
          <w:hyperlink w:anchor="_Toc99749764" w:history="1">
            <w:r w:rsidRPr="00B550C2">
              <w:rPr>
                <w:rStyle w:val="Hyperlink"/>
                <w:rFonts w:cstheme="minorHAnsi"/>
                <w:noProof/>
              </w:rPr>
              <w:t>7.3.1</w:t>
            </w:r>
            <w:r>
              <w:rPr>
                <w:rFonts w:eastAsiaTheme="minorEastAsia"/>
                <w:noProof/>
                <w:lang w:eastAsia="en-GB"/>
              </w:rPr>
              <w:tab/>
            </w:r>
            <w:r w:rsidRPr="00B550C2">
              <w:rPr>
                <w:rStyle w:val="Hyperlink"/>
                <w:noProof/>
              </w:rPr>
              <w:t>Longitudinal Acceleration</w:t>
            </w:r>
            <w:r>
              <w:rPr>
                <w:noProof/>
                <w:webHidden/>
              </w:rPr>
              <w:tab/>
            </w:r>
            <w:r>
              <w:rPr>
                <w:noProof/>
                <w:webHidden/>
              </w:rPr>
              <w:fldChar w:fldCharType="begin"/>
            </w:r>
            <w:r>
              <w:rPr>
                <w:noProof/>
                <w:webHidden/>
              </w:rPr>
              <w:instrText xml:space="preserve"> PAGEREF _Toc99749764 \h </w:instrText>
            </w:r>
            <w:r>
              <w:rPr>
                <w:noProof/>
                <w:webHidden/>
              </w:rPr>
            </w:r>
            <w:r>
              <w:rPr>
                <w:noProof/>
                <w:webHidden/>
              </w:rPr>
              <w:fldChar w:fldCharType="separate"/>
            </w:r>
            <w:r>
              <w:rPr>
                <w:noProof/>
                <w:webHidden/>
              </w:rPr>
              <w:t>91</w:t>
            </w:r>
            <w:r>
              <w:rPr>
                <w:noProof/>
                <w:webHidden/>
              </w:rPr>
              <w:fldChar w:fldCharType="end"/>
            </w:r>
          </w:hyperlink>
        </w:p>
        <w:p w14:paraId="2F71B0AD" w14:textId="52540586" w:rsidR="00320361" w:rsidRDefault="00320361">
          <w:pPr>
            <w:pStyle w:val="TOC3"/>
            <w:tabs>
              <w:tab w:val="left" w:pos="880"/>
              <w:tab w:val="right" w:pos="9016"/>
            </w:tabs>
            <w:rPr>
              <w:rFonts w:eastAsiaTheme="minorEastAsia"/>
              <w:noProof/>
              <w:lang w:eastAsia="en-GB"/>
            </w:rPr>
          </w:pPr>
          <w:hyperlink w:anchor="_Toc99749765" w:history="1">
            <w:r w:rsidRPr="00B550C2">
              <w:rPr>
                <w:rStyle w:val="Hyperlink"/>
                <w:rFonts w:cstheme="minorHAnsi"/>
                <w:noProof/>
              </w:rPr>
              <w:t>7.3.2</w:t>
            </w:r>
            <w:r>
              <w:rPr>
                <w:rFonts w:eastAsiaTheme="minorEastAsia"/>
                <w:noProof/>
                <w:lang w:eastAsia="en-GB"/>
              </w:rPr>
              <w:tab/>
            </w:r>
            <w:r w:rsidRPr="00B550C2">
              <w:rPr>
                <w:rStyle w:val="Hyperlink"/>
                <w:noProof/>
              </w:rPr>
              <w:t>Lateral Acceleration</w:t>
            </w:r>
            <w:r>
              <w:rPr>
                <w:noProof/>
                <w:webHidden/>
              </w:rPr>
              <w:tab/>
            </w:r>
            <w:r>
              <w:rPr>
                <w:noProof/>
                <w:webHidden/>
              </w:rPr>
              <w:fldChar w:fldCharType="begin"/>
            </w:r>
            <w:r>
              <w:rPr>
                <w:noProof/>
                <w:webHidden/>
              </w:rPr>
              <w:instrText xml:space="preserve"> PAGEREF _Toc99749765 \h </w:instrText>
            </w:r>
            <w:r>
              <w:rPr>
                <w:noProof/>
                <w:webHidden/>
              </w:rPr>
            </w:r>
            <w:r>
              <w:rPr>
                <w:noProof/>
                <w:webHidden/>
              </w:rPr>
              <w:fldChar w:fldCharType="separate"/>
            </w:r>
            <w:r>
              <w:rPr>
                <w:noProof/>
                <w:webHidden/>
              </w:rPr>
              <w:t>91</w:t>
            </w:r>
            <w:r>
              <w:rPr>
                <w:noProof/>
                <w:webHidden/>
              </w:rPr>
              <w:fldChar w:fldCharType="end"/>
            </w:r>
          </w:hyperlink>
        </w:p>
        <w:p w14:paraId="37939DA9" w14:textId="17591CD5" w:rsidR="00320361" w:rsidRDefault="00320361">
          <w:pPr>
            <w:pStyle w:val="TOC3"/>
            <w:tabs>
              <w:tab w:val="left" w:pos="880"/>
              <w:tab w:val="right" w:pos="9016"/>
            </w:tabs>
            <w:rPr>
              <w:rFonts w:eastAsiaTheme="minorEastAsia"/>
              <w:noProof/>
              <w:lang w:eastAsia="en-GB"/>
            </w:rPr>
          </w:pPr>
          <w:hyperlink w:anchor="_Toc99749766" w:history="1">
            <w:r w:rsidRPr="00B550C2">
              <w:rPr>
                <w:rStyle w:val="Hyperlink"/>
                <w:rFonts w:cstheme="minorHAnsi"/>
                <w:noProof/>
              </w:rPr>
              <w:t>7.3.3</w:t>
            </w:r>
            <w:r>
              <w:rPr>
                <w:rFonts w:eastAsiaTheme="minorEastAsia"/>
                <w:noProof/>
                <w:lang w:eastAsia="en-GB"/>
              </w:rPr>
              <w:tab/>
            </w:r>
            <w:r w:rsidRPr="00B550C2">
              <w:rPr>
                <w:rStyle w:val="Hyperlink"/>
                <w:noProof/>
              </w:rPr>
              <w:t>Longitudinal Acceleration Force</w:t>
            </w:r>
            <w:r>
              <w:rPr>
                <w:noProof/>
                <w:webHidden/>
              </w:rPr>
              <w:tab/>
            </w:r>
            <w:r>
              <w:rPr>
                <w:noProof/>
                <w:webHidden/>
              </w:rPr>
              <w:fldChar w:fldCharType="begin"/>
            </w:r>
            <w:r>
              <w:rPr>
                <w:noProof/>
                <w:webHidden/>
              </w:rPr>
              <w:instrText xml:space="preserve"> PAGEREF _Toc99749766 \h </w:instrText>
            </w:r>
            <w:r>
              <w:rPr>
                <w:noProof/>
                <w:webHidden/>
              </w:rPr>
            </w:r>
            <w:r>
              <w:rPr>
                <w:noProof/>
                <w:webHidden/>
              </w:rPr>
              <w:fldChar w:fldCharType="separate"/>
            </w:r>
            <w:r>
              <w:rPr>
                <w:noProof/>
                <w:webHidden/>
              </w:rPr>
              <w:t>91</w:t>
            </w:r>
            <w:r>
              <w:rPr>
                <w:noProof/>
                <w:webHidden/>
              </w:rPr>
              <w:fldChar w:fldCharType="end"/>
            </w:r>
          </w:hyperlink>
        </w:p>
        <w:p w14:paraId="35143ACE" w14:textId="3E30B85E" w:rsidR="00320361" w:rsidRDefault="00320361">
          <w:pPr>
            <w:pStyle w:val="TOC3"/>
            <w:tabs>
              <w:tab w:val="left" w:pos="880"/>
              <w:tab w:val="right" w:pos="9016"/>
            </w:tabs>
            <w:rPr>
              <w:rFonts w:eastAsiaTheme="minorEastAsia"/>
              <w:noProof/>
              <w:lang w:eastAsia="en-GB"/>
            </w:rPr>
          </w:pPr>
          <w:hyperlink w:anchor="_Toc99749767" w:history="1">
            <w:r w:rsidRPr="00B550C2">
              <w:rPr>
                <w:rStyle w:val="Hyperlink"/>
                <w:rFonts w:cstheme="minorHAnsi"/>
                <w:noProof/>
              </w:rPr>
              <w:t>7.3.4</w:t>
            </w:r>
            <w:r>
              <w:rPr>
                <w:rFonts w:eastAsiaTheme="minorEastAsia"/>
                <w:noProof/>
                <w:lang w:eastAsia="en-GB"/>
              </w:rPr>
              <w:tab/>
            </w:r>
            <w:r w:rsidRPr="00B550C2">
              <w:rPr>
                <w:rStyle w:val="Hyperlink"/>
                <w:noProof/>
              </w:rPr>
              <w:t>Lateral Acceleration Force</w:t>
            </w:r>
            <w:r>
              <w:rPr>
                <w:noProof/>
                <w:webHidden/>
              </w:rPr>
              <w:tab/>
            </w:r>
            <w:r>
              <w:rPr>
                <w:noProof/>
                <w:webHidden/>
              </w:rPr>
              <w:fldChar w:fldCharType="begin"/>
            </w:r>
            <w:r>
              <w:rPr>
                <w:noProof/>
                <w:webHidden/>
              </w:rPr>
              <w:instrText xml:space="preserve"> PAGEREF _Toc99749767 \h </w:instrText>
            </w:r>
            <w:r>
              <w:rPr>
                <w:noProof/>
                <w:webHidden/>
              </w:rPr>
            </w:r>
            <w:r>
              <w:rPr>
                <w:noProof/>
                <w:webHidden/>
              </w:rPr>
              <w:fldChar w:fldCharType="separate"/>
            </w:r>
            <w:r>
              <w:rPr>
                <w:noProof/>
                <w:webHidden/>
              </w:rPr>
              <w:t>91</w:t>
            </w:r>
            <w:r>
              <w:rPr>
                <w:noProof/>
                <w:webHidden/>
              </w:rPr>
              <w:fldChar w:fldCharType="end"/>
            </w:r>
          </w:hyperlink>
        </w:p>
        <w:p w14:paraId="6420C594" w14:textId="082B3A12" w:rsidR="00320361" w:rsidRDefault="00320361">
          <w:pPr>
            <w:pStyle w:val="TOC3"/>
            <w:tabs>
              <w:tab w:val="left" w:pos="880"/>
              <w:tab w:val="right" w:pos="9016"/>
            </w:tabs>
            <w:rPr>
              <w:rFonts w:eastAsiaTheme="minorEastAsia"/>
              <w:noProof/>
              <w:lang w:eastAsia="en-GB"/>
            </w:rPr>
          </w:pPr>
          <w:hyperlink w:anchor="_Toc99749768" w:history="1">
            <w:r w:rsidRPr="00B550C2">
              <w:rPr>
                <w:rStyle w:val="Hyperlink"/>
                <w:rFonts w:cstheme="minorHAnsi"/>
                <w:noProof/>
              </w:rPr>
              <w:t>7.3.5</w:t>
            </w:r>
            <w:r>
              <w:rPr>
                <w:rFonts w:eastAsiaTheme="minorEastAsia"/>
                <w:noProof/>
                <w:lang w:eastAsia="en-GB"/>
              </w:rPr>
              <w:tab/>
            </w:r>
            <w:r w:rsidRPr="00B550C2">
              <w:rPr>
                <w:rStyle w:val="Hyperlink"/>
                <w:noProof/>
              </w:rPr>
              <w:t>Longitudinal Load Transfer</w:t>
            </w:r>
            <w:r>
              <w:rPr>
                <w:noProof/>
                <w:webHidden/>
              </w:rPr>
              <w:tab/>
            </w:r>
            <w:r>
              <w:rPr>
                <w:noProof/>
                <w:webHidden/>
              </w:rPr>
              <w:fldChar w:fldCharType="begin"/>
            </w:r>
            <w:r>
              <w:rPr>
                <w:noProof/>
                <w:webHidden/>
              </w:rPr>
              <w:instrText xml:space="preserve"> PAGEREF _Toc99749768 \h </w:instrText>
            </w:r>
            <w:r>
              <w:rPr>
                <w:noProof/>
                <w:webHidden/>
              </w:rPr>
            </w:r>
            <w:r>
              <w:rPr>
                <w:noProof/>
                <w:webHidden/>
              </w:rPr>
              <w:fldChar w:fldCharType="separate"/>
            </w:r>
            <w:r>
              <w:rPr>
                <w:noProof/>
                <w:webHidden/>
              </w:rPr>
              <w:t>91</w:t>
            </w:r>
            <w:r>
              <w:rPr>
                <w:noProof/>
                <w:webHidden/>
              </w:rPr>
              <w:fldChar w:fldCharType="end"/>
            </w:r>
          </w:hyperlink>
        </w:p>
        <w:p w14:paraId="5848A950" w14:textId="600BF6DC" w:rsidR="00320361" w:rsidRDefault="00320361">
          <w:pPr>
            <w:pStyle w:val="TOC3"/>
            <w:tabs>
              <w:tab w:val="left" w:pos="880"/>
              <w:tab w:val="right" w:pos="9016"/>
            </w:tabs>
            <w:rPr>
              <w:rFonts w:eastAsiaTheme="minorEastAsia"/>
              <w:noProof/>
              <w:lang w:eastAsia="en-GB"/>
            </w:rPr>
          </w:pPr>
          <w:hyperlink w:anchor="_Toc99749769" w:history="1">
            <w:r w:rsidRPr="00B550C2">
              <w:rPr>
                <w:rStyle w:val="Hyperlink"/>
                <w:rFonts w:cstheme="minorHAnsi"/>
                <w:noProof/>
              </w:rPr>
              <w:t>7.3.6</w:t>
            </w:r>
            <w:r>
              <w:rPr>
                <w:rFonts w:eastAsiaTheme="minorEastAsia"/>
                <w:noProof/>
                <w:lang w:eastAsia="en-GB"/>
              </w:rPr>
              <w:tab/>
            </w:r>
            <w:r w:rsidRPr="00B550C2">
              <w:rPr>
                <w:rStyle w:val="Hyperlink"/>
                <w:noProof/>
              </w:rPr>
              <w:t>Lateral Load Transfer</w:t>
            </w:r>
            <w:r>
              <w:rPr>
                <w:noProof/>
                <w:webHidden/>
              </w:rPr>
              <w:tab/>
            </w:r>
            <w:r>
              <w:rPr>
                <w:noProof/>
                <w:webHidden/>
              </w:rPr>
              <w:fldChar w:fldCharType="begin"/>
            </w:r>
            <w:r>
              <w:rPr>
                <w:noProof/>
                <w:webHidden/>
              </w:rPr>
              <w:instrText xml:space="preserve"> PAGEREF _Toc99749769 \h </w:instrText>
            </w:r>
            <w:r>
              <w:rPr>
                <w:noProof/>
                <w:webHidden/>
              </w:rPr>
            </w:r>
            <w:r>
              <w:rPr>
                <w:noProof/>
                <w:webHidden/>
              </w:rPr>
              <w:fldChar w:fldCharType="separate"/>
            </w:r>
            <w:r>
              <w:rPr>
                <w:noProof/>
                <w:webHidden/>
              </w:rPr>
              <w:t>92</w:t>
            </w:r>
            <w:r>
              <w:rPr>
                <w:noProof/>
                <w:webHidden/>
              </w:rPr>
              <w:fldChar w:fldCharType="end"/>
            </w:r>
          </w:hyperlink>
        </w:p>
        <w:p w14:paraId="76944723" w14:textId="5CA94085" w:rsidR="00320361" w:rsidRDefault="00320361">
          <w:pPr>
            <w:pStyle w:val="TOC3"/>
            <w:tabs>
              <w:tab w:val="left" w:pos="880"/>
              <w:tab w:val="right" w:pos="9016"/>
            </w:tabs>
            <w:rPr>
              <w:rFonts w:eastAsiaTheme="minorEastAsia"/>
              <w:noProof/>
              <w:lang w:eastAsia="en-GB"/>
            </w:rPr>
          </w:pPr>
          <w:hyperlink w:anchor="_Toc99749770" w:history="1">
            <w:r w:rsidRPr="00B550C2">
              <w:rPr>
                <w:rStyle w:val="Hyperlink"/>
                <w:rFonts w:cstheme="minorHAnsi"/>
                <w:noProof/>
              </w:rPr>
              <w:t>7.3.7</w:t>
            </w:r>
            <w:r>
              <w:rPr>
                <w:rFonts w:eastAsiaTheme="minorEastAsia"/>
                <w:noProof/>
                <w:lang w:eastAsia="en-GB"/>
              </w:rPr>
              <w:tab/>
            </w:r>
            <w:r w:rsidRPr="00B550C2">
              <w:rPr>
                <w:rStyle w:val="Hyperlink"/>
                <w:noProof/>
              </w:rPr>
              <w:t>Load Per Tyre</w:t>
            </w:r>
            <w:r>
              <w:rPr>
                <w:noProof/>
                <w:webHidden/>
              </w:rPr>
              <w:tab/>
            </w:r>
            <w:r>
              <w:rPr>
                <w:noProof/>
                <w:webHidden/>
              </w:rPr>
              <w:fldChar w:fldCharType="begin"/>
            </w:r>
            <w:r>
              <w:rPr>
                <w:noProof/>
                <w:webHidden/>
              </w:rPr>
              <w:instrText xml:space="preserve"> PAGEREF _Toc99749770 \h </w:instrText>
            </w:r>
            <w:r>
              <w:rPr>
                <w:noProof/>
                <w:webHidden/>
              </w:rPr>
            </w:r>
            <w:r>
              <w:rPr>
                <w:noProof/>
                <w:webHidden/>
              </w:rPr>
              <w:fldChar w:fldCharType="separate"/>
            </w:r>
            <w:r>
              <w:rPr>
                <w:noProof/>
                <w:webHidden/>
              </w:rPr>
              <w:t>92</w:t>
            </w:r>
            <w:r>
              <w:rPr>
                <w:noProof/>
                <w:webHidden/>
              </w:rPr>
              <w:fldChar w:fldCharType="end"/>
            </w:r>
          </w:hyperlink>
        </w:p>
        <w:p w14:paraId="317A0B31" w14:textId="1C76D249" w:rsidR="00320361" w:rsidRDefault="00320361">
          <w:pPr>
            <w:pStyle w:val="TOC3"/>
            <w:tabs>
              <w:tab w:val="left" w:pos="880"/>
              <w:tab w:val="right" w:pos="9016"/>
            </w:tabs>
            <w:rPr>
              <w:rFonts w:eastAsiaTheme="minorEastAsia"/>
              <w:noProof/>
              <w:lang w:eastAsia="en-GB"/>
            </w:rPr>
          </w:pPr>
          <w:hyperlink w:anchor="_Toc99749771" w:history="1">
            <w:r w:rsidRPr="00B550C2">
              <w:rPr>
                <w:rStyle w:val="Hyperlink"/>
                <w:rFonts w:cstheme="minorHAnsi"/>
                <w:noProof/>
              </w:rPr>
              <w:t>7.3.8</w:t>
            </w:r>
            <w:r>
              <w:rPr>
                <w:rFonts w:eastAsiaTheme="minorEastAsia"/>
                <w:noProof/>
                <w:lang w:eastAsia="en-GB"/>
              </w:rPr>
              <w:tab/>
            </w:r>
            <w:r w:rsidRPr="00B550C2">
              <w:rPr>
                <w:rStyle w:val="Hyperlink"/>
                <w:noProof/>
              </w:rPr>
              <w:t>Load at Front Tyre</w:t>
            </w:r>
            <w:r>
              <w:rPr>
                <w:noProof/>
                <w:webHidden/>
              </w:rPr>
              <w:tab/>
            </w:r>
            <w:r>
              <w:rPr>
                <w:noProof/>
                <w:webHidden/>
              </w:rPr>
              <w:fldChar w:fldCharType="begin"/>
            </w:r>
            <w:r>
              <w:rPr>
                <w:noProof/>
                <w:webHidden/>
              </w:rPr>
              <w:instrText xml:space="preserve"> PAGEREF _Toc99749771 \h </w:instrText>
            </w:r>
            <w:r>
              <w:rPr>
                <w:noProof/>
                <w:webHidden/>
              </w:rPr>
            </w:r>
            <w:r>
              <w:rPr>
                <w:noProof/>
                <w:webHidden/>
              </w:rPr>
              <w:fldChar w:fldCharType="separate"/>
            </w:r>
            <w:r>
              <w:rPr>
                <w:noProof/>
                <w:webHidden/>
              </w:rPr>
              <w:t>92</w:t>
            </w:r>
            <w:r>
              <w:rPr>
                <w:noProof/>
                <w:webHidden/>
              </w:rPr>
              <w:fldChar w:fldCharType="end"/>
            </w:r>
          </w:hyperlink>
        </w:p>
        <w:p w14:paraId="320C2BD8" w14:textId="791919F1" w:rsidR="00320361" w:rsidRDefault="00320361">
          <w:pPr>
            <w:pStyle w:val="TOC3"/>
            <w:tabs>
              <w:tab w:val="left" w:pos="880"/>
              <w:tab w:val="right" w:pos="9016"/>
            </w:tabs>
            <w:rPr>
              <w:rFonts w:eastAsiaTheme="minorEastAsia"/>
              <w:noProof/>
              <w:lang w:eastAsia="en-GB"/>
            </w:rPr>
          </w:pPr>
          <w:hyperlink w:anchor="_Toc99749772" w:history="1">
            <w:r w:rsidRPr="00B550C2">
              <w:rPr>
                <w:rStyle w:val="Hyperlink"/>
                <w:rFonts w:cstheme="minorHAnsi"/>
                <w:noProof/>
              </w:rPr>
              <w:t>7.3.9</w:t>
            </w:r>
            <w:r>
              <w:rPr>
                <w:rFonts w:eastAsiaTheme="minorEastAsia"/>
                <w:noProof/>
                <w:lang w:eastAsia="en-GB"/>
              </w:rPr>
              <w:tab/>
            </w:r>
            <w:r w:rsidRPr="00B550C2">
              <w:rPr>
                <w:rStyle w:val="Hyperlink"/>
                <w:noProof/>
              </w:rPr>
              <w:t>Load at Rear Tyre</w:t>
            </w:r>
            <w:r>
              <w:rPr>
                <w:noProof/>
                <w:webHidden/>
              </w:rPr>
              <w:tab/>
            </w:r>
            <w:r>
              <w:rPr>
                <w:noProof/>
                <w:webHidden/>
              </w:rPr>
              <w:fldChar w:fldCharType="begin"/>
            </w:r>
            <w:r>
              <w:rPr>
                <w:noProof/>
                <w:webHidden/>
              </w:rPr>
              <w:instrText xml:space="preserve"> PAGEREF _Toc99749772 \h </w:instrText>
            </w:r>
            <w:r>
              <w:rPr>
                <w:noProof/>
                <w:webHidden/>
              </w:rPr>
            </w:r>
            <w:r>
              <w:rPr>
                <w:noProof/>
                <w:webHidden/>
              </w:rPr>
              <w:fldChar w:fldCharType="separate"/>
            </w:r>
            <w:r>
              <w:rPr>
                <w:noProof/>
                <w:webHidden/>
              </w:rPr>
              <w:t>92</w:t>
            </w:r>
            <w:r>
              <w:rPr>
                <w:noProof/>
                <w:webHidden/>
              </w:rPr>
              <w:fldChar w:fldCharType="end"/>
            </w:r>
          </w:hyperlink>
        </w:p>
        <w:p w14:paraId="17FADD88" w14:textId="5B2AC56C" w:rsidR="00320361" w:rsidRDefault="00320361">
          <w:pPr>
            <w:pStyle w:val="TOC3"/>
            <w:tabs>
              <w:tab w:val="left" w:pos="880"/>
              <w:tab w:val="right" w:pos="9016"/>
            </w:tabs>
            <w:rPr>
              <w:rFonts w:eastAsiaTheme="minorEastAsia"/>
              <w:noProof/>
              <w:lang w:eastAsia="en-GB"/>
            </w:rPr>
          </w:pPr>
          <w:hyperlink w:anchor="_Toc99749773" w:history="1">
            <w:r w:rsidRPr="00B550C2">
              <w:rPr>
                <w:rStyle w:val="Hyperlink"/>
                <w:rFonts w:cstheme="minorHAnsi"/>
                <w:noProof/>
              </w:rPr>
              <w:t>7.3.10</w:t>
            </w:r>
            <w:r>
              <w:rPr>
                <w:rFonts w:eastAsiaTheme="minorEastAsia"/>
                <w:noProof/>
                <w:lang w:eastAsia="en-GB"/>
              </w:rPr>
              <w:tab/>
            </w:r>
            <w:r w:rsidRPr="00B550C2">
              <w:rPr>
                <w:rStyle w:val="Hyperlink"/>
                <w:noProof/>
              </w:rPr>
              <w:t>Static Vertical Load Per Tyre</w:t>
            </w:r>
            <w:r>
              <w:rPr>
                <w:noProof/>
                <w:webHidden/>
              </w:rPr>
              <w:tab/>
            </w:r>
            <w:r>
              <w:rPr>
                <w:noProof/>
                <w:webHidden/>
              </w:rPr>
              <w:fldChar w:fldCharType="begin"/>
            </w:r>
            <w:r>
              <w:rPr>
                <w:noProof/>
                <w:webHidden/>
              </w:rPr>
              <w:instrText xml:space="preserve"> PAGEREF _Toc99749773 \h </w:instrText>
            </w:r>
            <w:r>
              <w:rPr>
                <w:noProof/>
                <w:webHidden/>
              </w:rPr>
            </w:r>
            <w:r>
              <w:rPr>
                <w:noProof/>
                <w:webHidden/>
              </w:rPr>
              <w:fldChar w:fldCharType="separate"/>
            </w:r>
            <w:r>
              <w:rPr>
                <w:noProof/>
                <w:webHidden/>
              </w:rPr>
              <w:t>92</w:t>
            </w:r>
            <w:r>
              <w:rPr>
                <w:noProof/>
                <w:webHidden/>
              </w:rPr>
              <w:fldChar w:fldCharType="end"/>
            </w:r>
          </w:hyperlink>
        </w:p>
        <w:p w14:paraId="0E1158A4" w14:textId="78F1E694" w:rsidR="00320361" w:rsidRDefault="00320361">
          <w:pPr>
            <w:pStyle w:val="TOC3"/>
            <w:tabs>
              <w:tab w:val="left" w:pos="880"/>
              <w:tab w:val="right" w:pos="9016"/>
            </w:tabs>
            <w:rPr>
              <w:rFonts w:eastAsiaTheme="minorEastAsia"/>
              <w:noProof/>
              <w:lang w:eastAsia="en-GB"/>
            </w:rPr>
          </w:pPr>
          <w:hyperlink w:anchor="_Toc99749774" w:history="1">
            <w:r w:rsidRPr="00B550C2">
              <w:rPr>
                <w:rStyle w:val="Hyperlink"/>
                <w:rFonts w:cstheme="minorHAnsi"/>
                <w:noProof/>
              </w:rPr>
              <w:t>7.3.11</w:t>
            </w:r>
            <w:r>
              <w:rPr>
                <w:rFonts w:eastAsiaTheme="minorEastAsia"/>
                <w:noProof/>
                <w:lang w:eastAsia="en-GB"/>
              </w:rPr>
              <w:tab/>
            </w:r>
            <w:r w:rsidRPr="00B550C2">
              <w:rPr>
                <w:rStyle w:val="Hyperlink"/>
                <w:noProof/>
              </w:rPr>
              <w:t>Front Static Vertical Load Per Tyre</w:t>
            </w:r>
            <w:r>
              <w:rPr>
                <w:noProof/>
                <w:webHidden/>
              </w:rPr>
              <w:tab/>
            </w:r>
            <w:r>
              <w:rPr>
                <w:noProof/>
                <w:webHidden/>
              </w:rPr>
              <w:fldChar w:fldCharType="begin"/>
            </w:r>
            <w:r>
              <w:rPr>
                <w:noProof/>
                <w:webHidden/>
              </w:rPr>
              <w:instrText xml:space="preserve"> PAGEREF _Toc99749774 \h </w:instrText>
            </w:r>
            <w:r>
              <w:rPr>
                <w:noProof/>
                <w:webHidden/>
              </w:rPr>
            </w:r>
            <w:r>
              <w:rPr>
                <w:noProof/>
                <w:webHidden/>
              </w:rPr>
              <w:fldChar w:fldCharType="separate"/>
            </w:r>
            <w:r>
              <w:rPr>
                <w:noProof/>
                <w:webHidden/>
              </w:rPr>
              <w:t>92</w:t>
            </w:r>
            <w:r>
              <w:rPr>
                <w:noProof/>
                <w:webHidden/>
              </w:rPr>
              <w:fldChar w:fldCharType="end"/>
            </w:r>
          </w:hyperlink>
        </w:p>
        <w:p w14:paraId="4A8241D3" w14:textId="55930BA0" w:rsidR="00320361" w:rsidRDefault="00320361">
          <w:pPr>
            <w:pStyle w:val="TOC3"/>
            <w:tabs>
              <w:tab w:val="left" w:pos="880"/>
              <w:tab w:val="right" w:pos="9016"/>
            </w:tabs>
            <w:rPr>
              <w:rFonts w:eastAsiaTheme="minorEastAsia"/>
              <w:noProof/>
              <w:lang w:eastAsia="en-GB"/>
            </w:rPr>
          </w:pPr>
          <w:hyperlink w:anchor="_Toc99749775" w:history="1">
            <w:r w:rsidRPr="00B550C2">
              <w:rPr>
                <w:rStyle w:val="Hyperlink"/>
                <w:rFonts w:cstheme="minorHAnsi"/>
                <w:noProof/>
              </w:rPr>
              <w:t>7.3.12</w:t>
            </w:r>
            <w:r>
              <w:rPr>
                <w:rFonts w:eastAsiaTheme="minorEastAsia"/>
                <w:noProof/>
                <w:lang w:eastAsia="en-GB"/>
              </w:rPr>
              <w:tab/>
            </w:r>
            <w:r w:rsidRPr="00B550C2">
              <w:rPr>
                <w:rStyle w:val="Hyperlink"/>
                <w:noProof/>
              </w:rPr>
              <w:t>Rear Static Vertical Load Per Tyre</w:t>
            </w:r>
            <w:r>
              <w:rPr>
                <w:noProof/>
                <w:webHidden/>
              </w:rPr>
              <w:tab/>
            </w:r>
            <w:r>
              <w:rPr>
                <w:noProof/>
                <w:webHidden/>
              </w:rPr>
              <w:fldChar w:fldCharType="begin"/>
            </w:r>
            <w:r>
              <w:rPr>
                <w:noProof/>
                <w:webHidden/>
              </w:rPr>
              <w:instrText xml:space="preserve"> PAGEREF _Toc99749775 \h </w:instrText>
            </w:r>
            <w:r>
              <w:rPr>
                <w:noProof/>
                <w:webHidden/>
              </w:rPr>
            </w:r>
            <w:r>
              <w:rPr>
                <w:noProof/>
                <w:webHidden/>
              </w:rPr>
              <w:fldChar w:fldCharType="separate"/>
            </w:r>
            <w:r>
              <w:rPr>
                <w:noProof/>
                <w:webHidden/>
              </w:rPr>
              <w:t>92</w:t>
            </w:r>
            <w:r>
              <w:rPr>
                <w:noProof/>
                <w:webHidden/>
              </w:rPr>
              <w:fldChar w:fldCharType="end"/>
            </w:r>
          </w:hyperlink>
        </w:p>
        <w:p w14:paraId="022428FA" w14:textId="0608A70C" w:rsidR="00320361" w:rsidRDefault="00320361">
          <w:pPr>
            <w:pStyle w:val="TOC3"/>
            <w:tabs>
              <w:tab w:val="left" w:pos="880"/>
              <w:tab w:val="right" w:pos="9016"/>
            </w:tabs>
            <w:rPr>
              <w:rFonts w:eastAsiaTheme="minorEastAsia"/>
              <w:noProof/>
              <w:lang w:eastAsia="en-GB"/>
            </w:rPr>
          </w:pPr>
          <w:hyperlink w:anchor="_Toc99749776" w:history="1">
            <w:r w:rsidRPr="00B550C2">
              <w:rPr>
                <w:rStyle w:val="Hyperlink"/>
                <w:rFonts w:cstheme="minorHAnsi"/>
                <w:noProof/>
              </w:rPr>
              <w:t>7.3.13</w:t>
            </w:r>
            <w:r>
              <w:rPr>
                <w:rFonts w:eastAsiaTheme="minorEastAsia"/>
                <w:noProof/>
                <w:lang w:eastAsia="en-GB"/>
              </w:rPr>
              <w:tab/>
            </w:r>
            <w:r w:rsidRPr="00B550C2">
              <w:rPr>
                <w:rStyle w:val="Hyperlink"/>
                <w:noProof/>
              </w:rPr>
              <w:t>Longitudinal Dynamic Tyre Load</w:t>
            </w:r>
            <w:r>
              <w:rPr>
                <w:noProof/>
                <w:webHidden/>
              </w:rPr>
              <w:tab/>
            </w:r>
            <w:r>
              <w:rPr>
                <w:noProof/>
                <w:webHidden/>
              </w:rPr>
              <w:fldChar w:fldCharType="begin"/>
            </w:r>
            <w:r>
              <w:rPr>
                <w:noProof/>
                <w:webHidden/>
              </w:rPr>
              <w:instrText xml:space="preserve"> PAGEREF _Toc99749776 \h </w:instrText>
            </w:r>
            <w:r>
              <w:rPr>
                <w:noProof/>
                <w:webHidden/>
              </w:rPr>
            </w:r>
            <w:r>
              <w:rPr>
                <w:noProof/>
                <w:webHidden/>
              </w:rPr>
              <w:fldChar w:fldCharType="separate"/>
            </w:r>
            <w:r>
              <w:rPr>
                <w:noProof/>
                <w:webHidden/>
              </w:rPr>
              <w:t>93</w:t>
            </w:r>
            <w:r>
              <w:rPr>
                <w:noProof/>
                <w:webHidden/>
              </w:rPr>
              <w:fldChar w:fldCharType="end"/>
            </w:r>
          </w:hyperlink>
        </w:p>
        <w:p w14:paraId="4044B2D2" w14:textId="2DB658F0" w:rsidR="00320361" w:rsidRDefault="00320361">
          <w:pPr>
            <w:pStyle w:val="TOC3"/>
            <w:tabs>
              <w:tab w:val="left" w:pos="880"/>
              <w:tab w:val="right" w:pos="9016"/>
            </w:tabs>
            <w:rPr>
              <w:rFonts w:eastAsiaTheme="minorEastAsia"/>
              <w:noProof/>
              <w:lang w:eastAsia="en-GB"/>
            </w:rPr>
          </w:pPr>
          <w:hyperlink w:anchor="_Toc99749777" w:history="1">
            <w:r w:rsidRPr="00B550C2">
              <w:rPr>
                <w:rStyle w:val="Hyperlink"/>
                <w:rFonts w:cstheme="minorHAnsi"/>
                <w:noProof/>
              </w:rPr>
              <w:t>7.3.14</w:t>
            </w:r>
            <w:r>
              <w:rPr>
                <w:rFonts w:eastAsiaTheme="minorEastAsia"/>
                <w:noProof/>
                <w:lang w:eastAsia="en-GB"/>
              </w:rPr>
              <w:tab/>
            </w:r>
            <w:r w:rsidRPr="00B550C2">
              <w:rPr>
                <w:rStyle w:val="Hyperlink"/>
                <w:noProof/>
              </w:rPr>
              <w:t>Front Dynamic Longitudinal Tyre Load</w:t>
            </w:r>
            <w:r>
              <w:rPr>
                <w:noProof/>
                <w:webHidden/>
              </w:rPr>
              <w:tab/>
            </w:r>
            <w:r>
              <w:rPr>
                <w:noProof/>
                <w:webHidden/>
              </w:rPr>
              <w:fldChar w:fldCharType="begin"/>
            </w:r>
            <w:r>
              <w:rPr>
                <w:noProof/>
                <w:webHidden/>
              </w:rPr>
              <w:instrText xml:space="preserve"> PAGEREF _Toc99749777 \h </w:instrText>
            </w:r>
            <w:r>
              <w:rPr>
                <w:noProof/>
                <w:webHidden/>
              </w:rPr>
            </w:r>
            <w:r>
              <w:rPr>
                <w:noProof/>
                <w:webHidden/>
              </w:rPr>
              <w:fldChar w:fldCharType="separate"/>
            </w:r>
            <w:r>
              <w:rPr>
                <w:noProof/>
                <w:webHidden/>
              </w:rPr>
              <w:t>93</w:t>
            </w:r>
            <w:r>
              <w:rPr>
                <w:noProof/>
                <w:webHidden/>
              </w:rPr>
              <w:fldChar w:fldCharType="end"/>
            </w:r>
          </w:hyperlink>
        </w:p>
        <w:p w14:paraId="268CFE61" w14:textId="094F0556" w:rsidR="00320361" w:rsidRDefault="00320361">
          <w:pPr>
            <w:pStyle w:val="TOC3"/>
            <w:tabs>
              <w:tab w:val="left" w:pos="880"/>
              <w:tab w:val="right" w:pos="9016"/>
            </w:tabs>
            <w:rPr>
              <w:rFonts w:eastAsiaTheme="minorEastAsia"/>
              <w:noProof/>
              <w:lang w:eastAsia="en-GB"/>
            </w:rPr>
          </w:pPr>
          <w:hyperlink w:anchor="_Toc99749778" w:history="1">
            <w:r w:rsidRPr="00B550C2">
              <w:rPr>
                <w:rStyle w:val="Hyperlink"/>
                <w:rFonts w:cstheme="minorHAnsi"/>
                <w:noProof/>
              </w:rPr>
              <w:t>7.3.15</w:t>
            </w:r>
            <w:r>
              <w:rPr>
                <w:rFonts w:eastAsiaTheme="minorEastAsia"/>
                <w:noProof/>
                <w:lang w:eastAsia="en-GB"/>
              </w:rPr>
              <w:tab/>
            </w:r>
            <w:r w:rsidRPr="00B550C2">
              <w:rPr>
                <w:rStyle w:val="Hyperlink"/>
                <w:noProof/>
              </w:rPr>
              <w:t>Rear Dynamic Longitudinal Tyre Load</w:t>
            </w:r>
            <w:r>
              <w:rPr>
                <w:noProof/>
                <w:webHidden/>
              </w:rPr>
              <w:tab/>
            </w:r>
            <w:r>
              <w:rPr>
                <w:noProof/>
                <w:webHidden/>
              </w:rPr>
              <w:fldChar w:fldCharType="begin"/>
            </w:r>
            <w:r>
              <w:rPr>
                <w:noProof/>
                <w:webHidden/>
              </w:rPr>
              <w:instrText xml:space="preserve"> PAGEREF _Toc99749778 \h </w:instrText>
            </w:r>
            <w:r>
              <w:rPr>
                <w:noProof/>
                <w:webHidden/>
              </w:rPr>
            </w:r>
            <w:r>
              <w:rPr>
                <w:noProof/>
                <w:webHidden/>
              </w:rPr>
              <w:fldChar w:fldCharType="separate"/>
            </w:r>
            <w:r>
              <w:rPr>
                <w:noProof/>
                <w:webHidden/>
              </w:rPr>
              <w:t>93</w:t>
            </w:r>
            <w:r>
              <w:rPr>
                <w:noProof/>
                <w:webHidden/>
              </w:rPr>
              <w:fldChar w:fldCharType="end"/>
            </w:r>
          </w:hyperlink>
        </w:p>
        <w:p w14:paraId="0A07A2C9" w14:textId="78DD81CC" w:rsidR="00320361" w:rsidRDefault="00320361">
          <w:pPr>
            <w:pStyle w:val="TOC3"/>
            <w:tabs>
              <w:tab w:val="left" w:pos="880"/>
              <w:tab w:val="right" w:pos="9016"/>
            </w:tabs>
            <w:rPr>
              <w:rFonts w:eastAsiaTheme="minorEastAsia"/>
              <w:noProof/>
              <w:lang w:eastAsia="en-GB"/>
            </w:rPr>
          </w:pPr>
          <w:hyperlink w:anchor="_Toc99749779" w:history="1">
            <w:r w:rsidRPr="00B550C2">
              <w:rPr>
                <w:rStyle w:val="Hyperlink"/>
                <w:rFonts w:cstheme="minorHAnsi"/>
                <w:noProof/>
              </w:rPr>
              <w:t>7.3.16</w:t>
            </w:r>
            <w:r>
              <w:rPr>
                <w:rFonts w:eastAsiaTheme="minorEastAsia"/>
                <w:noProof/>
                <w:lang w:eastAsia="en-GB"/>
              </w:rPr>
              <w:tab/>
            </w:r>
            <w:r w:rsidRPr="00B550C2">
              <w:rPr>
                <w:rStyle w:val="Hyperlink"/>
                <w:noProof/>
              </w:rPr>
              <w:t>Lateral Dynamic Tyre Load</w:t>
            </w:r>
            <w:r>
              <w:rPr>
                <w:noProof/>
                <w:webHidden/>
              </w:rPr>
              <w:tab/>
            </w:r>
            <w:r>
              <w:rPr>
                <w:noProof/>
                <w:webHidden/>
              </w:rPr>
              <w:fldChar w:fldCharType="begin"/>
            </w:r>
            <w:r>
              <w:rPr>
                <w:noProof/>
                <w:webHidden/>
              </w:rPr>
              <w:instrText xml:space="preserve"> PAGEREF _Toc99749779 \h </w:instrText>
            </w:r>
            <w:r>
              <w:rPr>
                <w:noProof/>
                <w:webHidden/>
              </w:rPr>
            </w:r>
            <w:r>
              <w:rPr>
                <w:noProof/>
                <w:webHidden/>
              </w:rPr>
              <w:fldChar w:fldCharType="separate"/>
            </w:r>
            <w:r>
              <w:rPr>
                <w:noProof/>
                <w:webHidden/>
              </w:rPr>
              <w:t>93</w:t>
            </w:r>
            <w:r>
              <w:rPr>
                <w:noProof/>
                <w:webHidden/>
              </w:rPr>
              <w:fldChar w:fldCharType="end"/>
            </w:r>
          </w:hyperlink>
        </w:p>
        <w:p w14:paraId="61FCC0CD" w14:textId="5733CEA2" w:rsidR="00320361" w:rsidRDefault="00320361">
          <w:pPr>
            <w:pStyle w:val="TOC3"/>
            <w:tabs>
              <w:tab w:val="left" w:pos="880"/>
              <w:tab w:val="right" w:pos="9016"/>
            </w:tabs>
            <w:rPr>
              <w:rFonts w:eastAsiaTheme="minorEastAsia"/>
              <w:noProof/>
              <w:lang w:eastAsia="en-GB"/>
            </w:rPr>
          </w:pPr>
          <w:hyperlink w:anchor="_Toc99749780" w:history="1">
            <w:r w:rsidRPr="00B550C2">
              <w:rPr>
                <w:rStyle w:val="Hyperlink"/>
                <w:rFonts w:cstheme="minorHAnsi"/>
                <w:noProof/>
              </w:rPr>
              <w:t>7.3.17</w:t>
            </w:r>
            <w:r>
              <w:rPr>
                <w:rFonts w:eastAsiaTheme="minorEastAsia"/>
                <w:noProof/>
                <w:lang w:eastAsia="en-GB"/>
              </w:rPr>
              <w:tab/>
            </w:r>
            <w:r w:rsidRPr="00B550C2">
              <w:rPr>
                <w:rStyle w:val="Hyperlink"/>
                <w:noProof/>
              </w:rPr>
              <w:t>Front Dynamic Lateral Tyre Load</w:t>
            </w:r>
            <w:r>
              <w:rPr>
                <w:noProof/>
                <w:webHidden/>
              </w:rPr>
              <w:tab/>
            </w:r>
            <w:r>
              <w:rPr>
                <w:noProof/>
                <w:webHidden/>
              </w:rPr>
              <w:fldChar w:fldCharType="begin"/>
            </w:r>
            <w:r>
              <w:rPr>
                <w:noProof/>
                <w:webHidden/>
              </w:rPr>
              <w:instrText xml:space="preserve"> PAGEREF _Toc99749780 \h </w:instrText>
            </w:r>
            <w:r>
              <w:rPr>
                <w:noProof/>
                <w:webHidden/>
              </w:rPr>
            </w:r>
            <w:r>
              <w:rPr>
                <w:noProof/>
                <w:webHidden/>
              </w:rPr>
              <w:fldChar w:fldCharType="separate"/>
            </w:r>
            <w:r>
              <w:rPr>
                <w:noProof/>
                <w:webHidden/>
              </w:rPr>
              <w:t>93</w:t>
            </w:r>
            <w:r>
              <w:rPr>
                <w:noProof/>
                <w:webHidden/>
              </w:rPr>
              <w:fldChar w:fldCharType="end"/>
            </w:r>
          </w:hyperlink>
        </w:p>
        <w:p w14:paraId="387D52C3" w14:textId="3AAE085F" w:rsidR="00320361" w:rsidRDefault="00320361">
          <w:pPr>
            <w:pStyle w:val="TOC3"/>
            <w:tabs>
              <w:tab w:val="left" w:pos="880"/>
              <w:tab w:val="right" w:pos="9016"/>
            </w:tabs>
            <w:rPr>
              <w:rFonts w:eastAsiaTheme="minorEastAsia"/>
              <w:noProof/>
              <w:lang w:eastAsia="en-GB"/>
            </w:rPr>
          </w:pPr>
          <w:hyperlink w:anchor="_Toc99749781" w:history="1">
            <w:r w:rsidRPr="00B550C2">
              <w:rPr>
                <w:rStyle w:val="Hyperlink"/>
                <w:rFonts w:cstheme="minorHAnsi"/>
                <w:noProof/>
              </w:rPr>
              <w:t>7.3.18</w:t>
            </w:r>
            <w:r>
              <w:rPr>
                <w:rFonts w:eastAsiaTheme="minorEastAsia"/>
                <w:noProof/>
                <w:lang w:eastAsia="en-GB"/>
              </w:rPr>
              <w:tab/>
            </w:r>
            <w:r w:rsidRPr="00B550C2">
              <w:rPr>
                <w:rStyle w:val="Hyperlink"/>
                <w:noProof/>
              </w:rPr>
              <w:t>Rear Dynamic Lateral Tyre Load</w:t>
            </w:r>
            <w:r>
              <w:rPr>
                <w:noProof/>
                <w:webHidden/>
              </w:rPr>
              <w:tab/>
            </w:r>
            <w:r>
              <w:rPr>
                <w:noProof/>
                <w:webHidden/>
              </w:rPr>
              <w:fldChar w:fldCharType="begin"/>
            </w:r>
            <w:r>
              <w:rPr>
                <w:noProof/>
                <w:webHidden/>
              </w:rPr>
              <w:instrText xml:space="preserve"> PAGEREF _Toc99749781 \h </w:instrText>
            </w:r>
            <w:r>
              <w:rPr>
                <w:noProof/>
                <w:webHidden/>
              </w:rPr>
            </w:r>
            <w:r>
              <w:rPr>
                <w:noProof/>
                <w:webHidden/>
              </w:rPr>
              <w:fldChar w:fldCharType="separate"/>
            </w:r>
            <w:r>
              <w:rPr>
                <w:noProof/>
                <w:webHidden/>
              </w:rPr>
              <w:t>93</w:t>
            </w:r>
            <w:r>
              <w:rPr>
                <w:noProof/>
                <w:webHidden/>
              </w:rPr>
              <w:fldChar w:fldCharType="end"/>
            </w:r>
          </w:hyperlink>
        </w:p>
        <w:p w14:paraId="3ADCD7F6" w14:textId="4953DAA8" w:rsidR="00320361" w:rsidRDefault="00320361">
          <w:pPr>
            <w:pStyle w:val="TOC2"/>
            <w:tabs>
              <w:tab w:val="right" w:pos="9016"/>
            </w:tabs>
            <w:rPr>
              <w:rFonts w:eastAsiaTheme="minorEastAsia"/>
              <w:noProof/>
              <w:lang w:eastAsia="en-GB"/>
            </w:rPr>
          </w:pPr>
          <w:hyperlink w:anchor="_Toc99749782" w:history="1">
            <w:r w:rsidRPr="00B550C2">
              <w:rPr>
                <w:rStyle w:val="Hyperlink"/>
                <w:noProof/>
              </w:rPr>
              <w:t>7.4</w:t>
            </w:r>
            <w:r>
              <w:rPr>
                <w:rFonts w:eastAsiaTheme="minorEastAsia"/>
                <w:noProof/>
                <w:lang w:eastAsia="en-GB"/>
              </w:rPr>
              <w:tab/>
            </w:r>
            <w:r w:rsidRPr="00B550C2">
              <w:rPr>
                <w:rStyle w:val="Hyperlink"/>
                <w:noProof/>
              </w:rPr>
              <w:t>Ideal Dynamic Camber Angle</w:t>
            </w:r>
            <w:r>
              <w:rPr>
                <w:noProof/>
                <w:webHidden/>
              </w:rPr>
              <w:tab/>
            </w:r>
            <w:r>
              <w:rPr>
                <w:noProof/>
                <w:webHidden/>
              </w:rPr>
              <w:fldChar w:fldCharType="begin"/>
            </w:r>
            <w:r>
              <w:rPr>
                <w:noProof/>
                <w:webHidden/>
              </w:rPr>
              <w:instrText xml:space="preserve"> PAGEREF _Toc99749782 \h </w:instrText>
            </w:r>
            <w:r>
              <w:rPr>
                <w:noProof/>
                <w:webHidden/>
              </w:rPr>
            </w:r>
            <w:r>
              <w:rPr>
                <w:noProof/>
                <w:webHidden/>
              </w:rPr>
              <w:fldChar w:fldCharType="separate"/>
            </w:r>
            <w:r>
              <w:rPr>
                <w:noProof/>
                <w:webHidden/>
              </w:rPr>
              <w:t>93</w:t>
            </w:r>
            <w:r>
              <w:rPr>
                <w:noProof/>
                <w:webHidden/>
              </w:rPr>
              <w:fldChar w:fldCharType="end"/>
            </w:r>
          </w:hyperlink>
        </w:p>
        <w:p w14:paraId="4555B908" w14:textId="21D2654F" w:rsidR="00320361" w:rsidRDefault="00320361">
          <w:pPr>
            <w:pStyle w:val="TOC3"/>
            <w:tabs>
              <w:tab w:val="left" w:pos="880"/>
              <w:tab w:val="right" w:pos="9016"/>
            </w:tabs>
            <w:rPr>
              <w:rFonts w:eastAsiaTheme="minorEastAsia"/>
              <w:noProof/>
              <w:lang w:eastAsia="en-GB"/>
            </w:rPr>
          </w:pPr>
          <w:hyperlink w:anchor="_Toc99749783" w:history="1">
            <w:r w:rsidRPr="00B550C2">
              <w:rPr>
                <w:rStyle w:val="Hyperlink"/>
                <w:rFonts w:cstheme="minorHAnsi"/>
                <w:noProof/>
              </w:rPr>
              <w:t>7.4.1</w:t>
            </w:r>
            <w:r>
              <w:rPr>
                <w:rFonts w:eastAsiaTheme="minorEastAsia"/>
                <w:noProof/>
                <w:lang w:eastAsia="en-GB"/>
              </w:rPr>
              <w:tab/>
            </w:r>
            <w:r w:rsidRPr="00B550C2">
              <w:rPr>
                <w:rStyle w:val="Hyperlink"/>
                <w:noProof/>
              </w:rPr>
              <w:t>Tyre Loads Kg to N</w:t>
            </w:r>
            <w:r>
              <w:rPr>
                <w:noProof/>
                <w:webHidden/>
              </w:rPr>
              <w:tab/>
            </w:r>
            <w:r>
              <w:rPr>
                <w:noProof/>
                <w:webHidden/>
              </w:rPr>
              <w:fldChar w:fldCharType="begin"/>
            </w:r>
            <w:r>
              <w:rPr>
                <w:noProof/>
                <w:webHidden/>
              </w:rPr>
              <w:instrText xml:space="preserve"> PAGEREF _Toc99749783 \h </w:instrText>
            </w:r>
            <w:r>
              <w:rPr>
                <w:noProof/>
                <w:webHidden/>
              </w:rPr>
            </w:r>
            <w:r>
              <w:rPr>
                <w:noProof/>
                <w:webHidden/>
              </w:rPr>
              <w:fldChar w:fldCharType="separate"/>
            </w:r>
            <w:r>
              <w:rPr>
                <w:noProof/>
                <w:webHidden/>
              </w:rPr>
              <w:t>93</w:t>
            </w:r>
            <w:r>
              <w:rPr>
                <w:noProof/>
                <w:webHidden/>
              </w:rPr>
              <w:fldChar w:fldCharType="end"/>
            </w:r>
          </w:hyperlink>
        </w:p>
        <w:p w14:paraId="04A83862" w14:textId="37FD91DE" w:rsidR="00320361" w:rsidRDefault="00320361">
          <w:pPr>
            <w:pStyle w:val="TOC2"/>
            <w:tabs>
              <w:tab w:val="right" w:pos="9016"/>
            </w:tabs>
            <w:rPr>
              <w:rFonts w:eastAsiaTheme="minorEastAsia"/>
              <w:noProof/>
              <w:lang w:eastAsia="en-GB"/>
            </w:rPr>
          </w:pPr>
          <w:hyperlink w:anchor="_Toc99749784" w:history="1">
            <w:r w:rsidRPr="00B550C2">
              <w:rPr>
                <w:rStyle w:val="Hyperlink"/>
                <w:noProof/>
              </w:rPr>
              <w:t>7.5</w:t>
            </w:r>
            <w:r>
              <w:rPr>
                <w:rFonts w:eastAsiaTheme="minorEastAsia"/>
                <w:noProof/>
                <w:lang w:eastAsia="en-GB"/>
              </w:rPr>
              <w:tab/>
            </w:r>
            <w:r w:rsidRPr="00B550C2">
              <w:rPr>
                <w:rStyle w:val="Hyperlink"/>
                <w:noProof/>
              </w:rPr>
              <w:t>Unsprung Mass Comparison</w:t>
            </w:r>
            <w:r>
              <w:rPr>
                <w:noProof/>
                <w:webHidden/>
              </w:rPr>
              <w:tab/>
            </w:r>
            <w:r>
              <w:rPr>
                <w:noProof/>
                <w:webHidden/>
              </w:rPr>
              <w:fldChar w:fldCharType="begin"/>
            </w:r>
            <w:r>
              <w:rPr>
                <w:noProof/>
                <w:webHidden/>
              </w:rPr>
              <w:instrText xml:space="preserve"> PAGEREF _Toc99749784 \h </w:instrText>
            </w:r>
            <w:r>
              <w:rPr>
                <w:noProof/>
                <w:webHidden/>
              </w:rPr>
            </w:r>
            <w:r>
              <w:rPr>
                <w:noProof/>
                <w:webHidden/>
              </w:rPr>
              <w:fldChar w:fldCharType="separate"/>
            </w:r>
            <w:r>
              <w:rPr>
                <w:noProof/>
                <w:webHidden/>
              </w:rPr>
              <w:t>95</w:t>
            </w:r>
            <w:r>
              <w:rPr>
                <w:noProof/>
                <w:webHidden/>
              </w:rPr>
              <w:fldChar w:fldCharType="end"/>
            </w:r>
          </w:hyperlink>
        </w:p>
        <w:p w14:paraId="4487BE39" w14:textId="579D48D5" w:rsidR="00320361" w:rsidRDefault="00320361">
          <w:pPr>
            <w:pStyle w:val="TOC3"/>
            <w:tabs>
              <w:tab w:val="left" w:pos="880"/>
              <w:tab w:val="right" w:pos="9016"/>
            </w:tabs>
            <w:rPr>
              <w:rFonts w:eastAsiaTheme="minorEastAsia"/>
              <w:noProof/>
              <w:lang w:eastAsia="en-GB"/>
            </w:rPr>
          </w:pPr>
          <w:hyperlink w:anchor="_Toc99749785" w:history="1">
            <w:r w:rsidRPr="00B550C2">
              <w:rPr>
                <w:rStyle w:val="Hyperlink"/>
                <w:rFonts w:cstheme="minorHAnsi"/>
                <w:noProof/>
              </w:rPr>
              <w:t>7.5.1</w:t>
            </w:r>
            <w:r>
              <w:rPr>
                <w:rFonts w:eastAsiaTheme="minorEastAsia"/>
                <w:noProof/>
                <w:lang w:eastAsia="en-GB"/>
              </w:rPr>
              <w:tab/>
            </w:r>
            <w:r w:rsidRPr="00B550C2">
              <w:rPr>
                <w:rStyle w:val="Hyperlink"/>
                <w:noProof/>
              </w:rPr>
              <w:t>Fiat Seicento</w:t>
            </w:r>
            <w:r>
              <w:rPr>
                <w:noProof/>
                <w:webHidden/>
              </w:rPr>
              <w:tab/>
            </w:r>
            <w:r>
              <w:rPr>
                <w:noProof/>
                <w:webHidden/>
              </w:rPr>
              <w:fldChar w:fldCharType="begin"/>
            </w:r>
            <w:r>
              <w:rPr>
                <w:noProof/>
                <w:webHidden/>
              </w:rPr>
              <w:instrText xml:space="preserve"> PAGEREF _Toc99749785 \h </w:instrText>
            </w:r>
            <w:r>
              <w:rPr>
                <w:noProof/>
                <w:webHidden/>
              </w:rPr>
            </w:r>
            <w:r>
              <w:rPr>
                <w:noProof/>
                <w:webHidden/>
              </w:rPr>
              <w:fldChar w:fldCharType="separate"/>
            </w:r>
            <w:r>
              <w:rPr>
                <w:noProof/>
                <w:webHidden/>
              </w:rPr>
              <w:t>95</w:t>
            </w:r>
            <w:r>
              <w:rPr>
                <w:noProof/>
                <w:webHidden/>
              </w:rPr>
              <w:fldChar w:fldCharType="end"/>
            </w:r>
          </w:hyperlink>
        </w:p>
        <w:p w14:paraId="26997A82" w14:textId="3072F413" w:rsidR="00320361" w:rsidRDefault="00320361">
          <w:pPr>
            <w:pStyle w:val="TOC3"/>
            <w:tabs>
              <w:tab w:val="left" w:pos="880"/>
              <w:tab w:val="right" w:pos="9016"/>
            </w:tabs>
            <w:rPr>
              <w:rFonts w:eastAsiaTheme="minorEastAsia"/>
              <w:noProof/>
              <w:lang w:eastAsia="en-GB"/>
            </w:rPr>
          </w:pPr>
          <w:hyperlink w:anchor="_Toc99749786" w:history="1">
            <w:r w:rsidRPr="00B550C2">
              <w:rPr>
                <w:rStyle w:val="Hyperlink"/>
                <w:rFonts w:cstheme="minorHAnsi"/>
                <w:noProof/>
              </w:rPr>
              <w:t>7.5.2</w:t>
            </w:r>
            <w:r>
              <w:rPr>
                <w:rFonts w:eastAsiaTheme="minorEastAsia"/>
                <w:noProof/>
                <w:lang w:eastAsia="en-GB"/>
              </w:rPr>
              <w:tab/>
            </w:r>
            <w:r w:rsidRPr="00B550C2">
              <w:rPr>
                <w:rStyle w:val="Hyperlink"/>
                <w:noProof/>
              </w:rPr>
              <w:t>Compomotive CXR</w:t>
            </w:r>
            <w:r>
              <w:rPr>
                <w:noProof/>
                <w:webHidden/>
              </w:rPr>
              <w:tab/>
            </w:r>
            <w:r>
              <w:rPr>
                <w:noProof/>
                <w:webHidden/>
              </w:rPr>
              <w:fldChar w:fldCharType="begin"/>
            </w:r>
            <w:r>
              <w:rPr>
                <w:noProof/>
                <w:webHidden/>
              </w:rPr>
              <w:instrText xml:space="preserve"> PAGEREF _Toc99749786 \h </w:instrText>
            </w:r>
            <w:r>
              <w:rPr>
                <w:noProof/>
                <w:webHidden/>
              </w:rPr>
            </w:r>
            <w:r>
              <w:rPr>
                <w:noProof/>
                <w:webHidden/>
              </w:rPr>
              <w:fldChar w:fldCharType="separate"/>
            </w:r>
            <w:r>
              <w:rPr>
                <w:noProof/>
                <w:webHidden/>
              </w:rPr>
              <w:t>95</w:t>
            </w:r>
            <w:r>
              <w:rPr>
                <w:noProof/>
                <w:webHidden/>
              </w:rPr>
              <w:fldChar w:fldCharType="end"/>
            </w:r>
          </w:hyperlink>
        </w:p>
        <w:p w14:paraId="68FD92FC" w14:textId="3EA95396" w:rsidR="00320361" w:rsidRDefault="00320361">
          <w:pPr>
            <w:pStyle w:val="TOC3"/>
            <w:tabs>
              <w:tab w:val="left" w:pos="880"/>
              <w:tab w:val="right" w:pos="9016"/>
            </w:tabs>
            <w:rPr>
              <w:rFonts w:eastAsiaTheme="minorEastAsia"/>
              <w:noProof/>
              <w:lang w:eastAsia="en-GB"/>
            </w:rPr>
          </w:pPr>
          <w:hyperlink w:anchor="_Toc99749787" w:history="1">
            <w:r w:rsidRPr="00B550C2">
              <w:rPr>
                <w:rStyle w:val="Hyperlink"/>
                <w:rFonts w:cstheme="minorHAnsi"/>
                <w:noProof/>
              </w:rPr>
              <w:t>7.5.3</w:t>
            </w:r>
            <w:r>
              <w:rPr>
                <w:rFonts w:eastAsiaTheme="minorEastAsia"/>
                <w:noProof/>
                <w:lang w:eastAsia="en-GB"/>
              </w:rPr>
              <w:tab/>
            </w:r>
            <w:r w:rsidRPr="00B550C2">
              <w:rPr>
                <w:rStyle w:val="Hyperlink"/>
                <w:noProof/>
              </w:rPr>
              <w:t>Discussion</w:t>
            </w:r>
            <w:r>
              <w:rPr>
                <w:noProof/>
                <w:webHidden/>
              </w:rPr>
              <w:tab/>
            </w:r>
            <w:r>
              <w:rPr>
                <w:noProof/>
                <w:webHidden/>
              </w:rPr>
              <w:fldChar w:fldCharType="begin"/>
            </w:r>
            <w:r>
              <w:rPr>
                <w:noProof/>
                <w:webHidden/>
              </w:rPr>
              <w:instrText xml:space="preserve"> PAGEREF _Toc99749787 \h </w:instrText>
            </w:r>
            <w:r>
              <w:rPr>
                <w:noProof/>
                <w:webHidden/>
              </w:rPr>
            </w:r>
            <w:r>
              <w:rPr>
                <w:noProof/>
                <w:webHidden/>
              </w:rPr>
              <w:fldChar w:fldCharType="separate"/>
            </w:r>
            <w:r>
              <w:rPr>
                <w:noProof/>
                <w:webHidden/>
              </w:rPr>
              <w:t>95</w:t>
            </w:r>
            <w:r>
              <w:rPr>
                <w:noProof/>
                <w:webHidden/>
              </w:rPr>
              <w:fldChar w:fldCharType="end"/>
            </w:r>
          </w:hyperlink>
        </w:p>
        <w:p w14:paraId="62FCAB81" w14:textId="153CFE8E" w:rsidR="00320361" w:rsidRDefault="00320361">
          <w:pPr>
            <w:pStyle w:val="TOC2"/>
            <w:tabs>
              <w:tab w:val="right" w:pos="9016"/>
            </w:tabs>
            <w:rPr>
              <w:rFonts w:eastAsiaTheme="minorEastAsia"/>
              <w:noProof/>
              <w:lang w:eastAsia="en-GB"/>
            </w:rPr>
          </w:pPr>
          <w:hyperlink w:anchor="_Toc99749788" w:history="1">
            <w:r w:rsidRPr="00B550C2">
              <w:rPr>
                <w:rStyle w:val="Hyperlink"/>
                <w:noProof/>
              </w:rPr>
              <w:t>7.6</w:t>
            </w:r>
            <w:r>
              <w:rPr>
                <w:rFonts w:eastAsiaTheme="minorEastAsia"/>
                <w:noProof/>
                <w:lang w:eastAsia="en-GB"/>
              </w:rPr>
              <w:tab/>
            </w:r>
            <w:r w:rsidRPr="00B550C2">
              <w:rPr>
                <w:rStyle w:val="Hyperlink"/>
                <w:noProof/>
              </w:rPr>
              <w:t>Camber Against Ride height</w:t>
            </w:r>
            <w:r>
              <w:rPr>
                <w:noProof/>
                <w:webHidden/>
              </w:rPr>
              <w:tab/>
            </w:r>
            <w:r>
              <w:rPr>
                <w:noProof/>
                <w:webHidden/>
              </w:rPr>
              <w:fldChar w:fldCharType="begin"/>
            </w:r>
            <w:r>
              <w:rPr>
                <w:noProof/>
                <w:webHidden/>
              </w:rPr>
              <w:instrText xml:space="preserve"> PAGEREF _Toc99749788 \h </w:instrText>
            </w:r>
            <w:r>
              <w:rPr>
                <w:noProof/>
                <w:webHidden/>
              </w:rPr>
            </w:r>
            <w:r>
              <w:rPr>
                <w:noProof/>
                <w:webHidden/>
              </w:rPr>
              <w:fldChar w:fldCharType="separate"/>
            </w:r>
            <w:r>
              <w:rPr>
                <w:noProof/>
                <w:webHidden/>
              </w:rPr>
              <w:t>96</w:t>
            </w:r>
            <w:r>
              <w:rPr>
                <w:noProof/>
                <w:webHidden/>
              </w:rPr>
              <w:fldChar w:fldCharType="end"/>
            </w:r>
          </w:hyperlink>
        </w:p>
        <w:p w14:paraId="124C6B87" w14:textId="53330621" w:rsidR="00320361" w:rsidRDefault="00320361">
          <w:pPr>
            <w:pStyle w:val="TOC2"/>
            <w:tabs>
              <w:tab w:val="right" w:pos="9016"/>
            </w:tabs>
            <w:rPr>
              <w:rFonts w:eastAsiaTheme="minorEastAsia"/>
              <w:noProof/>
              <w:lang w:eastAsia="en-GB"/>
            </w:rPr>
          </w:pPr>
          <w:hyperlink w:anchor="_Toc99749789" w:history="1">
            <w:r w:rsidRPr="00B550C2">
              <w:rPr>
                <w:rStyle w:val="Hyperlink"/>
                <w:noProof/>
              </w:rPr>
              <w:t>7.7</w:t>
            </w:r>
            <w:r>
              <w:rPr>
                <w:rFonts w:eastAsiaTheme="minorEastAsia"/>
                <w:noProof/>
                <w:lang w:eastAsia="en-GB"/>
              </w:rPr>
              <w:tab/>
            </w:r>
            <w:r w:rsidRPr="00B550C2">
              <w:rPr>
                <w:rStyle w:val="Hyperlink"/>
                <w:noProof/>
              </w:rPr>
              <w:t>Cost</w:t>
            </w:r>
            <w:r>
              <w:rPr>
                <w:noProof/>
                <w:webHidden/>
              </w:rPr>
              <w:tab/>
            </w:r>
            <w:r>
              <w:rPr>
                <w:noProof/>
                <w:webHidden/>
              </w:rPr>
              <w:fldChar w:fldCharType="begin"/>
            </w:r>
            <w:r>
              <w:rPr>
                <w:noProof/>
                <w:webHidden/>
              </w:rPr>
              <w:instrText xml:space="preserve"> PAGEREF _Toc99749789 \h </w:instrText>
            </w:r>
            <w:r>
              <w:rPr>
                <w:noProof/>
                <w:webHidden/>
              </w:rPr>
            </w:r>
            <w:r>
              <w:rPr>
                <w:noProof/>
                <w:webHidden/>
              </w:rPr>
              <w:fldChar w:fldCharType="separate"/>
            </w:r>
            <w:r>
              <w:rPr>
                <w:noProof/>
                <w:webHidden/>
              </w:rPr>
              <w:t>97</w:t>
            </w:r>
            <w:r>
              <w:rPr>
                <w:noProof/>
                <w:webHidden/>
              </w:rPr>
              <w:fldChar w:fldCharType="end"/>
            </w:r>
          </w:hyperlink>
        </w:p>
        <w:p w14:paraId="18C5D098" w14:textId="00FFC2DF" w:rsidR="00320361" w:rsidRDefault="00320361">
          <w:pPr>
            <w:pStyle w:val="TOC1"/>
            <w:tabs>
              <w:tab w:val="right" w:pos="9016"/>
            </w:tabs>
            <w:rPr>
              <w:rFonts w:eastAsiaTheme="minorEastAsia"/>
              <w:noProof/>
              <w:lang w:eastAsia="en-GB"/>
            </w:rPr>
          </w:pPr>
          <w:hyperlink w:anchor="_Toc99749790" w:history="1">
            <w:r w:rsidRPr="00B550C2">
              <w:rPr>
                <w:rStyle w:val="Hyperlink"/>
                <w:noProof/>
              </w:rPr>
              <w:t>8</w:t>
            </w:r>
            <w:r>
              <w:rPr>
                <w:rFonts w:eastAsiaTheme="minorEastAsia"/>
                <w:noProof/>
                <w:lang w:eastAsia="en-GB"/>
              </w:rPr>
              <w:tab/>
            </w:r>
            <w:r w:rsidRPr="00B550C2">
              <w:rPr>
                <w:rStyle w:val="Hyperlink"/>
                <w:noProof/>
              </w:rPr>
              <w:t>Steering (Harry Williams, 2004975)</w:t>
            </w:r>
            <w:r>
              <w:rPr>
                <w:noProof/>
                <w:webHidden/>
              </w:rPr>
              <w:tab/>
            </w:r>
            <w:r>
              <w:rPr>
                <w:noProof/>
                <w:webHidden/>
              </w:rPr>
              <w:fldChar w:fldCharType="begin"/>
            </w:r>
            <w:r>
              <w:rPr>
                <w:noProof/>
                <w:webHidden/>
              </w:rPr>
              <w:instrText xml:space="preserve"> PAGEREF _Toc99749790 \h </w:instrText>
            </w:r>
            <w:r>
              <w:rPr>
                <w:noProof/>
                <w:webHidden/>
              </w:rPr>
            </w:r>
            <w:r>
              <w:rPr>
                <w:noProof/>
                <w:webHidden/>
              </w:rPr>
              <w:fldChar w:fldCharType="separate"/>
            </w:r>
            <w:r>
              <w:rPr>
                <w:noProof/>
                <w:webHidden/>
              </w:rPr>
              <w:t>97</w:t>
            </w:r>
            <w:r>
              <w:rPr>
                <w:noProof/>
                <w:webHidden/>
              </w:rPr>
              <w:fldChar w:fldCharType="end"/>
            </w:r>
          </w:hyperlink>
        </w:p>
        <w:p w14:paraId="77E013AF" w14:textId="3CFBA985" w:rsidR="00320361" w:rsidRDefault="00320361">
          <w:pPr>
            <w:pStyle w:val="TOC2"/>
            <w:tabs>
              <w:tab w:val="right" w:pos="9016"/>
            </w:tabs>
            <w:rPr>
              <w:rFonts w:eastAsiaTheme="minorEastAsia"/>
              <w:noProof/>
              <w:lang w:eastAsia="en-GB"/>
            </w:rPr>
          </w:pPr>
          <w:hyperlink w:anchor="_Toc99749791" w:history="1">
            <w:r w:rsidRPr="00B550C2">
              <w:rPr>
                <w:rStyle w:val="Hyperlink"/>
                <w:noProof/>
              </w:rPr>
              <w:t>8.1</w:t>
            </w:r>
            <w:r>
              <w:rPr>
                <w:rFonts w:eastAsiaTheme="minorEastAsia"/>
                <w:noProof/>
                <w:lang w:eastAsia="en-GB"/>
              </w:rPr>
              <w:tab/>
            </w:r>
            <w:r w:rsidRPr="00B550C2">
              <w:rPr>
                <w:rStyle w:val="Hyperlink"/>
                <w:noProof/>
              </w:rPr>
              <w:t>Original System Analysis</w:t>
            </w:r>
            <w:r>
              <w:rPr>
                <w:noProof/>
                <w:webHidden/>
              </w:rPr>
              <w:tab/>
            </w:r>
            <w:r>
              <w:rPr>
                <w:noProof/>
                <w:webHidden/>
              </w:rPr>
              <w:fldChar w:fldCharType="begin"/>
            </w:r>
            <w:r>
              <w:rPr>
                <w:noProof/>
                <w:webHidden/>
              </w:rPr>
              <w:instrText xml:space="preserve"> PAGEREF _Toc99749791 \h </w:instrText>
            </w:r>
            <w:r>
              <w:rPr>
                <w:noProof/>
                <w:webHidden/>
              </w:rPr>
            </w:r>
            <w:r>
              <w:rPr>
                <w:noProof/>
                <w:webHidden/>
              </w:rPr>
              <w:fldChar w:fldCharType="separate"/>
            </w:r>
            <w:r>
              <w:rPr>
                <w:noProof/>
                <w:webHidden/>
              </w:rPr>
              <w:t>97</w:t>
            </w:r>
            <w:r>
              <w:rPr>
                <w:noProof/>
                <w:webHidden/>
              </w:rPr>
              <w:fldChar w:fldCharType="end"/>
            </w:r>
          </w:hyperlink>
        </w:p>
        <w:p w14:paraId="6A6010D1" w14:textId="3BED5BCC" w:rsidR="00320361" w:rsidRDefault="00320361">
          <w:pPr>
            <w:pStyle w:val="TOC2"/>
            <w:tabs>
              <w:tab w:val="right" w:pos="9016"/>
            </w:tabs>
            <w:rPr>
              <w:rFonts w:eastAsiaTheme="minorEastAsia"/>
              <w:noProof/>
              <w:lang w:eastAsia="en-GB"/>
            </w:rPr>
          </w:pPr>
          <w:hyperlink w:anchor="_Toc99749792" w:history="1">
            <w:r w:rsidRPr="00B550C2">
              <w:rPr>
                <w:rStyle w:val="Hyperlink"/>
                <w:noProof/>
              </w:rPr>
              <w:t>8.2</w:t>
            </w:r>
            <w:r>
              <w:rPr>
                <w:rFonts w:eastAsiaTheme="minorEastAsia"/>
                <w:noProof/>
                <w:lang w:eastAsia="en-GB"/>
              </w:rPr>
              <w:tab/>
            </w:r>
            <w:r w:rsidRPr="00B550C2">
              <w:rPr>
                <w:rStyle w:val="Hyperlink"/>
                <w:noProof/>
              </w:rPr>
              <w:t>Steering geometry</w:t>
            </w:r>
            <w:r>
              <w:rPr>
                <w:noProof/>
                <w:webHidden/>
              </w:rPr>
              <w:tab/>
            </w:r>
            <w:r>
              <w:rPr>
                <w:noProof/>
                <w:webHidden/>
              </w:rPr>
              <w:fldChar w:fldCharType="begin"/>
            </w:r>
            <w:r>
              <w:rPr>
                <w:noProof/>
                <w:webHidden/>
              </w:rPr>
              <w:instrText xml:space="preserve"> PAGEREF _Toc99749792 \h </w:instrText>
            </w:r>
            <w:r>
              <w:rPr>
                <w:noProof/>
                <w:webHidden/>
              </w:rPr>
            </w:r>
            <w:r>
              <w:rPr>
                <w:noProof/>
                <w:webHidden/>
              </w:rPr>
              <w:fldChar w:fldCharType="separate"/>
            </w:r>
            <w:r>
              <w:rPr>
                <w:noProof/>
                <w:webHidden/>
              </w:rPr>
              <w:t>98</w:t>
            </w:r>
            <w:r>
              <w:rPr>
                <w:noProof/>
                <w:webHidden/>
              </w:rPr>
              <w:fldChar w:fldCharType="end"/>
            </w:r>
          </w:hyperlink>
        </w:p>
        <w:p w14:paraId="0271FFAA" w14:textId="22436F1C" w:rsidR="00320361" w:rsidRDefault="00320361">
          <w:pPr>
            <w:pStyle w:val="TOC2"/>
            <w:tabs>
              <w:tab w:val="right" w:pos="9016"/>
            </w:tabs>
            <w:rPr>
              <w:rFonts w:eastAsiaTheme="minorEastAsia"/>
              <w:noProof/>
              <w:lang w:eastAsia="en-GB"/>
            </w:rPr>
          </w:pPr>
          <w:hyperlink w:anchor="_Toc99749793" w:history="1">
            <w:r w:rsidRPr="00B550C2">
              <w:rPr>
                <w:rStyle w:val="Hyperlink"/>
                <w:noProof/>
              </w:rPr>
              <w:t>8.3</w:t>
            </w:r>
            <w:r>
              <w:rPr>
                <w:rFonts w:eastAsiaTheme="minorEastAsia"/>
                <w:noProof/>
                <w:lang w:eastAsia="en-GB"/>
              </w:rPr>
              <w:tab/>
            </w:r>
            <w:r w:rsidRPr="00B550C2">
              <w:rPr>
                <w:rStyle w:val="Hyperlink"/>
                <w:noProof/>
              </w:rPr>
              <w:t>Bump Steer Analysis</w:t>
            </w:r>
            <w:r>
              <w:rPr>
                <w:noProof/>
                <w:webHidden/>
              </w:rPr>
              <w:tab/>
            </w:r>
            <w:r>
              <w:rPr>
                <w:noProof/>
                <w:webHidden/>
              </w:rPr>
              <w:fldChar w:fldCharType="begin"/>
            </w:r>
            <w:r>
              <w:rPr>
                <w:noProof/>
                <w:webHidden/>
              </w:rPr>
              <w:instrText xml:space="preserve"> PAGEREF _Toc99749793 \h </w:instrText>
            </w:r>
            <w:r>
              <w:rPr>
                <w:noProof/>
                <w:webHidden/>
              </w:rPr>
            </w:r>
            <w:r>
              <w:rPr>
                <w:noProof/>
                <w:webHidden/>
              </w:rPr>
              <w:fldChar w:fldCharType="separate"/>
            </w:r>
            <w:r>
              <w:rPr>
                <w:noProof/>
                <w:webHidden/>
              </w:rPr>
              <w:t>101</w:t>
            </w:r>
            <w:r>
              <w:rPr>
                <w:noProof/>
                <w:webHidden/>
              </w:rPr>
              <w:fldChar w:fldCharType="end"/>
            </w:r>
          </w:hyperlink>
        </w:p>
        <w:p w14:paraId="6A69D926" w14:textId="430E192B" w:rsidR="00320361" w:rsidRDefault="00320361">
          <w:pPr>
            <w:pStyle w:val="TOC3"/>
            <w:tabs>
              <w:tab w:val="right" w:pos="9016"/>
            </w:tabs>
            <w:rPr>
              <w:rFonts w:eastAsiaTheme="minorEastAsia"/>
              <w:noProof/>
              <w:lang w:eastAsia="en-GB"/>
            </w:rPr>
          </w:pPr>
          <w:hyperlink w:anchor="_Toc99749794" w:history="1">
            <w:r>
              <w:rPr>
                <w:rFonts w:eastAsiaTheme="minorEastAsia"/>
                <w:noProof/>
                <w:lang w:eastAsia="en-GB"/>
              </w:rPr>
              <w:tab/>
            </w:r>
            <w:r w:rsidRPr="00B550C2">
              <w:rPr>
                <w:rStyle w:val="Hyperlink"/>
                <w:rFonts w:ascii="Calibri" w:eastAsia="Calibri" w:hAnsi="Calibri" w:cs="Calibri"/>
                <w:noProof/>
              </w:rPr>
              <w:t>Bump steer on the rear</w:t>
            </w:r>
            <w:r>
              <w:rPr>
                <w:noProof/>
                <w:webHidden/>
              </w:rPr>
              <w:tab/>
            </w:r>
            <w:r>
              <w:rPr>
                <w:noProof/>
                <w:webHidden/>
              </w:rPr>
              <w:fldChar w:fldCharType="begin"/>
            </w:r>
            <w:r>
              <w:rPr>
                <w:noProof/>
                <w:webHidden/>
              </w:rPr>
              <w:instrText xml:space="preserve"> PAGEREF _Toc99749794 \h </w:instrText>
            </w:r>
            <w:r>
              <w:rPr>
                <w:noProof/>
                <w:webHidden/>
              </w:rPr>
            </w:r>
            <w:r>
              <w:rPr>
                <w:noProof/>
                <w:webHidden/>
              </w:rPr>
              <w:fldChar w:fldCharType="separate"/>
            </w:r>
            <w:r>
              <w:rPr>
                <w:noProof/>
                <w:webHidden/>
              </w:rPr>
              <w:t>105</w:t>
            </w:r>
            <w:r>
              <w:rPr>
                <w:noProof/>
                <w:webHidden/>
              </w:rPr>
              <w:fldChar w:fldCharType="end"/>
            </w:r>
          </w:hyperlink>
        </w:p>
        <w:p w14:paraId="79BC7014" w14:textId="7B36444E" w:rsidR="00320361" w:rsidRDefault="00320361">
          <w:pPr>
            <w:pStyle w:val="TOC2"/>
            <w:tabs>
              <w:tab w:val="right" w:pos="9016"/>
            </w:tabs>
            <w:rPr>
              <w:rFonts w:eastAsiaTheme="minorEastAsia"/>
              <w:noProof/>
              <w:lang w:eastAsia="en-GB"/>
            </w:rPr>
          </w:pPr>
          <w:hyperlink w:anchor="_Toc99749795" w:history="1">
            <w:r w:rsidRPr="00B550C2">
              <w:rPr>
                <w:rStyle w:val="Hyperlink"/>
                <w:noProof/>
              </w:rPr>
              <w:t>8.4</w:t>
            </w:r>
            <w:r>
              <w:rPr>
                <w:rFonts w:eastAsiaTheme="minorEastAsia"/>
                <w:noProof/>
                <w:lang w:eastAsia="en-GB"/>
              </w:rPr>
              <w:tab/>
            </w:r>
            <w:r w:rsidRPr="00B550C2">
              <w:rPr>
                <w:rStyle w:val="Hyperlink"/>
                <w:noProof/>
              </w:rPr>
              <w:t>KPI Considerations</w:t>
            </w:r>
            <w:r>
              <w:rPr>
                <w:noProof/>
                <w:webHidden/>
              </w:rPr>
              <w:tab/>
            </w:r>
            <w:r>
              <w:rPr>
                <w:noProof/>
                <w:webHidden/>
              </w:rPr>
              <w:fldChar w:fldCharType="begin"/>
            </w:r>
            <w:r>
              <w:rPr>
                <w:noProof/>
                <w:webHidden/>
              </w:rPr>
              <w:instrText xml:space="preserve"> PAGEREF _Toc99749795 \h </w:instrText>
            </w:r>
            <w:r>
              <w:rPr>
                <w:noProof/>
                <w:webHidden/>
              </w:rPr>
            </w:r>
            <w:r>
              <w:rPr>
                <w:noProof/>
                <w:webHidden/>
              </w:rPr>
              <w:fldChar w:fldCharType="separate"/>
            </w:r>
            <w:r>
              <w:rPr>
                <w:noProof/>
                <w:webHidden/>
              </w:rPr>
              <w:t>105</w:t>
            </w:r>
            <w:r>
              <w:rPr>
                <w:noProof/>
                <w:webHidden/>
              </w:rPr>
              <w:fldChar w:fldCharType="end"/>
            </w:r>
          </w:hyperlink>
        </w:p>
        <w:p w14:paraId="4D24A7FA" w14:textId="61A8813F" w:rsidR="00320361" w:rsidRDefault="00320361">
          <w:pPr>
            <w:pStyle w:val="TOC3"/>
            <w:tabs>
              <w:tab w:val="left" w:pos="880"/>
              <w:tab w:val="right" w:pos="9016"/>
            </w:tabs>
            <w:rPr>
              <w:rFonts w:eastAsiaTheme="minorEastAsia"/>
              <w:noProof/>
              <w:lang w:eastAsia="en-GB"/>
            </w:rPr>
          </w:pPr>
          <w:hyperlink w:anchor="_Toc99749796" w:history="1">
            <w:r w:rsidRPr="00B550C2">
              <w:rPr>
                <w:rStyle w:val="Hyperlink"/>
                <w:rFonts w:cstheme="minorHAnsi"/>
                <w:noProof/>
              </w:rPr>
              <w:t>8.4.1</w:t>
            </w:r>
            <w:r>
              <w:rPr>
                <w:rFonts w:eastAsiaTheme="minorEastAsia"/>
                <w:noProof/>
                <w:lang w:eastAsia="en-GB"/>
              </w:rPr>
              <w:tab/>
            </w:r>
            <w:r w:rsidRPr="00B550C2">
              <w:rPr>
                <w:rStyle w:val="Hyperlink"/>
                <w:noProof/>
              </w:rPr>
              <w:t>Kingpin offset testing</w:t>
            </w:r>
            <w:r>
              <w:rPr>
                <w:noProof/>
                <w:webHidden/>
              </w:rPr>
              <w:tab/>
            </w:r>
            <w:r>
              <w:rPr>
                <w:noProof/>
                <w:webHidden/>
              </w:rPr>
              <w:fldChar w:fldCharType="begin"/>
            </w:r>
            <w:r>
              <w:rPr>
                <w:noProof/>
                <w:webHidden/>
              </w:rPr>
              <w:instrText xml:space="preserve"> PAGEREF _Toc99749796 \h </w:instrText>
            </w:r>
            <w:r>
              <w:rPr>
                <w:noProof/>
                <w:webHidden/>
              </w:rPr>
            </w:r>
            <w:r>
              <w:rPr>
                <w:noProof/>
                <w:webHidden/>
              </w:rPr>
              <w:fldChar w:fldCharType="separate"/>
            </w:r>
            <w:r>
              <w:rPr>
                <w:noProof/>
                <w:webHidden/>
              </w:rPr>
              <w:t>109</w:t>
            </w:r>
            <w:r>
              <w:rPr>
                <w:noProof/>
                <w:webHidden/>
              </w:rPr>
              <w:fldChar w:fldCharType="end"/>
            </w:r>
          </w:hyperlink>
        </w:p>
        <w:p w14:paraId="124CED47" w14:textId="23C83C0A" w:rsidR="00320361" w:rsidRDefault="00320361">
          <w:pPr>
            <w:pStyle w:val="TOC2"/>
            <w:tabs>
              <w:tab w:val="right" w:pos="9016"/>
            </w:tabs>
            <w:rPr>
              <w:rFonts w:eastAsiaTheme="minorEastAsia"/>
              <w:noProof/>
              <w:lang w:eastAsia="en-GB"/>
            </w:rPr>
          </w:pPr>
          <w:hyperlink w:anchor="_Toc99749797" w:history="1">
            <w:r w:rsidRPr="00B550C2">
              <w:rPr>
                <w:rStyle w:val="Hyperlink"/>
                <w:noProof/>
              </w:rPr>
              <w:t>8.5</w:t>
            </w:r>
            <w:r>
              <w:rPr>
                <w:rFonts w:eastAsiaTheme="minorEastAsia"/>
                <w:noProof/>
                <w:lang w:eastAsia="en-GB"/>
              </w:rPr>
              <w:tab/>
            </w:r>
            <w:r w:rsidRPr="00B550C2">
              <w:rPr>
                <w:rStyle w:val="Hyperlink"/>
                <w:noProof/>
              </w:rPr>
              <w:t>Ackerman</w:t>
            </w:r>
            <w:r>
              <w:rPr>
                <w:noProof/>
                <w:webHidden/>
              </w:rPr>
              <w:tab/>
            </w:r>
            <w:r>
              <w:rPr>
                <w:noProof/>
                <w:webHidden/>
              </w:rPr>
              <w:fldChar w:fldCharType="begin"/>
            </w:r>
            <w:r>
              <w:rPr>
                <w:noProof/>
                <w:webHidden/>
              </w:rPr>
              <w:instrText xml:space="preserve"> PAGEREF _Toc99749797 \h </w:instrText>
            </w:r>
            <w:r>
              <w:rPr>
                <w:noProof/>
                <w:webHidden/>
              </w:rPr>
            </w:r>
            <w:r>
              <w:rPr>
                <w:noProof/>
                <w:webHidden/>
              </w:rPr>
              <w:fldChar w:fldCharType="separate"/>
            </w:r>
            <w:r>
              <w:rPr>
                <w:noProof/>
                <w:webHidden/>
              </w:rPr>
              <w:t>109</w:t>
            </w:r>
            <w:r>
              <w:rPr>
                <w:noProof/>
                <w:webHidden/>
              </w:rPr>
              <w:fldChar w:fldCharType="end"/>
            </w:r>
          </w:hyperlink>
        </w:p>
        <w:p w14:paraId="2C376CE6" w14:textId="48685B2B" w:rsidR="00320361" w:rsidRDefault="00320361">
          <w:pPr>
            <w:pStyle w:val="TOC3"/>
            <w:tabs>
              <w:tab w:val="left" w:pos="880"/>
              <w:tab w:val="right" w:pos="9016"/>
            </w:tabs>
            <w:rPr>
              <w:rFonts w:eastAsiaTheme="minorEastAsia"/>
              <w:noProof/>
              <w:lang w:eastAsia="en-GB"/>
            </w:rPr>
          </w:pPr>
          <w:hyperlink w:anchor="_Toc99749798" w:history="1">
            <w:r w:rsidRPr="00B550C2">
              <w:rPr>
                <w:rStyle w:val="Hyperlink"/>
                <w:rFonts w:cstheme="minorHAnsi"/>
                <w:noProof/>
              </w:rPr>
              <w:t>8.5.1</w:t>
            </w:r>
            <w:r>
              <w:rPr>
                <w:rFonts w:eastAsiaTheme="minorEastAsia"/>
                <w:noProof/>
                <w:lang w:eastAsia="en-GB"/>
              </w:rPr>
              <w:tab/>
            </w:r>
            <w:r w:rsidRPr="00B550C2">
              <w:rPr>
                <w:rStyle w:val="Hyperlink"/>
                <w:rFonts w:ascii="Calibri" w:eastAsia="Calibri" w:hAnsi="Calibri" w:cs="Calibri"/>
                <w:noProof/>
              </w:rPr>
              <w:t>Tyre slip angle</w:t>
            </w:r>
            <w:r>
              <w:rPr>
                <w:noProof/>
                <w:webHidden/>
              </w:rPr>
              <w:tab/>
            </w:r>
            <w:r>
              <w:rPr>
                <w:noProof/>
                <w:webHidden/>
              </w:rPr>
              <w:fldChar w:fldCharType="begin"/>
            </w:r>
            <w:r>
              <w:rPr>
                <w:noProof/>
                <w:webHidden/>
              </w:rPr>
              <w:instrText xml:space="preserve"> PAGEREF _Toc99749798 \h </w:instrText>
            </w:r>
            <w:r>
              <w:rPr>
                <w:noProof/>
                <w:webHidden/>
              </w:rPr>
            </w:r>
            <w:r>
              <w:rPr>
                <w:noProof/>
                <w:webHidden/>
              </w:rPr>
              <w:fldChar w:fldCharType="separate"/>
            </w:r>
            <w:r>
              <w:rPr>
                <w:noProof/>
                <w:webHidden/>
              </w:rPr>
              <w:t>111</w:t>
            </w:r>
            <w:r>
              <w:rPr>
                <w:noProof/>
                <w:webHidden/>
              </w:rPr>
              <w:fldChar w:fldCharType="end"/>
            </w:r>
          </w:hyperlink>
        </w:p>
        <w:p w14:paraId="65597E8E" w14:textId="2EC0BBB6" w:rsidR="00320361" w:rsidRDefault="00320361">
          <w:pPr>
            <w:pStyle w:val="TOC3"/>
            <w:tabs>
              <w:tab w:val="left" w:pos="880"/>
              <w:tab w:val="right" w:pos="9016"/>
            </w:tabs>
            <w:rPr>
              <w:rFonts w:eastAsiaTheme="minorEastAsia"/>
              <w:noProof/>
              <w:lang w:eastAsia="en-GB"/>
            </w:rPr>
          </w:pPr>
          <w:hyperlink w:anchor="_Toc99749799" w:history="1">
            <w:r w:rsidRPr="00B550C2">
              <w:rPr>
                <w:rStyle w:val="Hyperlink"/>
                <w:rFonts w:cstheme="minorHAnsi"/>
                <w:noProof/>
              </w:rPr>
              <w:t>8.5.2</w:t>
            </w:r>
            <w:r>
              <w:rPr>
                <w:rFonts w:eastAsiaTheme="minorEastAsia"/>
                <w:noProof/>
                <w:lang w:eastAsia="en-GB"/>
              </w:rPr>
              <w:tab/>
            </w:r>
            <w:r w:rsidRPr="00B550C2">
              <w:rPr>
                <w:rStyle w:val="Hyperlink"/>
                <w:rFonts w:ascii="Arial" w:eastAsia="Arial" w:hAnsi="Arial" w:cs="Arial"/>
                <w:noProof/>
              </w:rPr>
              <w:t>Anti-Ackerman</w:t>
            </w:r>
            <w:r>
              <w:rPr>
                <w:noProof/>
                <w:webHidden/>
              </w:rPr>
              <w:tab/>
            </w:r>
            <w:r>
              <w:rPr>
                <w:noProof/>
                <w:webHidden/>
              </w:rPr>
              <w:fldChar w:fldCharType="begin"/>
            </w:r>
            <w:r>
              <w:rPr>
                <w:noProof/>
                <w:webHidden/>
              </w:rPr>
              <w:instrText xml:space="preserve"> PAGEREF _Toc99749799 \h </w:instrText>
            </w:r>
            <w:r>
              <w:rPr>
                <w:noProof/>
                <w:webHidden/>
              </w:rPr>
            </w:r>
            <w:r>
              <w:rPr>
                <w:noProof/>
                <w:webHidden/>
              </w:rPr>
              <w:fldChar w:fldCharType="separate"/>
            </w:r>
            <w:r>
              <w:rPr>
                <w:noProof/>
                <w:webHidden/>
              </w:rPr>
              <w:t>111</w:t>
            </w:r>
            <w:r>
              <w:rPr>
                <w:noProof/>
                <w:webHidden/>
              </w:rPr>
              <w:fldChar w:fldCharType="end"/>
            </w:r>
          </w:hyperlink>
        </w:p>
        <w:p w14:paraId="355906F9" w14:textId="428057D2" w:rsidR="00320361" w:rsidRDefault="00320361">
          <w:pPr>
            <w:pStyle w:val="TOC2"/>
            <w:tabs>
              <w:tab w:val="right" w:pos="9016"/>
            </w:tabs>
            <w:rPr>
              <w:rFonts w:eastAsiaTheme="minorEastAsia"/>
              <w:noProof/>
              <w:lang w:eastAsia="en-GB"/>
            </w:rPr>
          </w:pPr>
          <w:hyperlink w:anchor="_Toc99749800" w:history="1">
            <w:r w:rsidRPr="00B550C2">
              <w:rPr>
                <w:rStyle w:val="Hyperlink"/>
                <w:noProof/>
              </w:rPr>
              <w:t>8.6</w:t>
            </w:r>
            <w:r>
              <w:rPr>
                <w:rFonts w:eastAsiaTheme="minorEastAsia"/>
                <w:noProof/>
                <w:lang w:eastAsia="en-GB"/>
              </w:rPr>
              <w:tab/>
            </w:r>
            <w:r w:rsidRPr="00B550C2">
              <w:rPr>
                <w:rStyle w:val="Hyperlink"/>
                <w:noProof/>
              </w:rPr>
              <w:t>Budget</w:t>
            </w:r>
            <w:r>
              <w:rPr>
                <w:noProof/>
                <w:webHidden/>
              </w:rPr>
              <w:tab/>
            </w:r>
            <w:r>
              <w:rPr>
                <w:noProof/>
                <w:webHidden/>
              </w:rPr>
              <w:fldChar w:fldCharType="begin"/>
            </w:r>
            <w:r>
              <w:rPr>
                <w:noProof/>
                <w:webHidden/>
              </w:rPr>
              <w:instrText xml:space="preserve"> PAGEREF _Toc99749800 \h </w:instrText>
            </w:r>
            <w:r>
              <w:rPr>
                <w:noProof/>
                <w:webHidden/>
              </w:rPr>
            </w:r>
            <w:r>
              <w:rPr>
                <w:noProof/>
                <w:webHidden/>
              </w:rPr>
              <w:fldChar w:fldCharType="separate"/>
            </w:r>
            <w:r>
              <w:rPr>
                <w:noProof/>
                <w:webHidden/>
              </w:rPr>
              <w:t>111</w:t>
            </w:r>
            <w:r>
              <w:rPr>
                <w:noProof/>
                <w:webHidden/>
              </w:rPr>
              <w:fldChar w:fldCharType="end"/>
            </w:r>
          </w:hyperlink>
        </w:p>
        <w:p w14:paraId="336D3BD3" w14:textId="10462586" w:rsidR="00320361" w:rsidRDefault="00320361">
          <w:pPr>
            <w:pStyle w:val="TOC2"/>
            <w:tabs>
              <w:tab w:val="right" w:pos="9016"/>
            </w:tabs>
            <w:rPr>
              <w:rFonts w:eastAsiaTheme="minorEastAsia"/>
              <w:noProof/>
              <w:lang w:eastAsia="en-GB"/>
            </w:rPr>
          </w:pPr>
          <w:hyperlink w:anchor="_Toc99749801" w:history="1">
            <w:r w:rsidRPr="00B550C2">
              <w:rPr>
                <w:rStyle w:val="Hyperlink"/>
                <w:noProof/>
              </w:rPr>
              <w:t>8.7</w:t>
            </w:r>
            <w:r>
              <w:rPr>
                <w:rFonts w:eastAsiaTheme="minorEastAsia"/>
                <w:noProof/>
                <w:lang w:eastAsia="en-GB"/>
              </w:rPr>
              <w:tab/>
            </w:r>
            <w:r w:rsidRPr="00B550C2">
              <w:rPr>
                <w:rStyle w:val="Hyperlink"/>
                <w:noProof/>
              </w:rPr>
              <w:t>system re design</w:t>
            </w:r>
            <w:r>
              <w:rPr>
                <w:noProof/>
                <w:webHidden/>
              </w:rPr>
              <w:tab/>
            </w:r>
            <w:r>
              <w:rPr>
                <w:noProof/>
                <w:webHidden/>
              </w:rPr>
              <w:fldChar w:fldCharType="begin"/>
            </w:r>
            <w:r>
              <w:rPr>
                <w:noProof/>
                <w:webHidden/>
              </w:rPr>
              <w:instrText xml:space="preserve"> PAGEREF _Toc99749801 \h </w:instrText>
            </w:r>
            <w:r>
              <w:rPr>
                <w:noProof/>
                <w:webHidden/>
              </w:rPr>
            </w:r>
            <w:r>
              <w:rPr>
                <w:noProof/>
                <w:webHidden/>
              </w:rPr>
              <w:fldChar w:fldCharType="separate"/>
            </w:r>
            <w:r>
              <w:rPr>
                <w:noProof/>
                <w:webHidden/>
              </w:rPr>
              <w:t>112</w:t>
            </w:r>
            <w:r>
              <w:rPr>
                <w:noProof/>
                <w:webHidden/>
              </w:rPr>
              <w:fldChar w:fldCharType="end"/>
            </w:r>
          </w:hyperlink>
        </w:p>
        <w:p w14:paraId="009CDE6E" w14:textId="37CCF46A" w:rsidR="00320361" w:rsidRDefault="00320361">
          <w:pPr>
            <w:pStyle w:val="TOC1"/>
            <w:tabs>
              <w:tab w:val="right" w:pos="9016"/>
            </w:tabs>
            <w:rPr>
              <w:rFonts w:eastAsiaTheme="minorEastAsia"/>
              <w:noProof/>
              <w:lang w:eastAsia="en-GB"/>
            </w:rPr>
          </w:pPr>
          <w:hyperlink w:anchor="_Toc99749802" w:history="1">
            <w:r w:rsidRPr="00B550C2">
              <w:rPr>
                <w:rStyle w:val="Hyperlink"/>
                <w:noProof/>
              </w:rPr>
              <w:t>9</w:t>
            </w:r>
            <w:r>
              <w:rPr>
                <w:rFonts w:eastAsiaTheme="minorEastAsia"/>
                <w:noProof/>
                <w:lang w:eastAsia="en-GB"/>
              </w:rPr>
              <w:tab/>
            </w:r>
            <w:r w:rsidRPr="00B550C2">
              <w:rPr>
                <w:rStyle w:val="Hyperlink"/>
                <w:noProof/>
              </w:rPr>
              <w:t>Braking (Ross Vince)</w:t>
            </w:r>
            <w:r>
              <w:rPr>
                <w:noProof/>
                <w:webHidden/>
              </w:rPr>
              <w:tab/>
            </w:r>
            <w:r>
              <w:rPr>
                <w:noProof/>
                <w:webHidden/>
              </w:rPr>
              <w:fldChar w:fldCharType="begin"/>
            </w:r>
            <w:r>
              <w:rPr>
                <w:noProof/>
                <w:webHidden/>
              </w:rPr>
              <w:instrText xml:space="preserve"> PAGEREF _Toc99749802 \h </w:instrText>
            </w:r>
            <w:r>
              <w:rPr>
                <w:noProof/>
                <w:webHidden/>
              </w:rPr>
            </w:r>
            <w:r>
              <w:rPr>
                <w:noProof/>
                <w:webHidden/>
              </w:rPr>
              <w:fldChar w:fldCharType="separate"/>
            </w:r>
            <w:r>
              <w:rPr>
                <w:noProof/>
                <w:webHidden/>
              </w:rPr>
              <w:t>113</w:t>
            </w:r>
            <w:r>
              <w:rPr>
                <w:noProof/>
                <w:webHidden/>
              </w:rPr>
              <w:fldChar w:fldCharType="end"/>
            </w:r>
          </w:hyperlink>
        </w:p>
        <w:p w14:paraId="1D0DCE19" w14:textId="73D2407F" w:rsidR="00320361" w:rsidRDefault="00320361">
          <w:pPr>
            <w:pStyle w:val="TOC2"/>
            <w:tabs>
              <w:tab w:val="right" w:pos="9016"/>
            </w:tabs>
            <w:rPr>
              <w:rFonts w:eastAsiaTheme="minorEastAsia"/>
              <w:noProof/>
              <w:lang w:eastAsia="en-GB"/>
            </w:rPr>
          </w:pPr>
          <w:hyperlink w:anchor="_Toc99749803" w:history="1">
            <w:r w:rsidRPr="00B550C2">
              <w:rPr>
                <w:rStyle w:val="Hyperlink"/>
                <w:noProof/>
                <w:highlight w:val="yellow"/>
              </w:rPr>
              <w:t>9.1</w:t>
            </w:r>
            <w:r>
              <w:rPr>
                <w:rFonts w:eastAsiaTheme="minorEastAsia"/>
                <w:noProof/>
                <w:lang w:eastAsia="en-GB"/>
              </w:rPr>
              <w:tab/>
            </w:r>
            <w:r w:rsidRPr="00B550C2">
              <w:rPr>
                <w:rStyle w:val="Hyperlink"/>
                <w:noProof/>
                <w:highlight w:val="yellow"/>
              </w:rPr>
              <w:t>Current System Analysis</w:t>
            </w:r>
            <w:r>
              <w:rPr>
                <w:noProof/>
                <w:webHidden/>
              </w:rPr>
              <w:tab/>
            </w:r>
            <w:r>
              <w:rPr>
                <w:noProof/>
                <w:webHidden/>
              </w:rPr>
              <w:fldChar w:fldCharType="begin"/>
            </w:r>
            <w:r>
              <w:rPr>
                <w:noProof/>
                <w:webHidden/>
              </w:rPr>
              <w:instrText xml:space="preserve"> PAGEREF _Toc99749803 \h </w:instrText>
            </w:r>
            <w:r>
              <w:rPr>
                <w:noProof/>
                <w:webHidden/>
              </w:rPr>
            </w:r>
            <w:r>
              <w:rPr>
                <w:noProof/>
                <w:webHidden/>
              </w:rPr>
              <w:fldChar w:fldCharType="separate"/>
            </w:r>
            <w:r>
              <w:rPr>
                <w:noProof/>
                <w:webHidden/>
              </w:rPr>
              <w:t>113</w:t>
            </w:r>
            <w:r>
              <w:rPr>
                <w:noProof/>
                <w:webHidden/>
              </w:rPr>
              <w:fldChar w:fldCharType="end"/>
            </w:r>
          </w:hyperlink>
        </w:p>
        <w:p w14:paraId="35A84809" w14:textId="6356C510" w:rsidR="00320361" w:rsidRDefault="00320361">
          <w:pPr>
            <w:pStyle w:val="TOC1"/>
            <w:tabs>
              <w:tab w:val="right" w:pos="9016"/>
            </w:tabs>
            <w:rPr>
              <w:rFonts w:eastAsiaTheme="minorEastAsia"/>
              <w:noProof/>
              <w:lang w:eastAsia="en-GB"/>
            </w:rPr>
          </w:pPr>
          <w:hyperlink w:anchor="_Toc99749804" w:history="1">
            <w:r w:rsidRPr="00B550C2">
              <w:rPr>
                <w:rStyle w:val="Hyperlink"/>
                <w:noProof/>
              </w:rPr>
              <w:t>10</w:t>
            </w:r>
            <w:r>
              <w:rPr>
                <w:rFonts w:eastAsiaTheme="minorEastAsia"/>
                <w:noProof/>
                <w:lang w:eastAsia="en-GB"/>
              </w:rPr>
              <w:tab/>
            </w:r>
            <w:r w:rsidRPr="00B550C2">
              <w:rPr>
                <w:rStyle w:val="Hyperlink"/>
                <w:noProof/>
              </w:rPr>
              <w:t>Conclusions</w:t>
            </w:r>
            <w:r>
              <w:rPr>
                <w:noProof/>
                <w:webHidden/>
              </w:rPr>
              <w:tab/>
            </w:r>
            <w:r>
              <w:rPr>
                <w:noProof/>
                <w:webHidden/>
              </w:rPr>
              <w:fldChar w:fldCharType="begin"/>
            </w:r>
            <w:r>
              <w:rPr>
                <w:noProof/>
                <w:webHidden/>
              </w:rPr>
              <w:instrText xml:space="preserve"> PAGEREF _Toc99749804 \h </w:instrText>
            </w:r>
            <w:r>
              <w:rPr>
                <w:noProof/>
                <w:webHidden/>
              </w:rPr>
            </w:r>
            <w:r>
              <w:rPr>
                <w:noProof/>
                <w:webHidden/>
              </w:rPr>
              <w:fldChar w:fldCharType="separate"/>
            </w:r>
            <w:r>
              <w:rPr>
                <w:noProof/>
                <w:webHidden/>
              </w:rPr>
              <w:t>114</w:t>
            </w:r>
            <w:r>
              <w:rPr>
                <w:noProof/>
                <w:webHidden/>
              </w:rPr>
              <w:fldChar w:fldCharType="end"/>
            </w:r>
          </w:hyperlink>
        </w:p>
        <w:p w14:paraId="13E05408" w14:textId="08F9AFA8" w:rsidR="00320361" w:rsidRDefault="00320361">
          <w:pPr>
            <w:pStyle w:val="TOC2"/>
            <w:tabs>
              <w:tab w:val="right" w:pos="9016"/>
            </w:tabs>
            <w:rPr>
              <w:rFonts w:eastAsiaTheme="minorEastAsia"/>
              <w:noProof/>
              <w:lang w:eastAsia="en-GB"/>
            </w:rPr>
          </w:pPr>
          <w:hyperlink w:anchor="_Toc99749805" w:history="1">
            <w:r w:rsidRPr="00B550C2">
              <w:rPr>
                <w:rStyle w:val="Hyperlink"/>
                <w:noProof/>
              </w:rPr>
              <w:t>10.1</w:t>
            </w:r>
            <w:r>
              <w:rPr>
                <w:rFonts w:eastAsiaTheme="minorEastAsia"/>
                <w:noProof/>
                <w:lang w:eastAsia="en-GB"/>
              </w:rPr>
              <w:tab/>
            </w:r>
            <w:r w:rsidRPr="00B550C2">
              <w:rPr>
                <w:rStyle w:val="Hyperlink"/>
                <w:noProof/>
              </w:rPr>
              <w:t>Chassis (Joe Gauntlett)</w:t>
            </w:r>
            <w:r>
              <w:rPr>
                <w:noProof/>
                <w:webHidden/>
              </w:rPr>
              <w:tab/>
            </w:r>
            <w:r>
              <w:rPr>
                <w:noProof/>
                <w:webHidden/>
              </w:rPr>
              <w:fldChar w:fldCharType="begin"/>
            </w:r>
            <w:r>
              <w:rPr>
                <w:noProof/>
                <w:webHidden/>
              </w:rPr>
              <w:instrText xml:space="preserve"> PAGEREF _Toc99749805 \h </w:instrText>
            </w:r>
            <w:r>
              <w:rPr>
                <w:noProof/>
                <w:webHidden/>
              </w:rPr>
            </w:r>
            <w:r>
              <w:rPr>
                <w:noProof/>
                <w:webHidden/>
              </w:rPr>
              <w:fldChar w:fldCharType="separate"/>
            </w:r>
            <w:r>
              <w:rPr>
                <w:noProof/>
                <w:webHidden/>
              </w:rPr>
              <w:t>114</w:t>
            </w:r>
            <w:r>
              <w:rPr>
                <w:noProof/>
                <w:webHidden/>
              </w:rPr>
              <w:fldChar w:fldCharType="end"/>
            </w:r>
          </w:hyperlink>
        </w:p>
        <w:p w14:paraId="20046F1B" w14:textId="1397E68A" w:rsidR="00320361" w:rsidRDefault="00320361">
          <w:pPr>
            <w:pStyle w:val="TOC2"/>
            <w:tabs>
              <w:tab w:val="right" w:pos="9016"/>
            </w:tabs>
            <w:rPr>
              <w:rFonts w:eastAsiaTheme="minorEastAsia"/>
              <w:noProof/>
              <w:lang w:eastAsia="en-GB"/>
            </w:rPr>
          </w:pPr>
          <w:hyperlink w:anchor="_Toc99749806" w:history="1">
            <w:r w:rsidRPr="00B550C2">
              <w:rPr>
                <w:rStyle w:val="Hyperlink"/>
                <w:noProof/>
              </w:rPr>
              <w:t>10.2</w:t>
            </w:r>
            <w:r>
              <w:rPr>
                <w:rFonts w:eastAsiaTheme="minorEastAsia"/>
                <w:noProof/>
                <w:lang w:eastAsia="en-GB"/>
              </w:rPr>
              <w:tab/>
            </w:r>
            <w:r w:rsidRPr="00B550C2">
              <w:rPr>
                <w:rStyle w:val="Hyperlink"/>
                <w:noProof/>
              </w:rPr>
              <w:t>Front Suspension (Sam Alvey-Taylor)</w:t>
            </w:r>
            <w:r>
              <w:rPr>
                <w:noProof/>
                <w:webHidden/>
              </w:rPr>
              <w:tab/>
            </w:r>
            <w:r>
              <w:rPr>
                <w:noProof/>
                <w:webHidden/>
              </w:rPr>
              <w:fldChar w:fldCharType="begin"/>
            </w:r>
            <w:r>
              <w:rPr>
                <w:noProof/>
                <w:webHidden/>
              </w:rPr>
              <w:instrText xml:space="preserve"> PAGEREF _Toc99749806 \h </w:instrText>
            </w:r>
            <w:r>
              <w:rPr>
                <w:noProof/>
                <w:webHidden/>
              </w:rPr>
            </w:r>
            <w:r>
              <w:rPr>
                <w:noProof/>
                <w:webHidden/>
              </w:rPr>
              <w:fldChar w:fldCharType="separate"/>
            </w:r>
            <w:r>
              <w:rPr>
                <w:noProof/>
                <w:webHidden/>
              </w:rPr>
              <w:t>114</w:t>
            </w:r>
            <w:r>
              <w:rPr>
                <w:noProof/>
                <w:webHidden/>
              </w:rPr>
              <w:fldChar w:fldCharType="end"/>
            </w:r>
          </w:hyperlink>
        </w:p>
        <w:p w14:paraId="65271B20" w14:textId="381F43A0" w:rsidR="00320361" w:rsidRDefault="00320361">
          <w:pPr>
            <w:pStyle w:val="TOC2"/>
            <w:tabs>
              <w:tab w:val="right" w:pos="9016"/>
            </w:tabs>
            <w:rPr>
              <w:rFonts w:eastAsiaTheme="minorEastAsia"/>
              <w:noProof/>
              <w:lang w:eastAsia="en-GB"/>
            </w:rPr>
          </w:pPr>
          <w:hyperlink w:anchor="_Toc99749807" w:history="1">
            <w:r w:rsidRPr="00B550C2">
              <w:rPr>
                <w:rStyle w:val="Hyperlink"/>
                <w:noProof/>
              </w:rPr>
              <w:t>10.3</w:t>
            </w:r>
            <w:r>
              <w:rPr>
                <w:rFonts w:eastAsiaTheme="minorEastAsia"/>
                <w:noProof/>
                <w:lang w:eastAsia="en-GB"/>
              </w:rPr>
              <w:tab/>
            </w:r>
            <w:r w:rsidRPr="00B550C2">
              <w:rPr>
                <w:rStyle w:val="Hyperlink"/>
                <w:noProof/>
              </w:rPr>
              <w:t>Steering (Harry Williams)</w:t>
            </w:r>
            <w:r>
              <w:rPr>
                <w:noProof/>
                <w:webHidden/>
              </w:rPr>
              <w:tab/>
            </w:r>
            <w:r>
              <w:rPr>
                <w:noProof/>
                <w:webHidden/>
              </w:rPr>
              <w:fldChar w:fldCharType="begin"/>
            </w:r>
            <w:r>
              <w:rPr>
                <w:noProof/>
                <w:webHidden/>
              </w:rPr>
              <w:instrText xml:space="preserve"> PAGEREF _Toc99749807 \h </w:instrText>
            </w:r>
            <w:r>
              <w:rPr>
                <w:noProof/>
                <w:webHidden/>
              </w:rPr>
            </w:r>
            <w:r>
              <w:rPr>
                <w:noProof/>
                <w:webHidden/>
              </w:rPr>
              <w:fldChar w:fldCharType="separate"/>
            </w:r>
            <w:r>
              <w:rPr>
                <w:noProof/>
                <w:webHidden/>
              </w:rPr>
              <w:t>114</w:t>
            </w:r>
            <w:r>
              <w:rPr>
                <w:noProof/>
                <w:webHidden/>
              </w:rPr>
              <w:fldChar w:fldCharType="end"/>
            </w:r>
          </w:hyperlink>
        </w:p>
        <w:p w14:paraId="28487CEF" w14:textId="47254D72" w:rsidR="00320361" w:rsidRDefault="00320361">
          <w:pPr>
            <w:pStyle w:val="TOC2"/>
            <w:tabs>
              <w:tab w:val="right" w:pos="9016"/>
            </w:tabs>
            <w:rPr>
              <w:rFonts w:eastAsiaTheme="minorEastAsia"/>
              <w:noProof/>
              <w:lang w:eastAsia="en-GB"/>
            </w:rPr>
          </w:pPr>
          <w:hyperlink w:anchor="_Toc99749808" w:history="1">
            <w:r w:rsidRPr="00B550C2">
              <w:rPr>
                <w:rStyle w:val="Hyperlink"/>
                <w:noProof/>
              </w:rPr>
              <w:t>10.4</w:t>
            </w:r>
            <w:r>
              <w:rPr>
                <w:rFonts w:eastAsiaTheme="minorEastAsia"/>
                <w:noProof/>
                <w:lang w:eastAsia="en-GB"/>
              </w:rPr>
              <w:tab/>
            </w:r>
            <w:r w:rsidRPr="00B550C2">
              <w:rPr>
                <w:rStyle w:val="Hyperlink"/>
                <w:noProof/>
              </w:rPr>
              <w:t>Wheels &amp; Tyres (Matthew Jones)</w:t>
            </w:r>
            <w:r>
              <w:rPr>
                <w:noProof/>
                <w:webHidden/>
              </w:rPr>
              <w:tab/>
            </w:r>
            <w:r>
              <w:rPr>
                <w:noProof/>
                <w:webHidden/>
              </w:rPr>
              <w:fldChar w:fldCharType="begin"/>
            </w:r>
            <w:r>
              <w:rPr>
                <w:noProof/>
                <w:webHidden/>
              </w:rPr>
              <w:instrText xml:space="preserve"> PAGEREF _Toc99749808 \h </w:instrText>
            </w:r>
            <w:r>
              <w:rPr>
                <w:noProof/>
                <w:webHidden/>
              </w:rPr>
            </w:r>
            <w:r>
              <w:rPr>
                <w:noProof/>
                <w:webHidden/>
              </w:rPr>
              <w:fldChar w:fldCharType="separate"/>
            </w:r>
            <w:r>
              <w:rPr>
                <w:noProof/>
                <w:webHidden/>
              </w:rPr>
              <w:t>115</w:t>
            </w:r>
            <w:r>
              <w:rPr>
                <w:noProof/>
                <w:webHidden/>
              </w:rPr>
              <w:fldChar w:fldCharType="end"/>
            </w:r>
          </w:hyperlink>
        </w:p>
        <w:p w14:paraId="7FED9C49" w14:textId="7FADDAD2" w:rsidR="00320361" w:rsidRDefault="00320361">
          <w:pPr>
            <w:pStyle w:val="TOC1"/>
            <w:tabs>
              <w:tab w:val="right" w:pos="9016"/>
            </w:tabs>
            <w:rPr>
              <w:rFonts w:eastAsiaTheme="minorEastAsia"/>
              <w:noProof/>
              <w:lang w:eastAsia="en-GB"/>
            </w:rPr>
          </w:pPr>
          <w:hyperlink w:anchor="_Toc99749809" w:history="1">
            <w:r w:rsidRPr="00B550C2">
              <w:rPr>
                <w:rStyle w:val="Hyperlink"/>
                <w:noProof/>
              </w:rPr>
              <w:t>11</w:t>
            </w:r>
            <w:r>
              <w:rPr>
                <w:rFonts w:eastAsiaTheme="minorEastAsia"/>
                <w:noProof/>
                <w:lang w:eastAsia="en-GB"/>
              </w:rPr>
              <w:tab/>
            </w:r>
            <w:r w:rsidRPr="00B550C2">
              <w:rPr>
                <w:rStyle w:val="Hyperlink"/>
                <w:noProof/>
              </w:rPr>
              <w:t>Further Work</w:t>
            </w:r>
            <w:r>
              <w:rPr>
                <w:noProof/>
                <w:webHidden/>
              </w:rPr>
              <w:tab/>
            </w:r>
            <w:r>
              <w:rPr>
                <w:noProof/>
                <w:webHidden/>
              </w:rPr>
              <w:fldChar w:fldCharType="begin"/>
            </w:r>
            <w:r>
              <w:rPr>
                <w:noProof/>
                <w:webHidden/>
              </w:rPr>
              <w:instrText xml:space="preserve"> PAGEREF _Toc99749809 \h </w:instrText>
            </w:r>
            <w:r>
              <w:rPr>
                <w:noProof/>
                <w:webHidden/>
              </w:rPr>
            </w:r>
            <w:r>
              <w:rPr>
                <w:noProof/>
                <w:webHidden/>
              </w:rPr>
              <w:fldChar w:fldCharType="separate"/>
            </w:r>
            <w:r>
              <w:rPr>
                <w:noProof/>
                <w:webHidden/>
              </w:rPr>
              <w:t>118</w:t>
            </w:r>
            <w:r>
              <w:rPr>
                <w:noProof/>
                <w:webHidden/>
              </w:rPr>
              <w:fldChar w:fldCharType="end"/>
            </w:r>
          </w:hyperlink>
        </w:p>
        <w:p w14:paraId="599196F3" w14:textId="16E08750" w:rsidR="00320361" w:rsidRDefault="00320361">
          <w:pPr>
            <w:pStyle w:val="TOC1"/>
            <w:tabs>
              <w:tab w:val="right" w:pos="9016"/>
            </w:tabs>
            <w:rPr>
              <w:rFonts w:eastAsiaTheme="minorEastAsia"/>
              <w:noProof/>
              <w:lang w:eastAsia="en-GB"/>
            </w:rPr>
          </w:pPr>
          <w:hyperlink w:anchor="_Toc99749810" w:history="1">
            <w:r w:rsidRPr="00B550C2">
              <w:rPr>
                <w:rStyle w:val="Hyperlink"/>
                <w:noProof/>
              </w:rPr>
              <w:t>12</w:t>
            </w:r>
            <w:r>
              <w:rPr>
                <w:rFonts w:eastAsiaTheme="minorEastAsia"/>
                <w:noProof/>
                <w:lang w:eastAsia="en-GB"/>
              </w:rPr>
              <w:tab/>
            </w:r>
            <w:r w:rsidRPr="00B550C2">
              <w:rPr>
                <w:rStyle w:val="Hyperlink"/>
                <w:noProof/>
              </w:rPr>
              <w:t>References</w:t>
            </w:r>
            <w:r>
              <w:rPr>
                <w:noProof/>
                <w:webHidden/>
              </w:rPr>
              <w:tab/>
            </w:r>
            <w:r>
              <w:rPr>
                <w:noProof/>
                <w:webHidden/>
              </w:rPr>
              <w:fldChar w:fldCharType="begin"/>
            </w:r>
            <w:r>
              <w:rPr>
                <w:noProof/>
                <w:webHidden/>
              </w:rPr>
              <w:instrText xml:space="preserve"> PAGEREF _Toc99749810 \h </w:instrText>
            </w:r>
            <w:r>
              <w:rPr>
                <w:noProof/>
                <w:webHidden/>
              </w:rPr>
            </w:r>
            <w:r>
              <w:rPr>
                <w:noProof/>
                <w:webHidden/>
              </w:rPr>
              <w:fldChar w:fldCharType="separate"/>
            </w:r>
            <w:r>
              <w:rPr>
                <w:noProof/>
                <w:webHidden/>
              </w:rPr>
              <w:t>118</w:t>
            </w:r>
            <w:r>
              <w:rPr>
                <w:noProof/>
                <w:webHidden/>
              </w:rPr>
              <w:fldChar w:fldCharType="end"/>
            </w:r>
          </w:hyperlink>
        </w:p>
        <w:p w14:paraId="15B0E9D0" w14:textId="4158E0FD" w:rsidR="0F3678E8" w:rsidRPr="003C14CB" w:rsidRDefault="0F3678E8" w:rsidP="0F3678E8">
          <w:pPr>
            <w:pStyle w:val="TOC1"/>
            <w:tabs>
              <w:tab w:val="right" w:leader="dot" w:pos="9015"/>
              <w:tab w:val="left" w:pos="435"/>
            </w:tabs>
            <w:rPr>
              <w:rFonts w:eastAsia="Calibri" w:cstheme="minorHAnsi"/>
              <w:sz w:val="24"/>
              <w:szCs w:val="24"/>
            </w:rPr>
          </w:pPr>
          <w:r w:rsidRPr="003C14CB">
            <w:rPr>
              <w:rFonts w:cstheme="minorHAnsi"/>
              <w:sz w:val="24"/>
              <w:szCs w:val="24"/>
            </w:rPr>
            <w:fldChar w:fldCharType="end"/>
          </w:r>
        </w:p>
      </w:sdtContent>
    </w:sdt>
    <w:p w14:paraId="22314489" w14:textId="55D38B01" w:rsidR="00125536" w:rsidRPr="003C14CB" w:rsidRDefault="00125536">
      <w:pPr>
        <w:rPr>
          <w:rFonts w:cstheme="minorHAnsi"/>
          <w:sz w:val="24"/>
          <w:szCs w:val="24"/>
        </w:rPr>
      </w:pPr>
    </w:p>
    <w:p w14:paraId="51B15786" w14:textId="11048DC8" w:rsidR="00F77C16" w:rsidRDefault="007E2AD7">
      <w:pPr>
        <w:pStyle w:val="TableofFigures"/>
        <w:tabs>
          <w:tab w:val="right" w:leader="dot" w:pos="9016"/>
        </w:tabs>
        <w:rPr>
          <w:rFonts w:eastAsiaTheme="minorEastAsia"/>
          <w:noProof/>
          <w:lang w:eastAsia="en-GB"/>
        </w:rPr>
      </w:pPr>
      <w:r w:rsidRPr="003C14CB">
        <w:rPr>
          <w:rFonts w:cstheme="minorHAnsi"/>
          <w:sz w:val="24"/>
          <w:szCs w:val="24"/>
        </w:rPr>
        <w:fldChar w:fldCharType="begin"/>
      </w:r>
      <w:r w:rsidRPr="003C14CB">
        <w:rPr>
          <w:rFonts w:cstheme="minorHAnsi"/>
          <w:sz w:val="24"/>
          <w:szCs w:val="24"/>
        </w:rPr>
        <w:instrText xml:space="preserve"> TOC \h \z \c "Figure" </w:instrText>
      </w:r>
      <w:r w:rsidRPr="003C14CB">
        <w:rPr>
          <w:rFonts w:cstheme="minorHAnsi"/>
          <w:sz w:val="24"/>
          <w:szCs w:val="24"/>
        </w:rPr>
        <w:fldChar w:fldCharType="separate"/>
      </w:r>
      <w:hyperlink r:id="rId12" w:anchor="_Toc99731371" w:history="1">
        <w:r w:rsidR="00F77C16" w:rsidRPr="001A0C63">
          <w:rPr>
            <w:rStyle w:val="Hyperlink"/>
            <w:noProof/>
          </w:rPr>
          <w:t>Figure 1 - Image Showing Formula 750 Pushrod Suspension</w:t>
        </w:r>
        <w:r w:rsidR="00F77C16">
          <w:rPr>
            <w:noProof/>
            <w:webHidden/>
          </w:rPr>
          <w:tab/>
        </w:r>
        <w:r w:rsidR="00F77C16">
          <w:rPr>
            <w:noProof/>
            <w:webHidden/>
          </w:rPr>
          <w:fldChar w:fldCharType="begin"/>
        </w:r>
        <w:r w:rsidR="00F77C16">
          <w:rPr>
            <w:noProof/>
            <w:webHidden/>
          </w:rPr>
          <w:instrText xml:space="preserve"> PAGEREF _Toc99731371 \h </w:instrText>
        </w:r>
        <w:r w:rsidR="00F77C16">
          <w:rPr>
            <w:noProof/>
            <w:webHidden/>
          </w:rPr>
        </w:r>
        <w:r w:rsidR="00F77C16">
          <w:rPr>
            <w:noProof/>
            <w:webHidden/>
          </w:rPr>
          <w:fldChar w:fldCharType="separate"/>
        </w:r>
        <w:r w:rsidR="00F77C16">
          <w:rPr>
            <w:noProof/>
            <w:webHidden/>
          </w:rPr>
          <w:t>19</w:t>
        </w:r>
        <w:r w:rsidR="00F77C16">
          <w:rPr>
            <w:noProof/>
            <w:webHidden/>
          </w:rPr>
          <w:fldChar w:fldCharType="end"/>
        </w:r>
      </w:hyperlink>
    </w:p>
    <w:p w14:paraId="1B7798F5" w14:textId="2CBF4EAC" w:rsidR="00F77C16" w:rsidRDefault="004E2B32">
      <w:pPr>
        <w:pStyle w:val="TableofFigures"/>
        <w:tabs>
          <w:tab w:val="right" w:leader="dot" w:pos="9016"/>
        </w:tabs>
        <w:rPr>
          <w:rFonts w:eastAsiaTheme="minorEastAsia"/>
          <w:noProof/>
          <w:lang w:eastAsia="en-GB"/>
        </w:rPr>
      </w:pPr>
      <w:hyperlink w:anchor="_Toc99731372" w:history="1">
        <w:r w:rsidR="00F77C16" w:rsidRPr="001A0C63">
          <w:rPr>
            <w:rStyle w:val="Hyperlink"/>
            <w:noProof/>
          </w:rPr>
          <w:t>Figure 2 - Table of Front Suspension Component Costs</w:t>
        </w:r>
        <w:r w:rsidR="00F77C16">
          <w:rPr>
            <w:noProof/>
            <w:webHidden/>
          </w:rPr>
          <w:tab/>
        </w:r>
        <w:r w:rsidR="00F77C16">
          <w:rPr>
            <w:noProof/>
            <w:webHidden/>
          </w:rPr>
          <w:fldChar w:fldCharType="begin"/>
        </w:r>
        <w:r w:rsidR="00F77C16">
          <w:rPr>
            <w:noProof/>
            <w:webHidden/>
          </w:rPr>
          <w:instrText xml:space="preserve"> PAGEREF _Toc99731372 \h </w:instrText>
        </w:r>
        <w:r w:rsidR="00F77C16">
          <w:rPr>
            <w:noProof/>
            <w:webHidden/>
          </w:rPr>
        </w:r>
        <w:r w:rsidR="00F77C16">
          <w:rPr>
            <w:noProof/>
            <w:webHidden/>
          </w:rPr>
          <w:fldChar w:fldCharType="separate"/>
        </w:r>
        <w:r w:rsidR="00F77C16">
          <w:rPr>
            <w:noProof/>
            <w:webHidden/>
          </w:rPr>
          <w:t>21</w:t>
        </w:r>
        <w:r w:rsidR="00F77C16">
          <w:rPr>
            <w:noProof/>
            <w:webHidden/>
          </w:rPr>
          <w:fldChar w:fldCharType="end"/>
        </w:r>
      </w:hyperlink>
    </w:p>
    <w:p w14:paraId="5633AA59" w14:textId="5E213DE4" w:rsidR="00F77C16" w:rsidRDefault="004E2B32">
      <w:pPr>
        <w:pStyle w:val="TableofFigures"/>
        <w:tabs>
          <w:tab w:val="right" w:leader="dot" w:pos="9016"/>
        </w:tabs>
        <w:rPr>
          <w:rFonts w:eastAsiaTheme="minorEastAsia"/>
          <w:noProof/>
          <w:lang w:eastAsia="en-GB"/>
        </w:rPr>
      </w:pPr>
      <w:hyperlink r:id="rId13" w:anchor="_Toc99731373" w:history="1">
        <w:r w:rsidR="00F77C16" w:rsidRPr="001A0C63">
          <w:rPr>
            <w:rStyle w:val="Hyperlink"/>
            <w:rFonts w:cstheme="minorHAnsi"/>
            <w:noProof/>
          </w:rPr>
          <w:t>Figure 3: Instant centre (circled in green) and roll centre (circled in orange) shown using Wingeo</w:t>
        </w:r>
        <w:r w:rsidR="00F77C16">
          <w:rPr>
            <w:noProof/>
            <w:webHidden/>
          </w:rPr>
          <w:tab/>
        </w:r>
        <w:r w:rsidR="00F77C16">
          <w:rPr>
            <w:noProof/>
            <w:webHidden/>
          </w:rPr>
          <w:fldChar w:fldCharType="begin"/>
        </w:r>
        <w:r w:rsidR="00F77C16">
          <w:rPr>
            <w:noProof/>
            <w:webHidden/>
          </w:rPr>
          <w:instrText xml:space="preserve"> PAGEREF _Toc99731373 \h </w:instrText>
        </w:r>
        <w:r w:rsidR="00F77C16">
          <w:rPr>
            <w:noProof/>
            <w:webHidden/>
          </w:rPr>
        </w:r>
        <w:r w:rsidR="00F77C16">
          <w:rPr>
            <w:noProof/>
            <w:webHidden/>
          </w:rPr>
          <w:fldChar w:fldCharType="separate"/>
        </w:r>
        <w:r w:rsidR="00F77C16">
          <w:rPr>
            <w:noProof/>
            <w:webHidden/>
          </w:rPr>
          <w:t>25</w:t>
        </w:r>
        <w:r w:rsidR="00F77C16">
          <w:rPr>
            <w:noProof/>
            <w:webHidden/>
          </w:rPr>
          <w:fldChar w:fldCharType="end"/>
        </w:r>
      </w:hyperlink>
    </w:p>
    <w:p w14:paraId="171AECC7" w14:textId="3201CC02" w:rsidR="00F77C16" w:rsidRDefault="004E2B32">
      <w:pPr>
        <w:pStyle w:val="TableofFigures"/>
        <w:tabs>
          <w:tab w:val="right" w:leader="dot" w:pos="9016"/>
        </w:tabs>
        <w:rPr>
          <w:rFonts w:eastAsiaTheme="minorEastAsia"/>
          <w:noProof/>
          <w:lang w:eastAsia="en-GB"/>
        </w:rPr>
      </w:pPr>
      <w:hyperlink w:anchor="_Toc99731374" w:history="1">
        <w:r w:rsidR="00F77C16" w:rsidRPr="001A0C63">
          <w:rPr>
            <w:rStyle w:val="Hyperlink"/>
            <w:noProof/>
          </w:rPr>
          <w:t>Figure 4 - Image of Initial Front Suspension Geometry</w:t>
        </w:r>
        <w:r w:rsidR="00F77C16">
          <w:rPr>
            <w:noProof/>
            <w:webHidden/>
          </w:rPr>
          <w:tab/>
        </w:r>
        <w:r w:rsidR="00F77C16">
          <w:rPr>
            <w:noProof/>
            <w:webHidden/>
          </w:rPr>
          <w:fldChar w:fldCharType="begin"/>
        </w:r>
        <w:r w:rsidR="00F77C16">
          <w:rPr>
            <w:noProof/>
            <w:webHidden/>
          </w:rPr>
          <w:instrText xml:space="preserve"> PAGEREF _Toc99731374 \h </w:instrText>
        </w:r>
        <w:r w:rsidR="00F77C16">
          <w:rPr>
            <w:noProof/>
            <w:webHidden/>
          </w:rPr>
        </w:r>
        <w:r w:rsidR="00F77C16">
          <w:rPr>
            <w:noProof/>
            <w:webHidden/>
          </w:rPr>
          <w:fldChar w:fldCharType="separate"/>
        </w:r>
        <w:r w:rsidR="00F77C16">
          <w:rPr>
            <w:noProof/>
            <w:webHidden/>
          </w:rPr>
          <w:t>28</w:t>
        </w:r>
        <w:r w:rsidR="00F77C16">
          <w:rPr>
            <w:noProof/>
            <w:webHidden/>
          </w:rPr>
          <w:fldChar w:fldCharType="end"/>
        </w:r>
      </w:hyperlink>
    </w:p>
    <w:p w14:paraId="7EFA5CF7" w14:textId="32468C69" w:rsidR="00F77C16" w:rsidRDefault="004E2B32">
      <w:pPr>
        <w:pStyle w:val="TableofFigures"/>
        <w:tabs>
          <w:tab w:val="right" w:leader="dot" w:pos="9016"/>
        </w:tabs>
        <w:rPr>
          <w:rFonts w:eastAsiaTheme="minorEastAsia"/>
          <w:noProof/>
          <w:lang w:eastAsia="en-GB"/>
        </w:rPr>
      </w:pPr>
      <w:hyperlink w:anchor="_Toc99731375" w:history="1">
        <w:r w:rsidR="00F77C16" w:rsidRPr="001A0C63">
          <w:rPr>
            <w:rStyle w:val="Hyperlink"/>
            <w:noProof/>
          </w:rPr>
          <w:t>Figure 5 - Lowered Roll Centre Wingeo3 Kinematics Model</w:t>
        </w:r>
        <w:r w:rsidR="00F77C16">
          <w:rPr>
            <w:noProof/>
            <w:webHidden/>
          </w:rPr>
          <w:tab/>
        </w:r>
        <w:r w:rsidR="00F77C16">
          <w:rPr>
            <w:noProof/>
            <w:webHidden/>
          </w:rPr>
          <w:fldChar w:fldCharType="begin"/>
        </w:r>
        <w:r w:rsidR="00F77C16">
          <w:rPr>
            <w:noProof/>
            <w:webHidden/>
          </w:rPr>
          <w:instrText xml:space="preserve"> PAGEREF _Toc99731375 \h </w:instrText>
        </w:r>
        <w:r w:rsidR="00F77C16">
          <w:rPr>
            <w:noProof/>
            <w:webHidden/>
          </w:rPr>
        </w:r>
        <w:r w:rsidR="00F77C16">
          <w:rPr>
            <w:noProof/>
            <w:webHidden/>
          </w:rPr>
          <w:fldChar w:fldCharType="separate"/>
        </w:r>
        <w:r w:rsidR="00F77C16">
          <w:rPr>
            <w:noProof/>
            <w:webHidden/>
          </w:rPr>
          <w:t>29</w:t>
        </w:r>
        <w:r w:rsidR="00F77C16">
          <w:rPr>
            <w:noProof/>
            <w:webHidden/>
          </w:rPr>
          <w:fldChar w:fldCharType="end"/>
        </w:r>
      </w:hyperlink>
    </w:p>
    <w:p w14:paraId="65CD654A" w14:textId="53D64ACA" w:rsidR="00F77C16" w:rsidRDefault="004E2B32">
      <w:pPr>
        <w:pStyle w:val="TableofFigures"/>
        <w:tabs>
          <w:tab w:val="right" w:leader="dot" w:pos="9016"/>
        </w:tabs>
        <w:rPr>
          <w:rFonts w:eastAsiaTheme="minorEastAsia"/>
          <w:noProof/>
          <w:lang w:eastAsia="en-GB"/>
        </w:rPr>
      </w:pPr>
      <w:hyperlink w:anchor="_Toc99731376" w:history="1">
        <w:r w:rsidR="00F77C16" w:rsidRPr="001A0C63">
          <w:rPr>
            <w:rStyle w:val="Hyperlink"/>
            <w:noProof/>
          </w:rPr>
          <w:t>Figure 6 - Raised Roll Centre Wingeo3 Kinematics Model</w:t>
        </w:r>
        <w:r w:rsidR="00F77C16">
          <w:rPr>
            <w:noProof/>
            <w:webHidden/>
          </w:rPr>
          <w:tab/>
        </w:r>
        <w:r w:rsidR="00F77C16">
          <w:rPr>
            <w:noProof/>
            <w:webHidden/>
          </w:rPr>
          <w:fldChar w:fldCharType="begin"/>
        </w:r>
        <w:r w:rsidR="00F77C16">
          <w:rPr>
            <w:noProof/>
            <w:webHidden/>
          </w:rPr>
          <w:instrText xml:space="preserve"> PAGEREF _Toc99731376 \h </w:instrText>
        </w:r>
        <w:r w:rsidR="00F77C16">
          <w:rPr>
            <w:noProof/>
            <w:webHidden/>
          </w:rPr>
        </w:r>
        <w:r w:rsidR="00F77C16">
          <w:rPr>
            <w:noProof/>
            <w:webHidden/>
          </w:rPr>
          <w:fldChar w:fldCharType="separate"/>
        </w:r>
        <w:r w:rsidR="00F77C16">
          <w:rPr>
            <w:noProof/>
            <w:webHidden/>
          </w:rPr>
          <w:t>29</w:t>
        </w:r>
        <w:r w:rsidR="00F77C16">
          <w:rPr>
            <w:noProof/>
            <w:webHidden/>
          </w:rPr>
          <w:fldChar w:fldCharType="end"/>
        </w:r>
      </w:hyperlink>
    </w:p>
    <w:p w14:paraId="13B3C7F0" w14:textId="7B078E00" w:rsidR="00F77C16" w:rsidRDefault="004E2B32">
      <w:pPr>
        <w:pStyle w:val="TableofFigures"/>
        <w:tabs>
          <w:tab w:val="right" w:leader="dot" w:pos="9016"/>
        </w:tabs>
        <w:rPr>
          <w:rFonts w:eastAsiaTheme="minorEastAsia"/>
          <w:noProof/>
          <w:lang w:eastAsia="en-GB"/>
        </w:rPr>
      </w:pPr>
      <w:hyperlink w:anchor="_Toc99731377" w:history="1">
        <w:r w:rsidR="00F77C16" w:rsidRPr="001A0C63">
          <w:rPr>
            <w:rStyle w:val="Hyperlink"/>
            <w:noProof/>
          </w:rPr>
          <w:t>Figure 7 - Graph Showing Camber Relative to Ride Height Test Results for All Geometries</w:t>
        </w:r>
        <w:r w:rsidR="00F77C16">
          <w:rPr>
            <w:noProof/>
            <w:webHidden/>
          </w:rPr>
          <w:tab/>
        </w:r>
        <w:r w:rsidR="00F77C16">
          <w:rPr>
            <w:noProof/>
            <w:webHidden/>
          </w:rPr>
          <w:fldChar w:fldCharType="begin"/>
        </w:r>
        <w:r w:rsidR="00F77C16">
          <w:rPr>
            <w:noProof/>
            <w:webHidden/>
          </w:rPr>
          <w:instrText xml:space="preserve"> PAGEREF _Toc99731377 \h </w:instrText>
        </w:r>
        <w:r w:rsidR="00F77C16">
          <w:rPr>
            <w:noProof/>
            <w:webHidden/>
          </w:rPr>
        </w:r>
        <w:r w:rsidR="00F77C16">
          <w:rPr>
            <w:noProof/>
            <w:webHidden/>
          </w:rPr>
          <w:fldChar w:fldCharType="separate"/>
        </w:r>
        <w:r w:rsidR="00F77C16">
          <w:rPr>
            <w:noProof/>
            <w:webHidden/>
          </w:rPr>
          <w:t>33</w:t>
        </w:r>
        <w:r w:rsidR="00F77C16">
          <w:rPr>
            <w:noProof/>
            <w:webHidden/>
          </w:rPr>
          <w:fldChar w:fldCharType="end"/>
        </w:r>
      </w:hyperlink>
    </w:p>
    <w:p w14:paraId="730A05EB" w14:textId="420772D3" w:rsidR="00F77C16" w:rsidRDefault="004E2B32">
      <w:pPr>
        <w:pStyle w:val="TableofFigures"/>
        <w:tabs>
          <w:tab w:val="right" w:leader="dot" w:pos="9016"/>
        </w:tabs>
        <w:rPr>
          <w:rFonts w:eastAsiaTheme="minorEastAsia"/>
          <w:noProof/>
          <w:lang w:eastAsia="en-GB"/>
        </w:rPr>
      </w:pPr>
      <w:hyperlink w:anchor="_Toc99731378" w:history="1">
        <w:r w:rsidR="00F77C16" w:rsidRPr="001A0C63">
          <w:rPr>
            <w:rStyle w:val="Hyperlink"/>
            <w:noProof/>
          </w:rPr>
          <w:t>Figure 8 - Graph Showing Toe Steer Relative to Ride Height Test Results for All Geometries</w:t>
        </w:r>
        <w:r w:rsidR="00F77C16">
          <w:rPr>
            <w:noProof/>
            <w:webHidden/>
          </w:rPr>
          <w:tab/>
        </w:r>
        <w:r w:rsidR="00F77C16">
          <w:rPr>
            <w:noProof/>
            <w:webHidden/>
          </w:rPr>
          <w:fldChar w:fldCharType="begin"/>
        </w:r>
        <w:r w:rsidR="00F77C16">
          <w:rPr>
            <w:noProof/>
            <w:webHidden/>
          </w:rPr>
          <w:instrText xml:space="preserve"> PAGEREF _Toc99731378 \h </w:instrText>
        </w:r>
        <w:r w:rsidR="00F77C16">
          <w:rPr>
            <w:noProof/>
            <w:webHidden/>
          </w:rPr>
        </w:r>
        <w:r w:rsidR="00F77C16">
          <w:rPr>
            <w:noProof/>
            <w:webHidden/>
          </w:rPr>
          <w:fldChar w:fldCharType="separate"/>
        </w:r>
        <w:r w:rsidR="00F77C16">
          <w:rPr>
            <w:noProof/>
            <w:webHidden/>
          </w:rPr>
          <w:t>33</w:t>
        </w:r>
        <w:r w:rsidR="00F77C16">
          <w:rPr>
            <w:noProof/>
            <w:webHidden/>
          </w:rPr>
          <w:fldChar w:fldCharType="end"/>
        </w:r>
      </w:hyperlink>
    </w:p>
    <w:p w14:paraId="6292105D" w14:textId="69D9A3CE" w:rsidR="00F77C16" w:rsidRDefault="004E2B32">
      <w:pPr>
        <w:pStyle w:val="TableofFigures"/>
        <w:tabs>
          <w:tab w:val="right" w:leader="dot" w:pos="9016"/>
        </w:tabs>
        <w:rPr>
          <w:rFonts w:eastAsiaTheme="minorEastAsia"/>
          <w:noProof/>
          <w:lang w:eastAsia="en-GB"/>
        </w:rPr>
      </w:pPr>
      <w:hyperlink w:anchor="_Toc99731379" w:history="1">
        <w:r w:rsidR="00F77C16" w:rsidRPr="001A0C63">
          <w:rPr>
            <w:rStyle w:val="Hyperlink"/>
            <w:noProof/>
          </w:rPr>
          <w:t>Figure 9 - Graph Showing Motion Ratio Relative to Ride Height Test Results for All Geometries</w:t>
        </w:r>
        <w:r w:rsidR="00F77C16">
          <w:rPr>
            <w:noProof/>
            <w:webHidden/>
          </w:rPr>
          <w:tab/>
        </w:r>
        <w:r w:rsidR="00F77C16">
          <w:rPr>
            <w:noProof/>
            <w:webHidden/>
          </w:rPr>
          <w:fldChar w:fldCharType="begin"/>
        </w:r>
        <w:r w:rsidR="00F77C16">
          <w:rPr>
            <w:noProof/>
            <w:webHidden/>
          </w:rPr>
          <w:instrText xml:space="preserve"> PAGEREF _Toc99731379 \h </w:instrText>
        </w:r>
        <w:r w:rsidR="00F77C16">
          <w:rPr>
            <w:noProof/>
            <w:webHidden/>
          </w:rPr>
        </w:r>
        <w:r w:rsidR="00F77C16">
          <w:rPr>
            <w:noProof/>
            <w:webHidden/>
          </w:rPr>
          <w:fldChar w:fldCharType="separate"/>
        </w:r>
        <w:r w:rsidR="00F77C16">
          <w:rPr>
            <w:noProof/>
            <w:webHidden/>
          </w:rPr>
          <w:t>34</w:t>
        </w:r>
        <w:r w:rsidR="00F77C16">
          <w:rPr>
            <w:noProof/>
            <w:webHidden/>
          </w:rPr>
          <w:fldChar w:fldCharType="end"/>
        </w:r>
      </w:hyperlink>
    </w:p>
    <w:p w14:paraId="188AB3B4" w14:textId="6C6CC304" w:rsidR="00F77C16" w:rsidRDefault="004E2B32">
      <w:pPr>
        <w:pStyle w:val="TableofFigures"/>
        <w:tabs>
          <w:tab w:val="right" w:leader="dot" w:pos="9016"/>
        </w:tabs>
        <w:rPr>
          <w:rFonts w:eastAsiaTheme="minorEastAsia"/>
          <w:noProof/>
          <w:lang w:eastAsia="en-GB"/>
        </w:rPr>
      </w:pPr>
      <w:hyperlink w:anchor="_Toc99731380" w:history="1">
        <w:r w:rsidR="00F77C16" w:rsidRPr="001A0C63">
          <w:rPr>
            <w:rStyle w:val="Hyperlink"/>
            <w:noProof/>
          </w:rPr>
          <w:t>Figure 10 - Graph Showing Camber Relative to Body Roll Test Results for All Geometries</w:t>
        </w:r>
        <w:r w:rsidR="00F77C16">
          <w:rPr>
            <w:noProof/>
            <w:webHidden/>
          </w:rPr>
          <w:tab/>
        </w:r>
        <w:r w:rsidR="00F77C16">
          <w:rPr>
            <w:noProof/>
            <w:webHidden/>
          </w:rPr>
          <w:fldChar w:fldCharType="begin"/>
        </w:r>
        <w:r w:rsidR="00F77C16">
          <w:rPr>
            <w:noProof/>
            <w:webHidden/>
          </w:rPr>
          <w:instrText xml:space="preserve"> PAGEREF _Toc99731380 \h </w:instrText>
        </w:r>
        <w:r w:rsidR="00F77C16">
          <w:rPr>
            <w:noProof/>
            <w:webHidden/>
          </w:rPr>
        </w:r>
        <w:r w:rsidR="00F77C16">
          <w:rPr>
            <w:noProof/>
            <w:webHidden/>
          </w:rPr>
          <w:fldChar w:fldCharType="separate"/>
        </w:r>
        <w:r w:rsidR="00F77C16">
          <w:rPr>
            <w:noProof/>
            <w:webHidden/>
          </w:rPr>
          <w:t>34</w:t>
        </w:r>
        <w:r w:rsidR="00F77C16">
          <w:rPr>
            <w:noProof/>
            <w:webHidden/>
          </w:rPr>
          <w:fldChar w:fldCharType="end"/>
        </w:r>
      </w:hyperlink>
    </w:p>
    <w:p w14:paraId="1C1CB3CB" w14:textId="393AF97C" w:rsidR="00F77C16" w:rsidRDefault="004E2B32">
      <w:pPr>
        <w:pStyle w:val="TableofFigures"/>
        <w:tabs>
          <w:tab w:val="right" w:leader="dot" w:pos="9016"/>
        </w:tabs>
        <w:rPr>
          <w:rFonts w:eastAsiaTheme="minorEastAsia"/>
          <w:noProof/>
          <w:lang w:eastAsia="en-GB"/>
        </w:rPr>
      </w:pPr>
      <w:hyperlink w:anchor="_Toc99731381" w:history="1">
        <w:r w:rsidR="00F77C16" w:rsidRPr="001A0C63">
          <w:rPr>
            <w:rStyle w:val="Hyperlink"/>
            <w:noProof/>
          </w:rPr>
          <w:t>Figure 11 - Graph Showing Toe Steer Relative to Body Roll Test Results for All Geometries</w:t>
        </w:r>
        <w:r w:rsidR="00F77C16">
          <w:rPr>
            <w:noProof/>
            <w:webHidden/>
          </w:rPr>
          <w:tab/>
        </w:r>
        <w:r w:rsidR="00F77C16">
          <w:rPr>
            <w:noProof/>
            <w:webHidden/>
          </w:rPr>
          <w:fldChar w:fldCharType="begin"/>
        </w:r>
        <w:r w:rsidR="00F77C16">
          <w:rPr>
            <w:noProof/>
            <w:webHidden/>
          </w:rPr>
          <w:instrText xml:space="preserve"> PAGEREF _Toc99731381 \h </w:instrText>
        </w:r>
        <w:r w:rsidR="00F77C16">
          <w:rPr>
            <w:noProof/>
            <w:webHidden/>
          </w:rPr>
        </w:r>
        <w:r w:rsidR="00F77C16">
          <w:rPr>
            <w:noProof/>
            <w:webHidden/>
          </w:rPr>
          <w:fldChar w:fldCharType="separate"/>
        </w:r>
        <w:r w:rsidR="00F77C16">
          <w:rPr>
            <w:noProof/>
            <w:webHidden/>
          </w:rPr>
          <w:t>35</w:t>
        </w:r>
        <w:r w:rsidR="00F77C16">
          <w:rPr>
            <w:noProof/>
            <w:webHidden/>
          </w:rPr>
          <w:fldChar w:fldCharType="end"/>
        </w:r>
      </w:hyperlink>
    </w:p>
    <w:p w14:paraId="142A3D74" w14:textId="5459C09F" w:rsidR="00F77C16" w:rsidRDefault="004E2B32">
      <w:pPr>
        <w:pStyle w:val="TableofFigures"/>
        <w:tabs>
          <w:tab w:val="right" w:leader="dot" w:pos="9016"/>
        </w:tabs>
        <w:rPr>
          <w:rFonts w:eastAsiaTheme="minorEastAsia"/>
          <w:noProof/>
          <w:lang w:eastAsia="en-GB"/>
        </w:rPr>
      </w:pPr>
      <w:hyperlink w:anchor="_Toc99731382" w:history="1">
        <w:r w:rsidR="00F77C16" w:rsidRPr="001A0C63">
          <w:rPr>
            <w:rStyle w:val="Hyperlink"/>
            <w:noProof/>
          </w:rPr>
          <w:t>Figure 12 - Graph Showing Motion Ratio Relative to Body Roll Test Results for All Geometries</w:t>
        </w:r>
        <w:r w:rsidR="00F77C16">
          <w:rPr>
            <w:noProof/>
            <w:webHidden/>
          </w:rPr>
          <w:tab/>
        </w:r>
        <w:r w:rsidR="00F77C16">
          <w:rPr>
            <w:noProof/>
            <w:webHidden/>
          </w:rPr>
          <w:fldChar w:fldCharType="begin"/>
        </w:r>
        <w:r w:rsidR="00F77C16">
          <w:rPr>
            <w:noProof/>
            <w:webHidden/>
          </w:rPr>
          <w:instrText xml:space="preserve"> PAGEREF _Toc99731382 \h </w:instrText>
        </w:r>
        <w:r w:rsidR="00F77C16">
          <w:rPr>
            <w:noProof/>
            <w:webHidden/>
          </w:rPr>
        </w:r>
        <w:r w:rsidR="00F77C16">
          <w:rPr>
            <w:noProof/>
            <w:webHidden/>
          </w:rPr>
          <w:fldChar w:fldCharType="separate"/>
        </w:r>
        <w:r w:rsidR="00F77C16">
          <w:rPr>
            <w:noProof/>
            <w:webHidden/>
          </w:rPr>
          <w:t>35</w:t>
        </w:r>
        <w:r w:rsidR="00F77C16">
          <w:rPr>
            <w:noProof/>
            <w:webHidden/>
          </w:rPr>
          <w:fldChar w:fldCharType="end"/>
        </w:r>
      </w:hyperlink>
    </w:p>
    <w:p w14:paraId="3384424A" w14:textId="6C94D819" w:rsidR="00F77C16" w:rsidRDefault="004E2B32">
      <w:pPr>
        <w:pStyle w:val="TableofFigures"/>
        <w:tabs>
          <w:tab w:val="right" w:leader="dot" w:pos="9016"/>
        </w:tabs>
        <w:rPr>
          <w:rFonts w:eastAsiaTheme="minorEastAsia"/>
          <w:noProof/>
          <w:lang w:eastAsia="en-GB"/>
        </w:rPr>
      </w:pPr>
      <w:hyperlink w:anchor="_Toc99731383" w:history="1">
        <w:r w:rsidR="00F77C16" w:rsidRPr="001A0C63">
          <w:rPr>
            <w:rStyle w:val="Hyperlink"/>
            <w:noProof/>
          </w:rPr>
          <w:t>Figure 13: Graph showing camber against ride height</w:t>
        </w:r>
        <w:r w:rsidR="00F77C16">
          <w:rPr>
            <w:noProof/>
            <w:webHidden/>
          </w:rPr>
          <w:tab/>
        </w:r>
        <w:r w:rsidR="00F77C16">
          <w:rPr>
            <w:noProof/>
            <w:webHidden/>
          </w:rPr>
          <w:fldChar w:fldCharType="begin"/>
        </w:r>
        <w:r w:rsidR="00F77C16">
          <w:rPr>
            <w:noProof/>
            <w:webHidden/>
          </w:rPr>
          <w:instrText xml:space="preserve"> PAGEREF _Toc99731383 \h </w:instrText>
        </w:r>
        <w:r w:rsidR="00F77C16">
          <w:rPr>
            <w:noProof/>
            <w:webHidden/>
          </w:rPr>
        </w:r>
        <w:r w:rsidR="00F77C16">
          <w:rPr>
            <w:noProof/>
            <w:webHidden/>
          </w:rPr>
          <w:fldChar w:fldCharType="separate"/>
        </w:r>
        <w:r w:rsidR="00F77C16">
          <w:rPr>
            <w:noProof/>
            <w:webHidden/>
          </w:rPr>
          <w:t>38</w:t>
        </w:r>
        <w:r w:rsidR="00F77C16">
          <w:rPr>
            <w:noProof/>
            <w:webHidden/>
          </w:rPr>
          <w:fldChar w:fldCharType="end"/>
        </w:r>
      </w:hyperlink>
    </w:p>
    <w:p w14:paraId="73EFDEBB" w14:textId="77F980BA" w:rsidR="00F77C16" w:rsidRDefault="004E2B32">
      <w:pPr>
        <w:pStyle w:val="TableofFigures"/>
        <w:tabs>
          <w:tab w:val="right" w:leader="dot" w:pos="9016"/>
        </w:tabs>
        <w:rPr>
          <w:rFonts w:eastAsiaTheme="minorEastAsia"/>
          <w:noProof/>
          <w:lang w:eastAsia="en-GB"/>
        </w:rPr>
      </w:pPr>
      <w:hyperlink w:anchor="_Toc99731384" w:history="1">
        <w:r w:rsidR="00F77C16" w:rsidRPr="001A0C63">
          <w:rPr>
            <w:rStyle w:val="Hyperlink"/>
            <w:noProof/>
          </w:rPr>
          <w:t>Figure 14: Graph showing camber against roll</w:t>
        </w:r>
        <w:r w:rsidR="00F77C16">
          <w:rPr>
            <w:noProof/>
            <w:webHidden/>
          </w:rPr>
          <w:tab/>
        </w:r>
        <w:r w:rsidR="00F77C16">
          <w:rPr>
            <w:noProof/>
            <w:webHidden/>
          </w:rPr>
          <w:fldChar w:fldCharType="begin"/>
        </w:r>
        <w:r w:rsidR="00F77C16">
          <w:rPr>
            <w:noProof/>
            <w:webHidden/>
          </w:rPr>
          <w:instrText xml:space="preserve"> PAGEREF _Toc99731384 \h </w:instrText>
        </w:r>
        <w:r w:rsidR="00F77C16">
          <w:rPr>
            <w:noProof/>
            <w:webHidden/>
          </w:rPr>
        </w:r>
        <w:r w:rsidR="00F77C16">
          <w:rPr>
            <w:noProof/>
            <w:webHidden/>
          </w:rPr>
          <w:fldChar w:fldCharType="separate"/>
        </w:r>
        <w:r w:rsidR="00F77C16">
          <w:rPr>
            <w:noProof/>
            <w:webHidden/>
          </w:rPr>
          <w:t>39</w:t>
        </w:r>
        <w:r w:rsidR="00F77C16">
          <w:rPr>
            <w:noProof/>
            <w:webHidden/>
          </w:rPr>
          <w:fldChar w:fldCharType="end"/>
        </w:r>
      </w:hyperlink>
    </w:p>
    <w:p w14:paraId="5440A192" w14:textId="3B2A4C70" w:rsidR="00F77C16" w:rsidRDefault="004E2B32">
      <w:pPr>
        <w:pStyle w:val="TableofFigures"/>
        <w:tabs>
          <w:tab w:val="right" w:leader="dot" w:pos="9016"/>
        </w:tabs>
        <w:rPr>
          <w:rFonts w:eastAsiaTheme="minorEastAsia"/>
          <w:noProof/>
          <w:lang w:eastAsia="en-GB"/>
        </w:rPr>
      </w:pPr>
      <w:hyperlink w:anchor="_Toc99731385" w:history="1">
        <w:r w:rsidR="00F77C16" w:rsidRPr="001A0C63">
          <w:rPr>
            <w:rStyle w:val="Hyperlink"/>
            <w:noProof/>
          </w:rPr>
          <w:t>Figure 15: Graph showing toesteer against ride height</w:t>
        </w:r>
        <w:r w:rsidR="00F77C16">
          <w:rPr>
            <w:noProof/>
            <w:webHidden/>
          </w:rPr>
          <w:tab/>
        </w:r>
        <w:r w:rsidR="00F77C16">
          <w:rPr>
            <w:noProof/>
            <w:webHidden/>
          </w:rPr>
          <w:fldChar w:fldCharType="begin"/>
        </w:r>
        <w:r w:rsidR="00F77C16">
          <w:rPr>
            <w:noProof/>
            <w:webHidden/>
          </w:rPr>
          <w:instrText xml:space="preserve"> PAGEREF _Toc99731385 \h </w:instrText>
        </w:r>
        <w:r w:rsidR="00F77C16">
          <w:rPr>
            <w:noProof/>
            <w:webHidden/>
          </w:rPr>
        </w:r>
        <w:r w:rsidR="00F77C16">
          <w:rPr>
            <w:noProof/>
            <w:webHidden/>
          </w:rPr>
          <w:fldChar w:fldCharType="separate"/>
        </w:r>
        <w:r w:rsidR="00F77C16">
          <w:rPr>
            <w:noProof/>
            <w:webHidden/>
          </w:rPr>
          <w:t>40</w:t>
        </w:r>
        <w:r w:rsidR="00F77C16">
          <w:rPr>
            <w:noProof/>
            <w:webHidden/>
          </w:rPr>
          <w:fldChar w:fldCharType="end"/>
        </w:r>
      </w:hyperlink>
    </w:p>
    <w:p w14:paraId="4E833EC5" w14:textId="14649280" w:rsidR="00F77C16" w:rsidRDefault="004E2B32">
      <w:pPr>
        <w:pStyle w:val="TableofFigures"/>
        <w:tabs>
          <w:tab w:val="right" w:leader="dot" w:pos="9016"/>
        </w:tabs>
        <w:rPr>
          <w:rFonts w:eastAsiaTheme="minorEastAsia"/>
          <w:noProof/>
          <w:lang w:eastAsia="en-GB"/>
        </w:rPr>
      </w:pPr>
      <w:hyperlink w:anchor="_Toc99731386" w:history="1">
        <w:r w:rsidR="00F77C16" w:rsidRPr="001A0C63">
          <w:rPr>
            <w:rStyle w:val="Hyperlink"/>
            <w:noProof/>
          </w:rPr>
          <w:t>Figure 16: Graph showing motion ratio against ride height</w:t>
        </w:r>
        <w:r w:rsidR="00F77C16">
          <w:rPr>
            <w:noProof/>
            <w:webHidden/>
          </w:rPr>
          <w:tab/>
        </w:r>
        <w:r w:rsidR="00F77C16">
          <w:rPr>
            <w:noProof/>
            <w:webHidden/>
          </w:rPr>
          <w:fldChar w:fldCharType="begin"/>
        </w:r>
        <w:r w:rsidR="00F77C16">
          <w:rPr>
            <w:noProof/>
            <w:webHidden/>
          </w:rPr>
          <w:instrText xml:space="preserve"> PAGEREF _Toc99731386 \h </w:instrText>
        </w:r>
        <w:r w:rsidR="00F77C16">
          <w:rPr>
            <w:noProof/>
            <w:webHidden/>
          </w:rPr>
        </w:r>
        <w:r w:rsidR="00F77C16">
          <w:rPr>
            <w:noProof/>
            <w:webHidden/>
          </w:rPr>
          <w:fldChar w:fldCharType="separate"/>
        </w:r>
        <w:r w:rsidR="00F77C16">
          <w:rPr>
            <w:noProof/>
            <w:webHidden/>
          </w:rPr>
          <w:t>41</w:t>
        </w:r>
        <w:r w:rsidR="00F77C16">
          <w:rPr>
            <w:noProof/>
            <w:webHidden/>
          </w:rPr>
          <w:fldChar w:fldCharType="end"/>
        </w:r>
      </w:hyperlink>
    </w:p>
    <w:p w14:paraId="1C0BF884" w14:textId="723C90F9" w:rsidR="00F77C16" w:rsidRDefault="004E2B32">
      <w:pPr>
        <w:pStyle w:val="TableofFigures"/>
        <w:tabs>
          <w:tab w:val="right" w:leader="dot" w:pos="9016"/>
        </w:tabs>
        <w:rPr>
          <w:rFonts w:eastAsiaTheme="minorEastAsia"/>
          <w:noProof/>
          <w:lang w:eastAsia="en-GB"/>
        </w:rPr>
      </w:pPr>
      <w:hyperlink w:anchor="_Toc99731387" w:history="1">
        <w:r w:rsidR="00F77C16" w:rsidRPr="001A0C63">
          <w:rPr>
            <w:rStyle w:val="Hyperlink"/>
            <w:noProof/>
          </w:rPr>
          <w:t>Figure 17: Graph showing motion ratio against roll</w:t>
        </w:r>
        <w:r w:rsidR="00F77C16">
          <w:rPr>
            <w:noProof/>
            <w:webHidden/>
          </w:rPr>
          <w:tab/>
        </w:r>
        <w:r w:rsidR="00F77C16">
          <w:rPr>
            <w:noProof/>
            <w:webHidden/>
          </w:rPr>
          <w:fldChar w:fldCharType="begin"/>
        </w:r>
        <w:r w:rsidR="00F77C16">
          <w:rPr>
            <w:noProof/>
            <w:webHidden/>
          </w:rPr>
          <w:instrText xml:space="preserve"> PAGEREF _Toc99731387 \h </w:instrText>
        </w:r>
        <w:r w:rsidR="00F77C16">
          <w:rPr>
            <w:noProof/>
            <w:webHidden/>
          </w:rPr>
        </w:r>
        <w:r w:rsidR="00F77C16">
          <w:rPr>
            <w:noProof/>
            <w:webHidden/>
          </w:rPr>
          <w:fldChar w:fldCharType="separate"/>
        </w:r>
        <w:r w:rsidR="00F77C16">
          <w:rPr>
            <w:noProof/>
            <w:webHidden/>
          </w:rPr>
          <w:t>41</w:t>
        </w:r>
        <w:r w:rsidR="00F77C16">
          <w:rPr>
            <w:noProof/>
            <w:webHidden/>
          </w:rPr>
          <w:fldChar w:fldCharType="end"/>
        </w:r>
      </w:hyperlink>
    </w:p>
    <w:p w14:paraId="1249977A" w14:textId="4B63F055" w:rsidR="00F77C16" w:rsidRDefault="004E2B32">
      <w:pPr>
        <w:pStyle w:val="TableofFigures"/>
        <w:tabs>
          <w:tab w:val="right" w:leader="dot" w:pos="9016"/>
        </w:tabs>
        <w:rPr>
          <w:rFonts w:eastAsiaTheme="minorEastAsia"/>
          <w:noProof/>
          <w:lang w:eastAsia="en-GB"/>
        </w:rPr>
      </w:pPr>
      <w:hyperlink w:anchor="_Toc99731388" w:history="1">
        <w:r w:rsidR="00F77C16" w:rsidRPr="001A0C63">
          <w:rPr>
            <w:rStyle w:val="Hyperlink"/>
            <w:noProof/>
          </w:rPr>
          <w:t>Figure 18: Graph showing damper velocity against displacement</w:t>
        </w:r>
        <w:r w:rsidR="00F77C16">
          <w:rPr>
            <w:noProof/>
            <w:webHidden/>
          </w:rPr>
          <w:tab/>
        </w:r>
        <w:r w:rsidR="00F77C16">
          <w:rPr>
            <w:noProof/>
            <w:webHidden/>
          </w:rPr>
          <w:fldChar w:fldCharType="begin"/>
        </w:r>
        <w:r w:rsidR="00F77C16">
          <w:rPr>
            <w:noProof/>
            <w:webHidden/>
          </w:rPr>
          <w:instrText xml:space="preserve"> PAGEREF _Toc99731388 \h </w:instrText>
        </w:r>
        <w:r w:rsidR="00F77C16">
          <w:rPr>
            <w:noProof/>
            <w:webHidden/>
          </w:rPr>
        </w:r>
        <w:r w:rsidR="00F77C16">
          <w:rPr>
            <w:noProof/>
            <w:webHidden/>
          </w:rPr>
          <w:fldChar w:fldCharType="separate"/>
        </w:r>
        <w:r w:rsidR="00F77C16">
          <w:rPr>
            <w:noProof/>
            <w:webHidden/>
          </w:rPr>
          <w:t>42</w:t>
        </w:r>
        <w:r w:rsidR="00F77C16">
          <w:rPr>
            <w:noProof/>
            <w:webHidden/>
          </w:rPr>
          <w:fldChar w:fldCharType="end"/>
        </w:r>
      </w:hyperlink>
    </w:p>
    <w:p w14:paraId="2C44EDA7" w14:textId="2DEE297A" w:rsidR="00F77C16" w:rsidRDefault="004E2B32">
      <w:pPr>
        <w:pStyle w:val="TableofFigures"/>
        <w:tabs>
          <w:tab w:val="right" w:leader="dot" w:pos="9016"/>
        </w:tabs>
        <w:rPr>
          <w:rFonts w:eastAsiaTheme="minorEastAsia"/>
          <w:noProof/>
          <w:lang w:eastAsia="en-GB"/>
        </w:rPr>
      </w:pPr>
      <w:hyperlink w:anchor="_Toc99731389" w:history="1">
        <w:r w:rsidR="00F77C16" w:rsidRPr="001A0C63">
          <w:rPr>
            <w:rStyle w:val="Hyperlink"/>
            <w:noProof/>
          </w:rPr>
          <w:t>Figure 19: Graph showing force against damper velocity</w:t>
        </w:r>
        <w:r w:rsidR="00F77C16">
          <w:rPr>
            <w:noProof/>
            <w:webHidden/>
          </w:rPr>
          <w:tab/>
        </w:r>
        <w:r w:rsidR="00F77C16">
          <w:rPr>
            <w:noProof/>
            <w:webHidden/>
          </w:rPr>
          <w:fldChar w:fldCharType="begin"/>
        </w:r>
        <w:r w:rsidR="00F77C16">
          <w:rPr>
            <w:noProof/>
            <w:webHidden/>
          </w:rPr>
          <w:instrText xml:space="preserve"> PAGEREF _Toc99731389 \h </w:instrText>
        </w:r>
        <w:r w:rsidR="00F77C16">
          <w:rPr>
            <w:noProof/>
            <w:webHidden/>
          </w:rPr>
        </w:r>
        <w:r w:rsidR="00F77C16">
          <w:rPr>
            <w:noProof/>
            <w:webHidden/>
          </w:rPr>
          <w:fldChar w:fldCharType="separate"/>
        </w:r>
        <w:r w:rsidR="00F77C16">
          <w:rPr>
            <w:noProof/>
            <w:webHidden/>
          </w:rPr>
          <w:t>43</w:t>
        </w:r>
        <w:r w:rsidR="00F77C16">
          <w:rPr>
            <w:noProof/>
            <w:webHidden/>
          </w:rPr>
          <w:fldChar w:fldCharType="end"/>
        </w:r>
      </w:hyperlink>
    </w:p>
    <w:p w14:paraId="6B5DDA56" w14:textId="4C50F1B8" w:rsidR="00F77C16" w:rsidRDefault="004E2B32">
      <w:pPr>
        <w:pStyle w:val="TableofFigures"/>
        <w:tabs>
          <w:tab w:val="right" w:leader="dot" w:pos="9016"/>
        </w:tabs>
        <w:rPr>
          <w:rFonts w:eastAsiaTheme="minorEastAsia"/>
          <w:noProof/>
          <w:lang w:eastAsia="en-GB"/>
        </w:rPr>
      </w:pPr>
      <w:hyperlink w:anchor="_Toc99731390" w:history="1">
        <w:r w:rsidR="00F77C16" w:rsidRPr="001A0C63">
          <w:rPr>
            <w:rStyle w:val="Hyperlink"/>
            <w:noProof/>
          </w:rPr>
          <w:t>Figure 20: Graph showing instant centre and roll centre height against upper wishbone hub mounting height</w:t>
        </w:r>
        <w:r w:rsidR="00F77C16">
          <w:rPr>
            <w:noProof/>
            <w:webHidden/>
          </w:rPr>
          <w:tab/>
        </w:r>
        <w:r w:rsidR="00F77C16">
          <w:rPr>
            <w:noProof/>
            <w:webHidden/>
          </w:rPr>
          <w:fldChar w:fldCharType="begin"/>
        </w:r>
        <w:r w:rsidR="00F77C16">
          <w:rPr>
            <w:noProof/>
            <w:webHidden/>
          </w:rPr>
          <w:instrText xml:space="preserve"> PAGEREF _Toc99731390 \h </w:instrText>
        </w:r>
        <w:r w:rsidR="00F77C16">
          <w:rPr>
            <w:noProof/>
            <w:webHidden/>
          </w:rPr>
        </w:r>
        <w:r w:rsidR="00F77C16">
          <w:rPr>
            <w:noProof/>
            <w:webHidden/>
          </w:rPr>
          <w:fldChar w:fldCharType="separate"/>
        </w:r>
        <w:r w:rsidR="00F77C16">
          <w:rPr>
            <w:noProof/>
            <w:webHidden/>
          </w:rPr>
          <w:t>44</w:t>
        </w:r>
        <w:r w:rsidR="00F77C16">
          <w:rPr>
            <w:noProof/>
            <w:webHidden/>
          </w:rPr>
          <w:fldChar w:fldCharType="end"/>
        </w:r>
      </w:hyperlink>
    </w:p>
    <w:p w14:paraId="0A8DF7B4" w14:textId="6E91A845" w:rsidR="00F77C16" w:rsidRDefault="004E2B32">
      <w:pPr>
        <w:pStyle w:val="TableofFigures"/>
        <w:tabs>
          <w:tab w:val="right" w:leader="dot" w:pos="9016"/>
        </w:tabs>
        <w:rPr>
          <w:rFonts w:eastAsiaTheme="minorEastAsia"/>
          <w:noProof/>
          <w:lang w:eastAsia="en-GB"/>
        </w:rPr>
      </w:pPr>
      <w:hyperlink w:anchor="_Toc99731391" w:history="1">
        <w:r w:rsidR="00F77C16" w:rsidRPr="001A0C63">
          <w:rPr>
            <w:rStyle w:val="Hyperlink"/>
            <w:noProof/>
          </w:rPr>
          <w:t>Figure 21: Graph showing instant centre lateral position and roll centre height against upper wishbone hub mounting height</w:t>
        </w:r>
        <w:r w:rsidR="00F77C16">
          <w:rPr>
            <w:noProof/>
            <w:webHidden/>
          </w:rPr>
          <w:tab/>
        </w:r>
        <w:r w:rsidR="00F77C16">
          <w:rPr>
            <w:noProof/>
            <w:webHidden/>
          </w:rPr>
          <w:fldChar w:fldCharType="begin"/>
        </w:r>
        <w:r w:rsidR="00F77C16">
          <w:rPr>
            <w:noProof/>
            <w:webHidden/>
          </w:rPr>
          <w:instrText xml:space="preserve"> PAGEREF _Toc99731391 \h </w:instrText>
        </w:r>
        <w:r w:rsidR="00F77C16">
          <w:rPr>
            <w:noProof/>
            <w:webHidden/>
          </w:rPr>
        </w:r>
        <w:r w:rsidR="00F77C16">
          <w:rPr>
            <w:noProof/>
            <w:webHidden/>
          </w:rPr>
          <w:fldChar w:fldCharType="separate"/>
        </w:r>
        <w:r w:rsidR="00F77C16">
          <w:rPr>
            <w:noProof/>
            <w:webHidden/>
          </w:rPr>
          <w:t>45</w:t>
        </w:r>
        <w:r w:rsidR="00F77C16">
          <w:rPr>
            <w:noProof/>
            <w:webHidden/>
          </w:rPr>
          <w:fldChar w:fldCharType="end"/>
        </w:r>
      </w:hyperlink>
    </w:p>
    <w:p w14:paraId="03645B95" w14:textId="597A08E6" w:rsidR="00F77C16" w:rsidRDefault="004E2B32">
      <w:pPr>
        <w:pStyle w:val="TableofFigures"/>
        <w:tabs>
          <w:tab w:val="right" w:leader="dot" w:pos="9016"/>
        </w:tabs>
        <w:rPr>
          <w:rFonts w:eastAsiaTheme="minorEastAsia"/>
          <w:noProof/>
          <w:lang w:eastAsia="en-GB"/>
        </w:rPr>
      </w:pPr>
      <w:hyperlink w:anchor="_Toc99731392" w:history="1">
        <w:r w:rsidR="00F77C16" w:rsidRPr="001A0C63">
          <w:rPr>
            <w:rStyle w:val="Hyperlink"/>
            <w:noProof/>
          </w:rPr>
          <w:t>Figure 22: Graph showing roll centre height against upper wishbone ball joint lateral position</w:t>
        </w:r>
        <w:r w:rsidR="00F77C16">
          <w:rPr>
            <w:noProof/>
            <w:webHidden/>
          </w:rPr>
          <w:tab/>
        </w:r>
        <w:r w:rsidR="00F77C16">
          <w:rPr>
            <w:noProof/>
            <w:webHidden/>
          </w:rPr>
          <w:fldChar w:fldCharType="begin"/>
        </w:r>
        <w:r w:rsidR="00F77C16">
          <w:rPr>
            <w:noProof/>
            <w:webHidden/>
          </w:rPr>
          <w:instrText xml:space="preserve"> PAGEREF _Toc99731392 \h </w:instrText>
        </w:r>
        <w:r w:rsidR="00F77C16">
          <w:rPr>
            <w:noProof/>
            <w:webHidden/>
          </w:rPr>
        </w:r>
        <w:r w:rsidR="00F77C16">
          <w:rPr>
            <w:noProof/>
            <w:webHidden/>
          </w:rPr>
          <w:fldChar w:fldCharType="separate"/>
        </w:r>
        <w:r w:rsidR="00F77C16">
          <w:rPr>
            <w:noProof/>
            <w:webHidden/>
          </w:rPr>
          <w:t>46</w:t>
        </w:r>
        <w:r w:rsidR="00F77C16">
          <w:rPr>
            <w:noProof/>
            <w:webHidden/>
          </w:rPr>
          <w:fldChar w:fldCharType="end"/>
        </w:r>
      </w:hyperlink>
    </w:p>
    <w:p w14:paraId="3C1A1688" w14:textId="3657BE82" w:rsidR="00F77C16" w:rsidRDefault="004E2B32">
      <w:pPr>
        <w:pStyle w:val="TableofFigures"/>
        <w:tabs>
          <w:tab w:val="right" w:leader="dot" w:pos="9016"/>
        </w:tabs>
        <w:rPr>
          <w:rFonts w:eastAsiaTheme="minorEastAsia"/>
          <w:noProof/>
          <w:lang w:eastAsia="en-GB"/>
        </w:rPr>
      </w:pPr>
      <w:hyperlink w:anchor="_Toc99731393" w:history="1">
        <w:r w:rsidR="00F77C16" w:rsidRPr="001A0C63">
          <w:rPr>
            <w:rStyle w:val="Hyperlink"/>
            <w:noProof/>
          </w:rPr>
          <w:t>Figure 23: Graph showing roll centre lateral position against wishbone ball joint lateral position</w:t>
        </w:r>
        <w:r w:rsidR="00F77C16">
          <w:rPr>
            <w:noProof/>
            <w:webHidden/>
          </w:rPr>
          <w:tab/>
        </w:r>
        <w:r w:rsidR="00F77C16">
          <w:rPr>
            <w:noProof/>
            <w:webHidden/>
          </w:rPr>
          <w:fldChar w:fldCharType="begin"/>
        </w:r>
        <w:r w:rsidR="00F77C16">
          <w:rPr>
            <w:noProof/>
            <w:webHidden/>
          </w:rPr>
          <w:instrText xml:space="preserve"> PAGEREF _Toc99731393 \h </w:instrText>
        </w:r>
        <w:r w:rsidR="00F77C16">
          <w:rPr>
            <w:noProof/>
            <w:webHidden/>
          </w:rPr>
        </w:r>
        <w:r w:rsidR="00F77C16">
          <w:rPr>
            <w:noProof/>
            <w:webHidden/>
          </w:rPr>
          <w:fldChar w:fldCharType="separate"/>
        </w:r>
        <w:r w:rsidR="00F77C16">
          <w:rPr>
            <w:noProof/>
            <w:webHidden/>
          </w:rPr>
          <w:t>47</w:t>
        </w:r>
        <w:r w:rsidR="00F77C16">
          <w:rPr>
            <w:noProof/>
            <w:webHidden/>
          </w:rPr>
          <w:fldChar w:fldCharType="end"/>
        </w:r>
      </w:hyperlink>
    </w:p>
    <w:p w14:paraId="4FDF2A1C" w14:textId="6A64E3C8" w:rsidR="00F77C16" w:rsidRDefault="004E2B32">
      <w:pPr>
        <w:pStyle w:val="TableofFigures"/>
        <w:tabs>
          <w:tab w:val="right" w:leader="dot" w:pos="9016"/>
        </w:tabs>
        <w:rPr>
          <w:rFonts w:eastAsiaTheme="minorEastAsia"/>
          <w:noProof/>
          <w:lang w:eastAsia="en-GB"/>
        </w:rPr>
      </w:pPr>
      <w:hyperlink w:anchor="_Toc99731394" w:history="1">
        <w:r w:rsidR="00F77C16" w:rsidRPr="001A0C63">
          <w:rPr>
            <w:rStyle w:val="Hyperlink"/>
            <w:noProof/>
          </w:rPr>
          <w:t>Figure 24: Graph showing camber against wishbone ball joint lateral position</w:t>
        </w:r>
        <w:r w:rsidR="00F77C16">
          <w:rPr>
            <w:noProof/>
            <w:webHidden/>
          </w:rPr>
          <w:tab/>
        </w:r>
        <w:r w:rsidR="00F77C16">
          <w:rPr>
            <w:noProof/>
            <w:webHidden/>
          </w:rPr>
          <w:fldChar w:fldCharType="begin"/>
        </w:r>
        <w:r w:rsidR="00F77C16">
          <w:rPr>
            <w:noProof/>
            <w:webHidden/>
          </w:rPr>
          <w:instrText xml:space="preserve"> PAGEREF _Toc99731394 \h </w:instrText>
        </w:r>
        <w:r w:rsidR="00F77C16">
          <w:rPr>
            <w:noProof/>
            <w:webHidden/>
          </w:rPr>
        </w:r>
        <w:r w:rsidR="00F77C16">
          <w:rPr>
            <w:noProof/>
            <w:webHidden/>
          </w:rPr>
          <w:fldChar w:fldCharType="separate"/>
        </w:r>
        <w:r w:rsidR="00F77C16">
          <w:rPr>
            <w:noProof/>
            <w:webHidden/>
          </w:rPr>
          <w:t>48</w:t>
        </w:r>
        <w:r w:rsidR="00F77C16">
          <w:rPr>
            <w:noProof/>
            <w:webHidden/>
          </w:rPr>
          <w:fldChar w:fldCharType="end"/>
        </w:r>
      </w:hyperlink>
    </w:p>
    <w:p w14:paraId="3F5F51AF" w14:textId="29F369DD" w:rsidR="00F77C16" w:rsidRDefault="004E2B32">
      <w:pPr>
        <w:pStyle w:val="TableofFigures"/>
        <w:tabs>
          <w:tab w:val="right" w:leader="dot" w:pos="9016"/>
        </w:tabs>
        <w:rPr>
          <w:rFonts w:eastAsiaTheme="minorEastAsia"/>
          <w:noProof/>
          <w:lang w:eastAsia="en-GB"/>
        </w:rPr>
      </w:pPr>
      <w:hyperlink w:anchor="_Toc99731395" w:history="1">
        <w:r w:rsidR="00F77C16" w:rsidRPr="001A0C63">
          <w:rPr>
            <w:rStyle w:val="Hyperlink"/>
            <w:noProof/>
          </w:rPr>
          <w:t>Figure 25: Graph showing camber against wishbone ball joint lateral position</w:t>
        </w:r>
        <w:r w:rsidR="00F77C16">
          <w:rPr>
            <w:noProof/>
            <w:webHidden/>
          </w:rPr>
          <w:tab/>
        </w:r>
        <w:r w:rsidR="00F77C16">
          <w:rPr>
            <w:noProof/>
            <w:webHidden/>
          </w:rPr>
          <w:fldChar w:fldCharType="begin"/>
        </w:r>
        <w:r w:rsidR="00F77C16">
          <w:rPr>
            <w:noProof/>
            <w:webHidden/>
          </w:rPr>
          <w:instrText xml:space="preserve"> PAGEREF _Toc99731395 \h </w:instrText>
        </w:r>
        <w:r w:rsidR="00F77C16">
          <w:rPr>
            <w:noProof/>
            <w:webHidden/>
          </w:rPr>
        </w:r>
        <w:r w:rsidR="00F77C16">
          <w:rPr>
            <w:noProof/>
            <w:webHidden/>
          </w:rPr>
          <w:fldChar w:fldCharType="separate"/>
        </w:r>
        <w:r w:rsidR="00F77C16">
          <w:rPr>
            <w:noProof/>
            <w:webHidden/>
          </w:rPr>
          <w:t>49</w:t>
        </w:r>
        <w:r w:rsidR="00F77C16">
          <w:rPr>
            <w:noProof/>
            <w:webHidden/>
          </w:rPr>
          <w:fldChar w:fldCharType="end"/>
        </w:r>
      </w:hyperlink>
    </w:p>
    <w:p w14:paraId="46CD746D" w14:textId="38BE62C3" w:rsidR="00F77C16" w:rsidRDefault="004E2B32">
      <w:pPr>
        <w:pStyle w:val="TableofFigures"/>
        <w:tabs>
          <w:tab w:val="right" w:leader="dot" w:pos="9016"/>
        </w:tabs>
        <w:rPr>
          <w:rFonts w:eastAsiaTheme="minorEastAsia"/>
          <w:noProof/>
          <w:lang w:eastAsia="en-GB"/>
        </w:rPr>
      </w:pPr>
      <w:hyperlink r:id="rId14" w:anchor="_Toc99731396" w:history="1">
        <w:r w:rsidR="00F77C16" w:rsidRPr="001A0C63">
          <w:rPr>
            <w:rStyle w:val="Hyperlink"/>
            <w:noProof/>
          </w:rPr>
          <w:t>Figure 26: Lower wishbone forces for initial new</w:t>
        </w:r>
        <w:r w:rsidR="00F77C16">
          <w:rPr>
            <w:noProof/>
            <w:webHidden/>
          </w:rPr>
          <w:tab/>
        </w:r>
        <w:r w:rsidR="00F77C16">
          <w:rPr>
            <w:noProof/>
            <w:webHidden/>
          </w:rPr>
          <w:fldChar w:fldCharType="begin"/>
        </w:r>
        <w:r w:rsidR="00F77C16">
          <w:rPr>
            <w:noProof/>
            <w:webHidden/>
          </w:rPr>
          <w:instrText xml:space="preserve"> PAGEREF _Toc99731396 \h </w:instrText>
        </w:r>
        <w:r w:rsidR="00F77C16">
          <w:rPr>
            <w:noProof/>
            <w:webHidden/>
          </w:rPr>
        </w:r>
        <w:r w:rsidR="00F77C16">
          <w:rPr>
            <w:noProof/>
            <w:webHidden/>
          </w:rPr>
          <w:fldChar w:fldCharType="separate"/>
        </w:r>
        <w:r w:rsidR="00F77C16">
          <w:rPr>
            <w:noProof/>
            <w:webHidden/>
          </w:rPr>
          <w:t>50</w:t>
        </w:r>
        <w:r w:rsidR="00F77C16">
          <w:rPr>
            <w:noProof/>
            <w:webHidden/>
          </w:rPr>
          <w:fldChar w:fldCharType="end"/>
        </w:r>
      </w:hyperlink>
    </w:p>
    <w:p w14:paraId="52F848DF" w14:textId="6C0DB0EE" w:rsidR="00F77C16" w:rsidRDefault="004E2B32">
      <w:pPr>
        <w:pStyle w:val="TableofFigures"/>
        <w:tabs>
          <w:tab w:val="right" w:leader="dot" w:pos="9016"/>
        </w:tabs>
        <w:rPr>
          <w:rFonts w:eastAsiaTheme="minorEastAsia"/>
          <w:noProof/>
          <w:lang w:eastAsia="en-GB"/>
        </w:rPr>
      </w:pPr>
      <w:hyperlink r:id="rId15" w:anchor="_Toc99731397" w:history="1">
        <w:r w:rsidR="00F77C16" w:rsidRPr="001A0C63">
          <w:rPr>
            <w:rStyle w:val="Hyperlink"/>
            <w:noProof/>
          </w:rPr>
          <w:t>Figure 27: Upper wishbone forces for initial new</w:t>
        </w:r>
        <w:r w:rsidR="00F77C16">
          <w:rPr>
            <w:noProof/>
            <w:webHidden/>
          </w:rPr>
          <w:tab/>
        </w:r>
        <w:r w:rsidR="00F77C16">
          <w:rPr>
            <w:noProof/>
            <w:webHidden/>
          </w:rPr>
          <w:fldChar w:fldCharType="begin"/>
        </w:r>
        <w:r w:rsidR="00F77C16">
          <w:rPr>
            <w:noProof/>
            <w:webHidden/>
          </w:rPr>
          <w:instrText xml:space="preserve"> PAGEREF _Toc99731397 \h </w:instrText>
        </w:r>
        <w:r w:rsidR="00F77C16">
          <w:rPr>
            <w:noProof/>
            <w:webHidden/>
          </w:rPr>
        </w:r>
        <w:r w:rsidR="00F77C16">
          <w:rPr>
            <w:noProof/>
            <w:webHidden/>
          </w:rPr>
          <w:fldChar w:fldCharType="separate"/>
        </w:r>
        <w:r w:rsidR="00F77C16">
          <w:rPr>
            <w:noProof/>
            <w:webHidden/>
          </w:rPr>
          <w:t>50</w:t>
        </w:r>
        <w:r w:rsidR="00F77C16">
          <w:rPr>
            <w:noProof/>
            <w:webHidden/>
          </w:rPr>
          <w:fldChar w:fldCharType="end"/>
        </w:r>
      </w:hyperlink>
    </w:p>
    <w:p w14:paraId="1A107399" w14:textId="76451BA9" w:rsidR="00F77C16" w:rsidRDefault="004E2B32">
      <w:pPr>
        <w:pStyle w:val="TableofFigures"/>
        <w:tabs>
          <w:tab w:val="right" w:leader="dot" w:pos="9016"/>
        </w:tabs>
        <w:rPr>
          <w:rFonts w:eastAsiaTheme="minorEastAsia"/>
          <w:noProof/>
          <w:lang w:eastAsia="en-GB"/>
        </w:rPr>
      </w:pPr>
      <w:hyperlink r:id="rId16" w:anchor="_Toc99731398" w:history="1">
        <w:r w:rsidR="00F77C16" w:rsidRPr="001A0C63">
          <w:rPr>
            <w:rStyle w:val="Hyperlink"/>
            <w:noProof/>
          </w:rPr>
          <w:t>Figure 28: Wishbone forces under cornering</w:t>
        </w:r>
        <w:r w:rsidR="00F77C16">
          <w:rPr>
            <w:noProof/>
            <w:webHidden/>
          </w:rPr>
          <w:tab/>
        </w:r>
        <w:r w:rsidR="00F77C16">
          <w:rPr>
            <w:noProof/>
            <w:webHidden/>
          </w:rPr>
          <w:fldChar w:fldCharType="begin"/>
        </w:r>
        <w:r w:rsidR="00F77C16">
          <w:rPr>
            <w:noProof/>
            <w:webHidden/>
          </w:rPr>
          <w:instrText xml:space="preserve"> PAGEREF _Toc99731398 \h </w:instrText>
        </w:r>
        <w:r w:rsidR="00F77C16">
          <w:rPr>
            <w:noProof/>
            <w:webHidden/>
          </w:rPr>
        </w:r>
        <w:r w:rsidR="00F77C16">
          <w:rPr>
            <w:noProof/>
            <w:webHidden/>
          </w:rPr>
          <w:fldChar w:fldCharType="separate"/>
        </w:r>
        <w:r w:rsidR="00F77C16">
          <w:rPr>
            <w:noProof/>
            <w:webHidden/>
          </w:rPr>
          <w:t>50</w:t>
        </w:r>
        <w:r w:rsidR="00F77C16">
          <w:rPr>
            <w:noProof/>
            <w:webHidden/>
          </w:rPr>
          <w:fldChar w:fldCharType="end"/>
        </w:r>
      </w:hyperlink>
    </w:p>
    <w:p w14:paraId="042F6D3B" w14:textId="1AADA099" w:rsidR="00F77C16" w:rsidRDefault="004E2B32">
      <w:pPr>
        <w:pStyle w:val="TableofFigures"/>
        <w:tabs>
          <w:tab w:val="right" w:leader="dot" w:pos="9016"/>
        </w:tabs>
        <w:rPr>
          <w:rFonts w:eastAsiaTheme="minorEastAsia"/>
          <w:noProof/>
          <w:lang w:eastAsia="en-GB"/>
        </w:rPr>
      </w:pPr>
      <w:hyperlink r:id="rId17" w:anchor="_Toc99731399" w:history="1">
        <w:r w:rsidR="00F77C16" w:rsidRPr="001A0C63">
          <w:rPr>
            <w:rStyle w:val="Hyperlink"/>
            <w:noProof/>
          </w:rPr>
          <w:t>Figure 29: Upper and lower wishbone forces for the forward and rearward legs</w:t>
        </w:r>
        <w:r w:rsidR="00F77C16">
          <w:rPr>
            <w:noProof/>
            <w:webHidden/>
          </w:rPr>
          <w:tab/>
        </w:r>
        <w:r w:rsidR="00F77C16">
          <w:rPr>
            <w:noProof/>
            <w:webHidden/>
          </w:rPr>
          <w:fldChar w:fldCharType="begin"/>
        </w:r>
        <w:r w:rsidR="00F77C16">
          <w:rPr>
            <w:noProof/>
            <w:webHidden/>
          </w:rPr>
          <w:instrText xml:space="preserve"> PAGEREF _Toc99731399 \h </w:instrText>
        </w:r>
        <w:r w:rsidR="00F77C16">
          <w:rPr>
            <w:noProof/>
            <w:webHidden/>
          </w:rPr>
        </w:r>
        <w:r w:rsidR="00F77C16">
          <w:rPr>
            <w:noProof/>
            <w:webHidden/>
          </w:rPr>
          <w:fldChar w:fldCharType="separate"/>
        </w:r>
        <w:r w:rsidR="00F77C16">
          <w:rPr>
            <w:noProof/>
            <w:webHidden/>
          </w:rPr>
          <w:t>50</w:t>
        </w:r>
        <w:r w:rsidR="00F77C16">
          <w:rPr>
            <w:noProof/>
            <w:webHidden/>
          </w:rPr>
          <w:fldChar w:fldCharType="end"/>
        </w:r>
      </w:hyperlink>
    </w:p>
    <w:p w14:paraId="2A7E3033" w14:textId="5B80744E" w:rsidR="00F77C16" w:rsidRDefault="004E2B32">
      <w:pPr>
        <w:pStyle w:val="TableofFigures"/>
        <w:tabs>
          <w:tab w:val="right" w:leader="dot" w:pos="9016"/>
        </w:tabs>
        <w:rPr>
          <w:rFonts w:eastAsiaTheme="minorEastAsia"/>
          <w:noProof/>
          <w:lang w:eastAsia="en-GB"/>
        </w:rPr>
      </w:pPr>
      <w:hyperlink r:id="rId18" w:anchor="_Toc99731400" w:history="1">
        <w:r w:rsidR="00F77C16" w:rsidRPr="001A0C63">
          <w:rPr>
            <w:rStyle w:val="Hyperlink"/>
            <w:noProof/>
          </w:rPr>
          <w:t>Figure 30: Radius rod forces</w:t>
        </w:r>
        <w:r w:rsidR="00F77C16">
          <w:rPr>
            <w:noProof/>
            <w:webHidden/>
          </w:rPr>
          <w:tab/>
        </w:r>
        <w:r w:rsidR="00F77C16">
          <w:rPr>
            <w:noProof/>
            <w:webHidden/>
          </w:rPr>
          <w:fldChar w:fldCharType="begin"/>
        </w:r>
        <w:r w:rsidR="00F77C16">
          <w:rPr>
            <w:noProof/>
            <w:webHidden/>
          </w:rPr>
          <w:instrText xml:space="preserve"> PAGEREF _Toc99731400 \h </w:instrText>
        </w:r>
        <w:r w:rsidR="00F77C16">
          <w:rPr>
            <w:noProof/>
            <w:webHidden/>
          </w:rPr>
        </w:r>
        <w:r w:rsidR="00F77C16">
          <w:rPr>
            <w:noProof/>
            <w:webHidden/>
          </w:rPr>
          <w:fldChar w:fldCharType="separate"/>
        </w:r>
        <w:r w:rsidR="00F77C16">
          <w:rPr>
            <w:noProof/>
            <w:webHidden/>
          </w:rPr>
          <w:t>51</w:t>
        </w:r>
        <w:r w:rsidR="00F77C16">
          <w:rPr>
            <w:noProof/>
            <w:webHidden/>
          </w:rPr>
          <w:fldChar w:fldCharType="end"/>
        </w:r>
      </w:hyperlink>
    </w:p>
    <w:p w14:paraId="460BDE1B" w14:textId="41C8DA3F" w:rsidR="00F77C16" w:rsidRDefault="004E2B32">
      <w:pPr>
        <w:pStyle w:val="TableofFigures"/>
        <w:tabs>
          <w:tab w:val="right" w:leader="dot" w:pos="9016"/>
        </w:tabs>
        <w:rPr>
          <w:rFonts w:eastAsiaTheme="minorEastAsia"/>
          <w:noProof/>
          <w:lang w:eastAsia="en-GB"/>
        </w:rPr>
      </w:pPr>
      <w:hyperlink r:id="rId19" w:anchor="_Toc99731401" w:history="1">
        <w:r w:rsidR="00F77C16" w:rsidRPr="001A0C63">
          <w:rPr>
            <w:rStyle w:val="Hyperlink"/>
            <w:noProof/>
          </w:rPr>
          <w:t>Figure 31: Radius rods forces</w:t>
        </w:r>
        <w:r w:rsidR="00F77C16">
          <w:rPr>
            <w:noProof/>
            <w:webHidden/>
          </w:rPr>
          <w:tab/>
        </w:r>
        <w:r w:rsidR="00F77C16">
          <w:rPr>
            <w:noProof/>
            <w:webHidden/>
          </w:rPr>
          <w:fldChar w:fldCharType="begin"/>
        </w:r>
        <w:r w:rsidR="00F77C16">
          <w:rPr>
            <w:noProof/>
            <w:webHidden/>
          </w:rPr>
          <w:instrText xml:space="preserve"> PAGEREF _Toc99731401 \h </w:instrText>
        </w:r>
        <w:r w:rsidR="00F77C16">
          <w:rPr>
            <w:noProof/>
            <w:webHidden/>
          </w:rPr>
        </w:r>
        <w:r w:rsidR="00F77C16">
          <w:rPr>
            <w:noProof/>
            <w:webHidden/>
          </w:rPr>
          <w:fldChar w:fldCharType="separate"/>
        </w:r>
        <w:r w:rsidR="00F77C16">
          <w:rPr>
            <w:noProof/>
            <w:webHidden/>
          </w:rPr>
          <w:t>51</w:t>
        </w:r>
        <w:r w:rsidR="00F77C16">
          <w:rPr>
            <w:noProof/>
            <w:webHidden/>
          </w:rPr>
          <w:fldChar w:fldCharType="end"/>
        </w:r>
      </w:hyperlink>
    </w:p>
    <w:p w14:paraId="505499E2" w14:textId="14A704C4" w:rsidR="00F77C16" w:rsidRDefault="004E2B32">
      <w:pPr>
        <w:pStyle w:val="TableofFigures"/>
        <w:tabs>
          <w:tab w:val="right" w:leader="dot" w:pos="9016"/>
        </w:tabs>
        <w:rPr>
          <w:rFonts w:eastAsiaTheme="minorEastAsia"/>
          <w:noProof/>
          <w:lang w:eastAsia="en-GB"/>
        </w:rPr>
      </w:pPr>
      <w:hyperlink r:id="rId20" w:anchor="_Toc99731402" w:history="1">
        <w:r w:rsidR="00F77C16" w:rsidRPr="001A0C63">
          <w:rPr>
            <w:rStyle w:val="Hyperlink"/>
            <w:noProof/>
          </w:rPr>
          <w:t>Figure 32: Wishbone acceleration force</w:t>
        </w:r>
        <w:r w:rsidR="00F77C16">
          <w:rPr>
            <w:noProof/>
            <w:webHidden/>
          </w:rPr>
          <w:tab/>
        </w:r>
        <w:r w:rsidR="00F77C16">
          <w:rPr>
            <w:noProof/>
            <w:webHidden/>
          </w:rPr>
          <w:fldChar w:fldCharType="begin"/>
        </w:r>
        <w:r w:rsidR="00F77C16">
          <w:rPr>
            <w:noProof/>
            <w:webHidden/>
          </w:rPr>
          <w:instrText xml:space="preserve"> PAGEREF _Toc99731402 \h </w:instrText>
        </w:r>
        <w:r w:rsidR="00F77C16">
          <w:rPr>
            <w:noProof/>
            <w:webHidden/>
          </w:rPr>
        </w:r>
        <w:r w:rsidR="00F77C16">
          <w:rPr>
            <w:noProof/>
            <w:webHidden/>
          </w:rPr>
          <w:fldChar w:fldCharType="separate"/>
        </w:r>
        <w:r w:rsidR="00F77C16">
          <w:rPr>
            <w:noProof/>
            <w:webHidden/>
          </w:rPr>
          <w:t>51</w:t>
        </w:r>
        <w:r w:rsidR="00F77C16">
          <w:rPr>
            <w:noProof/>
            <w:webHidden/>
          </w:rPr>
          <w:fldChar w:fldCharType="end"/>
        </w:r>
      </w:hyperlink>
    </w:p>
    <w:p w14:paraId="58A05867" w14:textId="3FF44DDE" w:rsidR="00F77C16" w:rsidRDefault="004E2B32">
      <w:pPr>
        <w:pStyle w:val="TableofFigures"/>
        <w:tabs>
          <w:tab w:val="right" w:leader="dot" w:pos="9016"/>
        </w:tabs>
        <w:rPr>
          <w:rFonts w:eastAsiaTheme="minorEastAsia"/>
          <w:noProof/>
          <w:lang w:eastAsia="en-GB"/>
        </w:rPr>
      </w:pPr>
      <w:hyperlink r:id="rId21" w:anchor="_Toc99731403" w:history="1">
        <w:r w:rsidR="00F77C16" w:rsidRPr="001A0C63">
          <w:rPr>
            <w:rStyle w:val="Hyperlink"/>
            <w:noProof/>
          </w:rPr>
          <w:t>Figure 33: Collision between driveshaft and spring</w:t>
        </w:r>
        <w:r w:rsidR="00F77C16">
          <w:rPr>
            <w:noProof/>
            <w:webHidden/>
          </w:rPr>
          <w:tab/>
        </w:r>
        <w:r w:rsidR="00F77C16">
          <w:rPr>
            <w:noProof/>
            <w:webHidden/>
          </w:rPr>
          <w:fldChar w:fldCharType="begin"/>
        </w:r>
        <w:r w:rsidR="00F77C16">
          <w:rPr>
            <w:noProof/>
            <w:webHidden/>
          </w:rPr>
          <w:instrText xml:space="preserve"> PAGEREF _Toc99731403 \h </w:instrText>
        </w:r>
        <w:r w:rsidR="00F77C16">
          <w:rPr>
            <w:noProof/>
            <w:webHidden/>
          </w:rPr>
        </w:r>
        <w:r w:rsidR="00F77C16">
          <w:rPr>
            <w:noProof/>
            <w:webHidden/>
          </w:rPr>
          <w:fldChar w:fldCharType="separate"/>
        </w:r>
        <w:r w:rsidR="00F77C16">
          <w:rPr>
            <w:noProof/>
            <w:webHidden/>
          </w:rPr>
          <w:t>51</w:t>
        </w:r>
        <w:r w:rsidR="00F77C16">
          <w:rPr>
            <w:noProof/>
            <w:webHidden/>
          </w:rPr>
          <w:fldChar w:fldCharType="end"/>
        </w:r>
      </w:hyperlink>
    </w:p>
    <w:p w14:paraId="1A6C5770" w14:textId="6690DB2F" w:rsidR="00F77C16" w:rsidRDefault="004E2B32">
      <w:pPr>
        <w:pStyle w:val="TableofFigures"/>
        <w:tabs>
          <w:tab w:val="right" w:leader="dot" w:pos="9016"/>
        </w:tabs>
        <w:rPr>
          <w:rFonts w:eastAsiaTheme="minorEastAsia"/>
          <w:noProof/>
          <w:lang w:eastAsia="en-GB"/>
        </w:rPr>
      </w:pPr>
      <w:hyperlink w:anchor="_Toc99731404" w:history="1">
        <w:r w:rsidR="00F77C16" w:rsidRPr="001A0C63">
          <w:rPr>
            <w:rStyle w:val="Hyperlink"/>
            <w:noProof/>
          </w:rPr>
          <w:t>Figure 34: Top and rear view of the final new suspension system</w:t>
        </w:r>
        <w:r w:rsidR="00F77C16">
          <w:rPr>
            <w:noProof/>
            <w:webHidden/>
          </w:rPr>
          <w:tab/>
        </w:r>
        <w:r w:rsidR="00F77C16">
          <w:rPr>
            <w:noProof/>
            <w:webHidden/>
          </w:rPr>
          <w:fldChar w:fldCharType="begin"/>
        </w:r>
        <w:r w:rsidR="00F77C16">
          <w:rPr>
            <w:noProof/>
            <w:webHidden/>
          </w:rPr>
          <w:instrText xml:space="preserve"> PAGEREF _Toc99731404 \h </w:instrText>
        </w:r>
        <w:r w:rsidR="00F77C16">
          <w:rPr>
            <w:noProof/>
            <w:webHidden/>
          </w:rPr>
        </w:r>
        <w:r w:rsidR="00F77C16">
          <w:rPr>
            <w:noProof/>
            <w:webHidden/>
          </w:rPr>
          <w:fldChar w:fldCharType="separate"/>
        </w:r>
        <w:r w:rsidR="00F77C16">
          <w:rPr>
            <w:noProof/>
            <w:webHidden/>
          </w:rPr>
          <w:t>52</w:t>
        </w:r>
        <w:r w:rsidR="00F77C16">
          <w:rPr>
            <w:noProof/>
            <w:webHidden/>
          </w:rPr>
          <w:fldChar w:fldCharType="end"/>
        </w:r>
      </w:hyperlink>
    </w:p>
    <w:p w14:paraId="49632C5E" w14:textId="07C4C774" w:rsidR="00F77C16" w:rsidRDefault="004E2B32">
      <w:pPr>
        <w:pStyle w:val="TableofFigures"/>
        <w:tabs>
          <w:tab w:val="right" w:leader="dot" w:pos="9016"/>
        </w:tabs>
        <w:rPr>
          <w:rFonts w:eastAsiaTheme="minorEastAsia"/>
          <w:noProof/>
          <w:lang w:eastAsia="en-GB"/>
        </w:rPr>
      </w:pPr>
      <w:hyperlink r:id="rId22" w:anchor="_Toc99731405" w:history="1">
        <w:r w:rsidR="00F77C16" w:rsidRPr="001A0C63">
          <w:rPr>
            <w:rStyle w:val="Hyperlink"/>
            <w:noProof/>
          </w:rPr>
          <w:t>Figure 35: Graph showing roll centre height comparisons</w:t>
        </w:r>
        <w:r w:rsidR="00F77C16">
          <w:rPr>
            <w:noProof/>
            <w:webHidden/>
          </w:rPr>
          <w:tab/>
        </w:r>
        <w:r w:rsidR="00F77C16">
          <w:rPr>
            <w:noProof/>
            <w:webHidden/>
          </w:rPr>
          <w:fldChar w:fldCharType="begin"/>
        </w:r>
        <w:r w:rsidR="00F77C16">
          <w:rPr>
            <w:noProof/>
            <w:webHidden/>
          </w:rPr>
          <w:instrText xml:space="preserve"> PAGEREF _Toc99731405 \h </w:instrText>
        </w:r>
        <w:r w:rsidR="00F77C16">
          <w:rPr>
            <w:noProof/>
            <w:webHidden/>
          </w:rPr>
        </w:r>
        <w:r w:rsidR="00F77C16">
          <w:rPr>
            <w:noProof/>
            <w:webHidden/>
          </w:rPr>
          <w:fldChar w:fldCharType="separate"/>
        </w:r>
        <w:r w:rsidR="00F77C16">
          <w:rPr>
            <w:noProof/>
            <w:webHidden/>
          </w:rPr>
          <w:t>53</w:t>
        </w:r>
        <w:r w:rsidR="00F77C16">
          <w:rPr>
            <w:noProof/>
            <w:webHidden/>
          </w:rPr>
          <w:fldChar w:fldCharType="end"/>
        </w:r>
      </w:hyperlink>
    </w:p>
    <w:p w14:paraId="7CA9F354" w14:textId="56ABDDDC" w:rsidR="00F77C16" w:rsidRDefault="004E2B32">
      <w:pPr>
        <w:pStyle w:val="TableofFigures"/>
        <w:tabs>
          <w:tab w:val="right" w:leader="dot" w:pos="9016"/>
        </w:tabs>
        <w:rPr>
          <w:rFonts w:eastAsiaTheme="minorEastAsia"/>
          <w:noProof/>
          <w:lang w:eastAsia="en-GB"/>
        </w:rPr>
      </w:pPr>
      <w:hyperlink w:anchor="_Toc99731406" w:history="1">
        <w:r w:rsidR="00F77C16" w:rsidRPr="001A0C63">
          <w:rPr>
            <w:rStyle w:val="Hyperlink"/>
            <w:noProof/>
          </w:rPr>
          <w:t>Figure 36: Graph showing maximum overturning moment</w:t>
        </w:r>
        <w:r w:rsidR="00F77C16">
          <w:rPr>
            <w:noProof/>
            <w:webHidden/>
          </w:rPr>
          <w:tab/>
        </w:r>
        <w:r w:rsidR="00F77C16">
          <w:rPr>
            <w:noProof/>
            <w:webHidden/>
          </w:rPr>
          <w:fldChar w:fldCharType="begin"/>
        </w:r>
        <w:r w:rsidR="00F77C16">
          <w:rPr>
            <w:noProof/>
            <w:webHidden/>
          </w:rPr>
          <w:instrText xml:space="preserve"> PAGEREF _Toc99731406 \h </w:instrText>
        </w:r>
        <w:r w:rsidR="00F77C16">
          <w:rPr>
            <w:noProof/>
            <w:webHidden/>
          </w:rPr>
        </w:r>
        <w:r w:rsidR="00F77C16">
          <w:rPr>
            <w:noProof/>
            <w:webHidden/>
          </w:rPr>
          <w:fldChar w:fldCharType="separate"/>
        </w:r>
        <w:r w:rsidR="00F77C16">
          <w:rPr>
            <w:noProof/>
            <w:webHidden/>
          </w:rPr>
          <w:t>53</w:t>
        </w:r>
        <w:r w:rsidR="00F77C16">
          <w:rPr>
            <w:noProof/>
            <w:webHidden/>
          </w:rPr>
          <w:fldChar w:fldCharType="end"/>
        </w:r>
      </w:hyperlink>
    </w:p>
    <w:p w14:paraId="1EE8CDE9" w14:textId="6D6F688B" w:rsidR="00F77C16" w:rsidRDefault="004E2B32">
      <w:pPr>
        <w:pStyle w:val="TableofFigures"/>
        <w:tabs>
          <w:tab w:val="right" w:leader="dot" w:pos="9016"/>
        </w:tabs>
        <w:rPr>
          <w:rFonts w:eastAsiaTheme="minorEastAsia"/>
          <w:noProof/>
          <w:lang w:eastAsia="en-GB"/>
        </w:rPr>
      </w:pPr>
      <w:hyperlink w:anchor="_Toc99731407" w:history="1">
        <w:r w:rsidR="00F77C16" w:rsidRPr="001A0C63">
          <w:rPr>
            <w:rStyle w:val="Hyperlink"/>
            <w:noProof/>
          </w:rPr>
          <w:t>Figure 37: Graph showing camber against ride height</w:t>
        </w:r>
        <w:r w:rsidR="00F77C16">
          <w:rPr>
            <w:noProof/>
            <w:webHidden/>
          </w:rPr>
          <w:tab/>
        </w:r>
        <w:r w:rsidR="00F77C16">
          <w:rPr>
            <w:noProof/>
            <w:webHidden/>
          </w:rPr>
          <w:fldChar w:fldCharType="begin"/>
        </w:r>
        <w:r w:rsidR="00F77C16">
          <w:rPr>
            <w:noProof/>
            <w:webHidden/>
          </w:rPr>
          <w:instrText xml:space="preserve"> PAGEREF _Toc99731407 \h </w:instrText>
        </w:r>
        <w:r w:rsidR="00F77C16">
          <w:rPr>
            <w:noProof/>
            <w:webHidden/>
          </w:rPr>
        </w:r>
        <w:r w:rsidR="00F77C16">
          <w:rPr>
            <w:noProof/>
            <w:webHidden/>
          </w:rPr>
          <w:fldChar w:fldCharType="separate"/>
        </w:r>
        <w:r w:rsidR="00F77C16">
          <w:rPr>
            <w:noProof/>
            <w:webHidden/>
          </w:rPr>
          <w:t>54</w:t>
        </w:r>
        <w:r w:rsidR="00F77C16">
          <w:rPr>
            <w:noProof/>
            <w:webHidden/>
          </w:rPr>
          <w:fldChar w:fldCharType="end"/>
        </w:r>
      </w:hyperlink>
    </w:p>
    <w:p w14:paraId="643028CD" w14:textId="461F239E" w:rsidR="00F77C16" w:rsidRDefault="004E2B32">
      <w:pPr>
        <w:pStyle w:val="TableofFigures"/>
        <w:tabs>
          <w:tab w:val="right" w:leader="dot" w:pos="9016"/>
        </w:tabs>
        <w:rPr>
          <w:rFonts w:eastAsiaTheme="minorEastAsia"/>
          <w:noProof/>
          <w:lang w:eastAsia="en-GB"/>
        </w:rPr>
      </w:pPr>
      <w:hyperlink w:anchor="_Toc99731408" w:history="1">
        <w:r w:rsidR="00F77C16" w:rsidRPr="001A0C63">
          <w:rPr>
            <w:rStyle w:val="Hyperlink"/>
            <w:noProof/>
          </w:rPr>
          <w:t>Figure 38: Graph showing camber against roll</w:t>
        </w:r>
        <w:r w:rsidR="00F77C16">
          <w:rPr>
            <w:noProof/>
            <w:webHidden/>
          </w:rPr>
          <w:tab/>
        </w:r>
        <w:r w:rsidR="00F77C16">
          <w:rPr>
            <w:noProof/>
            <w:webHidden/>
          </w:rPr>
          <w:fldChar w:fldCharType="begin"/>
        </w:r>
        <w:r w:rsidR="00F77C16">
          <w:rPr>
            <w:noProof/>
            <w:webHidden/>
          </w:rPr>
          <w:instrText xml:space="preserve"> PAGEREF _Toc99731408 \h </w:instrText>
        </w:r>
        <w:r w:rsidR="00F77C16">
          <w:rPr>
            <w:noProof/>
            <w:webHidden/>
          </w:rPr>
        </w:r>
        <w:r w:rsidR="00F77C16">
          <w:rPr>
            <w:noProof/>
            <w:webHidden/>
          </w:rPr>
          <w:fldChar w:fldCharType="separate"/>
        </w:r>
        <w:r w:rsidR="00F77C16">
          <w:rPr>
            <w:noProof/>
            <w:webHidden/>
          </w:rPr>
          <w:t>54</w:t>
        </w:r>
        <w:r w:rsidR="00F77C16">
          <w:rPr>
            <w:noProof/>
            <w:webHidden/>
          </w:rPr>
          <w:fldChar w:fldCharType="end"/>
        </w:r>
      </w:hyperlink>
    </w:p>
    <w:p w14:paraId="269A336A" w14:textId="4D19404D" w:rsidR="00F77C16" w:rsidRDefault="004E2B32">
      <w:pPr>
        <w:pStyle w:val="TableofFigures"/>
        <w:tabs>
          <w:tab w:val="right" w:leader="dot" w:pos="9016"/>
        </w:tabs>
        <w:rPr>
          <w:rFonts w:eastAsiaTheme="minorEastAsia"/>
          <w:noProof/>
          <w:lang w:eastAsia="en-GB"/>
        </w:rPr>
      </w:pPr>
      <w:hyperlink w:anchor="_Toc99731409" w:history="1">
        <w:r w:rsidR="00F77C16" w:rsidRPr="001A0C63">
          <w:rPr>
            <w:rStyle w:val="Hyperlink"/>
            <w:noProof/>
          </w:rPr>
          <w:t>Figure 39: Graph showing motion ratio against roll</w:t>
        </w:r>
        <w:r w:rsidR="00F77C16">
          <w:rPr>
            <w:noProof/>
            <w:webHidden/>
          </w:rPr>
          <w:tab/>
        </w:r>
        <w:r w:rsidR="00F77C16">
          <w:rPr>
            <w:noProof/>
            <w:webHidden/>
          </w:rPr>
          <w:fldChar w:fldCharType="begin"/>
        </w:r>
        <w:r w:rsidR="00F77C16">
          <w:rPr>
            <w:noProof/>
            <w:webHidden/>
          </w:rPr>
          <w:instrText xml:space="preserve"> PAGEREF _Toc99731409 \h </w:instrText>
        </w:r>
        <w:r w:rsidR="00F77C16">
          <w:rPr>
            <w:noProof/>
            <w:webHidden/>
          </w:rPr>
        </w:r>
        <w:r w:rsidR="00F77C16">
          <w:rPr>
            <w:noProof/>
            <w:webHidden/>
          </w:rPr>
          <w:fldChar w:fldCharType="separate"/>
        </w:r>
        <w:r w:rsidR="00F77C16">
          <w:rPr>
            <w:noProof/>
            <w:webHidden/>
          </w:rPr>
          <w:t>55</w:t>
        </w:r>
        <w:r w:rsidR="00F77C16">
          <w:rPr>
            <w:noProof/>
            <w:webHidden/>
          </w:rPr>
          <w:fldChar w:fldCharType="end"/>
        </w:r>
      </w:hyperlink>
    </w:p>
    <w:p w14:paraId="04B3356A" w14:textId="4A36A313" w:rsidR="00F77C16" w:rsidRDefault="004E2B32">
      <w:pPr>
        <w:pStyle w:val="TableofFigures"/>
        <w:tabs>
          <w:tab w:val="right" w:leader="dot" w:pos="9016"/>
        </w:tabs>
        <w:rPr>
          <w:rFonts w:eastAsiaTheme="minorEastAsia"/>
          <w:noProof/>
          <w:lang w:eastAsia="en-GB"/>
        </w:rPr>
      </w:pPr>
      <w:hyperlink w:anchor="_Toc99731410" w:history="1">
        <w:r w:rsidR="00F77C16" w:rsidRPr="001A0C63">
          <w:rPr>
            <w:rStyle w:val="Hyperlink"/>
            <w:noProof/>
          </w:rPr>
          <w:t>Figure 40: Graph showing spring displacement against roll</w:t>
        </w:r>
        <w:r w:rsidR="00F77C16">
          <w:rPr>
            <w:noProof/>
            <w:webHidden/>
          </w:rPr>
          <w:tab/>
        </w:r>
        <w:r w:rsidR="00F77C16">
          <w:rPr>
            <w:noProof/>
            <w:webHidden/>
          </w:rPr>
          <w:fldChar w:fldCharType="begin"/>
        </w:r>
        <w:r w:rsidR="00F77C16">
          <w:rPr>
            <w:noProof/>
            <w:webHidden/>
          </w:rPr>
          <w:instrText xml:space="preserve"> PAGEREF _Toc99731410 \h </w:instrText>
        </w:r>
        <w:r w:rsidR="00F77C16">
          <w:rPr>
            <w:noProof/>
            <w:webHidden/>
          </w:rPr>
        </w:r>
        <w:r w:rsidR="00F77C16">
          <w:rPr>
            <w:noProof/>
            <w:webHidden/>
          </w:rPr>
          <w:fldChar w:fldCharType="separate"/>
        </w:r>
        <w:r w:rsidR="00F77C16">
          <w:rPr>
            <w:noProof/>
            <w:webHidden/>
          </w:rPr>
          <w:t>56</w:t>
        </w:r>
        <w:r w:rsidR="00F77C16">
          <w:rPr>
            <w:noProof/>
            <w:webHidden/>
          </w:rPr>
          <w:fldChar w:fldCharType="end"/>
        </w:r>
      </w:hyperlink>
    </w:p>
    <w:p w14:paraId="6A14D70E" w14:textId="2A45634C" w:rsidR="00F77C16" w:rsidRDefault="004E2B32">
      <w:pPr>
        <w:pStyle w:val="TableofFigures"/>
        <w:tabs>
          <w:tab w:val="right" w:leader="dot" w:pos="9016"/>
        </w:tabs>
        <w:rPr>
          <w:rFonts w:eastAsiaTheme="minorEastAsia"/>
          <w:noProof/>
          <w:lang w:eastAsia="en-GB"/>
        </w:rPr>
      </w:pPr>
      <w:hyperlink w:anchor="_Toc99731411" w:history="1">
        <w:r w:rsidR="00F77C16" w:rsidRPr="001A0C63">
          <w:rPr>
            <w:rStyle w:val="Hyperlink"/>
            <w:noProof/>
          </w:rPr>
          <w:t>Figure 41: Graph showing spring displacement against ride height</w:t>
        </w:r>
        <w:r w:rsidR="00F77C16">
          <w:rPr>
            <w:noProof/>
            <w:webHidden/>
          </w:rPr>
          <w:tab/>
        </w:r>
        <w:r w:rsidR="00F77C16">
          <w:rPr>
            <w:noProof/>
            <w:webHidden/>
          </w:rPr>
          <w:fldChar w:fldCharType="begin"/>
        </w:r>
        <w:r w:rsidR="00F77C16">
          <w:rPr>
            <w:noProof/>
            <w:webHidden/>
          </w:rPr>
          <w:instrText xml:space="preserve"> PAGEREF _Toc99731411 \h </w:instrText>
        </w:r>
        <w:r w:rsidR="00F77C16">
          <w:rPr>
            <w:noProof/>
            <w:webHidden/>
          </w:rPr>
        </w:r>
        <w:r w:rsidR="00F77C16">
          <w:rPr>
            <w:noProof/>
            <w:webHidden/>
          </w:rPr>
          <w:fldChar w:fldCharType="separate"/>
        </w:r>
        <w:r w:rsidR="00F77C16">
          <w:rPr>
            <w:noProof/>
            <w:webHidden/>
          </w:rPr>
          <w:t>56</w:t>
        </w:r>
        <w:r w:rsidR="00F77C16">
          <w:rPr>
            <w:noProof/>
            <w:webHidden/>
          </w:rPr>
          <w:fldChar w:fldCharType="end"/>
        </w:r>
      </w:hyperlink>
    </w:p>
    <w:p w14:paraId="3C8B3317" w14:textId="493A6818" w:rsidR="00F77C16" w:rsidRDefault="004E2B32">
      <w:pPr>
        <w:pStyle w:val="TableofFigures"/>
        <w:tabs>
          <w:tab w:val="right" w:leader="dot" w:pos="9016"/>
        </w:tabs>
        <w:rPr>
          <w:rFonts w:eastAsiaTheme="minorEastAsia"/>
          <w:noProof/>
          <w:lang w:eastAsia="en-GB"/>
        </w:rPr>
      </w:pPr>
      <w:hyperlink w:anchor="_Toc99731412" w:history="1">
        <w:r w:rsidR="00F77C16" w:rsidRPr="001A0C63">
          <w:rPr>
            <w:rStyle w:val="Hyperlink"/>
            <w:noProof/>
          </w:rPr>
          <w:t>Figure 42: Graph showing toesteer against ride height</w:t>
        </w:r>
        <w:r w:rsidR="00F77C16">
          <w:rPr>
            <w:noProof/>
            <w:webHidden/>
          </w:rPr>
          <w:tab/>
        </w:r>
        <w:r w:rsidR="00F77C16">
          <w:rPr>
            <w:noProof/>
            <w:webHidden/>
          </w:rPr>
          <w:fldChar w:fldCharType="begin"/>
        </w:r>
        <w:r w:rsidR="00F77C16">
          <w:rPr>
            <w:noProof/>
            <w:webHidden/>
          </w:rPr>
          <w:instrText xml:space="preserve"> PAGEREF _Toc99731412 \h </w:instrText>
        </w:r>
        <w:r w:rsidR="00F77C16">
          <w:rPr>
            <w:noProof/>
            <w:webHidden/>
          </w:rPr>
        </w:r>
        <w:r w:rsidR="00F77C16">
          <w:rPr>
            <w:noProof/>
            <w:webHidden/>
          </w:rPr>
          <w:fldChar w:fldCharType="separate"/>
        </w:r>
        <w:r w:rsidR="00F77C16">
          <w:rPr>
            <w:noProof/>
            <w:webHidden/>
          </w:rPr>
          <w:t>57</w:t>
        </w:r>
        <w:r w:rsidR="00F77C16">
          <w:rPr>
            <w:noProof/>
            <w:webHidden/>
          </w:rPr>
          <w:fldChar w:fldCharType="end"/>
        </w:r>
      </w:hyperlink>
    </w:p>
    <w:p w14:paraId="4333CEA0" w14:textId="02342018" w:rsidR="00F77C16" w:rsidRDefault="004E2B32">
      <w:pPr>
        <w:pStyle w:val="TableofFigures"/>
        <w:tabs>
          <w:tab w:val="right" w:leader="dot" w:pos="9016"/>
        </w:tabs>
        <w:rPr>
          <w:rFonts w:eastAsiaTheme="minorEastAsia"/>
          <w:noProof/>
          <w:lang w:eastAsia="en-GB"/>
        </w:rPr>
      </w:pPr>
      <w:hyperlink w:anchor="_Toc99731413" w:history="1">
        <w:r w:rsidR="00F77C16" w:rsidRPr="001A0C63">
          <w:rPr>
            <w:rStyle w:val="Hyperlink"/>
            <w:noProof/>
          </w:rPr>
          <w:t>Figure 43: Motion ratio against ride height</w:t>
        </w:r>
        <w:r w:rsidR="00F77C16">
          <w:rPr>
            <w:noProof/>
            <w:webHidden/>
          </w:rPr>
          <w:tab/>
        </w:r>
        <w:r w:rsidR="00F77C16">
          <w:rPr>
            <w:noProof/>
            <w:webHidden/>
          </w:rPr>
          <w:fldChar w:fldCharType="begin"/>
        </w:r>
        <w:r w:rsidR="00F77C16">
          <w:rPr>
            <w:noProof/>
            <w:webHidden/>
          </w:rPr>
          <w:instrText xml:space="preserve"> PAGEREF _Toc99731413 \h </w:instrText>
        </w:r>
        <w:r w:rsidR="00F77C16">
          <w:rPr>
            <w:noProof/>
            <w:webHidden/>
          </w:rPr>
        </w:r>
        <w:r w:rsidR="00F77C16">
          <w:rPr>
            <w:noProof/>
            <w:webHidden/>
          </w:rPr>
          <w:fldChar w:fldCharType="separate"/>
        </w:r>
        <w:r w:rsidR="00F77C16">
          <w:rPr>
            <w:noProof/>
            <w:webHidden/>
          </w:rPr>
          <w:t>57</w:t>
        </w:r>
        <w:r w:rsidR="00F77C16">
          <w:rPr>
            <w:noProof/>
            <w:webHidden/>
          </w:rPr>
          <w:fldChar w:fldCharType="end"/>
        </w:r>
      </w:hyperlink>
    </w:p>
    <w:p w14:paraId="358A9EBA" w14:textId="1105F981" w:rsidR="00F77C16" w:rsidRDefault="004E2B32">
      <w:pPr>
        <w:pStyle w:val="TableofFigures"/>
        <w:tabs>
          <w:tab w:val="right" w:leader="dot" w:pos="9016"/>
        </w:tabs>
        <w:rPr>
          <w:rFonts w:eastAsiaTheme="minorEastAsia"/>
          <w:noProof/>
          <w:lang w:eastAsia="en-GB"/>
        </w:rPr>
      </w:pPr>
      <w:hyperlink w:anchor="_Toc99731414" w:history="1">
        <w:r w:rsidR="00F77C16" w:rsidRPr="001A0C63">
          <w:rPr>
            <w:rStyle w:val="Hyperlink"/>
            <w:noProof/>
          </w:rPr>
          <w:t>Figure 46: Cost comparisons between systems</w:t>
        </w:r>
        <w:r w:rsidR="00F77C16">
          <w:rPr>
            <w:noProof/>
            <w:webHidden/>
          </w:rPr>
          <w:tab/>
        </w:r>
        <w:r w:rsidR="00F77C16">
          <w:rPr>
            <w:noProof/>
            <w:webHidden/>
          </w:rPr>
          <w:fldChar w:fldCharType="begin"/>
        </w:r>
        <w:r w:rsidR="00F77C16">
          <w:rPr>
            <w:noProof/>
            <w:webHidden/>
          </w:rPr>
          <w:instrText xml:space="preserve"> PAGEREF _Toc99731414 \h </w:instrText>
        </w:r>
        <w:r w:rsidR="00F77C16">
          <w:rPr>
            <w:noProof/>
            <w:webHidden/>
          </w:rPr>
        </w:r>
        <w:r w:rsidR="00F77C16">
          <w:rPr>
            <w:noProof/>
            <w:webHidden/>
          </w:rPr>
          <w:fldChar w:fldCharType="separate"/>
        </w:r>
        <w:r w:rsidR="00F77C16">
          <w:rPr>
            <w:noProof/>
            <w:webHidden/>
          </w:rPr>
          <w:t>58</w:t>
        </w:r>
        <w:r w:rsidR="00F77C16">
          <w:rPr>
            <w:noProof/>
            <w:webHidden/>
          </w:rPr>
          <w:fldChar w:fldCharType="end"/>
        </w:r>
      </w:hyperlink>
    </w:p>
    <w:p w14:paraId="21F80DCE" w14:textId="16A2ACF1" w:rsidR="00F77C16" w:rsidRDefault="004E2B32">
      <w:pPr>
        <w:pStyle w:val="TableofFigures"/>
        <w:tabs>
          <w:tab w:val="right" w:leader="dot" w:pos="9016"/>
        </w:tabs>
        <w:rPr>
          <w:rFonts w:eastAsiaTheme="minorEastAsia"/>
          <w:noProof/>
          <w:lang w:eastAsia="en-GB"/>
        </w:rPr>
      </w:pPr>
      <w:hyperlink w:anchor="_Toc99731415" w:history="1">
        <w:r w:rsidR="00F77C16" w:rsidRPr="001A0C63">
          <w:rPr>
            <w:rStyle w:val="Hyperlink"/>
            <w:noProof/>
          </w:rPr>
          <w:t>Figure 47: Cost comparisons between systems</w:t>
        </w:r>
        <w:r w:rsidR="00F77C16">
          <w:rPr>
            <w:noProof/>
            <w:webHidden/>
          </w:rPr>
          <w:tab/>
        </w:r>
        <w:r w:rsidR="00F77C16">
          <w:rPr>
            <w:noProof/>
            <w:webHidden/>
          </w:rPr>
          <w:fldChar w:fldCharType="begin"/>
        </w:r>
        <w:r w:rsidR="00F77C16">
          <w:rPr>
            <w:noProof/>
            <w:webHidden/>
          </w:rPr>
          <w:instrText xml:space="preserve"> PAGEREF _Toc99731415 \h </w:instrText>
        </w:r>
        <w:r w:rsidR="00F77C16">
          <w:rPr>
            <w:noProof/>
            <w:webHidden/>
          </w:rPr>
        </w:r>
        <w:r w:rsidR="00F77C16">
          <w:rPr>
            <w:noProof/>
            <w:webHidden/>
          </w:rPr>
          <w:fldChar w:fldCharType="separate"/>
        </w:r>
        <w:r w:rsidR="00F77C16">
          <w:rPr>
            <w:noProof/>
            <w:webHidden/>
          </w:rPr>
          <w:t>59</w:t>
        </w:r>
        <w:r w:rsidR="00F77C16">
          <w:rPr>
            <w:noProof/>
            <w:webHidden/>
          </w:rPr>
          <w:fldChar w:fldCharType="end"/>
        </w:r>
      </w:hyperlink>
    </w:p>
    <w:p w14:paraId="44364F35" w14:textId="15E52380" w:rsidR="00F77C16" w:rsidRDefault="004E2B32">
      <w:pPr>
        <w:pStyle w:val="TableofFigures"/>
        <w:tabs>
          <w:tab w:val="right" w:leader="dot" w:pos="9016"/>
        </w:tabs>
        <w:rPr>
          <w:rFonts w:eastAsiaTheme="minorEastAsia"/>
          <w:noProof/>
          <w:lang w:eastAsia="en-GB"/>
        </w:rPr>
      </w:pPr>
      <w:hyperlink r:id="rId23" w:anchor="_Toc99731416" w:history="1">
        <w:r w:rsidR="00F77C16" w:rsidRPr="001A0C63">
          <w:rPr>
            <w:rStyle w:val="Hyperlink"/>
            <w:noProof/>
          </w:rPr>
          <w:t>Figure 48 - Graph Showing Vertical Tire Load Vs Grip (Courtesy of Need4Read.com)</w:t>
        </w:r>
        <w:r w:rsidR="00F77C16">
          <w:rPr>
            <w:noProof/>
            <w:webHidden/>
          </w:rPr>
          <w:tab/>
        </w:r>
        <w:r w:rsidR="00F77C16">
          <w:rPr>
            <w:noProof/>
            <w:webHidden/>
          </w:rPr>
          <w:fldChar w:fldCharType="begin"/>
        </w:r>
        <w:r w:rsidR="00F77C16">
          <w:rPr>
            <w:noProof/>
            <w:webHidden/>
          </w:rPr>
          <w:instrText xml:space="preserve"> PAGEREF _Toc99731416 \h </w:instrText>
        </w:r>
        <w:r w:rsidR="00F77C16">
          <w:rPr>
            <w:noProof/>
            <w:webHidden/>
          </w:rPr>
        </w:r>
        <w:r w:rsidR="00F77C16">
          <w:rPr>
            <w:noProof/>
            <w:webHidden/>
          </w:rPr>
          <w:fldChar w:fldCharType="separate"/>
        </w:r>
        <w:r w:rsidR="00F77C16">
          <w:rPr>
            <w:noProof/>
            <w:webHidden/>
          </w:rPr>
          <w:t>65</w:t>
        </w:r>
        <w:r w:rsidR="00F77C16">
          <w:rPr>
            <w:noProof/>
            <w:webHidden/>
          </w:rPr>
          <w:fldChar w:fldCharType="end"/>
        </w:r>
      </w:hyperlink>
    </w:p>
    <w:p w14:paraId="72898702" w14:textId="0DFCB0DE" w:rsidR="00F77C16" w:rsidRDefault="004E2B32">
      <w:pPr>
        <w:pStyle w:val="TableofFigures"/>
        <w:tabs>
          <w:tab w:val="right" w:leader="dot" w:pos="9016"/>
        </w:tabs>
        <w:rPr>
          <w:rFonts w:eastAsiaTheme="minorEastAsia"/>
          <w:noProof/>
          <w:lang w:eastAsia="en-GB"/>
        </w:rPr>
      </w:pPr>
      <w:hyperlink w:anchor="_Toc99731417" w:history="1">
        <w:r w:rsidR="00F77C16" w:rsidRPr="001A0C63">
          <w:rPr>
            <w:rStyle w:val="Hyperlink"/>
            <w:noProof/>
          </w:rPr>
          <w:t>Figure 44: Rear load transfer comparisons</w:t>
        </w:r>
        <w:r w:rsidR="00F77C16">
          <w:rPr>
            <w:noProof/>
            <w:webHidden/>
          </w:rPr>
          <w:tab/>
        </w:r>
        <w:r w:rsidR="00F77C16">
          <w:rPr>
            <w:noProof/>
            <w:webHidden/>
          </w:rPr>
          <w:fldChar w:fldCharType="begin"/>
        </w:r>
        <w:r w:rsidR="00F77C16">
          <w:rPr>
            <w:noProof/>
            <w:webHidden/>
          </w:rPr>
          <w:instrText xml:space="preserve"> PAGEREF _Toc99731417 \h </w:instrText>
        </w:r>
        <w:r w:rsidR="00F77C16">
          <w:rPr>
            <w:noProof/>
            <w:webHidden/>
          </w:rPr>
        </w:r>
        <w:r w:rsidR="00F77C16">
          <w:rPr>
            <w:noProof/>
            <w:webHidden/>
          </w:rPr>
          <w:fldChar w:fldCharType="separate"/>
        </w:r>
        <w:r w:rsidR="00F77C16">
          <w:rPr>
            <w:noProof/>
            <w:webHidden/>
          </w:rPr>
          <w:t>68</w:t>
        </w:r>
        <w:r w:rsidR="00F77C16">
          <w:rPr>
            <w:noProof/>
            <w:webHidden/>
          </w:rPr>
          <w:fldChar w:fldCharType="end"/>
        </w:r>
      </w:hyperlink>
    </w:p>
    <w:p w14:paraId="210D4101" w14:textId="712F84F1" w:rsidR="00F77C16" w:rsidRDefault="004E2B32">
      <w:pPr>
        <w:pStyle w:val="TableofFigures"/>
        <w:tabs>
          <w:tab w:val="right" w:leader="dot" w:pos="9016"/>
        </w:tabs>
        <w:rPr>
          <w:rFonts w:eastAsiaTheme="minorEastAsia"/>
          <w:noProof/>
          <w:lang w:eastAsia="en-GB"/>
        </w:rPr>
      </w:pPr>
      <w:hyperlink w:anchor="_Toc99731418" w:history="1">
        <w:r w:rsidR="00F77C16" w:rsidRPr="001A0C63">
          <w:rPr>
            <w:rStyle w:val="Hyperlink"/>
            <w:noProof/>
          </w:rPr>
          <w:t>Figure 45: Natural frequency comparison</w:t>
        </w:r>
        <w:r w:rsidR="00F77C16">
          <w:rPr>
            <w:noProof/>
            <w:webHidden/>
          </w:rPr>
          <w:tab/>
        </w:r>
        <w:r w:rsidR="00F77C16">
          <w:rPr>
            <w:noProof/>
            <w:webHidden/>
          </w:rPr>
          <w:fldChar w:fldCharType="begin"/>
        </w:r>
        <w:r w:rsidR="00F77C16">
          <w:rPr>
            <w:noProof/>
            <w:webHidden/>
          </w:rPr>
          <w:instrText xml:space="preserve"> PAGEREF _Toc99731418 \h </w:instrText>
        </w:r>
        <w:r w:rsidR="00F77C16">
          <w:rPr>
            <w:noProof/>
            <w:webHidden/>
          </w:rPr>
        </w:r>
        <w:r w:rsidR="00F77C16">
          <w:rPr>
            <w:noProof/>
            <w:webHidden/>
          </w:rPr>
          <w:fldChar w:fldCharType="separate"/>
        </w:r>
        <w:r w:rsidR="00F77C16">
          <w:rPr>
            <w:noProof/>
            <w:webHidden/>
          </w:rPr>
          <w:t>69</w:t>
        </w:r>
        <w:r w:rsidR="00F77C16">
          <w:rPr>
            <w:noProof/>
            <w:webHidden/>
          </w:rPr>
          <w:fldChar w:fldCharType="end"/>
        </w:r>
      </w:hyperlink>
    </w:p>
    <w:p w14:paraId="14837EC9" w14:textId="01B5EBF2" w:rsidR="00F77C16" w:rsidRDefault="004E2B32">
      <w:pPr>
        <w:pStyle w:val="TableofFigures"/>
        <w:tabs>
          <w:tab w:val="right" w:leader="dot" w:pos="9016"/>
        </w:tabs>
        <w:rPr>
          <w:rFonts w:eastAsiaTheme="minorEastAsia"/>
          <w:noProof/>
          <w:lang w:eastAsia="en-GB"/>
        </w:rPr>
      </w:pPr>
      <w:hyperlink w:anchor="_Toc99731419" w:history="1">
        <w:r w:rsidR="00F77C16" w:rsidRPr="001A0C63">
          <w:rPr>
            <w:rStyle w:val="Hyperlink"/>
            <w:noProof/>
          </w:rPr>
          <w:t>Figure 49 Applied Force Against Tyre Vertical Deflection</w:t>
        </w:r>
        <w:r w:rsidR="00F77C16">
          <w:rPr>
            <w:noProof/>
            <w:webHidden/>
          </w:rPr>
          <w:tab/>
        </w:r>
        <w:r w:rsidR="00F77C16">
          <w:rPr>
            <w:noProof/>
            <w:webHidden/>
          </w:rPr>
          <w:fldChar w:fldCharType="begin"/>
        </w:r>
        <w:r w:rsidR="00F77C16">
          <w:rPr>
            <w:noProof/>
            <w:webHidden/>
          </w:rPr>
          <w:instrText xml:space="preserve"> PAGEREF _Toc99731419 \h </w:instrText>
        </w:r>
        <w:r w:rsidR="00F77C16">
          <w:rPr>
            <w:noProof/>
            <w:webHidden/>
          </w:rPr>
        </w:r>
        <w:r w:rsidR="00F77C16">
          <w:rPr>
            <w:noProof/>
            <w:webHidden/>
          </w:rPr>
          <w:fldChar w:fldCharType="separate"/>
        </w:r>
        <w:r w:rsidR="00F77C16">
          <w:rPr>
            <w:noProof/>
            <w:webHidden/>
          </w:rPr>
          <w:t>89</w:t>
        </w:r>
        <w:r w:rsidR="00F77C16">
          <w:rPr>
            <w:noProof/>
            <w:webHidden/>
          </w:rPr>
          <w:fldChar w:fldCharType="end"/>
        </w:r>
      </w:hyperlink>
    </w:p>
    <w:p w14:paraId="13A39A12" w14:textId="727C56D2" w:rsidR="00F77C16" w:rsidRDefault="004E2B32">
      <w:pPr>
        <w:pStyle w:val="TableofFigures"/>
        <w:tabs>
          <w:tab w:val="right" w:leader="dot" w:pos="9016"/>
        </w:tabs>
        <w:rPr>
          <w:rFonts w:eastAsiaTheme="minorEastAsia"/>
          <w:noProof/>
          <w:lang w:eastAsia="en-GB"/>
        </w:rPr>
      </w:pPr>
      <w:hyperlink w:anchor="_Toc99731420" w:history="1">
        <w:r w:rsidR="00F77C16" w:rsidRPr="001A0C63">
          <w:rPr>
            <w:rStyle w:val="Hyperlink"/>
            <w:noProof/>
          </w:rPr>
          <w:t>Figure 50 Avon Formula Student - A92 Stab Rig Data (Self Aligning Torque &amp; Cornering Forces Against Slip Angle)</w:t>
        </w:r>
        <w:r w:rsidR="00F77C16">
          <w:rPr>
            <w:noProof/>
            <w:webHidden/>
          </w:rPr>
          <w:tab/>
        </w:r>
        <w:r w:rsidR="00F77C16">
          <w:rPr>
            <w:noProof/>
            <w:webHidden/>
          </w:rPr>
          <w:fldChar w:fldCharType="begin"/>
        </w:r>
        <w:r w:rsidR="00F77C16">
          <w:rPr>
            <w:noProof/>
            <w:webHidden/>
          </w:rPr>
          <w:instrText xml:space="preserve"> PAGEREF _Toc99731420 \h </w:instrText>
        </w:r>
        <w:r w:rsidR="00F77C16">
          <w:rPr>
            <w:noProof/>
            <w:webHidden/>
          </w:rPr>
        </w:r>
        <w:r w:rsidR="00F77C16">
          <w:rPr>
            <w:noProof/>
            <w:webHidden/>
          </w:rPr>
          <w:fldChar w:fldCharType="separate"/>
        </w:r>
        <w:r w:rsidR="00F77C16">
          <w:rPr>
            <w:noProof/>
            <w:webHidden/>
          </w:rPr>
          <w:t>90</w:t>
        </w:r>
        <w:r w:rsidR="00F77C16">
          <w:rPr>
            <w:noProof/>
            <w:webHidden/>
          </w:rPr>
          <w:fldChar w:fldCharType="end"/>
        </w:r>
      </w:hyperlink>
    </w:p>
    <w:p w14:paraId="065A6F19" w14:textId="57BE0AA9" w:rsidR="00F77C16" w:rsidRDefault="004E2B32">
      <w:pPr>
        <w:pStyle w:val="TableofFigures"/>
        <w:tabs>
          <w:tab w:val="right" w:leader="dot" w:pos="9016"/>
        </w:tabs>
        <w:rPr>
          <w:rFonts w:eastAsiaTheme="minorEastAsia"/>
          <w:noProof/>
          <w:lang w:eastAsia="en-GB"/>
        </w:rPr>
      </w:pPr>
      <w:hyperlink w:anchor="_Toc99731421" w:history="1">
        <w:r w:rsidR="00F77C16" w:rsidRPr="001A0C63">
          <w:rPr>
            <w:rStyle w:val="Hyperlink"/>
            <w:noProof/>
          </w:rPr>
          <w:t>Figure 51 Longitudinal &amp; Lateral Acceleration</w:t>
        </w:r>
        <w:r w:rsidR="00F77C16">
          <w:rPr>
            <w:noProof/>
            <w:webHidden/>
          </w:rPr>
          <w:tab/>
        </w:r>
        <w:r w:rsidR="00F77C16">
          <w:rPr>
            <w:noProof/>
            <w:webHidden/>
          </w:rPr>
          <w:fldChar w:fldCharType="begin"/>
        </w:r>
        <w:r w:rsidR="00F77C16">
          <w:rPr>
            <w:noProof/>
            <w:webHidden/>
          </w:rPr>
          <w:instrText xml:space="preserve"> PAGEREF _Toc99731421 \h </w:instrText>
        </w:r>
        <w:r w:rsidR="00F77C16">
          <w:rPr>
            <w:noProof/>
            <w:webHidden/>
          </w:rPr>
        </w:r>
        <w:r w:rsidR="00F77C16">
          <w:rPr>
            <w:noProof/>
            <w:webHidden/>
          </w:rPr>
          <w:fldChar w:fldCharType="separate"/>
        </w:r>
        <w:r w:rsidR="00F77C16">
          <w:rPr>
            <w:noProof/>
            <w:webHidden/>
          </w:rPr>
          <w:t>91</w:t>
        </w:r>
        <w:r w:rsidR="00F77C16">
          <w:rPr>
            <w:noProof/>
            <w:webHidden/>
          </w:rPr>
          <w:fldChar w:fldCharType="end"/>
        </w:r>
      </w:hyperlink>
    </w:p>
    <w:p w14:paraId="5664BB4B" w14:textId="208D93B7" w:rsidR="00F77C16" w:rsidRDefault="004E2B32">
      <w:pPr>
        <w:pStyle w:val="TableofFigures"/>
        <w:tabs>
          <w:tab w:val="right" w:leader="dot" w:pos="9016"/>
        </w:tabs>
        <w:rPr>
          <w:rFonts w:eastAsiaTheme="minorEastAsia"/>
          <w:noProof/>
          <w:lang w:eastAsia="en-GB"/>
        </w:rPr>
      </w:pPr>
      <w:hyperlink w:anchor="_Toc99731422" w:history="1">
        <w:r w:rsidR="00F77C16" w:rsidRPr="001A0C63">
          <w:rPr>
            <w:rStyle w:val="Hyperlink"/>
            <w:noProof/>
          </w:rPr>
          <w:t>Figure 52 Maximum &amp; Minimum Longitudinal &amp; Lateral Acceleration Values</w:t>
        </w:r>
        <w:r w:rsidR="00F77C16">
          <w:rPr>
            <w:noProof/>
            <w:webHidden/>
          </w:rPr>
          <w:tab/>
        </w:r>
        <w:r w:rsidR="00F77C16">
          <w:rPr>
            <w:noProof/>
            <w:webHidden/>
          </w:rPr>
          <w:fldChar w:fldCharType="begin"/>
        </w:r>
        <w:r w:rsidR="00F77C16">
          <w:rPr>
            <w:noProof/>
            <w:webHidden/>
          </w:rPr>
          <w:instrText xml:space="preserve"> PAGEREF _Toc99731422 \h </w:instrText>
        </w:r>
        <w:r w:rsidR="00F77C16">
          <w:rPr>
            <w:noProof/>
            <w:webHidden/>
          </w:rPr>
        </w:r>
        <w:r w:rsidR="00F77C16">
          <w:rPr>
            <w:noProof/>
            <w:webHidden/>
          </w:rPr>
          <w:fldChar w:fldCharType="separate"/>
        </w:r>
        <w:r w:rsidR="00F77C16">
          <w:rPr>
            <w:noProof/>
            <w:webHidden/>
          </w:rPr>
          <w:t>92</w:t>
        </w:r>
        <w:r w:rsidR="00F77C16">
          <w:rPr>
            <w:noProof/>
            <w:webHidden/>
          </w:rPr>
          <w:fldChar w:fldCharType="end"/>
        </w:r>
      </w:hyperlink>
    </w:p>
    <w:p w14:paraId="71720256" w14:textId="05868ACD" w:rsidR="00F77C16" w:rsidRDefault="004E2B32">
      <w:pPr>
        <w:pStyle w:val="TableofFigures"/>
        <w:tabs>
          <w:tab w:val="right" w:leader="dot" w:pos="9016"/>
        </w:tabs>
        <w:rPr>
          <w:rFonts w:eastAsiaTheme="minorEastAsia"/>
          <w:noProof/>
          <w:lang w:eastAsia="en-GB"/>
        </w:rPr>
      </w:pPr>
      <w:hyperlink w:anchor="_Toc99731423" w:history="1">
        <w:r w:rsidR="00F77C16" w:rsidRPr="001A0C63">
          <w:rPr>
            <w:rStyle w:val="Hyperlink"/>
            <w:noProof/>
          </w:rPr>
          <w:t>Figure 53 Cornering Force Against Slip Angle 0 to 3.5 Degrees of Camber at 300kg of Load</w:t>
        </w:r>
        <w:r w:rsidR="00F77C16">
          <w:rPr>
            <w:noProof/>
            <w:webHidden/>
          </w:rPr>
          <w:tab/>
        </w:r>
        <w:r w:rsidR="00F77C16">
          <w:rPr>
            <w:noProof/>
            <w:webHidden/>
          </w:rPr>
          <w:fldChar w:fldCharType="begin"/>
        </w:r>
        <w:r w:rsidR="00F77C16">
          <w:rPr>
            <w:noProof/>
            <w:webHidden/>
          </w:rPr>
          <w:instrText xml:space="preserve"> PAGEREF _Toc99731423 \h </w:instrText>
        </w:r>
        <w:r w:rsidR="00F77C16">
          <w:rPr>
            <w:noProof/>
            <w:webHidden/>
          </w:rPr>
        </w:r>
        <w:r w:rsidR="00F77C16">
          <w:rPr>
            <w:noProof/>
            <w:webHidden/>
          </w:rPr>
          <w:fldChar w:fldCharType="separate"/>
        </w:r>
        <w:r w:rsidR="00F77C16">
          <w:rPr>
            <w:noProof/>
            <w:webHidden/>
          </w:rPr>
          <w:t>95</w:t>
        </w:r>
        <w:r w:rsidR="00F77C16">
          <w:rPr>
            <w:noProof/>
            <w:webHidden/>
          </w:rPr>
          <w:fldChar w:fldCharType="end"/>
        </w:r>
      </w:hyperlink>
    </w:p>
    <w:p w14:paraId="3DD09221" w14:textId="71D444D9" w:rsidR="00F77C16" w:rsidRDefault="004E2B32">
      <w:pPr>
        <w:pStyle w:val="TableofFigures"/>
        <w:tabs>
          <w:tab w:val="right" w:leader="dot" w:pos="9016"/>
        </w:tabs>
        <w:rPr>
          <w:rFonts w:eastAsiaTheme="minorEastAsia"/>
          <w:noProof/>
          <w:lang w:eastAsia="en-GB"/>
        </w:rPr>
      </w:pPr>
      <w:hyperlink w:anchor="_Toc99731424" w:history="1">
        <w:r w:rsidR="00F77C16" w:rsidRPr="001A0C63">
          <w:rPr>
            <w:rStyle w:val="Hyperlink"/>
            <w:noProof/>
          </w:rPr>
          <w:t>Figure 54 Difference in Cornering Force Between 0 &amp; 1 Degree of Camber</w:t>
        </w:r>
        <w:r w:rsidR="00F77C16">
          <w:rPr>
            <w:noProof/>
            <w:webHidden/>
          </w:rPr>
          <w:tab/>
        </w:r>
        <w:r w:rsidR="00F77C16">
          <w:rPr>
            <w:noProof/>
            <w:webHidden/>
          </w:rPr>
          <w:fldChar w:fldCharType="begin"/>
        </w:r>
        <w:r w:rsidR="00F77C16">
          <w:rPr>
            <w:noProof/>
            <w:webHidden/>
          </w:rPr>
          <w:instrText xml:space="preserve"> PAGEREF _Toc99731424 \h </w:instrText>
        </w:r>
        <w:r w:rsidR="00F77C16">
          <w:rPr>
            <w:noProof/>
            <w:webHidden/>
          </w:rPr>
        </w:r>
        <w:r w:rsidR="00F77C16">
          <w:rPr>
            <w:noProof/>
            <w:webHidden/>
          </w:rPr>
          <w:fldChar w:fldCharType="separate"/>
        </w:r>
        <w:r w:rsidR="00F77C16">
          <w:rPr>
            <w:noProof/>
            <w:webHidden/>
          </w:rPr>
          <w:t>98</w:t>
        </w:r>
        <w:r w:rsidR="00F77C16">
          <w:rPr>
            <w:noProof/>
            <w:webHidden/>
          </w:rPr>
          <w:fldChar w:fldCharType="end"/>
        </w:r>
      </w:hyperlink>
    </w:p>
    <w:p w14:paraId="0582E39E" w14:textId="51A1DE68" w:rsidR="00F77C16" w:rsidRDefault="004E2B32">
      <w:pPr>
        <w:pStyle w:val="TableofFigures"/>
        <w:tabs>
          <w:tab w:val="right" w:leader="dot" w:pos="9016"/>
        </w:tabs>
        <w:rPr>
          <w:rFonts w:eastAsiaTheme="minorEastAsia"/>
          <w:noProof/>
          <w:lang w:eastAsia="en-GB"/>
        </w:rPr>
      </w:pPr>
      <w:hyperlink w:anchor="_Toc99731425" w:history="1">
        <w:r w:rsidR="00F77C16" w:rsidRPr="001A0C63">
          <w:rPr>
            <w:rStyle w:val="Hyperlink"/>
            <w:noProof/>
          </w:rPr>
          <w:t>Figure 55, bump steer testing against original rack position</w:t>
        </w:r>
        <w:r w:rsidR="00F77C16">
          <w:rPr>
            <w:noProof/>
            <w:webHidden/>
          </w:rPr>
          <w:tab/>
        </w:r>
        <w:r w:rsidR="00F77C16">
          <w:rPr>
            <w:noProof/>
            <w:webHidden/>
          </w:rPr>
          <w:fldChar w:fldCharType="begin"/>
        </w:r>
        <w:r w:rsidR="00F77C16">
          <w:rPr>
            <w:noProof/>
            <w:webHidden/>
          </w:rPr>
          <w:instrText xml:space="preserve"> PAGEREF _Toc99731425 \h </w:instrText>
        </w:r>
        <w:r w:rsidR="00F77C16">
          <w:rPr>
            <w:noProof/>
            <w:webHidden/>
          </w:rPr>
        </w:r>
        <w:r w:rsidR="00F77C16">
          <w:rPr>
            <w:noProof/>
            <w:webHidden/>
          </w:rPr>
          <w:fldChar w:fldCharType="separate"/>
        </w:r>
        <w:r w:rsidR="00F77C16">
          <w:rPr>
            <w:noProof/>
            <w:webHidden/>
          </w:rPr>
          <w:t>99</w:t>
        </w:r>
        <w:r w:rsidR="00F77C16">
          <w:rPr>
            <w:noProof/>
            <w:webHidden/>
          </w:rPr>
          <w:fldChar w:fldCharType="end"/>
        </w:r>
      </w:hyperlink>
    </w:p>
    <w:p w14:paraId="0962DFE5" w14:textId="5DAA67FB" w:rsidR="00F77C16" w:rsidRDefault="004E2B32">
      <w:pPr>
        <w:pStyle w:val="TableofFigures"/>
        <w:tabs>
          <w:tab w:val="right" w:leader="dot" w:pos="9016"/>
        </w:tabs>
        <w:rPr>
          <w:rFonts w:eastAsiaTheme="minorEastAsia"/>
          <w:noProof/>
          <w:lang w:eastAsia="en-GB"/>
        </w:rPr>
      </w:pPr>
      <w:hyperlink w:anchor="_Toc99731426" w:history="1">
        <w:r w:rsidR="00F77C16" w:rsidRPr="001A0C63">
          <w:rPr>
            <w:rStyle w:val="Hyperlink"/>
            <w:noProof/>
          </w:rPr>
          <w:t>Figure 56, Ackerman testing against original ride height</w:t>
        </w:r>
        <w:r w:rsidR="00F77C16">
          <w:rPr>
            <w:noProof/>
            <w:webHidden/>
          </w:rPr>
          <w:tab/>
        </w:r>
        <w:r w:rsidR="00F77C16">
          <w:rPr>
            <w:noProof/>
            <w:webHidden/>
          </w:rPr>
          <w:fldChar w:fldCharType="begin"/>
        </w:r>
        <w:r w:rsidR="00F77C16">
          <w:rPr>
            <w:noProof/>
            <w:webHidden/>
          </w:rPr>
          <w:instrText xml:space="preserve"> PAGEREF _Toc99731426 \h </w:instrText>
        </w:r>
        <w:r w:rsidR="00F77C16">
          <w:rPr>
            <w:noProof/>
            <w:webHidden/>
          </w:rPr>
        </w:r>
        <w:r w:rsidR="00F77C16">
          <w:rPr>
            <w:noProof/>
            <w:webHidden/>
          </w:rPr>
          <w:fldChar w:fldCharType="separate"/>
        </w:r>
        <w:r w:rsidR="00F77C16">
          <w:rPr>
            <w:noProof/>
            <w:webHidden/>
          </w:rPr>
          <w:t>99</w:t>
        </w:r>
        <w:r w:rsidR="00F77C16">
          <w:rPr>
            <w:noProof/>
            <w:webHidden/>
          </w:rPr>
          <w:fldChar w:fldCharType="end"/>
        </w:r>
      </w:hyperlink>
    </w:p>
    <w:p w14:paraId="31341036" w14:textId="4D64EEC8" w:rsidR="00F77C16" w:rsidRDefault="004E2B32">
      <w:pPr>
        <w:pStyle w:val="TableofFigures"/>
        <w:tabs>
          <w:tab w:val="right" w:leader="dot" w:pos="9016"/>
        </w:tabs>
        <w:rPr>
          <w:rFonts w:eastAsiaTheme="minorEastAsia"/>
          <w:noProof/>
          <w:lang w:eastAsia="en-GB"/>
        </w:rPr>
      </w:pPr>
      <w:hyperlink w:anchor="_Toc99731427" w:history="1">
        <w:r w:rsidR="00F77C16" w:rsidRPr="001A0C63">
          <w:rPr>
            <w:rStyle w:val="Hyperlink"/>
            <w:noProof/>
          </w:rPr>
          <w:t>Figure 57, kingpin offset (right) being tested against original ride height</w:t>
        </w:r>
        <w:r w:rsidR="00F77C16">
          <w:rPr>
            <w:noProof/>
            <w:webHidden/>
          </w:rPr>
          <w:tab/>
        </w:r>
        <w:r w:rsidR="00F77C16">
          <w:rPr>
            <w:noProof/>
            <w:webHidden/>
          </w:rPr>
          <w:fldChar w:fldCharType="begin"/>
        </w:r>
        <w:r w:rsidR="00F77C16">
          <w:rPr>
            <w:noProof/>
            <w:webHidden/>
          </w:rPr>
          <w:instrText xml:space="preserve"> PAGEREF _Toc99731427 \h </w:instrText>
        </w:r>
        <w:r w:rsidR="00F77C16">
          <w:rPr>
            <w:noProof/>
            <w:webHidden/>
          </w:rPr>
        </w:r>
        <w:r w:rsidR="00F77C16">
          <w:rPr>
            <w:noProof/>
            <w:webHidden/>
          </w:rPr>
          <w:fldChar w:fldCharType="separate"/>
        </w:r>
        <w:r w:rsidR="00F77C16">
          <w:rPr>
            <w:noProof/>
            <w:webHidden/>
          </w:rPr>
          <w:t>100</w:t>
        </w:r>
        <w:r w:rsidR="00F77C16">
          <w:rPr>
            <w:noProof/>
            <w:webHidden/>
          </w:rPr>
          <w:fldChar w:fldCharType="end"/>
        </w:r>
      </w:hyperlink>
    </w:p>
    <w:p w14:paraId="355EAE0D" w14:textId="7621DCAC" w:rsidR="00F77C16" w:rsidRDefault="004E2B32">
      <w:pPr>
        <w:pStyle w:val="TableofFigures"/>
        <w:tabs>
          <w:tab w:val="right" w:leader="dot" w:pos="9016"/>
        </w:tabs>
        <w:rPr>
          <w:rFonts w:eastAsiaTheme="minorEastAsia"/>
          <w:noProof/>
          <w:lang w:eastAsia="en-GB"/>
        </w:rPr>
      </w:pPr>
      <w:hyperlink w:anchor="_Toc99731428" w:history="1">
        <w:r w:rsidR="00F77C16" w:rsidRPr="001A0C63">
          <w:rPr>
            <w:rStyle w:val="Hyperlink"/>
            <w:noProof/>
          </w:rPr>
          <w:t>Figure 58, camber change testing with steer at -10mm ride height</w:t>
        </w:r>
        <w:r w:rsidR="00F77C16">
          <w:rPr>
            <w:noProof/>
            <w:webHidden/>
          </w:rPr>
          <w:tab/>
        </w:r>
        <w:r w:rsidR="00F77C16">
          <w:rPr>
            <w:noProof/>
            <w:webHidden/>
          </w:rPr>
          <w:fldChar w:fldCharType="begin"/>
        </w:r>
        <w:r w:rsidR="00F77C16">
          <w:rPr>
            <w:noProof/>
            <w:webHidden/>
          </w:rPr>
          <w:instrText xml:space="preserve"> PAGEREF _Toc99731428 \h </w:instrText>
        </w:r>
        <w:r w:rsidR="00F77C16">
          <w:rPr>
            <w:noProof/>
            <w:webHidden/>
          </w:rPr>
        </w:r>
        <w:r w:rsidR="00F77C16">
          <w:rPr>
            <w:noProof/>
            <w:webHidden/>
          </w:rPr>
          <w:fldChar w:fldCharType="separate"/>
        </w:r>
        <w:r w:rsidR="00F77C16">
          <w:rPr>
            <w:noProof/>
            <w:webHidden/>
          </w:rPr>
          <w:t>101</w:t>
        </w:r>
        <w:r w:rsidR="00F77C16">
          <w:rPr>
            <w:noProof/>
            <w:webHidden/>
          </w:rPr>
          <w:fldChar w:fldCharType="end"/>
        </w:r>
      </w:hyperlink>
    </w:p>
    <w:p w14:paraId="0C47F8AD" w14:textId="248C610A" w:rsidR="00F77C16" w:rsidRDefault="004E2B32">
      <w:pPr>
        <w:pStyle w:val="TableofFigures"/>
        <w:tabs>
          <w:tab w:val="right" w:leader="dot" w:pos="9016"/>
        </w:tabs>
        <w:rPr>
          <w:rFonts w:eastAsiaTheme="minorEastAsia"/>
          <w:noProof/>
          <w:lang w:eastAsia="en-GB"/>
        </w:rPr>
      </w:pPr>
      <w:hyperlink w:anchor="_Toc99731429" w:history="1">
        <w:r w:rsidR="00F77C16" w:rsidRPr="001A0C63">
          <w:rPr>
            <w:rStyle w:val="Hyperlink"/>
            <w:noProof/>
          </w:rPr>
          <w:t>Figure 59, camber change testing with steer at -20mm ride height</w:t>
        </w:r>
        <w:r w:rsidR="00F77C16">
          <w:rPr>
            <w:noProof/>
            <w:webHidden/>
          </w:rPr>
          <w:tab/>
        </w:r>
        <w:r w:rsidR="00F77C16">
          <w:rPr>
            <w:noProof/>
            <w:webHidden/>
          </w:rPr>
          <w:fldChar w:fldCharType="begin"/>
        </w:r>
        <w:r w:rsidR="00F77C16">
          <w:rPr>
            <w:noProof/>
            <w:webHidden/>
          </w:rPr>
          <w:instrText xml:space="preserve"> PAGEREF _Toc99731429 \h </w:instrText>
        </w:r>
        <w:r w:rsidR="00F77C16">
          <w:rPr>
            <w:noProof/>
            <w:webHidden/>
          </w:rPr>
        </w:r>
        <w:r w:rsidR="00F77C16">
          <w:rPr>
            <w:noProof/>
            <w:webHidden/>
          </w:rPr>
          <w:fldChar w:fldCharType="separate"/>
        </w:r>
        <w:r w:rsidR="00F77C16">
          <w:rPr>
            <w:noProof/>
            <w:webHidden/>
          </w:rPr>
          <w:t>102</w:t>
        </w:r>
        <w:r w:rsidR="00F77C16">
          <w:rPr>
            <w:noProof/>
            <w:webHidden/>
          </w:rPr>
          <w:fldChar w:fldCharType="end"/>
        </w:r>
      </w:hyperlink>
    </w:p>
    <w:p w14:paraId="401BB10E" w14:textId="0497EA30" w:rsidR="00F77C16" w:rsidRDefault="004E2B32">
      <w:pPr>
        <w:pStyle w:val="TableofFigures"/>
        <w:tabs>
          <w:tab w:val="right" w:leader="dot" w:pos="9016"/>
        </w:tabs>
        <w:rPr>
          <w:rFonts w:eastAsiaTheme="minorEastAsia"/>
          <w:noProof/>
          <w:lang w:eastAsia="en-GB"/>
        </w:rPr>
      </w:pPr>
      <w:hyperlink w:anchor="_Toc99731430" w:history="1">
        <w:r w:rsidR="00F77C16" w:rsidRPr="001A0C63">
          <w:rPr>
            <w:rStyle w:val="Hyperlink"/>
            <w:noProof/>
          </w:rPr>
          <w:t>Figure 60, bump steer testing against rack position (30mm forwards)</w:t>
        </w:r>
        <w:r w:rsidR="00F77C16">
          <w:rPr>
            <w:noProof/>
            <w:webHidden/>
          </w:rPr>
          <w:tab/>
        </w:r>
        <w:r w:rsidR="00F77C16">
          <w:rPr>
            <w:noProof/>
            <w:webHidden/>
          </w:rPr>
          <w:fldChar w:fldCharType="begin"/>
        </w:r>
        <w:r w:rsidR="00F77C16">
          <w:rPr>
            <w:noProof/>
            <w:webHidden/>
          </w:rPr>
          <w:instrText xml:space="preserve"> PAGEREF _Toc99731430 \h </w:instrText>
        </w:r>
        <w:r w:rsidR="00F77C16">
          <w:rPr>
            <w:noProof/>
            <w:webHidden/>
          </w:rPr>
        </w:r>
        <w:r w:rsidR="00F77C16">
          <w:rPr>
            <w:noProof/>
            <w:webHidden/>
          </w:rPr>
          <w:fldChar w:fldCharType="separate"/>
        </w:r>
        <w:r w:rsidR="00F77C16">
          <w:rPr>
            <w:noProof/>
            <w:webHidden/>
          </w:rPr>
          <w:t>104</w:t>
        </w:r>
        <w:r w:rsidR="00F77C16">
          <w:rPr>
            <w:noProof/>
            <w:webHidden/>
          </w:rPr>
          <w:fldChar w:fldCharType="end"/>
        </w:r>
      </w:hyperlink>
    </w:p>
    <w:p w14:paraId="0164465F" w14:textId="013172B9" w:rsidR="00F77C16" w:rsidRDefault="004E2B32">
      <w:pPr>
        <w:pStyle w:val="TableofFigures"/>
        <w:tabs>
          <w:tab w:val="right" w:leader="dot" w:pos="9016"/>
        </w:tabs>
        <w:rPr>
          <w:rFonts w:eastAsiaTheme="minorEastAsia"/>
          <w:noProof/>
          <w:lang w:eastAsia="en-GB"/>
        </w:rPr>
      </w:pPr>
      <w:hyperlink w:anchor="_Toc99731431" w:history="1">
        <w:r w:rsidR="00F77C16" w:rsidRPr="001A0C63">
          <w:rPr>
            <w:rStyle w:val="Hyperlink"/>
            <w:noProof/>
          </w:rPr>
          <w:t>Figure 61, bump steer testing against rack position (backwards 30mm)</w:t>
        </w:r>
        <w:r w:rsidR="00F77C16">
          <w:rPr>
            <w:noProof/>
            <w:webHidden/>
          </w:rPr>
          <w:tab/>
        </w:r>
        <w:r w:rsidR="00F77C16">
          <w:rPr>
            <w:noProof/>
            <w:webHidden/>
          </w:rPr>
          <w:fldChar w:fldCharType="begin"/>
        </w:r>
        <w:r w:rsidR="00F77C16">
          <w:rPr>
            <w:noProof/>
            <w:webHidden/>
          </w:rPr>
          <w:instrText xml:space="preserve"> PAGEREF _Toc99731431 \h </w:instrText>
        </w:r>
        <w:r w:rsidR="00F77C16">
          <w:rPr>
            <w:noProof/>
            <w:webHidden/>
          </w:rPr>
        </w:r>
        <w:r w:rsidR="00F77C16">
          <w:rPr>
            <w:noProof/>
            <w:webHidden/>
          </w:rPr>
          <w:fldChar w:fldCharType="separate"/>
        </w:r>
        <w:r w:rsidR="00F77C16">
          <w:rPr>
            <w:noProof/>
            <w:webHidden/>
          </w:rPr>
          <w:t>104</w:t>
        </w:r>
        <w:r w:rsidR="00F77C16">
          <w:rPr>
            <w:noProof/>
            <w:webHidden/>
          </w:rPr>
          <w:fldChar w:fldCharType="end"/>
        </w:r>
      </w:hyperlink>
    </w:p>
    <w:p w14:paraId="7EEC6DA5" w14:textId="5448C3C0" w:rsidR="00F77C16" w:rsidRDefault="004E2B32">
      <w:pPr>
        <w:pStyle w:val="TableofFigures"/>
        <w:tabs>
          <w:tab w:val="right" w:leader="dot" w:pos="9016"/>
        </w:tabs>
        <w:rPr>
          <w:rFonts w:eastAsiaTheme="minorEastAsia"/>
          <w:noProof/>
          <w:lang w:eastAsia="en-GB"/>
        </w:rPr>
      </w:pPr>
      <w:hyperlink w:anchor="_Toc99731432" w:history="1">
        <w:r w:rsidR="00F77C16" w:rsidRPr="001A0C63">
          <w:rPr>
            <w:rStyle w:val="Hyperlink"/>
            <w:noProof/>
          </w:rPr>
          <w:t>Figure 62,bump steer testing against rack position (30mm upwards)</w:t>
        </w:r>
        <w:r w:rsidR="00F77C16">
          <w:rPr>
            <w:noProof/>
            <w:webHidden/>
          </w:rPr>
          <w:tab/>
        </w:r>
        <w:r w:rsidR="00F77C16">
          <w:rPr>
            <w:noProof/>
            <w:webHidden/>
          </w:rPr>
          <w:fldChar w:fldCharType="begin"/>
        </w:r>
        <w:r w:rsidR="00F77C16">
          <w:rPr>
            <w:noProof/>
            <w:webHidden/>
          </w:rPr>
          <w:instrText xml:space="preserve"> PAGEREF _Toc99731432 \h </w:instrText>
        </w:r>
        <w:r w:rsidR="00F77C16">
          <w:rPr>
            <w:noProof/>
            <w:webHidden/>
          </w:rPr>
        </w:r>
        <w:r w:rsidR="00F77C16">
          <w:rPr>
            <w:noProof/>
            <w:webHidden/>
          </w:rPr>
          <w:fldChar w:fldCharType="separate"/>
        </w:r>
        <w:r w:rsidR="00F77C16">
          <w:rPr>
            <w:noProof/>
            <w:webHidden/>
          </w:rPr>
          <w:t>104</w:t>
        </w:r>
        <w:r w:rsidR="00F77C16">
          <w:rPr>
            <w:noProof/>
            <w:webHidden/>
          </w:rPr>
          <w:fldChar w:fldCharType="end"/>
        </w:r>
      </w:hyperlink>
    </w:p>
    <w:p w14:paraId="4F37498E" w14:textId="0C0D2F7C" w:rsidR="00F77C16" w:rsidRDefault="004E2B32">
      <w:pPr>
        <w:pStyle w:val="TableofFigures"/>
        <w:tabs>
          <w:tab w:val="right" w:leader="dot" w:pos="9016"/>
        </w:tabs>
        <w:rPr>
          <w:rFonts w:eastAsiaTheme="minorEastAsia"/>
          <w:noProof/>
          <w:lang w:eastAsia="en-GB"/>
        </w:rPr>
      </w:pPr>
      <w:hyperlink w:anchor="_Toc99731433" w:history="1">
        <w:r w:rsidR="00F77C16" w:rsidRPr="001A0C63">
          <w:rPr>
            <w:rStyle w:val="Hyperlink"/>
            <w:noProof/>
          </w:rPr>
          <w:t>Figure 63,bump steer testing against rack position (30mm downwards)</w:t>
        </w:r>
        <w:r w:rsidR="00F77C16">
          <w:rPr>
            <w:noProof/>
            <w:webHidden/>
          </w:rPr>
          <w:tab/>
        </w:r>
        <w:r w:rsidR="00F77C16">
          <w:rPr>
            <w:noProof/>
            <w:webHidden/>
          </w:rPr>
          <w:fldChar w:fldCharType="begin"/>
        </w:r>
        <w:r w:rsidR="00F77C16">
          <w:rPr>
            <w:noProof/>
            <w:webHidden/>
          </w:rPr>
          <w:instrText xml:space="preserve"> PAGEREF _Toc99731433 \h </w:instrText>
        </w:r>
        <w:r w:rsidR="00F77C16">
          <w:rPr>
            <w:noProof/>
            <w:webHidden/>
          </w:rPr>
        </w:r>
        <w:r w:rsidR="00F77C16">
          <w:rPr>
            <w:noProof/>
            <w:webHidden/>
          </w:rPr>
          <w:fldChar w:fldCharType="separate"/>
        </w:r>
        <w:r w:rsidR="00F77C16">
          <w:rPr>
            <w:noProof/>
            <w:webHidden/>
          </w:rPr>
          <w:t>105</w:t>
        </w:r>
        <w:r w:rsidR="00F77C16">
          <w:rPr>
            <w:noProof/>
            <w:webHidden/>
          </w:rPr>
          <w:fldChar w:fldCharType="end"/>
        </w:r>
      </w:hyperlink>
    </w:p>
    <w:p w14:paraId="170DA049" w14:textId="2E347C22" w:rsidR="00F77C16" w:rsidRDefault="004E2B32">
      <w:pPr>
        <w:pStyle w:val="TableofFigures"/>
        <w:tabs>
          <w:tab w:val="right" w:leader="dot" w:pos="9016"/>
        </w:tabs>
        <w:rPr>
          <w:rFonts w:eastAsiaTheme="minorEastAsia"/>
          <w:noProof/>
          <w:lang w:eastAsia="en-GB"/>
        </w:rPr>
      </w:pPr>
      <w:hyperlink w:anchor="_Toc99731434" w:history="1">
        <w:r w:rsidR="00F77C16" w:rsidRPr="001A0C63">
          <w:rPr>
            <w:rStyle w:val="Hyperlink"/>
            <w:noProof/>
          </w:rPr>
          <w:t>Figure 64, original left and right bump steer data</w:t>
        </w:r>
        <w:r w:rsidR="00F77C16">
          <w:rPr>
            <w:noProof/>
            <w:webHidden/>
          </w:rPr>
          <w:tab/>
        </w:r>
        <w:r w:rsidR="00F77C16">
          <w:rPr>
            <w:noProof/>
            <w:webHidden/>
          </w:rPr>
          <w:fldChar w:fldCharType="begin"/>
        </w:r>
        <w:r w:rsidR="00F77C16">
          <w:rPr>
            <w:noProof/>
            <w:webHidden/>
          </w:rPr>
          <w:instrText xml:space="preserve"> PAGEREF _Toc99731434 \h </w:instrText>
        </w:r>
        <w:r w:rsidR="00F77C16">
          <w:rPr>
            <w:noProof/>
            <w:webHidden/>
          </w:rPr>
        </w:r>
        <w:r w:rsidR="00F77C16">
          <w:rPr>
            <w:noProof/>
            <w:webHidden/>
          </w:rPr>
          <w:fldChar w:fldCharType="separate"/>
        </w:r>
        <w:r w:rsidR="00F77C16">
          <w:rPr>
            <w:noProof/>
            <w:webHidden/>
          </w:rPr>
          <w:t>105</w:t>
        </w:r>
        <w:r w:rsidR="00F77C16">
          <w:rPr>
            <w:noProof/>
            <w:webHidden/>
          </w:rPr>
          <w:fldChar w:fldCharType="end"/>
        </w:r>
      </w:hyperlink>
    </w:p>
    <w:p w14:paraId="00CABFE1" w14:textId="5B5F4AE4" w:rsidR="00F77C16" w:rsidRDefault="004E2B32">
      <w:pPr>
        <w:pStyle w:val="TableofFigures"/>
        <w:tabs>
          <w:tab w:val="right" w:leader="dot" w:pos="9016"/>
        </w:tabs>
        <w:rPr>
          <w:rFonts w:eastAsiaTheme="minorEastAsia"/>
          <w:noProof/>
          <w:lang w:eastAsia="en-GB"/>
        </w:rPr>
      </w:pPr>
      <w:hyperlink w:anchor="_Toc99731435" w:history="1">
        <w:r w:rsidR="00F77C16" w:rsidRPr="001A0C63">
          <w:rPr>
            <w:rStyle w:val="Hyperlink"/>
            <w:noProof/>
          </w:rPr>
          <w:t>Figure 65, rack positioned 30mm upwards of original position (bump steer data)</w:t>
        </w:r>
        <w:r w:rsidR="00F77C16">
          <w:rPr>
            <w:noProof/>
            <w:webHidden/>
          </w:rPr>
          <w:tab/>
        </w:r>
        <w:r w:rsidR="00F77C16">
          <w:rPr>
            <w:noProof/>
            <w:webHidden/>
          </w:rPr>
          <w:fldChar w:fldCharType="begin"/>
        </w:r>
        <w:r w:rsidR="00F77C16">
          <w:rPr>
            <w:noProof/>
            <w:webHidden/>
          </w:rPr>
          <w:instrText xml:space="preserve"> PAGEREF _Toc99731435 \h </w:instrText>
        </w:r>
        <w:r w:rsidR="00F77C16">
          <w:rPr>
            <w:noProof/>
            <w:webHidden/>
          </w:rPr>
        </w:r>
        <w:r w:rsidR="00F77C16">
          <w:rPr>
            <w:noProof/>
            <w:webHidden/>
          </w:rPr>
          <w:fldChar w:fldCharType="separate"/>
        </w:r>
        <w:r w:rsidR="00F77C16">
          <w:rPr>
            <w:noProof/>
            <w:webHidden/>
          </w:rPr>
          <w:t>106</w:t>
        </w:r>
        <w:r w:rsidR="00F77C16">
          <w:rPr>
            <w:noProof/>
            <w:webHidden/>
          </w:rPr>
          <w:fldChar w:fldCharType="end"/>
        </w:r>
      </w:hyperlink>
    </w:p>
    <w:p w14:paraId="7D2FC66B" w14:textId="04179E91" w:rsidR="00F77C16" w:rsidRDefault="004E2B32">
      <w:pPr>
        <w:pStyle w:val="TableofFigures"/>
        <w:tabs>
          <w:tab w:val="right" w:leader="dot" w:pos="9016"/>
        </w:tabs>
        <w:rPr>
          <w:rFonts w:eastAsiaTheme="minorEastAsia"/>
          <w:noProof/>
          <w:lang w:eastAsia="en-GB"/>
        </w:rPr>
      </w:pPr>
      <w:hyperlink w:anchor="_Toc99731436" w:history="1">
        <w:r w:rsidR="00F77C16" w:rsidRPr="001A0C63">
          <w:rPr>
            <w:rStyle w:val="Hyperlink"/>
            <w:noProof/>
          </w:rPr>
          <w:t>Figure 66, testing KPI against ride height (-10mm ride height drop)</w:t>
        </w:r>
        <w:r w:rsidR="00F77C16">
          <w:rPr>
            <w:noProof/>
            <w:webHidden/>
          </w:rPr>
          <w:tab/>
        </w:r>
        <w:r w:rsidR="00F77C16">
          <w:rPr>
            <w:noProof/>
            <w:webHidden/>
          </w:rPr>
          <w:fldChar w:fldCharType="begin"/>
        </w:r>
        <w:r w:rsidR="00F77C16">
          <w:rPr>
            <w:noProof/>
            <w:webHidden/>
          </w:rPr>
          <w:instrText xml:space="preserve"> PAGEREF _Toc99731436 \h </w:instrText>
        </w:r>
        <w:r w:rsidR="00F77C16">
          <w:rPr>
            <w:noProof/>
            <w:webHidden/>
          </w:rPr>
        </w:r>
        <w:r w:rsidR="00F77C16">
          <w:rPr>
            <w:noProof/>
            <w:webHidden/>
          </w:rPr>
          <w:fldChar w:fldCharType="separate"/>
        </w:r>
        <w:r w:rsidR="00F77C16">
          <w:rPr>
            <w:noProof/>
            <w:webHidden/>
          </w:rPr>
          <w:t>108</w:t>
        </w:r>
        <w:r w:rsidR="00F77C16">
          <w:rPr>
            <w:noProof/>
            <w:webHidden/>
          </w:rPr>
          <w:fldChar w:fldCharType="end"/>
        </w:r>
      </w:hyperlink>
    </w:p>
    <w:p w14:paraId="2CDBF31B" w14:textId="285409EC" w:rsidR="00F77C16" w:rsidRDefault="004E2B32">
      <w:pPr>
        <w:pStyle w:val="TableofFigures"/>
        <w:tabs>
          <w:tab w:val="right" w:leader="dot" w:pos="9016"/>
        </w:tabs>
        <w:rPr>
          <w:rFonts w:eastAsiaTheme="minorEastAsia"/>
          <w:noProof/>
          <w:lang w:eastAsia="en-GB"/>
        </w:rPr>
      </w:pPr>
      <w:hyperlink w:anchor="_Toc99731437" w:history="1">
        <w:r w:rsidR="00F77C16" w:rsidRPr="001A0C63">
          <w:rPr>
            <w:rStyle w:val="Hyperlink"/>
            <w:noProof/>
          </w:rPr>
          <w:t>Figure 67, , testing KPI against ride height (-20mm ride height drop)</w:t>
        </w:r>
        <w:r w:rsidR="00F77C16">
          <w:rPr>
            <w:noProof/>
            <w:webHidden/>
          </w:rPr>
          <w:tab/>
        </w:r>
        <w:r w:rsidR="00F77C16">
          <w:rPr>
            <w:noProof/>
            <w:webHidden/>
          </w:rPr>
          <w:fldChar w:fldCharType="begin"/>
        </w:r>
        <w:r w:rsidR="00F77C16">
          <w:rPr>
            <w:noProof/>
            <w:webHidden/>
          </w:rPr>
          <w:instrText xml:space="preserve"> PAGEREF _Toc99731437 \h </w:instrText>
        </w:r>
        <w:r w:rsidR="00F77C16">
          <w:rPr>
            <w:noProof/>
            <w:webHidden/>
          </w:rPr>
        </w:r>
        <w:r w:rsidR="00F77C16">
          <w:rPr>
            <w:noProof/>
            <w:webHidden/>
          </w:rPr>
          <w:fldChar w:fldCharType="separate"/>
        </w:r>
        <w:r w:rsidR="00F77C16">
          <w:rPr>
            <w:noProof/>
            <w:webHidden/>
          </w:rPr>
          <w:t>110</w:t>
        </w:r>
        <w:r w:rsidR="00F77C16">
          <w:rPr>
            <w:noProof/>
            <w:webHidden/>
          </w:rPr>
          <w:fldChar w:fldCharType="end"/>
        </w:r>
      </w:hyperlink>
    </w:p>
    <w:p w14:paraId="0D0A17F9" w14:textId="276A9865" w:rsidR="00F77C16" w:rsidRDefault="004E2B32">
      <w:pPr>
        <w:pStyle w:val="TableofFigures"/>
        <w:tabs>
          <w:tab w:val="right" w:leader="dot" w:pos="9016"/>
        </w:tabs>
        <w:rPr>
          <w:rFonts w:eastAsiaTheme="minorEastAsia"/>
          <w:noProof/>
          <w:lang w:eastAsia="en-GB"/>
        </w:rPr>
      </w:pPr>
      <w:hyperlink w:anchor="_Toc99731438" w:history="1">
        <w:r w:rsidR="00F77C16" w:rsidRPr="001A0C63">
          <w:rPr>
            <w:rStyle w:val="Hyperlink"/>
            <w:noProof/>
          </w:rPr>
          <w:t>Figure 68, testing KPI offset against ride height (-10mm ride height)</w:t>
        </w:r>
        <w:r w:rsidR="00F77C16">
          <w:rPr>
            <w:noProof/>
            <w:webHidden/>
          </w:rPr>
          <w:tab/>
        </w:r>
        <w:r w:rsidR="00F77C16">
          <w:rPr>
            <w:noProof/>
            <w:webHidden/>
          </w:rPr>
          <w:fldChar w:fldCharType="begin"/>
        </w:r>
        <w:r w:rsidR="00F77C16">
          <w:rPr>
            <w:noProof/>
            <w:webHidden/>
          </w:rPr>
          <w:instrText xml:space="preserve"> PAGEREF _Toc99731438 \h </w:instrText>
        </w:r>
        <w:r w:rsidR="00F77C16">
          <w:rPr>
            <w:noProof/>
            <w:webHidden/>
          </w:rPr>
        </w:r>
        <w:r w:rsidR="00F77C16">
          <w:rPr>
            <w:noProof/>
            <w:webHidden/>
          </w:rPr>
          <w:fldChar w:fldCharType="separate"/>
        </w:r>
        <w:r w:rsidR="00F77C16">
          <w:rPr>
            <w:noProof/>
            <w:webHidden/>
          </w:rPr>
          <w:t>111</w:t>
        </w:r>
        <w:r w:rsidR="00F77C16">
          <w:rPr>
            <w:noProof/>
            <w:webHidden/>
          </w:rPr>
          <w:fldChar w:fldCharType="end"/>
        </w:r>
      </w:hyperlink>
    </w:p>
    <w:p w14:paraId="574651AB" w14:textId="5775A2B5" w:rsidR="00F77C16" w:rsidRDefault="004E2B32">
      <w:pPr>
        <w:pStyle w:val="TableofFigures"/>
        <w:tabs>
          <w:tab w:val="right" w:leader="dot" w:pos="9016"/>
        </w:tabs>
        <w:rPr>
          <w:rFonts w:eastAsiaTheme="minorEastAsia"/>
          <w:noProof/>
          <w:lang w:eastAsia="en-GB"/>
        </w:rPr>
      </w:pPr>
      <w:hyperlink w:anchor="_Toc99731439" w:history="1">
        <w:r w:rsidR="00F77C16" w:rsidRPr="001A0C63">
          <w:rPr>
            <w:rStyle w:val="Hyperlink"/>
            <w:noProof/>
          </w:rPr>
          <w:t>Figure 69, testing KPI offset against ride height (-20mm ride height)</w:t>
        </w:r>
        <w:r w:rsidR="00F77C16">
          <w:rPr>
            <w:noProof/>
            <w:webHidden/>
          </w:rPr>
          <w:tab/>
        </w:r>
        <w:r w:rsidR="00F77C16">
          <w:rPr>
            <w:noProof/>
            <w:webHidden/>
          </w:rPr>
          <w:fldChar w:fldCharType="begin"/>
        </w:r>
        <w:r w:rsidR="00F77C16">
          <w:rPr>
            <w:noProof/>
            <w:webHidden/>
          </w:rPr>
          <w:instrText xml:space="preserve"> PAGEREF _Toc99731439 \h </w:instrText>
        </w:r>
        <w:r w:rsidR="00F77C16">
          <w:rPr>
            <w:noProof/>
            <w:webHidden/>
          </w:rPr>
        </w:r>
        <w:r w:rsidR="00F77C16">
          <w:rPr>
            <w:noProof/>
            <w:webHidden/>
          </w:rPr>
          <w:fldChar w:fldCharType="separate"/>
        </w:r>
        <w:r w:rsidR="00F77C16">
          <w:rPr>
            <w:noProof/>
            <w:webHidden/>
          </w:rPr>
          <w:t>111</w:t>
        </w:r>
        <w:r w:rsidR="00F77C16">
          <w:rPr>
            <w:noProof/>
            <w:webHidden/>
          </w:rPr>
          <w:fldChar w:fldCharType="end"/>
        </w:r>
      </w:hyperlink>
    </w:p>
    <w:p w14:paraId="3FB7FF63" w14:textId="365666A6" w:rsidR="00F77C16" w:rsidRDefault="004E2B32">
      <w:pPr>
        <w:pStyle w:val="TableofFigures"/>
        <w:tabs>
          <w:tab w:val="right" w:leader="dot" w:pos="9016"/>
        </w:tabs>
        <w:rPr>
          <w:rFonts w:eastAsiaTheme="minorEastAsia"/>
          <w:noProof/>
          <w:lang w:eastAsia="en-GB"/>
        </w:rPr>
      </w:pPr>
      <w:hyperlink w:anchor="_Toc99731440" w:history="1">
        <w:r w:rsidR="00F77C16" w:rsidRPr="001A0C63">
          <w:rPr>
            <w:rStyle w:val="Hyperlink"/>
            <w:noProof/>
          </w:rPr>
          <w:t>Figure 70, Ackerman testing against ride height (-10mm ride height)</w:t>
        </w:r>
        <w:r w:rsidR="00F77C16">
          <w:rPr>
            <w:noProof/>
            <w:webHidden/>
          </w:rPr>
          <w:tab/>
        </w:r>
        <w:r w:rsidR="00F77C16">
          <w:rPr>
            <w:noProof/>
            <w:webHidden/>
          </w:rPr>
          <w:fldChar w:fldCharType="begin"/>
        </w:r>
        <w:r w:rsidR="00F77C16">
          <w:rPr>
            <w:noProof/>
            <w:webHidden/>
          </w:rPr>
          <w:instrText xml:space="preserve"> PAGEREF _Toc99731440 \h </w:instrText>
        </w:r>
        <w:r w:rsidR="00F77C16">
          <w:rPr>
            <w:noProof/>
            <w:webHidden/>
          </w:rPr>
        </w:r>
        <w:r w:rsidR="00F77C16">
          <w:rPr>
            <w:noProof/>
            <w:webHidden/>
          </w:rPr>
          <w:fldChar w:fldCharType="separate"/>
        </w:r>
        <w:r w:rsidR="00F77C16">
          <w:rPr>
            <w:noProof/>
            <w:webHidden/>
          </w:rPr>
          <w:t>112</w:t>
        </w:r>
        <w:r w:rsidR="00F77C16">
          <w:rPr>
            <w:noProof/>
            <w:webHidden/>
          </w:rPr>
          <w:fldChar w:fldCharType="end"/>
        </w:r>
      </w:hyperlink>
    </w:p>
    <w:p w14:paraId="10CD52E2" w14:textId="04FE114F" w:rsidR="00F77C16" w:rsidRDefault="004E2B32">
      <w:pPr>
        <w:pStyle w:val="TableofFigures"/>
        <w:tabs>
          <w:tab w:val="right" w:leader="dot" w:pos="9016"/>
        </w:tabs>
        <w:rPr>
          <w:rFonts w:eastAsiaTheme="minorEastAsia"/>
          <w:noProof/>
          <w:lang w:eastAsia="en-GB"/>
        </w:rPr>
      </w:pPr>
      <w:hyperlink w:anchor="_Toc99731441" w:history="1">
        <w:r w:rsidR="00F77C16" w:rsidRPr="001A0C63">
          <w:rPr>
            <w:rStyle w:val="Hyperlink"/>
            <w:noProof/>
          </w:rPr>
          <w:t>Figure 71, Ackerman testing against ride height (-20mm ride height</w:t>
        </w:r>
        <w:r w:rsidR="00F77C16">
          <w:rPr>
            <w:noProof/>
            <w:webHidden/>
          </w:rPr>
          <w:tab/>
        </w:r>
        <w:r w:rsidR="00F77C16">
          <w:rPr>
            <w:noProof/>
            <w:webHidden/>
          </w:rPr>
          <w:fldChar w:fldCharType="begin"/>
        </w:r>
        <w:r w:rsidR="00F77C16">
          <w:rPr>
            <w:noProof/>
            <w:webHidden/>
          </w:rPr>
          <w:instrText xml:space="preserve"> PAGEREF _Toc99731441 \h </w:instrText>
        </w:r>
        <w:r w:rsidR="00F77C16">
          <w:rPr>
            <w:noProof/>
            <w:webHidden/>
          </w:rPr>
        </w:r>
        <w:r w:rsidR="00F77C16">
          <w:rPr>
            <w:noProof/>
            <w:webHidden/>
          </w:rPr>
          <w:fldChar w:fldCharType="separate"/>
        </w:r>
        <w:r w:rsidR="00F77C16">
          <w:rPr>
            <w:noProof/>
            <w:webHidden/>
          </w:rPr>
          <w:t>112</w:t>
        </w:r>
        <w:r w:rsidR="00F77C16">
          <w:rPr>
            <w:noProof/>
            <w:webHidden/>
          </w:rPr>
          <w:fldChar w:fldCharType="end"/>
        </w:r>
      </w:hyperlink>
    </w:p>
    <w:p w14:paraId="2FF15A61" w14:textId="78E6FD90" w:rsidR="00F77C16" w:rsidRDefault="004E2B32">
      <w:pPr>
        <w:pStyle w:val="TableofFigures"/>
        <w:tabs>
          <w:tab w:val="right" w:leader="dot" w:pos="9016"/>
        </w:tabs>
        <w:rPr>
          <w:rFonts w:eastAsiaTheme="minorEastAsia"/>
          <w:noProof/>
          <w:lang w:eastAsia="en-GB"/>
        </w:rPr>
      </w:pPr>
      <w:hyperlink w:anchor="_Toc99731442" w:history="1">
        <w:r w:rsidR="00F77C16" w:rsidRPr="001A0C63">
          <w:rPr>
            <w:rStyle w:val="Hyperlink"/>
            <w:noProof/>
          </w:rPr>
          <w:t>Figure 72, cornering forces (N) against tire slip angle data</w:t>
        </w:r>
        <w:r w:rsidR="00F77C16">
          <w:rPr>
            <w:noProof/>
            <w:webHidden/>
          </w:rPr>
          <w:tab/>
        </w:r>
        <w:r w:rsidR="00F77C16">
          <w:rPr>
            <w:noProof/>
            <w:webHidden/>
          </w:rPr>
          <w:fldChar w:fldCharType="begin"/>
        </w:r>
        <w:r w:rsidR="00F77C16">
          <w:rPr>
            <w:noProof/>
            <w:webHidden/>
          </w:rPr>
          <w:instrText xml:space="preserve"> PAGEREF _Toc99731442 \h </w:instrText>
        </w:r>
        <w:r w:rsidR="00F77C16">
          <w:rPr>
            <w:noProof/>
            <w:webHidden/>
          </w:rPr>
        </w:r>
        <w:r w:rsidR="00F77C16">
          <w:rPr>
            <w:noProof/>
            <w:webHidden/>
          </w:rPr>
          <w:fldChar w:fldCharType="separate"/>
        </w:r>
        <w:r w:rsidR="00F77C16">
          <w:rPr>
            <w:noProof/>
            <w:webHidden/>
          </w:rPr>
          <w:t>113</w:t>
        </w:r>
        <w:r w:rsidR="00F77C16">
          <w:rPr>
            <w:noProof/>
            <w:webHidden/>
          </w:rPr>
          <w:fldChar w:fldCharType="end"/>
        </w:r>
      </w:hyperlink>
    </w:p>
    <w:p w14:paraId="59251081" w14:textId="2844D0F8" w:rsidR="00F77C16" w:rsidRDefault="004E2B32">
      <w:pPr>
        <w:pStyle w:val="TableofFigures"/>
        <w:tabs>
          <w:tab w:val="right" w:leader="dot" w:pos="9016"/>
        </w:tabs>
        <w:rPr>
          <w:rFonts w:eastAsiaTheme="minorEastAsia"/>
          <w:noProof/>
          <w:lang w:eastAsia="en-GB"/>
        </w:rPr>
      </w:pPr>
      <w:hyperlink w:anchor="_Toc99731443" w:history="1">
        <w:r w:rsidR="00F77C16" w:rsidRPr="001A0C63">
          <w:rPr>
            <w:rStyle w:val="Hyperlink"/>
            <w:noProof/>
          </w:rPr>
          <w:t>Figure 73, A table displaying costings off all steering components (new and used)</w:t>
        </w:r>
        <w:r w:rsidR="00F77C16">
          <w:rPr>
            <w:noProof/>
            <w:webHidden/>
          </w:rPr>
          <w:tab/>
        </w:r>
        <w:r w:rsidR="00F77C16">
          <w:rPr>
            <w:noProof/>
            <w:webHidden/>
          </w:rPr>
          <w:fldChar w:fldCharType="begin"/>
        </w:r>
        <w:r w:rsidR="00F77C16">
          <w:rPr>
            <w:noProof/>
            <w:webHidden/>
          </w:rPr>
          <w:instrText xml:space="preserve"> PAGEREF _Toc99731443 \h </w:instrText>
        </w:r>
        <w:r w:rsidR="00F77C16">
          <w:rPr>
            <w:noProof/>
            <w:webHidden/>
          </w:rPr>
        </w:r>
        <w:r w:rsidR="00F77C16">
          <w:rPr>
            <w:noProof/>
            <w:webHidden/>
          </w:rPr>
          <w:fldChar w:fldCharType="separate"/>
        </w:r>
        <w:r w:rsidR="00F77C16">
          <w:rPr>
            <w:noProof/>
            <w:webHidden/>
          </w:rPr>
          <w:t>114</w:t>
        </w:r>
        <w:r w:rsidR="00F77C16">
          <w:rPr>
            <w:noProof/>
            <w:webHidden/>
          </w:rPr>
          <w:fldChar w:fldCharType="end"/>
        </w:r>
      </w:hyperlink>
    </w:p>
    <w:p w14:paraId="2EDE9AA7" w14:textId="7DF719D3" w:rsidR="00A6214D" w:rsidRPr="003C14CB" w:rsidRDefault="007E2AD7" w:rsidP="00D53AB0">
      <w:pPr>
        <w:jc w:val="center"/>
        <w:rPr>
          <w:rFonts w:cstheme="minorHAnsi"/>
          <w:sz w:val="24"/>
          <w:szCs w:val="24"/>
        </w:rPr>
      </w:pPr>
      <w:r w:rsidRPr="003C14CB">
        <w:rPr>
          <w:rFonts w:cstheme="minorHAnsi"/>
          <w:sz w:val="24"/>
          <w:szCs w:val="24"/>
        </w:rPr>
        <w:fldChar w:fldCharType="end"/>
      </w:r>
    </w:p>
    <w:p w14:paraId="7C752742" w14:textId="2B0A77FA" w:rsidR="008B54D3" w:rsidRPr="003C14CB" w:rsidRDefault="00A6214D" w:rsidP="00A6214D">
      <w:pPr>
        <w:rPr>
          <w:sz w:val="24"/>
          <w:szCs w:val="24"/>
        </w:rPr>
      </w:pPr>
      <w:r w:rsidRPr="2EE256C9">
        <w:rPr>
          <w:sz w:val="24"/>
          <w:szCs w:val="24"/>
        </w:rPr>
        <w:br w:type="page"/>
      </w:r>
    </w:p>
    <w:p w14:paraId="6D338278" w14:textId="396E52D5" w:rsidR="007F671D" w:rsidRPr="003C14CB" w:rsidRDefault="00055E2D" w:rsidP="00264152">
      <w:pPr>
        <w:pStyle w:val="Heading1"/>
        <w:rPr>
          <w:rFonts w:cstheme="minorBidi"/>
          <w:sz w:val="24"/>
          <w:szCs w:val="24"/>
        </w:rPr>
      </w:pPr>
      <w:bookmarkStart w:id="1" w:name="_Toc99749676"/>
      <w:r w:rsidRPr="62AAB2BC">
        <w:rPr>
          <w:rFonts w:cstheme="minorBidi"/>
          <w:sz w:val="24"/>
          <w:szCs w:val="24"/>
        </w:rPr>
        <w:lastRenderedPageBreak/>
        <w:t>Introduction</w:t>
      </w:r>
      <w:bookmarkEnd w:id="1"/>
    </w:p>
    <w:p w14:paraId="43B1170A" w14:textId="147C95AD" w:rsidR="002D7B80" w:rsidRDefault="00601E52" w:rsidP="007B3E7F">
      <w:pPr>
        <w:ind w:left="0" w:firstLine="431"/>
      </w:pPr>
      <w:r w:rsidRPr="01B5881F">
        <w:t>Started in 19</w:t>
      </w:r>
      <w:r w:rsidR="00215F93" w:rsidRPr="01B5881F">
        <w:t>4</w:t>
      </w:r>
      <w:r w:rsidRPr="01B5881F">
        <w:t>9 and b</w:t>
      </w:r>
      <w:r w:rsidR="00466EE3" w:rsidRPr="01B5881F">
        <w:t>eing the oldest continually running championship series</w:t>
      </w:r>
      <w:r w:rsidR="00D3656E" w:rsidRPr="01B5881F">
        <w:t xml:space="preserve">, 750 Formula has a lot of history. </w:t>
      </w:r>
      <w:r w:rsidR="0077278D" w:rsidRPr="01B5881F">
        <w:t xml:space="preserve">Starting off </w:t>
      </w:r>
      <w:r w:rsidR="00207910" w:rsidRPr="01B5881F">
        <w:t xml:space="preserve">racing </w:t>
      </w:r>
      <w:r w:rsidR="00423D49" w:rsidRPr="01B5881F">
        <w:t>Austin 7s</w:t>
      </w:r>
      <w:r w:rsidR="00D20728" w:rsidRPr="01B5881F">
        <w:t xml:space="preserve"> often modified by the individual </w:t>
      </w:r>
      <w:r w:rsidR="00BB25CC" w:rsidRPr="01B5881F">
        <w:t>on a budget</w:t>
      </w:r>
      <w:r w:rsidR="00551DE6" w:rsidRPr="01B5881F">
        <w:t xml:space="preserve"> with considerable design freedom</w:t>
      </w:r>
      <w:r w:rsidR="002A3515" w:rsidRPr="01B5881F">
        <w:t>, t</w:t>
      </w:r>
      <w:r w:rsidR="00551DE6" w:rsidRPr="01B5881F">
        <w:t xml:space="preserve">he series has since </w:t>
      </w:r>
      <w:r w:rsidR="00931FC6" w:rsidRPr="01B5881F">
        <w:t xml:space="preserve">progressed to homebuilt </w:t>
      </w:r>
      <w:r w:rsidR="002A3515" w:rsidRPr="01B5881F">
        <w:t>race</w:t>
      </w:r>
      <w:r w:rsidR="00506830">
        <w:t xml:space="preserve"> </w:t>
      </w:r>
      <w:r w:rsidR="002A3515" w:rsidRPr="01B5881F">
        <w:t xml:space="preserve">cars, still retaining </w:t>
      </w:r>
      <w:proofErr w:type="gramStart"/>
      <w:r w:rsidR="00DC7CFF" w:rsidRPr="01B5881F">
        <w:t>the majority of</w:t>
      </w:r>
      <w:proofErr w:type="gramEnd"/>
      <w:r w:rsidR="00DC7CFF" w:rsidRPr="01B5881F">
        <w:t xml:space="preserve"> the original design freedom</w:t>
      </w:r>
      <w:r w:rsidR="00EA4F7C" w:rsidRPr="01B5881F">
        <w:t xml:space="preserve"> and </w:t>
      </w:r>
      <w:r w:rsidR="007966C3" w:rsidRPr="01B5881F">
        <w:t>low-cost</w:t>
      </w:r>
      <w:r w:rsidR="00EA4F7C" w:rsidRPr="01B5881F">
        <w:t xml:space="preserve"> ethos</w:t>
      </w:r>
      <w:r w:rsidR="00062371" w:rsidRPr="01B5881F">
        <w:t xml:space="preserve"> (St</w:t>
      </w:r>
      <w:r w:rsidR="00B3101B" w:rsidRPr="01B5881F">
        <w:t>aniforth, 1997)</w:t>
      </w:r>
      <w:r w:rsidR="00DC7CFF" w:rsidRPr="01B5881F">
        <w:t>.</w:t>
      </w:r>
      <w:r w:rsidR="00EA4F7C" w:rsidRPr="01B5881F">
        <w:t xml:space="preserve"> Famous names include Gordon Murray, Colin </w:t>
      </w:r>
      <w:proofErr w:type="gramStart"/>
      <w:r w:rsidR="00EA4F7C" w:rsidRPr="01B5881F">
        <w:t>Chapman</w:t>
      </w:r>
      <w:proofErr w:type="gramEnd"/>
      <w:r w:rsidR="00EA4F7C" w:rsidRPr="01B5881F">
        <w:t xml:space="preserve"> and </w:t>
      </w:r>
      <w:r w:rsidR="00BE2065" w:rsidRPr="01B5881F">
        <w:t>John Cooper.</w:t>
      </w:r>
    </w:p>
    <w:p w14:paraId="738FB277" w14:textId="162E6FBA" w:rsidR="00791DB3" w:rsidRDefault="00B24AC4" w:rsidP="007B3E7F">
      <w:pPr>
        <w:ind w:left="0" w:firstLine="431"/>
        <w:rPr>
          <w:rFonts w:cstheme="minorHAnsi"/>
        </w:rPr>
      </w:pPr>
      <w:r>
        <w:rPr>
          <w:rFonts w:cstheme="minorHAnsi"/>
        </w:rPr>
        <w:t xml:space="preserve">The aim of this report is to examine and understand the characteristics of a Racekits Falcon 750 Formula </w:t>
      </w:r>
      <w:r w:rsidR="00AC634B">
        <w:rPr>
          <w:rFonts w:cstheme="minorHAnsi"/>
        </w:rPr>
        <w:t>chassis</w:t>
      </w:r>
      <w:r w:rsidR="00551DE6">
        <w:rPr>
          <w:rFonts w:cstheme="minorHAnsi"/>
        </w:rPr>
        <w:t xml:space="preserve"> system</w:t>
      </w:r>
      <w:r w:rsidR="00D87DC8">
        <w:rPr>
          <w:rFonts w:cstheme="minorHAnsi"/>
        </w:rPr>
        <w:t xml:space="preserve"> and to improve on its design where p</w:t>
      </w:r>
      <w:r w:rsidR="00551DE6">
        <w:rPr>
          <w:rFonts w:cstheme="minorHAnsi"/>
        </w:rPr>
        <w:t>ossible</w:t>
      </w:r>
      <w:r w:rsidR="00D87DC8">
        <w:rPr>
          <w:rFonts w:cstheme="minorHAnsi"/>
        </w:rPr>
        <w:t xml:space="preserve"> within the regulations</w:t>
      </w:r>
      <w:r w:rsidR="00C11F26">
        <w:rPr>
          <w:rFonts w:cstheme="minorHAnsi"/>
        </w:rPr>
        <w:t>, allowing for better performance</w:t>
      </w:r>
      <w:r w:rsidR="00551DE6">
        <w:rPr>
          <w:rFonts w:cstheme="minorHAnsi"/>
        </w:rPr>
        <w:t>.</w:t>
      </w:r>
      <w:r w:rsidR="00A80B7E">
        <w:rPr>
          <w:rFonts w:cstheme="minorHAnsi"/>
        </w:rPr>
        <w:t xml:space="preserve"> Areas to be looked at are the chassis, front and rear suspension systems, wheels and tyres, steering </w:t>
      </w:r>
      <w:proofErr w:type="gramStart"/>
      <w:r w:rsidR="00A80B7E">
        <w:rPr>
          <w:rFonts w:cstheme="minorHAnsi"/>
        </w:rPr>
        <w:t>system</w:t>
      </w:r>
      <w:proofErr w:type="gramEnd"/>
      <w:r w:rsidR="00B06A2D">
        <w:rPr>
          <w:rFonts w:cstheme="minorHAnsi"/>
        </w:rPr>
        <w:t xml:space="preserve"> and brakes.</w:t>
      </w:r>
      <w:r w:rsidR="00581754">
        <w:rPr>
          <w:rFonts w:cstheme="minorHAnsi"/>
        </w:rPr>
        <w:t xml:space="preserve"> Final designs and recommendations will then</w:t>
      </w:r>
      <w:r w:rsidR="008E068F">
        <w:rPr>
          <w:rFonts w:cstheme="minorHAnsi"/>
        </w:rPr>
        <w:t xml:space="preserve"> be put forward.</w:t>
      </w:r>
    </w:p>
    <w:p w14:paraId="74C88200" w14:textId="5C8FDB2B" w:rsidR="00814B77" w:rsidRPr="0077278D" w:rsidRDefault="00814B77">
      <w:pPr>
        <w:rPr>
          <w:rFonts w:cstheme="minorHAnsi"/>
        </w:rPr>
      </w:pPr>
    </w:p>
    <w:p w14:paraId="7E63B37D" w14:textId="4856C42F" w:rsidR="002D7B80" w:rsidRPr="0077278D" w:rsidRDefault="002D7B80">
      <w:pPr>
        <w:rPr>
          <w:rFonts w:cstheme="minorHAnsi"/>
        </w:rPr>
      </w:pPr>
      <w:r w:rsidRPr="0077278D">
        <w:rPr>
          <w:rFonts w:cstheme="minorHAnsi"/>
        </w:rPr>
        <w:br w:type="page"/>
      </w:r>
    </w:p>
    <w:p w14:paraId="30264CA3" w14:textId="1EC2A93C" w:rsidR="007F671D" w:rsidRPr="003C14CB" w:rsidRDefault="007F671D" w:rsidP="002D7B80">
      <w:pPr>
        <w:ind w:left="0" w:firstLine="0"/>
        <w:rPr>
          <w:rFonts w:eastAsiaTheme="majorEastAsia" w:cstheme="minorHAnsi"/>
          <w:color w:val="2F5496" w:themeColor="accent1" w:themeShade="BF"/>
          <w:sz w:val="24"/>
          <w:szCs w:val="24"/>
        </w:rPr>
      </w:pPr>
    </w:p>
    <w:p w14:paraId="4211BDCD" w14:textId="5660F686" w:rsidR="00A6214D" w:rsidRDefault="00A6214D" w:rsidP="00A6214D">
      <w:pPr>
        <w:pStyle w:val="Heading1"/>
        <w:rPr>
          <w:rFonts w:cstheme="minorHAnsi"/>
          <w:sz w:val="24"/>
          <w:szCs w:val="24"/>
        </w:rPr>
      </w:pPr>
      <w:bookmarkStart w:id="2" w:name="_Toc99749677"/>
      <w:r w:rsidRPr="003C14CB">
        <w:rPr>
          <w:rFonts w:cstheme="minorHAnsi"/>
          <w:sz w:val="24"/>
          <w:szCs w:val="24"/>
        </w:rPr>
        <w:t>Project Planning</w:t>
      </w:r>
      <w:bookmarkEnd w:id="2"/>
      <w:r w:rsidRPr="003C14CB">
        <w:rPr>
          <w:rFonts w:cstheme="minorHAnsi"/>
          <w:sz w:val="24"/>
          <w:szCs w:val="24"/>
        </w:rPr>
        <w:t xml:space="preserve"> </w:t>
      </w:r>
    </w:p>
    <w:p w14:paraId="72DA695E" w14:textId="0C198DF9" w:rsidR="00001436" w:rsidRPr="00001436" w:rsidRDefault="00001436" w:rsidP="00001436">
      <w:r>
        <w:t xml:space="preserve">This section </w:t>
      </w:r>
      <w:r w:rsidR="007D32FD">
        <w:t>shows the time plan for this project</w:t>
      </w:r>
      <w:r w:rsidR="005E30D0">
        <w:t xml:space="preserve"> and</w:t>
      </w:r>
      <w:r w:rsidR="007D32FD">
        <w:t xml:space="preserve"> the</w:t>
      </w:r>
      <w:r w:rsidR="005E30D0">
        <w:t xml:space="preserve"> individual</w:t>
      </w:r>
      <w:r w:rsidR="007D32FD">
        <w:t xml:space="preserve"> tasks involved</w:t>
      </w:r>
      <w:r w:rsidR="005E30D0">
        <w:t>.</w:t>
      </w:r>
    </w:p>
    <w:p w14:paraId="63D9FCCC" w14:textId="62A5A46D" w:rsidR="00A6214D" w:rsidRDefault="00A6214D" w:rsidP="00A6214D">
      <w:pPr>
        <w:pStyle w:val="Heading2"/>
        <w:rPr>
          <w:rFonts w:cstheme="minorHAnsi"/>
          <w:sz w:val="24"/>
          <w:szCs w:val="24"/>
        </w:rPr>
      </w:pPr>
      <w:bookmarkStart w:id="3" w:name="_Toc99749678"/>
      <w:r w:rsidRPr="003C14CB">
        <w:rPr>
          <w:rFonts w:cstheme="minorHAnsi"/>
          <w:sz w:val="24"/>
          <w:szCs w:val="24"/>
        </w:rPr>
        <w:t>Tasks</w:t>
      </w:r>
      <w:bookmarkEnd w:id="3"/>
    </w:p>
    <w:tbl>
      <w:tblPr>
        <w:tblStyle w:val="GridTable4-Accent5"/>
        <w:tblW w:w="0" w:type="auto"/>
        <w:tblLook w:val="04A0" w:firstRow="1" w:lastRow="0" w:firstColumn="1" w:lastColumn="0" w:noHBand="0" w:noVBand="1"/>
      </w:tblPr>
      <w:tblGrid>
        <w:gridCol w:w="1768"/>
        <w:gridCol w:w="1974"/>
        <w:gridCol w:w="1901"/>
        <w:gridCol w:w="1806"/>
        <w:gridCol w:w="1567"/>
      </w:tblGrid>
      <w:tr w:rsidR="006F5DDC" w14:paraId="19AA4193" w14:textId="77777777" w:rsidTr="002055F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8" w:type="dxa"/>
            <w:vAlign w:val="center"/>
          </w:tcPr>
          <w:p w14:paraId="23CFD3A7" w14:textId="77777777" w:rsidR="006F5DDC" w:rsidRPr="006F268D" w:rsidRDefault="006F5DDC" w:rsidP="00044776">
            <w:pPr>
              <w:jc w:val="center"/>
            </w:pPr>
            <w:r w:rsidRPr="00044776">
              <w:rPr>
                <w:sz w:val="24"/>
                <w:szCs w:val="24"/>
              </w:rPr>
              <w:t>Task</w:t>
            </w:r>
          </w:p>
        </w:tc>
        <w:tc>
          <w:tcPr>
            <w:tcW w:w="1974" w:type="dxa"/>
            <w:vAlign w:val="center"/>
          </w:tcPr>
          <w:p w14:paraId="76F7815C" w14:textId="77777777" w:rsidR="006F5DDC" w:rsidRPr="006F268D" w:rsidRDefault="006F5DDC" w:rsidP="002055F4">
            <w:pPr>
              <w:jc w:val="center"/>
              <w:cnfStyle w:val="100000000000" w:firstRow="1" w:lastRow="0" w:firstColumn="0" w:lastColumn="0" w:oddVBand="0" w:evenVBand="0" w:oddHBand="0" w:evenHBand="0" w:firstRowFirstColumn="0" w:firstRowLastColumn="0" w:lastRowFirstColumn="0" w:lastRowLastColumn="0"/>
              <w:rPr>
                <w:sz w:val="24"/>
                <w:szCs w:val="24"/>
              </w:rPr>
            </w:pPr>
            <w:r w:rsidRPr="006F268D">
              <w:rPr>
                <w:sz w:val="24"/>
                <w:szCs w:val="24"/>
              </w:rPr>
              <w:t>Assigned Group Member</w:t>
            </w:r>
          </w:p>
        </w:tc>
        <w:tc>
          <w:tcPr>
            <w:tcW w:w="1901" w:type="dxa"/>
            <w:vAlign w:val="center"/>
          </w:tcPr>
          <w:p w14:paraId="102AA282" w14:textId="77777777" w:rsidR="006F5DDC" w:rsidRPr="006F268D" w:rsidRDefault="006F5DDC" w:rsidP="002055F4">
            <w:pPr>
              <w:jc w:val="center"/>
              <w:cnfStyle w:val="100000000000" w:firstRow="1" w:lastRow="0" w:firstColumn="0" w:lastColumn="0" w:oddVBand="0" w:evenVBand="0" w:oddHBand="0" w:evenHBand="0" w:firstRowFirstColumn="0" w:firstRowLastColumn="0" w:lastRowFirstColumn="0" w:lastRowLastColumn="0"/>
              <w:rPr>
                <w:sz w:val="24"/>
                <w:szCs w:val="24"/>
              </w:rPr>
            </w:pPr>
            <w:r w:rsidRPr="006F268D">
              <w:rPr>
                <w:sz w:val="24"/>
                <w:szCs w:val="24"/>
              </w:rPr>
              <w:t>Expected Start Date</w:t>
            </w:r>
          </w:p>
        </w:tc>
        <w:tc>
          <w:tcPr>
            <w:tcW w:w="1806" w:type="dxa"/>
            <w:vAlign w:val="center"/>
          </w:tcPr>
          <w:p w14:paraId="4EA900E9" w14:textId="77777777" w:rsidR="006F5DDC" w:rsidRPr="006F268D" w:rsidRDefault="006F5DDC" w:rsidP="002055F4">
            <w:pPr>
              <w:jc w:val="center"/>
              <w:cnfStyle w:val="100000000000" w:firstRow="1" w:lastRow="0" w:firstColumn="0" w:lastColumn="0" w:oddVBand="0" w:evenVBand="0" w:oddHBand="0" w:evenHBand="0" w:firstRowFirstColumn="0" w:firstRowLastColumn="0" w:lastRowFirstColumn="0" w:lastRowLastColumn="0"/>
              <w:rPr>
                <w:sz w:val="24"/>
                <w:szCs w:val="24"/>
              </w:rPr>
            </w:pPr>
            <w:r w:rsidRPr="006F268D">
              <w:rPr>
                <w:sz w:val="24"/>
                <w:szCs w:val="24"/>
              </w:rPr>
              <w:t>Expected End Date</w:t>
            </w:r>
          </w:p>
        </w:tc>
        <w:tc>
          <w:tcPr>
            <w:tcW w:w="1567" w:type="dxa"/>
            <w:vAlign w:val="center"/>
          </w:tcPr>
          <w:p w14:paraId="4494C083" w14:textId="77777777" w:rsidR="006F5DDC" w:rsidRPr="006F268D" w:rsidRDefault="006F5DDC" w:rsidP="002055F4">
            <w:pPr>
              <w:jc w:val="center"/>
              <w:cnfStyle w:val="100000000000" w:firstRow="1" w:lastRow="0" w:firstColumn="0" w:lastColumn="0" w:oddVBand="0" w:evenVBand="0" w:oddHBand="0" w:evenHBand="0" w:firstRowFirstColumn="0" w:firstRowLastColumn="0" w:lastRowFirstColumn="0" w:lastRowLastColumn="0"/>
              <w:rPr>
                <w:sz w:val="24"/>
                <w:szCs w:val="24"/>
              </w:rPr>
            </w:pPr>
            <w:r w:rsidRPr="006F268D">
              <w:rPr>
                <w:sz w:val="24"/>
                <w:szCs w:val="24"/>
              </w:rPr>
              <w:t>Days Required</w:t>
            </w:r>
          </w:p>
        </w:tc>
      </w:tr>
      <w:tr w:rsidR="006F5DDC" w14:paraId="79FD5746" w14:textId="77777777" w:rsidTr="002055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5"/>
            <w:shd w:val="clear" w:color="auto" w:fill="000000" w:themeFill="text1"/>
            <w:vAlign w:val="center"/>
          </w:tcPr>
          <w:p w14:paraId="33A27207" w14:textId="77777777" w:rsidR="006F5DDC" w:rsidRPr="006F268D" w:rsidRDefault="006F5DDC" w:rsidP="002055F4">
            <w:pPr>
              <w:jc w:val="center"/>
              <w:rPr>
                <w:sz w:val="24"/>
                <w:szCs w:val="24"/>
              </w:rPr>
            </w:pPr>
            <w:r w:rsidRPr="006F268D">
              <w:rPr>
                <w:sz w:val="24"/>
                <w:szCs w:val="24"/>
              </w:rPr>
              <w:t>Research</w:t>
            </w:r>
          </w:p>
        </w:tc>
      </w:tr>
      <w:tr w:rsidR="006F5DDC" w14:paraId="0A803EC4" w14:textId="77777777" w:rsidTr="002055F4">
        <w:tc>
          <w:tcPr>
            <w:cnfStyle w:val="001000000000" w:firstRow="0" w:lastRow="0" w:firstColumn="1" w:lastColumn="0" w:oddVBand="0" w:evenVBand="0" w:oddHBand="0" w:evenHBand="0" w:firstRowFirstColumn="0" w:firstRowLastColumn="0" w:lastRowFirstColumn="0" w:lastRowLastColumn="0"/>
            <w:tcW w:w="1768" w:type="dxa"/>
            <w:vAlign w:val="center"/>
          </w:tcPr>
          <w:p w14:paraId="070A0561" w14:textId="77777777" w:rsidR="006F5DDC" w:rsidRDefault="006F5DDC" w:rsidP="002055F4">
            <w:pPr>
              <w:jc w:val="center"/>
            </w:pPr>
            <w:r>
              <w:t>Front suspension system</w:t>
            </w:r>
          </w:p>
        </w:tc>
        <w:tc>
          <w:tcPr>
            <w:tcW w:w="1974" w:type="dxa"/>
            <w:vAlign w:val="center"/>
          </w:tcPr>
          <w:p w14:paraId="267D11E9"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Sam Alvey-Taylor</w:t>
            </w:r>
          </w:p>
        </w:tc>
        <w:tc>
          <w:tcPr>
            <w:tcW w:w="1901" w:type="dxa"/>
            <w:vAlign w:val="center"/>
          </w:tcPr>
          <w:p w14:paraId="2724EFE9"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08/10/2021</w:t>
            </w:r>
          </w:p>
        </w:tc>
        <w:tc>
          <w:tcPr>
            <w:tcW w:w="1806" w:type="dxa"/>
            <w:vAlign w:val="center"/>
          </w:tcPr>
          <w:p w14:paraId="4F14966F"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21/10/2021</w:t>
            </w:r>
          </w:p>
        </w:tc>
        <w:tc>
          <w:tcPr>
            <w:tcW w:w="1567" w:type="dxa"/>
            <w:vAlign w:val="center"/>
          </w:tcPr>
          <w:p w14:paraId="63DC0387"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14</w:t>
            </w:r>
          </w:p>
        </w:tc>
      </w:tr>
      <w:tr w:rsidR="006F5DDC" w14:paraId="66226871" w14:textId="77777777" w:rsidTr="002055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8" w:type="dxa"/>
            <w:vAlign w:val="center"/>
          </w:tcPr>
          <w:p w14:paraId="74F4AE2E" w14:textId="77777777" w:rsidR="006F5DDC" w:rsidRDefault="006F5DDC" w:rsidP="002055F4">
            <w:pPr>
              <w:jc w:val="center"/>
            </w:pPr>
            <w:r>
              <w:t>Rear suspension system</w:t>
            </w:r>
          </w:p>
        </w:tc>
        <w:tc>
          <w:tcPr>
            <w:tcW w:w="1974" w:type="dxa"/>
            <w:vAlign w:val="center"/>
          </w:tcPr>
          <w:p w14:paraId="69CB17C4"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Stephen White</w:t>
            </w:r>
          </w:p>
        </w:tc>
        <w:tc>
          <w:tcPr>
            <w:tcW w:w="1901" w:type="dxa"/>
            <w:vAlign w:val="center"/>
          </w:tcPr>
          <w:p w14:paraId="2F5B9A30"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08/10/2021</w:t>
            </w:r>
          </w:p>
        </w:tc>
        <w:tc>
          <w:tcPr>
            <w:tcW w:w="1806" w:type="dxa"/>
            <w:vAlign w:val="center"/>
          </w:tcPr>
          <w:p w14:paraId="6836F110"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21/10/2021</w:t>
            </w:r>
          </w:p>
        </w:tc>
        <w:tc>
          <w:tcPr>
            <w:tcW w:w="1567" w:type="dxa"/>
            <w:vAlign w:val="center"/>
          </w:tcPr>
          <w:p w14:paraId="1ECAD38C"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14</w:t>
            </w:r>
          </w:p>
        </w:tc>
      </w:tr>
      <w:tr w:rsidR="006F5DDC" w14:paraId="01DCA509" w14:textId="77777777" w:rsidTr="002055F4">
        <w:tc>
          <w:tcPr>
            <w:cnfStyle w:val="001000000000" w:firstRow="0" w:lastRow="0" w:firstColumn="1" w:lastColumn="0" w:oddVBand="0" w:evenVBand="0" w:oddHBand="0" w:evenHBand="0" w:firstRowFirstColumn="0" w:firstRowLastColumn="0" w:lastRowFirstColumn="0" w:lastRowLastColumn="0"/>
            <w:tcW w:w="1768" w:type="dxa"/>
            <w:vAlign w:val="center"/>
          </w:tcPr>
          <w:p w14:paraId="510D94EF" w14:textId="77777777" w:rsidR="006F5DDC" w:rsidRPr="00F55A67" w:rsidRDefault="006F5DDC" w:rsidP="002055F4">
            <w:pPr>
              <w:jc w:val="center"/>
              <w:rPr>
                <w:b w:val="0"/>
                <w:bCs w:val="0"/>
              </w:rPr>
            </w:pPr>
            <w:r>
              <w:t>Steering system</w:t>
            </w:r>
          </w:p>
        </w:tc>
        <w:tc>
          <w:tcPr>
            <w:tcW w:w="1974" w:type="dxa"/>
            <w:vAlign w:val="center"/>
          </w:tcPr>
          <w:p w14:paraId="11178585"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Harry Williams</w:t>
            </w:r>
          </w:p>
        </w:tc>
        <w:tc>
          <w:tcPr>
            <w:tcW w:w="1901" w:type="dxa"/>
            <w:vAlign w:val="center"/>
          </w:tcPr>
          <w:p w14:paraId="4E69F9FC"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08/10/2021</w:t>
            </w:r>
          </w:p>
        </w:tc>
        <w:tc>
          <w:tcPr>
            <w:tcW w:w="1806" w:type="dxa"/>
            <w:vAlign w:val="center"/>
          </w:tcPr>
          <w:p w14:paraId="52A81B00"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21/10/2021</w:t>
            </w:r>
          </w:p>
        </w:tc>
        <w:tc>
          <w:tcPr>
            <w:tcW w:w="1567" w:type="dxa"/>
            <w:vAlign w:val="center"/>
          </w:tcPr>
          <w:p w14:paraId="1620C2C4"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14</w:t>
            </w:r>
          </w:p>
        </w:tc>
      </w:tr>
      <w:tr w:rsidR="006F5DDC" w14:paraId="63B8079A" w14:textId="77777777" w:rsidTr="002055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8" w:type="dxa"/>
            <w:vAlign w:val="center"/>
          </w:tcPr>
          <w:p w14:paraId="08B3F6DB" w14:textId="77777777" w:rsidR="006F5DDC" w:rsidRPr="00ED0783" w:rsidRDefault="006F5DDC" w:rsidP="002055F4">
            <w:pPr>
              <w:jc w:val="center"/>
              <w:rPr>
                <w:b w:val="0"/>
                <w:bCs w:val="0"/>
              </w:rPr>
            </w:pPr>
            <w:r>
              <w:t>Braking system</w:t>
            </w:r>
          </w:p>
        </w:tc>
        <w:tc>
          <w:tcPr>
            <w:tcW w:w="1974" w:type="dxa"/>
            <w:vAlign w:val="center"/>
          </w:tcPr>
          <w:p w14:paraId="7B11E5F5"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Ross Vince</w:t>
            </w:r>
          </w:p>
        </w:tc>
        <w:tc>
          <w:tcPr>
            <w:tcW w:w="1901" w:type="dxa"/>
            <w:vAlign w:val="center"/>
          </w:tcPr>
          <w:p w14:paraId="78AFD3E3"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08/10/2021</w:t>
            </w:r>
          </w:p>
        </w:tc>
        <w:tc>
          <w:tcPr>
            <w:tcW w:w="1806" w:type="dxa"/>
            <w:vAlign w:val="center"/>
          </w:tcPr>
          <w:p w14:paraId="0C60B21D"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21/10/2021</w:t>
            </w:r>
          </w:p>
        </w:tc>
        <w:tc>
          <w:tcPr>
            <w:tcW w:w="1567" w:type="dxa"/>
            <w:vAlign w:val="center"/>
          </w:tcPr>
          <w:p w14:paraId="749DC5BE"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14</w:t>
            </w:r>
          </w:p>
        </w:tc>
      </w:tr>
      <w:tr w:rsidR="006F5DDC" w14:paraId="770C5CDB" w14:textId="77777777" w:rsidTr="002055F4">
        <w:tc>
          <w:tcPr>
            <w:cnfStyle w:val="001000000000" w:firstRow="0" w:lastRow="0" w:firstColumn="1" w:lastColumn="0" w:oddVBand="0" w:evenVBand="0" w:oddHBand="0" w:evenHBand="0" w:firstRowFirstColumn="0" w:firstRowLastColumn="0" w:lastRowFirstColumn="0" w:lastRowLastColumn="0"/>
            <w:tcW w:w="1768" w:type="dxa"/>
            <w:vAlign w:val="center"/>
          </w:tcPr>
          <w:p w14:paraId="26088945" w14:textId="77777777" w:rsidR="006F5DDC" w:rsidRDefault="006F5DDC" w:rsidP="002055F4">
            <w:pPr>
              <w:jc w:val="center"/>
            </w:pPr>
            <w:r>
              <w:t>Chassis system</w:t>
            </w:r>
          </w:p>
        </w:tc>
        <w:tc>
          <w:tcPr>
            <w:tcW w:w="1974" w:type="dxa"/>
            <w:vAlign w:val="center"/>
          </w:tcPr>
          <w:p w14:paraId="3086EC3E"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Joe Gauntlett</w:t>
            </w:r>
          </w:p>
          <w:p w14:paraId="4321C7A3"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Ollie Turner</w:t>
            </w:r>
          </w:p>
        </w:tc>
        <w:tc>
          <w:tcPr>
            <w:tcW w:w="1901" w:type="dxa"/>
            <w:vAlign w:val="center"/>
          </w:tcPr>
          <w:p w14:paraId="01F48C23"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08/10/2021</w:t>
            </w:r>
          </w:p>
        </w:tc>
        <w:tc>
          <w:tcPr>
            <w:tcW w:w="1806" w:type="dxa"/>
            <w:vAlign w:val="center"/>
          </w:tcPr>
          <w:p w14:paraId="1DB0DEFA"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21/10/2021</w:t>
            </w:r>
          </w:p>
        </w:tc>
        <w:tc>
          <w:tcPr>
            <w:tcW w:w="1567" w:type="dxa"/>
            <w:vAlign w:val="center"/>
          </w:tcPr>
          <w:p w14:paraId="2566E282"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14</w:t>
            </w:r>
          </w:p>
        </w:tc>
      </w:tr>
      <w:tr w:rsidR="006F5DDC" w14:paraId="5B7D9B1D" w14:textId="77777777" w:rsidTr="002055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8" w:type="dxa"/>
            <w:vAlign w:val="center"/>
          </w:tcPr>
          <w:p w14:paraId="30533046" w14:textId="77777777" w:rsidR="006F5DDC" w:rsidRDefault="006F5DDC" w:rsidP="002055F4">
            <w:pPr>
              <w:jc w:val="center"/>
            </w:pPr>
            <w:r>
              <w:t>Wheels and tyres</w:t>
            </w:r>
          </w:p>
        </w:tc>
        <w:tc>
          <w:tcPr>
            <w:tcW w:w="1974" w:type="dxa"/>
            <w:vAlign w:val="center"/>
          </w:tcPr>
          <w:p w14:paraId="026FCADF"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Matthew Jones</w:t>
            </w:r>
          </w:p>
        </w:tc>
        <w:tc>
          <w:tcPr>
            <w:tcW w:w="1901" w:type="dxa"/>
            <w:vAlign w:val="center"/>
          </w:tcPr>
          <w:p w14:paraId="15C66D89"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08/10/2021</w:t>
            </w:r>
          </w:p>
        </w:tc>
        <w:tc>
          <w:tcPr>
            <w:tcW w:w="1806" w:type="dxa"/>
            <w:vAlign w:val="center"/>
          </w:tcPr>
          <w:p w14:paraId="7864CDCD"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21/10/2021</w:t>
            </w:r>
          </w:p>
        </w:tc>
        <w:tc>
          <w:tcPr>
            <w:tcW w:w="1567" w:type="dxa"/>
            <w:vAlign w:val="center"/>
          </w:tcPr>
          <w:p w14:paraId="4E3828AF"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14</w:t>
            </w:r>
          </w:p>
        </w:tc>
      </w:tr>
      <w:tr w:rsidR="006F5DDC" w14:paraId="342D2D8A" w14:textId="77777777" w:rsidTr="002055F4">
        <w:tc>
          <w:tcPr>
            <w:cnfStyle w:val="001000000000" w:firstRow="0" w:lastRow="0" w:firstColumn="1" w:lastColumn="0" w:oddVBand="0" w:evenVBand="0" w:oddHBand="0" w:evenHBand="0" w:firstRowFirstColumn="0" w:firstRowLastColumn="0" w:lastRowFirstColumn="0" w:lastRowLastColumn="0"/>
            <w:tcW w:w="9016" w:type="dxa"/>
            <w:gridSpan w:val="5"/>
            <w:shd w:val="clear" w:color="auto" w:fill="000000" w:themeFill="text1"/>
            <w:vAlign w:val="center"/>
          </w:tcPr>
          <w:p w14:paraId="7CB483B2" w14:textId="77777777" w:rsidR="006F5DDC" w:rsidRDefault="006F5DDC" w:rsidP="002055F4">
            <w:pPr>
              <w:jc w:val="center"/>
            </w:pPr>
            <w:r w:rsidRPr="006F268D">
              <w:rPr>
                <w:sz w:val="24"/>
                <w:szCs w:val="24"/>
              </w:rPr>
              <w:t>Characterisation</w:t>
            </w:r>
          </w:p>
        </w:tc>
      </w:tr>
      <w:tr w:rsidR="006F5DDC" w14:paraId="37F79DE1" w14:textId="77777777" w:rsidTr="002055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8" w:type="dxa"/>
            <w:vAlign w:val="center"/>
          </w:tcPr>
          <w:p w14:paraId="4438D3EF" w14:textId="77777777" w:rsidR="006F5DDC" w:rsidRDefault="006F5DDC" w:rsidP="002055F4">
            <w:pPr>
              <w:jc w:val="center"/>
            </w:pPr>
            <w:r>
              <w:t>Characterise front suspension</w:t>
            </w:r>
          </w:p>
        </w:tc>
        <w:tc>
          <w:tcPr>
            <w:tcW w:w="1974" w:type="dxa"/>
            <w:vAlign w:val="center"/>
          </w:tcPr>
          <w:p w14:paraId="532758A1"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Sam Alvey-Taylor</w:t>
            </w:r>
          </w:p>
        </w:tc>
        <w:tc>
          <w:tcPr>
            <w:tcW w:w="1901" w:type="dxa"/>
            <w:vAlign w:val="center"/>
          </w:tcPr>
          <w:p w14:paraId="27800C67"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10/11/2021</w:t>
            </w:r>
          </w:p>
        </w:tc>
        <w:tc>
          <w:tcPr>
            <w:tcW w:w="1806" w:type="dxa"/>
            <w:vAlign w:val="center"/>
          </w:tcPr>
          <w:p w14:paraId="7668A52E"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16/11/2021</w:t>
            </w:r>
          </w:p>
        </w:tc>
        <w:tc>
          <w:tcPr>
            <w:tcW w:w="1567" w:type="dxa"/>
            <w:vAlign w:val="center"/>
          </w:tcPr>
          <w:p w14:paraId="2795C6C8"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7</w:t>
            </w:r>
          </w:p>
        </w:tc>
      </w:tr>
      <w:tr w:rsidR="006F5DDC" w14:paraId="05F43D4B" w14:textId="77777777" w:rsidTr="002055F4">
        <w:tc>
          <w:tcPr>
            <w:cnfStyle w:val="001000000000" w:firstRow="0" w:lastRow="0" w:firstColumn="1" w:lastColumn="0" w:oddVBand="0" w:evenVBand="0" w:oddHBand="0" w:evenHBand="0" w:firstRowFirstColumn="0" w:firstRowLastColumn="0" w:lastRowFirstColumn="0" w:lastRowLastColumn="0"/>
            <w:tcW w:w="1768" w:type="dxa"/>
            <w:vAlign w:val="center"/>
          </w:tcPr>
          <w:p w14:paraId="3170958F" w14:textId="77777777" w:rsidR="006F5DDC" w:rsidRDefault="006F5DDC" w:rsidP="002055F4">
            <w:pPr>
              <w:jc w:val="center"/>
            </w:pPr>
            <w:r>
              <w:t>Characterise rear suspension</w:t>
            </w:r>
          </w:p>
        </w:tc>
        <w:tc>
          <w:tcPr>
            <w:tcW w:w="1974" w:type="dxa"/>
            <w:vAlign w:val="center"/>
          </w:tcPr>
          <w:p w14:paraId="47265A1A"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Stephen White</w:t>
            </w:r>
          </w:p>
        </w:tc>
        <w:tc>
          <w:tcPr>
            <w:tcW w:w="1901" w:type="dxa"/>
            <w:vAlign w:val="center"/>
          </w:tcPr>
          <w:p w14:paraId="255B7868"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10/11/2021</w:t>
            </w:r>
          </w:p>
        </w:tc>
        <w:tc>
          <w:tcPr>
            <w:tcW w:w="1806" w:type="dxa"/>
            <w:vAlign w:val="center"/>
          </w:tcPr>
          <w:p w14:paraId="4126E2E8"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16/11/2021</w:t>
            </w:r>
          </w:p>
        </w:tc>
        <w:tc>
          <w:tcPr>
            <w:tcW w:w="1567" w:type="dxa"/>
            <w:vAlign w:val="center"/>
          </w:tcPr>
          <w:p w14:paraId="0BDBAFCF"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7</w:t>
            </w:r>
          </w:p>
        </w:tc>
      </w:tr>
      <w:tr w:rsidR="006F5DDC" w14:paraId="1D33AAB3" w14:textId="77777777" w:rsidTr="002055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8" w:type="dxa"/>
            <w:vAlign w:val="center"/>
          </w:tcPr>
          <w:p w14:paraId="05E0165B" w14:textId="77777777" w:rsidR="006F5DDC" w:rsidRPr="009958D3" w:rsidRDefault="006F5DDC" w:rsidP="002055F4">
            <w:pPr>
              <w:jc w:val="center"/>
              <w:rPr>
                <w:b w:val="0"/>
                <w:bCs w:val="0"/>
              </w:rPr>
            </w:pPr>
            <w:r>
              <w:t>Measure steering system</w:t>
            </w:r>
          </w:p>
        </w:tc>
        <w:tc>
          <w:tcPr>
            <w:tcW w:w="1974" w:type="dxa"/>
            <w:vAlign w:val="center"/>
          </w:tcPr>
          <w:p w14:paraId="00C645B4"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Harry Williams</w:t>
            </w:r>
          </w:p>
        </w:tc>
        <w:tc>
          <w:tcPr>
            <w:tcW w:w="1901" w:type="dxa"/>
            <w:vAlign w:val="center"/>
          </w:tcPr>
          <w:p w14:paraId="516CB70C"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10/11/2021</w:t>
            </w:r>
          </w:p>
        </w:tc>
        <w:tc>
          <w:tcPr>
            <w:tcW w:w="1806" w:type="dxa"/>
            <w:vAlign w:val="center"/>
          </w:tcPr>
          <w:p w14:paraId="52B72B17"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12/11/2021</w:t>
            </w:r>
          </w:p>
        </w:tc>
        <w:tc>
          <w:tcPr>
            <w:tcW w:w="1567" w:type="dxa"/>
            <w:vAlign w:val="center"/>
          </w:tcPr>
          <w:p w14:paraId="57FCED97"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3</w:t>
            </w:r>
          </w:p>
        </w:tc>
      </w:tr>
      <w:tr w:rsidR="006F5DDC" w14:paraId="1B39840D" w14:textId="77777777" w:rsidTr="002055F4">
        <w:tc>
          <w:tcPr>
            <w:cnfStyle w:val="001000000000" w:firstRow="0" w:lastRow="0" w:firstColumn="1" w:lastColumn="0" w:oddVBand="0" w:evenVBand="0" w:oddHBand="0" w:evenHBand="0" w:firstRowFirstColumn="0" w:firstRowLastColumn="0" w:lastRowFirstColumn="0" w:lastRowLastColumn="0"/>
            <w:tcW w:w="1768" w:type="dxa"/>
            <w:vAlign w:val="center"/>
          </w:tcPr>
          <w:p w14:paraId="62285DA2" w14:textId="77777777" w:rsidR="006F5DDC" w:rsidRDefault="006F5DDC" w:rsidP="002055F4">
            <w:pPr>
              <w:jc w:val="center"/>
            </w:pPr>
            <w:r>
              <w:t>Measure braking system</w:t>
            </w:r>
          </w:p>
        </w:tc>
        <w:tc>
          <w:tcPr>
            <w:tcW w:w="1974" w:type="dxa"/>
            <w:vAlign w:val="center"/>
          </w:tcPr>
          <w:p w14:paraId="419CEA11"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Ross Vince</w:t>
            </w:r>
          </w:p>
        </w:tc>
        <w:tc>
          <w:tcPr>
            <w:tcW w:w="1901" w:type="dxa"/>
            <w:vAlign w:val="center"/>
          </w:tcPr>
          <w:p w14:paraId="3BCC5C54"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10/11/2021</w:t>
            </w:r>
          </w:p>
        </w:tc>
        <w:tc>
          <w:tcPr>
            <w:tcW w:w="1806" w:type="dxa"/>
            <w:vAlign w:val="center"/>
          </w:tcPr>
          <w:p w14:paraId="29FEC74D"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12/11/2021</w:t>
            </w:r>
          </w:p>
        </w:tc>
        <w:tc>
          <w:tcPr>
            <w:tcW w:w="1567" w:type="dxa"/>
            <w:vAlign w:val="center"/>
          </w:tcPr>
          <w:p w14:paraId="2E30A513"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3</w:t>
            </w:r>
          </w:p>
        </w:tc>
      </w:tr>
      <w:tr w:rsidR="006F5DDC" w14:paraId="2897D3B9" w14:textId="77777777" w:rsidTr="002055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8" w:type="dxa"/>
            <w:vAlign w:val="center"/>
          </w:tcPr>
          <w:p w14:paraId="088B9867" w14:textId="77777777" w:rsidR="006F5DDC" w:rsidRDefault="006F5DDC" w:rsidP="002055F4">
            <w:pPr>
              <w:jc w:val="center"/>
            </w:pPr>
            <w:r>
              <w:t>Build solidworks model of chassis</w:t>
            </w:r>
          </w:p>
        </w:tc>
        <w:tc>
          <w:tcPr>
            <w:tcW w:w="1974" w:type="dxa"/>
            <w:vAlign w:val="center"/>
          </w:tcPr>
          <w:p w14:paraId="6E626B4D"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Joe Gauntlett</w:t>
            </w:r>
          </w:p>
          <w:p w14:paraId="50BB588A"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Ollie Turner</w:t>
            </w:r>
          </w:p>
        </w:tc>
        <w:tc>
          <w:tcPr>
            <w:tcW w:w="1901" w:type="dxa"/>
            <w:vAlign w:val="center"/>
          </w:tcPr>
          <w:p w14:paraId="3E4091CE"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10/11/2021</w:t>
            </w:r>
          </w:p>
        </w:tc>
        <w:tc>
          <w:tcPr>
            <w:tcW w:w="1806" w:type="dxa"/>
            <w:vAlign w:val="center"/>
          </w:tcPr>
          <w:p w14:paraId="4E266659"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06/11/2021</w:t>
            </w:r>
          </w:p>
        </w:tc>
        <w:tc>
          <w:tcPr>
            <w:tcW w:w="1567" w:type="dxa"/>
            <w:vAlign w:val="center"/>
          </w:tcPr>
          <w:p w14:paraId="32314E5B"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3</w:t>
            </w:r>
          </w:p>
        </w:tc>
      </w:tr>
      <w:tr w:rsidR="006F5DDC" w14:paraId="21698227" w14:textId="77777777" w:rsidTr="002055F4">
        <w:tc>
          <w:tcPr>
            <w:cnfStyle w:val="001000000000" w:firstRow="0" w:lastRow="0" w:firstColumn="1" w:lastColumn="0" w:oddVBand="0" w:evenVBand="0" w:oddHBand="0" w:evenHBand="0" w:firstRowFirstColumn="0" w:firstRowLastColumn="0" w:lastRowFirstColumn="0" w:lastRowLastColumn="0"/>
            <w:tcW w:w="1768" w:type="dxa"/>
            <w:vAlign w:val="center"/>
          </w:tcPr>
          <w:p w14:paraId="63A231CD" w14:textId="77777777" w:rsidR="006F5DDC" w:rsidRDefault="006F5DDC" w:rsidP="002055F4">
            <w:pPr>
              <w:jc w:val="center"/>
            </w:pPr>
            <w:r>
              <w:t>Measure wheels and tyres</w:t>
            </w:r>
          </w:p>
        </w:tc>
        <w:tc>
          <w:tcPr>
            <w:tcW w:w="1974" w:type="dxa"/>
            <w:vAlign w:val="center"/>
          </w:tcPr>
          <w:p w14:paraId="605D7E41"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Matthew Jones</w:t>
            </w:r>
          </w:p>
        </w:tc>
        <w:tc>
          <w:tcPr>
            <w:tcW w:w="1901" w:type="dxa"/>
            <w:vAlign w:val="center"/>
          </w:tcPr>
          <w:p w14:paraId="7DC17C52"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10/11/2021</w:t>
            </w:r>
          </w:p>
        </w:tc>
        <w:tc>
          <w:tcPr>
            <w:tcW w:w="1806" w:type="dxa"/>
            <w:vAlign w:val="center"/>
          </w:tcPr>
          <w:p w14:paraId="02CB4789"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12/12/2021</w:t>
            </w:r>
          </w:p>
        </w:tc>
        <w:tc>
          <w:tcPr>
            <w:tcW w:w="1567" w:type="dxa"/>
            <w:vAlign w:val="center"/>
          </w:tcPr>
          <w:p w14:paraId="4B83FC0E"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28</w:t>
            </w:r>
          </w:p>
        </w:tc>
      </w:tr>
      <w:tr w:rsidR="006F5DDC" w14:paraId="51776F8D" w14:textId="77777777" w:rsidTr="002055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5"/>
            <w:shd w:val="clear" w:color="auto" w:fill="000000" w:themeFill="text1"/>
            <w:vAlign w:val="center"/>
          </w:tcPr>
          <w:p w14:paraId="67B2CD36" w14:textId="77777777" w:rsidR="006F5DDC" w:rsidRDefault="006F5DDC" w:rsidP="002055F4">
            <w:pPr>
              <w:jc w:val="center"/>
            </w:pPr>
            <w:r w:rsidRPr="006F268D">
              <w:rPr>
                <w:sz w:val="24"/>
                <w:szCs w:val="24"/>
              </w:rPr>
              <w:t>Testing</w:t>
            </w:r>
          </w:p>
        </w:tc>
      </w:tr>
      <w:tr w:rsidR="006F5DDC" w14:paraId="54DA4244" w14:textId="77777777" w:rsidTr="002055F4">
        <w:tc>
          <w:tcPr>
            <w:cnfStyle w:val="001000000000" w:firstRow="0" w:lastRow="0" w:firstColumn="1" w:lastColumn="0" w:oddVBand="0" w:evenVBand="0" w:oddHBand="0" w:evenHBand="0" w:firstRowFirstColumn="0" w:firstRowLastColumn="0" w:lastRowFirstColumn="0" w:lastRowLastColumn="0"/>
            <w:tcW w:w="1768" w:type="dxa"/>
            <w:vAlign w:val="center"/>
          </w:tcPr>
          <w:p w14:paraId="6DFF5361" w14:textId="77777777" w:rsidR="006F5DDC" w:rsidRDefault="006F5DDC" w:rsidP="002055F4">
            <w:pPr>
              <w:jc w:val="center"/>
            </w:pPr>
            <w:r>
              <w:t>Test front suspension</w:t>
            </w:r>
          </w:p>
        </w:tc>
        <w:tc>
          <w:tcPr>
            <w:tcW w:w="1974" w:type="dxa"/>
            <w:vAlign w:val="center"/>
          </w:tcPr>
          <w:p w14:paraId="772EA44D"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Sam Alvey-Taylor</w:t>
            </w:r>
          </w:p>
        </w:tc>
        <w:tc>
          <w:tcPr>
            <w:tcW w:w="1901" w:type="dxa"/>
            <w:vAlign w:val="center"/>
          </w:tcPr>
          <w:p w14:paraId="536205BF"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13/11/2021</w:t>
            </w:r>
          </w:p>
        </w:tc>
        <w:tc>
          <w:tcPr>
            <w:tcW w:w="1806" w:type="dxa"/>
            <w:vAlign w:val="center"/>
          </w:tcPr>
          <w:p w14:paraId="72836040"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26/11/2021</w:t>
            </w:r>
          </w:p>
        </w:tc>
        <w:tc>
          <w:tcPr>
            <w:tcW w:w="1567" w:type="dxa"/>
            <w:vAlign w:val="center"/>
          </w:tcPr>
          <w:p w14:paraId="35107EB9"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14</w:t>
            </w:r>
          </w:p>
        </w:tc>
      </w:tr>
      <w:tr w:rsidR="006F5DDC" w14:paraId="08174B77" w14:textId="77777777" w:rsidTr="002055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8" w:type="dxa"/>
            <w:vAlign w:val="center"/>
          </w:tcPr>
          <w:p w14:paraId="542D1A58" w14:textId="77777777" w:rsidR="006F5DDC" w:rsidRDefault="006F5DDC" w:rsidP="002055F4">
            <w:pPr>
              <w:jc w:val="center"/>
            </w:pPr>
            <w:r>
              <w:t>Test rear suspension</w:t>
            </w:r>
          </w:p>
        </w:tc>
        <w:tc>
          <w:tcPr>
            <w:tcW w:w="1974" w:type="dxa"/>
            <w:vAlign w:val="center"/>
          </w:tcPr>
          <w:p w14:paraId="61589488"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Stephen White</w:t>
            </w:r>
          </w:p>
        </w:tc>
        <w:tc>
          <w:tcPr>
            <w:tcW w:w="1901" w:type="dxa"/>
            <w:vAlign w:val="center"/>
          </w:tcPr>
          <w:p w14:paraId="1E471B32"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13/11/2021</w:t>
            </w:r>
          </w:p>
        </w:tc>
        <w:tc>
          <w:tcPr>
            <w:tcW w:w="1806" w:type="dxa"/>
            <w:vAlign w:val="center"/>
          </w:tcPr>
          <w:p w14:paraId="28EB1552"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26/11/2021</w:t>
            </w:r>
          </w:p>
        </w:tc>
        <w:tc>
          <w:tcPr>
            <w:tcW w:w="1567" w:type="dxa"/>
            <w:vAlign w:val="center"/>
          </w:tcPr>
          <w:p w14:paraId="5D9DC18E"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14</w:t>
            </w:r>
          </w:p>
        </w:tc>
      </w:tr>
      <w:tr w:rsidR="006F5DDC" w14:paraId="6753C19E" w14:textId="77777777" w:rsidTr="002055F4">
        <w:tc>
          <w:tcPr>
            <w:cnfStyle w:val="001000000000" w:firstRow="0" w:lastRow="0" w:firstColumn="1" w:lastColumn="0" w:oddVBand="0" w:evenVBand="0" w:oddHBand="0" w:evenHBand="0" w:firstRowFirstColumn="0" w:firstRowLastColumn="0" w:lastRowFirstColumn="0" w:lastRowLastColumn="0"/>
            <w:tcW w:w="1768" w:type="dxa"/>
            <w:vAlign w:val="center"/>
          </w:tcPr>
          <w:p w14:paraId="00B6D6C5" w14:textId="77777777" w:rsidR="006F5DDC" w:rsidRDefault="006F5DDC" w:rsidP="002055F4">
            <w:pPr>
              <w:jc w:val="center"/>
            </w:pPr>
            <w:r>
              <w:t>Calculate steering angles and setup</w:t>
            </w:r>
          </w:p>
        </w:tc>
        <w:tc>
          <w:tcPr>
            <w:tcW w:w="1974" w:type="dxa"/>
            <w:vAlign w:val="center"/>
          </w:tcPr>
          <w:p w14:paraId="015A026F"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Harry Williams</w:t>
            </w:r>
          </w:p>
        </w:tc>
        <w:tc>
          <w:tcPr>
            <w:tcW w:w="1901" w:type="dxa"/>
            <w:vAlign w:val="center"/>
          </w:tcPr>
          <w:p w14:paraId="751C1F02"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13/11/2021</w:t>
            </w:r>
          </w:p>
        </w:tc>
        <w:tc>
          <w:tcPr>
            <w:tcW w:w="1806" w:type="dxa"/>
            <w:vAlign w:val="center"/>
          </w:tcPr>
          <w:p w14:paraId="52DE8E64"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22/11/2021</w:t>
            </w:r>
          </w:p>
        </w:tc>
        <w:tc>
          <w:tcPr>
            <w:tcW w:w="1567" w:type="dxa"/>
            <w:vAlign w:val="center"/>
          </w:tcPr>
          <w:p w14:paraId="3F096AD2"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10</w:t>
            </w:r>
          </w:p>
        </w:tc>
      </w:tr>
      <w:tr w:rsidR="006F5DDC" w14:paraId="1F7D2965" w14:textId="77777777" w:rsidTr="002055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8" w:type="dxa"/>
            <w:vAlign w:val="center"/>
          </w:tcPr>
          <w:p w14:paraId="1337C79B" w14:textId="77777777" w:rsidR="006F5DDC" w:rsidRDefault="006F5DDC" w:rsidP="002055F4">
            <w:pPr>
              <w:jc w:val="center"/>
            </w:pPr>
            <w:r>
              <w:t>Calculate braking</w:t>
            </w:r>
          </w:p>
        </w:tc>
        <w:tc>
          <w:tcPr>
            <w:tcW w:w="1974" w:type="dxa"/>
            <w:vAlign w:val="center"/>
          </w:tcPr>
          <w:p w14:paraId="5DF14CCA"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Ross Vince</w:t>
            </w:r>
          </w:p>
        </w:tc>
        <w:tc>
          <w:tcPr>
            <w:tcW w:w="1901" w:type="dxa"/>
            <w:vAlign w:val="center"/>
          </w:tcPr>
          <w:p w14:paraId="0D1BC62A"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13/11/2021</w:t>
            </w:r>
          </w:p>
        </w:tc>
        <w:tc>
          <w:tcPr>
            <w:tcW w:w="1806" w:type="dxa"/>
            <w:vAlign w:val="center"/>
          </w:tcPr>
          <w:p w14:paraId="7D8DF87E"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22/11/2021</w:t>
            </w:r>
          </w:p>
        </w:tc>
        <w:tc>
          <w:tcPr>
            <w:tcW w:w="1567" w:type="dxa"/>
            <w:vAlign w:val="center"/>
          </w:tcPr>
          <w:p w14:paraId="4A8305AA"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10</w:t>
            </w:r>
          </w:p>
        </w:tc>
      </w:tr>
      <w:tr w:rsidR="006F5DDC" w14:paraId="1EEAA00A" w14:textId="77777777" w:rsidTr="002055F4">
        <w:tc>
          <w:tcPr>
            <w:cnfStyle w:val="001000000000" w:firstRow="0" w:lastRow="0" w:firstColumn="1" w:lastColumn="0" w:oddVBand="0" w:evenVBand="0" w:oddHBand="0" w:evenHBand="0" w:firstRowFirstColumn="0" w:firstRowLastColumn="0" w:lastRowFirstColumn="0" w:lastRowLastColumn="0"/>
            <w:tcW w:w="1768" w:type="dxa"/>
            <w:vAlign w:val="center"/>
          </w:tcPr>
          <w:p w14:paraId="1FA9CAFB" w14:textId="77777777" w:rsidR="006F5DDC" w:rsidRDefault="006F5DDC" w:rsidP="002055F4">
            <w:pPr>
              <w:jc w:val="center"/>
            </w:pPr>
            <w:r>
              <w:t>Stress test chassis</w:t>
            </w:r>
          </w:p>
        </w:tc>
        <w:tc>
          <w:tcPr>
            <w:tcW w:w="1974" w:type="dxa"/>
            <w:vAlign w:val="center"/>
          </w:tcPr>
          <w:p w14:paraId="4FDCB701"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Joe Gauntlett</w:t>
            </w:r>
          </w:p>
          <w:p w14:paraId="61658790"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Ollie Turner</w:t>
            </w:r>
          </w:p>
        </w:tc>
        <w:tc>
          <w:tcPr>
            <w:tcW w:w="1901" w:type="dxa"/>
            <w:vAlign w:val="center"/>
          </w:tcPr>
          <w:p w14:paraId="0F0E963A"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13/11/2021</w:t>
            </w:r>
          </w:p>
        </w:tc>
        <w:tc>
          <w:tcPr>
            <w:tcW w:w="1806" w:type="dxa"/>
            <w:vAlign w:val="center"/>
          </w:tcPr>
          <w:p w14:paraId="3DA5ECA9"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26/11/2021</w:t>
            </w:r>
          </w:p>
        </w:tc>
        <w:tc>
          <w:tcPr>
            <w:tcW w:w="1567" w:type="dxa"/>
            <w:vAlign w:val="center"/>
          </w:tcPr>
          <w:p w14:paraId="2174F513"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14</w:t>
            </w:r>
          </w:p>
        </w:tc>
      </w:tr>
      <w:tr w:rsidR="006F5DDC" w14:paraId="3A2D8D2E" w14:textId="77777777" w:rsidTr="002055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8" w:type="dxa"/>
            <w:vAlign w:val="center"/>
          </w:tcPr>
          <w:p w14:paraId="2A0A53B6" w14:textId="77777777" w:rsidR="006F5DDC" w:rsidRDefault="006F5DDC" w:rsidP="002055F4">
            <w:pPr>
              <w:jc w:val="center"/>
            </w:pPr>
            <w:r>
              <w:lastRenderedPageBreak/>
              <w:t>Calculate wheel inertia and other parameters</w:t>
            </w:r>
          </w:p>
        </w:tc>
        <w:tc>
          <w:tcPr>
            <w:tcW w:w="1974" w:type="dxa"/>
            <w:vAlign w:val="center"/>
          </w:tcPr>
          <w:p w14:paraId="693A29CF"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Matthew Jones</w:t>
            </w:r>
          </w:p>
        </w:tc>
        <w:tc>
          <w:tcPr>
            <w:tcW w:w="1901" w:type="dxa"/>
            <w:vAlign w:val="center"/>
          </w:tcPr>
          <w:p w14:paraId="7762C8FB"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13/11/2021</w:t>
            </w:r>
          </w:p>
        </w:tc>
        <w:tc>
          <w:tcPr>
            <w:tcW w:w="1806" w:type="dxa"/>
            <w:vAlign w:val="center"/>
          </w:tcPr>
          <w:p w14:paraId="23C53CC5"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22/11/2021</w:t>
            </w:r>
          </w:p>
        </w:tc>
        <w:tc>
          <w:tcPr>
            <w:tcW w:w="1567" w:type="dxa"/>
            <w:vAlign w:val="center"/>
          </w:tcPr>
          <w:p w14:paraId="60B92782"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10</w:t>
            </w:r>
          </w:p>
        </w:tc>
      </w:tr>
      <w:tr w:rsidR="006F5DDC" w14:paraId="5EEC0A16" w14:textId="77777777" w:rsidTr="002055F4">
        <w:tc>
          <w:tcPr>
            <w:cnfStyle w:val="001000000000" w:firstRow="0" w:lastRow="0" w:firstColumn="1" w:lastColumn="0" w:oddVBand="0" w:evenVBand="0" w:oddHBand="0" w:evenHBand="0" w:firstRowFirstColumn="0" w:firstRowLastColumn="0" w:lastRowFirstColumn="0" w:lastRowLastColumn="0"/>
            <w:tcW w:w="9016" w:type="dxa"/>
            <w:gridSpan w:val="5"/>
            <w:shd w:val="clear" w:color="auto" w:fill="000000" w:themeFill="text1"/>
            <w:vAlign w:val="center"/>
          </w:tcPr>
          <w:p w14:paraId="008DE738" w14:textId="77777777" w:rsidR="006F5DDC" w:rsidRDefault="006F5DDC" w:rsidP="002055F4">
            <w:pPr>
              <w:jc w:val="center"/>
            </w:pPr>
            <w:r w:rsidRPr="006F268D">
              <w:rPr>
                <w:sz w:val="24"/>
                <w:szCs w:val="24"/>
              </w:rPr>
              <w:t>Analysis</w:t>
            </w:r>
          </w:p>
        </w:tc>
      </w:tr>
      <w:tr w:rsidR="006F5DDC" w14:paraId="1B445524" w14:textId="77777777" w:rsidTr="002055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8" w:type="dxa"/>
            <w:vAlign w:val="center"/>
          </w:tcPr>
          <w:p w14:paraId="204BD76B" w14:textId="77777777" w:rsidR="006F5DDC" w:rsidRDefault="006F5DDC" w:rsidP="002055F4">
            <w:pPr>
              <w:jc w:val="center"/>
            </w:pPr>
            <w:r>
              <w:t>Front suspension test results analysis</w:t>
            </w:r>
          </w:p>
        </w:tc>
        <w:tc>
          <w:tcPr>
            <w:tcW w:w="1974" w:type="dxa"/>
            <w:vAlign w:val="center"/>
          </w:tcPr>
          <w:p w14:paraId="1893F89E"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Sam Alvey-Taylor</w:t>
            </w:r>
          </w:p>
        </w:tc>
        <w:tc>
          <w:tcPr>
            <w:tcW w:w="1901" w:type="dxa"/>
            <w:vAlign w:val="center"/>
          </w:tcPr>
          <w:p w14:paraId="7FB58994"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06/12/2021</w:t>
            </w:r>
          </w:p>
        </w:tc>
        <w:tc>
          <w:tcPr>
            <w:tcW w:w="1806" w:type="dxa"/>
            <w:vAlign w:val="center"/>
          </w:tcPr>
          <w:p w14:paraId="726BFE34"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02/01/2022</w:t>
            </w:r>
          </w:p>
        </w:tc>
        <w:tc>
          <w:tcPr>
            <w:tcW w:w="1567" w:type="dxa"/>
            <w:vAlign w:val="center"/>
          </w:tcPr>
          <w:p w14:paraId="34041271"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28</w:t>
            </w:r>
          </w:p>
        </w:tc>
      </w:tr>
      <w:tr w:rsidR="006F5DDC" w14:paraId="05BAE526" w14:textId="77777777" w:rsidTr="002055F4">
        <w:tc>
          <w:tcPr>
            <w:cnfStyle w:val="001000000000" w:firstRow="0" w:lastRow="0" w:firstColumn="1" w:lastColumn="0" w:oddVBand="0" w:evenVBand="0" w:oddHBand="0" w:evenHBand="0" w:firstRowFirstColumn="0" w:firstRowLastColumn="0" w:lastRowFirstColumn="0" w:lastRowLastColumn="0"/>
            <w:tcW w:w="1768" w:type="dxa"/>
            <w:vAlign w:val="center"/>
          </w:tcPr>
          <w:p w14:paraId="2783029F" w14:textId="77777777" w:rsidR="006F5DDC" w:rsidRDefault="006F5DDC" w:rsidP="002055F4">
            <w:pPr>
              <w:jc w:val="center"/>
            </w:pPr>
            <w:r>
              <w:t>Rear suspension test results analysis</w:t>
            </w:r>
          </w:p>
        </w:tc>
        <w:tc>
          <w:tcPr>
            <w:tcW w:w="1974" w:type="dxa"/>
            <w:vAlign w:val="center"/>
          </w:tcPr>
          <w:p w14:paraId="68085E9B"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Stephen White</w:t>
            </w:r>
          </w:p>
        </w:tc>
        <w:tc>
          <w:tcPr>
            <w:tcW w:w="1901" w:type="dxa"/>
            <w:vAlign w:val="center"/>
          </w:tcPr>
          <w:p w14:paraId="24226023"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06/12/2021</w:t>
            </w:r>
          </w:p>
        </w:tc>
        <w:tc>
          <w:tcPr>
            <w:tcW w:w="1806" w:type="dxa"/>
            <w:vAlign w:val="center"/>
          </w:tcPr>
          <w:p w14:paraId="55CEF3E8"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02/01/2022</w:t>
            </w:r>
          </w:p>
        </w:tc>
        <w:tc>
          <w:tcPr>
            <w:tcW w:w="1567" w:type="dxa"/>
            <w:vAlign w:val="center"/>
          </w:tcPr>
          <w:p w14:paraId="7F6FF946"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28</w:t>
            </w:r>
          </w:p>
        </w:tc>
      </w:tr>
      <w:tr w:rsidR="006F5DDC" w14:paraId="0E3C99E0" w14:textId="77777777" w:rsidTr="002055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8" w:type="dxa"/>
            <w:vAlign w:val="center"/>
          </w:tcPr>
          <w:p w14:paraId="6DF599E0" w14:textId="77777777" w:rsidR="006F5DDC" w:rsidRDefault="006F5DDC" w:rsidP="002055F4">
            <w:pPr>
              <w:jc w:val="center"/>
            </w:pPr>
            <w:r>
              <w:t>Steering system test analysis</w:t>
            </w:r>
          </w:p>
        </w:tc>
        <w:tc>
          <w:tcPr>
            <w:tcW w:w="1974" w:type="dxa"/>
            <w:vAlign w:val="center"/>
          </w:tcPr>
          <w:p w14:paraId="021D13A0"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Harry Williams</w:t>
            </w:r>
          </w:p>
        </w:tc>
        <w:tc>
          <w:tcPr>
            <w:tcW w:w="1901" w:type="dxa"/>
            <w:vAlign w:val="center"/>
          </w:tcPr>
          <w:p w14:paraId="30868E4F"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06/12/2021</w:t>
            </w:r>
          </w:p>
        </w:tc>
        <w:tc>
          <w:tcPr>
            <w:tcW w:w="1806" w:type="dxa"/>
            <w:vAlign w:val="center"/>
          </w:tcPr>
          <w:p w14:paraId="350E347C"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02/01/2022</w:t>
            </w:r>
          </w:p>
        </w:tc>
        <w:tc>
          <w:tcPr>
            <w:tcW w:w="1567" w:type="dxa"/>
            <w:vAlign w:val="center"/>
          </w:tcPr>
          <w:p w14:paraId="7D0043F9"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28</w:t>
            </w:r>
          </w:p>
        </w:tc>
      </w:tr>
      <w:tr w:rsidR="006F5DDC" w14:paraId="5E884820" w14:textId="77777777" w:rsidTr="002055F4">
        <w:tc>
          <w:tcPr>
            <w:cnfStyle w:val="001000000000" w:firstRow="0" w:lastRow="0" w:firstColumn="1" w:lastColumn="0" w:oddVBand="0" w:evenVBand="0" w:oddHBand="0" w:evenHBand="0" w:firstRowFirstColumn="0" w:firstRowLastColumn="0" w:lastRowFirstColumn="0" w:lastRowLastColumn="0"/>
            <w:tcW w:w="1768" w:type="dxa"/>
            <w:vAlign w:val="center"/>
          </w:tcPr>
          <w:p w14:paraId="45E7E7F0" w14:textId="77777777" w:rsidR="006F5DDC" w:rsidRDefault="006F5DDC" w:rsidP="002055F4">
            <w:pPr>
              <w:jc w:val="center"/>
            </w:pPr>
            <w:r>
              <w:t>Braking calculation analysis</w:t>
            </w:r>
          </w:p>
        </w:tc>
        <w:tc>
          <w:tcPr>
            <w:tcW w:w="1974" w:type="dxa"/>
            <w:vAlign w:val="center"/>
          </w:tcPr>
          <w:p w14:paraId="6CB9B98D"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Ross Vince</w:t>
            </w:r>
          </w:p>
        </w:tc>
        <w:tc>
          <w:tcPr>
            <w:tcW w:w="1901" w:type="dxa"/>
            <w:vAlign w:val="center"/>
          </w:tcPr>
          <w:p w14:paraId="2C104E7C"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06/12/2021</w:t>
            </w:r>
          </w:p>
        </w:tc>
        <w:tc>
          <w:tcPr>
            <w:tcW w:w="1806" w:type="dxa"/>
            <w:vAlign w:val="center"/>
          </w:tcPr>
          <w:p w14:paraId="089FB30F"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02/01/2022</w:t>
            </w:r>
          </w:p>
        </w:tc>
        <w:tc>
          <w:tcPr>
            <w:tcW w:w="1567" w:type="dxa"/>
            <w:vAlign w:val="center"/>
          </w:tcPr>
          <w:p w14:paraId="71A4E8EA"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28</w:t>
            </w:r>
          </w:p>
        </w:tc>
      </w:tr>
      <w:tr w:rsidR="006F5DDC" w14:paraId="10C5E687" w14:textId="77777777" w:rsidTr="002055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8" w:type="dxa"/>
            <w:vAlign w:val="center"/>
          </w:tcPr>
          <w:p w14:paraId="2D43DBDA" w14:textId="77777777" w:rsidR="006F5DDC" w:rsidRDefault="006F5DDC" w:rsidP="002055F4">
            <w:pPr>
              <w:jc w:val="center"/>
            </w:pPr>
            <w:r>
              <w:t>Chassis test analysis</w:t>
            </w:r>
          </w:p>
        </w:tc>
        <w:tc>
          <w:tcPr>
            <w:tcW w:w="1974" w:type="dxa"/>
            <w:vAlign w:val="center"/>
          </w:tcPr>
          <w:p w14:paraId="425A2551" w14:textId="5A67C25C"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Joe Gauntlett</w:t>
            </w:r>
          </w:p>
        </w:tc>
        <w:tc>
          <w:tcPr>
            <w:tcW w:w="1901" w:type="dxa"/>
            <w:vAlign w:val="center"/>
          </w:tcPr>
          <w:p w14:paraId="17565DDC"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06/12/2021</w:t>
            </w:r>
          </w:p>
        </w:tc>
        <w:tc>
          <w:tcPr>
            <w:tcW w:w="1806" w:type="dxa"/>
            <w:vAlign w:val="center"/>
          </w:tcPr>
          <w:p w14:paraId="675B74B2"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02/01/2022</w:t>
            </w:r>
          </w:p>
        </w:tc>
        <w:tc>
          <w:tcPr>
            <w:tcW w:w="1567" w:type="dxa"/>
            <w:vAlign w:val="center"/>
          </w:tcPr>
          <w:p w14:paraId="3A98BE36"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28</w:t>
            </w:r>
          </w:p>
        </w:tc>
      </w:tr>
      <w:tr w:rsidR="006F5DDC" w14:paraId="4BAE9FC3" w14:textId="77777777" w:rsidTr="002055F4">
        <w:tc>
          <w:tcPr>
            <w:cnfStyle w:val="001000000000" w:firstRow="0" w:lastRow="0" w:firstColumn="1" w:lastColumn="0" w:oddVBand="0" w:evenVBand="0" w:oddHBand="0" w:evenHBand="0" w:firstRowFirstColumn="0" w:firstRowLastColumn="0" w:lastRowFirstColumn="0" w:lastRowLastColumn="0"/>
            <w:tcW w:w="1768" w:type="dxa"/>
            <w:vAlign w:val="center"/>
          </w:tcPr>
          <w:p w14:paraId="13297268" w14:textId="77777777" w:rsidR="006F5DDC" w:rsidRDefault="006F5DDC" w:rsidP="002055F4">
            <w:pPr>
              <w:jc w:val="center"/>
            </w:pPr>
            <w:r>
              <w:t>Wheel and tyre research and calculation analysis</w:t>
            </w:r>
          </w:p>
        </w:tc>
        <w:tc>
          <w:tcPr>
            <w:tcW w:w="1974" w:type="dxa"/>
            <w:vAlign w:val="center"/>
          </w:tcPr>
          <w:p w14:paraId="3816BD73"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Matthew Jones</w:t>
            </w:r>
          </w:p>
        </w:tc>
        <w:tc>
          <w:tcPr>
            <w:tcW w:w="1901" w:type="dxa"/>
            <w:vAlign w:val="center"/>
          </w:tcPr>
          <w:p w14:paraId="5B6EAB0F"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06/12/2021</w:t>
            </w:r>
          </w:p>
        </w:tc>
        <w:tc>
          <w:tcPr>
            <w:tcW w:w="1806" w:type="dxa"/>
            <w:vAlign w:val="center"/>
          </w:tcPr>
          <w:p w14:paraId="3FA546D3" w14:textId="77777777" w:rsidR="006F5DDC" w:rsidRPr="008E0F4B" w:rsidRDefault="006F5DDC" w:rsidP="002055F4">
            <w:pPr>
              <w:jc w:val="center"/>
              <w:cnfStyle w:val="000000000000" w:firstRow="0" w:lastRow="0" w:firstColumn="0" w:lastColumn="0" w:oddVBand="0" w:evenVBand="0" w:oddHBand="0" w:evenHBand="0" w:firstRowFirstColumn="0" w:firstRowLastColumn="0" w:lastRowFirstColumn="0" w:lastRowLastColumn="0"/>
            </w:pPr>
            <w:r>
              <w:t>02/01/2022</w:t>
            </w:r>
          </w:p>
        </w:tc>
        <w:tc>
          <w:tcPr>
            <w:tcW w:w="1567" w:type="dxa"/>
            <w:vAlign w:val="center"/>
          </w:tcPr>
          <w:p w14:paraId="429AE777"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28</w:t>
            </w:r>
          </w:p>
        </w:tc>
      </w:tr>
      <w:tr w:rsidR="006F5DDC" w14:paraId="34003EB3" w14:textId="77777777" w:rsidTr="002055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5"/>
            <w:shd w:val="clear" w:color="auto" w:fill="000000" w:themeFill="text1"/>
            <w:vAlign w:val="center"/>
          </w:tcPr>
          <w:p w14:paraId="0533EC63" w14:textId="77777777" w:rsidR="006F5DDC" w:rsidRDefault="006F5DDC" w:rsidP="002055F4">
            <w:pPr>
              <w:jc w:val="center"/>
            </w:pPr>
            <w:r w:rsidRPr="006F268D">
              <w:rPr>
                <w:sz w:val="24"/>
                <w:szCs w:val="24"/>
              </w:rPr>
              <w:t>Modelling</w:t>
            </w:r>
          </w:p>
        </w:tc>
      </w:tr>
      <w:tr w:rsidR="006F5DDC" w14:paraId="52B1F240" w14:textId="77777777" w:rsidTr="002055F4">
        <w:tc>
          <w:tcPr>
            <w:cnfStyle w:val="001000000000" w:firstRow="0" w:lastRow="0" w:firstColumn="1" w:lastColumn="0" w:oddVBand="0" w:evenVBand="0" w:oddHBand="0" w:evenHBand="0" w:firstRowFirstColumn="0" w:firstRowLastColumn="0" w:lastRowFirstColumn="0" w:lastRowLastColumn="0"/>
            <w:tcW w:w="1768" w:type="dxa"/>
            <w:vAlign w:val="center"/>
          </w:tcPr>
          <w:p w14:paraId="08721D5E" w14:textId="77777777" w:rsidR="006F5DDC" w:rsidRDefault="006F5DDC" w:rsidP="002055F4">
            <w:pPr>
              <w:jc w:val="center"/>
            </w:pPr>
            <w:r>
              <w:t>Front suspension components</w:t>
            </w:r>
          </w:p>
        </w:tc>
        <w:tc>
          <w:tcPr>
            <w:tcW w:w="1974" w:type="dxa"/>
            <w:vAlign w:val="center"/>
          </w:tcPr>
          <w:p w14:paraId="1CDD4570"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Sam Alvey-Taylor</w:t>
            </w:r>
          </w:p>
        </w:tc>
        <w:tc>
          <w:tcPr>
            <w:tcW w:w="1901" w:type="dxa"/>
            <w:vAlign w:val="center"/>
          </w:tcPr>
          <w:p w14:paraId="6FBDAC8E"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10/01/2022</w:t>
            </w:r>
          </w:p>
        </w:tc>
        <w:tc>
          <w:tcPr>
            <w:tcW w:w="1806" w:type="dxa"/>
            <w:vAlign w:val="center"/>
          </w:tcPr>
          <w:p w14:paraId="5A91BFBE"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23/01/2022</w:t>
            </w:r>
          </w:p>
        </w:tc>
        <w:tc>
          <w:tcPr>
            <w:tcW w:w="1567" w:type="dxa"/>
            <w:vAlign w:val="center"/>
          </w:tcPr>
          <w:p w14:paraId="2475B51D"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14</w:t>
            </w:r>
          </w:p>
        </w:tc>
      </w:tr>
      <w:tr w:rsidR="006F5DDC" w14:paraId="0F9A8A62" w14:textId="77777777" w:rsidTr="002055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8" w:type="dxa"/>
            <w:vAlign w:val="center"/>
          </w:tcPr>
          <w:p w14:paraId="0FA75D7D" w14:textId="77777777" w:rsidR="006F5DDC" w:rsidRDefault="006F5DDC" w:rsidP="002055F4">
            <w:pPr>
              <w:jc w:val="center"/>
            </w:pPr>
            <w:r>
              <w:t>Rear suspension components</w:t>
            </w:r>
          </w:p>
        </w:tc>
        <w:tc>
          <w:tcPr>
            <w:tcW w:w="1974" w:type="dxa"/>
            <w:vAlign w:val="center"/>
          </w:tcPr>
          <w:p w14:paraId="22BA4EE4"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Stephen White</w:t>
            </w:r>
          </w:p>
        </w:tc>
        <w:tc>
          <w:tcPr>
            <w:tcW w:w="1901" w:type="dxa"/>
            <w:vAlign w:val="center"/>
          </w:tcPr>
          <w:p w14:paraId="6071496F"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10/01/2022</w:t>
            </w:r>
          </w:p>
        </w:tc>
        <w:tc>
          <w:tcPr>
            <w:tcW w:w="1806" w:type="dxa"/>
            <w:vAlign w:val="center"/>
          </w:tcPr>
          <w:p w14:paraId="751B0189"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23/01/2022</w:t>
            </w:r>
          </w:p>
        </w:tc>
        <w:tc>
          <w:tcPr>
            <w:tcW w:w="1567" w:type="dxa"/>
            <w:vAlign w:val="center"/>
          </w:tcPr>
          <w:p w14:paraId="2816D949"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14</w:t>
            </w:r>
          </w:p>
        </w:tc>
      </w:tr>
      <w:tr w:rsidR="006F5DDC" w14:paraId="4F840CDA" w14:textId="77777777" w:rsidTr="002055F4">
        <w:tc>
          <w:tcPr>
            <w:cnfStyle w:val="001000000000" w:firstRow="0" w:lastRow="0" w:firstColumn="1" w:lastColumn="0" w:oddVBand="0" w:evenVBand="0" w:oddHBand="0" w:evenHBand="0" w:firstRowFirstColumn="0" w:firstRowLastColumn="0" w:lastRowFirstColumn="0" w:lastRowLastColumn="0"/>
            <w:tcW w:w="1768" w:type="dxa"/>
            <w:vAlign w:val="center"/>
          </w:tcPr>
          <w:p w14:paraId="36BB824E" w14:textId="77777777" w:rsidR="006F5DDC" w:rsidRDefault="006F5DDC" w:rsidP="002055F4">
            <w:pPr>
              <w:jc w:val="center"/>
            </w:pPr>
            <w:r>
              <w:t>Steering components</w:t>
            </w:r>
          </w:p>
        </w:tc>
        <w:tc>
          <w:tcPr>
            <w:tcW w:w="1974" w:type="dxa"/>
            <w:vAlign w:val="center"/>
          </w:tcPr>
          <w:p w14:paraId="5282C6B9"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Harry Williams</w:t>
            </w:r>
          </w:p>
        </w:tc>
        <w:tc>
          <w:tcPr>
            <w:tcW w:w="1901" w:type="dxa"/>
            <w:vAlign w:val="center"/>
          </w:tcPr>
          <w:p w14:paraId="7E0E7F9E"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17/01/2022</w:t>
            </w:r>
          </w:p>
        </w:tc>
        <w:tc>
          <w:tcPr>
            <w:tcW w:w="1806" w:type="dxa"/>
            <w:vAlign w:val="center"/>
          </w:tcPr>
          <w:p w14:paraId="0D42DD7E"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30/01/2022</w:t>
            </w:r>
          </w:p>
        </w:tc>
        <w:tc>
          <w:tcPr>
            <w:tcW w:w="1567" w:type="dxa"/>
            <w:vAlign w:val="center"/>
          </w:tcPr>
          <w:p w14:paraId="5937DF72"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14</w:t>
            </w:r>
          </w:p>
        </w:tc>
      </w:tr>
      <w:tr w:rsidR="006F5DDC" w14:paraId="7A15F76C" w14:textId="77777777" w:rsidTr="002055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8" w:type="dxa"/>
            <w:vAlign w:val="center"/>
          </w:tcPr>
          <w:p w14:paraId="17EDEB61" w14:textId="77777777" w:rsidR="006F5DDC" w:rsidRDefault="006F5DDC" w:rsidP="002055F4">
            <w:pPr>
              <w:jc w:val="center"/>
            </w:pPr>
            <w:r>
              <w:t>Braking components</w:t>
            </w:r>
          </w:p>
        </w:tc>
        <w:tc>
          <w:tcPr>
            <w:tcW w:w="1974" w:type="dxa"/>
            <w:vAlign w:val="center"/>
          </w:tcPr>
          <w:p w14:paraId="1D6B9619"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Ross Vince</w:t>
            </w:r>
          </w:p>
        </w:tc>
        <w:tc>
          <w:tcPr>
            <w:tcW w:w="1901" w:type="dxa"/>
            <w:vAlign w:val="center"/>
          </w:tcPr>
          <w:p w14:paraId="4369F6DA"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17/01/2022</w:t>
            </w:r>
          </w:p>
        </w:tc>
        <w:tc>
          <w:tcPr>
            <w:tcW w:w="1806" w:type="dxa"/>
            <w:vAlign w:val="center"/>
          </w:tcPr>
          <w:p w14:paraId="532FE4C2"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30/01/2022</w:t>
            </w:r>
          </w:p>
        </w:tc>
        <w:tc>
          <w:tcPr>
            <w:tcW w:w="1567" w:type="dxa"/>
            <w:vAlign w:val="center"/>
          </w:tcPr>
          <w:p w14:paraId="6F67BEF7"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14</w:t>
            </w:r>
          </w:p>
        </w:tc>
      </w:tr>
      <w:tr w:rsidR="006F5DDC" w14:paraId="459629E9" w14:textId="77777777" w:rsidTr="002055F4">
        <w:tc>
          <w:tcPr>
            <w:cnfStyle w:val="001000000000" w:firstRow="0" w:lastRow="0" w:firstColumn="1" w:lastColumn="0" w:oddVBand="0" w:evenVBand="0" w:oddHBand="0" w:evenHBand="0" w:firstRowFirstColumn="0" w:firstRowLastColumn="0" w:lastRowFirstColumn="0" w:lastRowLastColumn="0"/>
            <w:tcW w:w="1768" w:type="dxa"/>
            <w:vAlign w:val="center"/>
          </w:tcPr>
          <w:p w14:paraId="37C1E771" w14:textId="77777777" w:rsidR="006F5DDC" w:rsidRDefault="006F5DDC" w:rsidP="002055F4">
            <w:pPr>
              <w:jc w:val="center"/>
            </w:pPr>
            <w:r>
              <w:t>Chassis components</w:t>
            </w:r>
          </w:p>
        </w:tc>
        <w:tc>
          <w:tcPr>
            <w:tcW w:w="1974" w:type="dxa"/>
            <w:vAlign w:val="center"/>
          </w:tcPr>
          <w:p w14:paraId="25BCA30F" w14:textId="7EEA9EC5"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Joe Gauntlett</w:t>
            </w:r>
          </w:p>
        </w:tc>
        <w:tc>
          <w:tcPr>
            <w:tcW w:w="1901" w:type="dxa"/>
            <w:vAlign w:val="center"/>
          </w:tcPr>
          <w:p w14:paraId="50C83191"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10/01/2022</w:t>
            </w:r>
          </w:p>
        </w:tc>
        <w:tc>
          <w:tcPr>
            <w:tcW w:w="1806" w:type="dxa"/>
            <w:vAlign w:val="center"/>
          </w:tcPr>
          <w:p w14:paraId="2B226D94"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23/01/2022</w:t>
            </w:r>
          </w:p>
        </w:tc>
        <w:tc>
          <w:tcPr>
            <w:tcW w:w="1567" w:type="dxa"/>
            <w:vAlign w:val="center"/>
          </w:tcPr>
          <w:p w14:paraId="62D2A1CD"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21</w:t>
            </w:r>
          </w:p>
        </w:tc>
      </w:tr>
      <w:tr w:rsidR="006F5DDC" w14:paraId="4641FDE4" w14:textId="77777777" w:rsidTr="002055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8" w:type="dxa"/>
            <w:vAlign w:val="center"/>
          </w:tcPr>
          <w:p w14:paraId="2CD2B3D3" w14:textId="77777777" w:rsidR="006F5DDC" w:rsidRDefault="006F5DDC" w:rsidP="002055F4">
            <w:pPr>
              <w:jc w:val="center"/>
            </w:pPr>
            <w:r>
              <w:t>Wheel and tyre components</w:t>
            </w:r>
          </w:p>
        </w:tc>
        <w:tc>
          <w:tcPr>
            <w:tcW w:w="1974" w:type="dxa"/>
            <w:vAlign w:val="center"/>
          </w:tcPr>
          <w:p w14:paraId="2A4979E0"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Matthew Jones</w:t>
            </w:r>
          </w:p>
        </w:tc>
        <w:tc>
          <w:tcPr>
            <w:tcW w:w="1901" w:type="dxa"/>
            <w:vAlign w:val="center"/>
          </w:tcPr>
          <w:p w14:paraId="5FD54025"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22/01/2022</w:t>
            </w:r>
          </w:p>
        </w:tc>
        <w:tc>
          <w:tcPr>
            <w:tcW w:w="1806" w:type="dxa"/>
            <w:vAlign w:val="center"/>
          </w:tcPr>
          <w:p w14:paraId="130AA702"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04/02/2022</w:t>
            </w:r>
          </w:p>
        </w:tc>
        <w:tc>
          <w:tcPr>
            <w:tcW w:w="1567" w:type="dxa"/>
            <w:vAlign w:val="center"/>
          </w:tcPr>
          <w:p w14:paraId="1AB5A9DB"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14</w:t>
            </w:r>
          </w:p>
        </w:tc>
      </w:tr>
      <w:tr w:rsidR="006F5DDC" w14:paraId="19F88FF8" w14:textId="77777777" w:rsidTr="002055F4">
        <w:tc>
          <w:tcPr>
            <w:cnfStyle w:val="001000000000" w:firstRow="0" w:lastRow="0" w:firstColumn="1" w:lastColumn="0" w:oddVBand="0" w:evenVBand="0" w:oddHBand="0" w:evenHBand="0" w:firstRowFirstColumn="0" w:firstRowLastColumn="0" w:lastRowFirstColumn="0" w:lastRowLastColumn="0"/>
            <w:tcW w:w="9016" w:type="dxa"/>
            <w:gridSpan w:val="5"/>
            <w:shd w:val="clear" w:color="auto" w:fill="000000" w:themeFill="text1"/>
            <w:vAlign w:val="center"/>
          </w:tcPr>
          <w:p w14:paraId="6CB5EAAB" w14:textId="77777777" w:rsidR="006F5DDC" w:rsidRPr="006F268D" w:rsidRDefault="006F5DDC" w:rsidP="002055F4">
            <w:pPr>
              <w:jc w:val="center"/>
              <w:rPr>
                <w:sz w:val="24"/>
                <w:szCs w:val="24"/>
              </w:rPr>
            </w:pPr>
            <w:r w:rsidRPr="006F268D">
              <w:rPr>
                <w:sz w:val="24"/>
                <w:szCs w:val="24"/>
              </w:rPr>
              <w:t>Group Meetings</w:t>
            </w:r>
          </w:p>
        </w:tc>
      </w:tr>
      <w:tr w:rsidR="006F5DDC" w14:paraId="6CEFDC7D" w14:textId="77777777" w:rsidTr="002055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8" w:type="dxa"/>
            <w:vAlign w:val="center"/>
          </w:tcPr>
          <w:p w14:paraId="6FB7DBA8" w14:textId="77777777" w:rsidR="006F5DDC" w:rsidRDefault="006F5DDC" w:rsidP="002055F4">
            <w:pPr>
              <w:jc w:val="center"/>
            </w:pPr>
            <w:r>
              <w:t>Group meeting</w:t>
            </w:r>
          </w:p>
        </w:tc>
        <w:tc>
          <w:tcPr>
            <w:tcW w:w="1974" w:type="dxa"/>
            <w:vAlign w:val="center"/>
          </w:tcPr>
          <w:p w14:paraId="7B72AF91"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All members</w:t>
            </w:r>
          </w:p>
        </w:tc>
        <w:tc>
          <w:tcPr>
            <w:tcW w:w="1901" w:type="dxa"/>
            <w:vAlign w:val="center"/>
          </w:tcPr>
          <w:p w14:paraId="79C65179"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04/10/2021</w:t>
            </w:r>
          </w:p>
        </w:tc>
        <w:tc>
          <w:tcPr>
            <w:tcW w:w="1806" w:type="dxa"/>
            <w:vAlign w:val="center"/>
          </w:tcPr>
          <w:p w14:paraId="48307C47"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04/10/2021</w:t>
            </w:r>
          </w:p>
        </w:tc>
        <w:tc>
          <w:tcPr>
            <w:tcW w:w="1567" w:type="dxa"/>
            <w:vAlign w:val="center"/>
          </w:tcPr>
          <w:p w14:paraId="071C8A3C"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1</w:t>
            </w:r>
          </w:p>
        </w:tc>
      </w:tr>
      <w:tr w:rsidR="006F5DDC" w14:paraId="5FDEB472" w14:textId="77777777" w:rsidTr="002055F4">
        <w:tc>
          <w:tcPr>
            <w:cnfStyle w:val="001000000000" w:firstRow="0" w:lastRow="0" w:firstColumn="1" w:lastColumn="0" w:oddVBand="0" w:evenVBand="0" w:oddHBand="0" w:evenHBand="0" w:firstRowFirstColumn="0" w:firstRowLastColumn="0" w:lastRowFirstColumn="0" w:lastRowLastColumn="0"/>
            <w:tcW w:w="1768" w:type="dxa"/>
            <w:vAlign w:val="center"/>
          </w:tcPr>
          <w:p w14:paraId="48EA8632" w14:textId="77777777" w:rsidR="006F5DDC" w:rsidRDefault="006F5DDC" w:rsidP="002055F4">
            <w:pPr>
              <w:jc w:val="center"/>
            </w:pPr>
            <w:r>
              <w:t>Group meeting</w:t>
            </w:r>
          </w:p>
        </w:tc>
        <w:tc>
          <w:tcPr>
            <w:tcW w:w="1974" w:type="dxa"/>
            <w:vAlign w:val="center"/>
          </w:tcPr>
          <w:p w14:paraId="682AFD76"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All members</w:t>
            </w:r>
          </w:p>
        </w:tc>
        <w:tc>
          <w:tcPr>
            <w:tcW w:w="1901" w:type="dxa"/>
            <w:vAlign w:val="center"/>
          </w:tcPr>
          <w:p w14:paraId="544A74C7"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11/10/2021</w:t>
            </w:r>
          </w:p>
        </w:tc>
        <w:tc>
          <w:tcPr>
            <w:tcW w:w="1806" w:type="dxa"/>
            <w:vAlign w:val="center"/>
          </w:tcPr>
          <w:p w14:paraId="476ED920"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11/10/2021</w:t>
            </w:r>
          </w:p>
        </w:tc>
        <w:tc>
          <w:tcPr>
            <w:tcW w:w="1567" w:type="dxa"/>
            <w:vAlign w:val="center"/>
          </w:tcPr>
          <w:p w14:paraId="028C6A82"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1</w:t>
            </w:r>
          </w:p>
        </w:tc>
      </w:tr>
      <w:tr w:rsidR="006F5DDC" w14:paraId="3936B7FA" w14:textId="77777777" w:rsidTr="002055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8" w:type="dxa"/>
            <w:vAlign w:val="center"/>
          </w:tcPr>
          <w:p w14:paraId="7DBD7498" w14:textId="77777777" w:rsidR="006F5DDC" w:rsidRDefault="006F5DDC" w:rsidP="002055F4">
            <w:pPr>
              <w:jc w:val="center"/>
            </w:pPr>
            <w:r>
              <w:t>Group meeting</w:t>
            </w:r>
          </w:p>
        </w:tc>
        <w:tc>
          <w:tcPr>
            <w:tcW w:w="1974" w:type="dxa"/>
            <w:vAlign w:val="center"/>
          </w:tcPr>
          <w:p w14:paraId="682EF3BC"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All members</w:t>
            </w:r>
          </w:p>
        </w:tc>
        <w:tc>
          <w:tcPr>
            <w:tcW w:w="1901" w:type="dxa"/>
            <w:vAlign w:val="center"/>
          </w:tcPr>
          <w:p w14:paraId="6C4971B3"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18/10/2021</w:t>
            </w:r>
          </w:p>
        </w:tc>
        <w:tc>
          <w:tcPr>
            <w:tcW w:w="1806" w:type="dxa"/>
            <w:vAlign w:val="center"/>
          </w:tcPr>
          <w:p w14:paraId="589BCA46"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18/10/2021</w:t>
            </w:r>
          </w:p>
        </w:tc>
        <w:tc>
          <w:tcPr>
            <w:tcW w:w="1567" w:type="dxa"/>
            <w:vAlign w:val="center"/>
          </w:tcPr>
          <w:p w14:paraId="6BABCF25"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1</w:t>
            </w:r>
          </w:p>
        </w:tc>
      </w:tr>
      <w:tr w:rsidR="006F5DDC" w14:paraId="49D16ADC" w14:textId="77777777" w:rsidTr="002055F4">
        <w:tc>
          <w:tcPr>
            <w:cnfStyle w:val="001000000000" w:firstRow="0" w:lastRow="0" w:firstColumn="1" w:lastColumn="0" w:oddVBand="0" w:evenVBand="0" w:oddHBand="0" w:evenHBand="0" w:firstRowFirstColumn="0" w:firstRowLastColumn="0" w:lastRowFirstColumn="0" w:lastRowLastColumn="0"/>
            <w:tcW w:w="1768" w:type="dxa"/>
            <w:vAlign w:val="center"/>
          </w:tcPr>
          <w:p w14:paraId="033CBD47" w14:textId="77777777" w:rsidR="006F5DDC" w:rsidRDefault="006F5DDC" w:rsidP="002055F4">
            <w:pPr>
              <w:jc w:val="center"/>
            </w:pPr>
            <w:r>
              <w:t>Group meeting</w:t>
            </w:r>
          </w:p>
        </w:tc>
        <w:tc>
          <w:tcPr>
            <w:tcW w:w="1974" w:type="dxa"/>
            <w:vAlign w:val="center"/>
          </w:tcPr>
          <w:p w14:paraId="4C35FCE6"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All members</w:t>
            </w:r>
          </w:p>
        </w:tc>
        <w:tc>
          <w:tcPr>
            <w:tcW w:w="1901" w:type="dxa"/>
            <w:vAlign w:val="center"/>
          </w:tcPr>
          <w:p w14:paraId="4E33CE8F"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25/10/2021</w:t>
            </w:r>
          </w:p>
        </w:tc>
        <w:tc>
          <w:tcPr>
            <w:tcW w:w="1806" w:type="dxa"/>
            <w:vAlign w:val="center"/>
          </w:tcPr>
          <w:p w14:paraId="34882DF9"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25/10/2021</w:t>
            </w:r>
          </w:p>
        </w:tc>
        <w:tc>
          <w:tcPr>
            <w:tcW w:w="1567" w:type="dxa"/>
            <w:vAlign w:val="center"/>
          </w:tcPr>
          <w:p w14:paraId="6758841E"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1</w:t>
            </w:r>
          </w:p>
        </w:tc>
      </w:tr>
      <w:tr w:rsidR="006F5DDC" w14:paraId="5D1B3B1E" w14:textId="77777777" w:rsidTr="002055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8" w:type="dxa"/>
            <w:vAlign w:val="center"/>
          </w:tcPr>
          <w:p w14:paraId="01FD4C59" w14:textId="77777777" w:rsidR="006F5DDC" w:rsidRDefault="006F5DDC" w:rsidP="002055F4">
            <w:pPr>
              <w:jc w:val="center"/>
            </w:pPr>
            <w:r>
              <w:t>Group meeting</w:t>
            </w:r>
          </w:p>
        </w:tc>
        <w:tc>
          <w:tcPr>
            <w:tcW w:w="1974" w:type="dxa"/>
            <w:vAlign w:val="center"/>
          </w:tcPr>
          <w:p w14:paraId="6D669E50"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All members</w:t>
            </w:r>
          </w:p>
        </w:tc>
        <w:tc>
          <w:tcPr>
            <w:tcW w:w="1901" w:type="dxa"/>
            <w:vAlign w:val="center"/>
          </w:tcPr>
          <w:p w14:paraId="14D454CF"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01/11/2021</w:t>
            </w:r>
          </w:p>
        </w:tc>
        <w:tc>
          <w:tcPr>
            <w:tcW w:w="1806" w:type="dxa"/>
            <w:vAlign w:val="center"/>
          </w:tcPr>
          <w:p w14:paraId="30C6496A"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01/11/2021</w:t>
            </w:r>
          </w:p>
        </w:tc>
        <w:tc>
          <w:tcPr>
            <w:tcW w:w="1567" w:type="dxa"/>
            <w:vAlign w:val="center"/>
          </w:tcPr>
          <w:p w14:paraId="41FB3489"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1</w:t>
            </w:r>
          </w:p>
        </w:tc>
      </w:tr>
      <w:tr w:rsidR="006F5DDC" w14:paraId="1A0ACF10" w14:textId="77777777" w:rsidTr="002055F4">
        <w:tc>
          <w:tcPr>
            <w:cnfStyle w:val="001000000000" w:firstRow="0" w:lastRow="0" w:firstColumn="1" w:lastColumn="0" w:oddVBand="0" w:evenVBand="0" w:oddHBand="0" w:evenHBand="0" w:firstRowFirstColumn="0" w:firstRowLastColumn="0" w:lastRowFirstColumn="0" w:lastRowLastColumn="0"/>
            <w:tcW w:w="1768" w:type="dxa"/>
            <w:vAlign w:val="center"/>
          </w:tcPr>
          <w:p w14:paraId="78B7D572" w14:textId="77777777" w:rsidR="006F5DDC" w:rsidRDefault="006F5DDC" w:rsidP="002055F4">
            <w:pPr>
              <w:jc w:val="center"/>
            </w:pPr>
            <w:r>
              <w:t>Group meeting</w:t>
            </w:r>
          </w:p>
        </w:tc>
        <w:tc>
          <w:tcPr>
            <w:tcW w:w="1974" w:type="dxa"/>
            <w:vAlign w:val="center"/>
          </w:tcPr>
          <w:p w14:paraId="3F8477AA"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All members</w:t>
            </w:r>
          </w:p>
        </w:tc>
        <w:tc>
          <w:tcPr>
            <w:tcW w:w="1901" w:type="dxa"/>
            <w:vAlign w:val="center"/>
          </w:tcPr>
          <w:p w14:paraId="57EF9B55"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08/11/2021</w:t>
            </w:r>
          </w:p>
        </w:tc>
        <w:tc>
          <w:tcPr>
            <w:tcW w:w="1806" w:type="dxa"/>
            <w:vAlign w:val="center"/>
          </w:tcPr>
          <w:p w14:paraId="1E26FF45"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08/11/2021</w:t>
            </w:r>
          </w:p>
        </w:tc>
        <w:tc>
          <w:tcPr>
            <w:tcW w:w="1567" w:type="dxa"/>
            <w:vAlign w:val="center"/>
          </w:tcPr>
          <w:p w14:paraId="591BC96A"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1</w:t>
            </w:r>
          </w:p>
        </w:tc>
      </w:tr>
      <w:tr w:rsidR="006F5DDC" w14:paraId="4F0A9634" w14:textId="77777777" w:rsidTr="002055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8" w:type="dxa"/>
            <w:vAlign w:val="center"/>
          </w:tcPr>
          <w:p w14:paraId="2BB64D57" w14:textId="77777777" w:rsidR="006F5DDC" w:rsidRDefault="006F5DDC" w:rsidP="002055F4">
            <w:pPr>
              <w:jc w:val="center"/>
            </w:pPr>
            <w:r>
              <w:t>Group meeting</w:t>
            </w:r>
          </w:p>
        </w:tc>
        <w:tc>
          <w:tcPr>
            <w:tcW w:w="1974" w:type="dxa"/>
            <w:vAlign w:val="center"/>
          </w:tcPr>
          <w:p w14:paraId="0BC1C2BF"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All members</w:t>
            </w:r>
          </w:p>
        </w:tc>
        <w:tc>
          <w:tcPr>
            <w:tcW w:w="1901" w:type="dxa"/>
            <w:vAlign w:val="center"/>
          </w:tcPr>
          <w:p w14:paraId="2358DF72"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15/11/2021</w:t>
            </w:r>
          </w:p>
        </w:tc>
        <w:tc>
          <w:tcPr>
            <w:tcW w:w="1806" w:type="dxa"/>
            <w:vAlign w:val="center"/>
          </w:tcPr>
          <w:p w14:paraId="2380EBE3"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15/11/2021</w:t>
            </w:r>
          </w:p>
        </w:tc>
        <w:tc>
          <w:tcPr>
            <w:tcW w:w="1567" w:type="dxa"/>
            <w:vAlign w:val="center"/>
          </w:tcPr>
          <w:p w14:paraId="23E62448"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1</w:t>
            </w:r>
          </w:p>
        </w:tc>
      </w:tr>
      <w:tr w:rsidR="006F5DDC" w14:paraId="0F4AAA7E" w14:textId="77777777" w:rsidTr="002055F4">
        <w:tc>
          <w:tcPr>
            <w:cnfStyle w:val="001000000000" w:firstRow="0" w:lastRow="0" w:firstColumn="1" w:lastColumn="0" w:oddVBand="0" w:evenVBand="0" w:oddHBand="0" w:evenHBand="0" w:firstRowFirstColumn="0" w:firstRowLastColumn="0" w:lastRowFirstColumn="0" w:lastRowLastColumn="0"/>
            <w:tcW w:w="1768" w:type="dxa"/>
            <w:vAlign w:val="center"/>
          </w:tcPr>
          <w:p w14:paraId="64311DA2" w14:textId="77777777" w:rsidR="006F5DDC" w:rsidRDefault="006F5DDC" w:rsidP="002055F4">
            <w:pPr>
              <w:jc w:val="center"/>
            </w:pPr>
            <w:r>
              <w:t>Group meeting</w:t>
            </w:r>
          </w:p>
        </w:tc>
        <w:tc>
          <w:tcPr>
            <w:tcW w:w="1974" w:type="dxa"/>
            <w:vAlign w:val="center"/>
          </w:tcPr>
          <w:p w14:paraId="4B4ABA66"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All members</w:t>
            </w:r>
          </w:p>
        </w:tc>
        <w:tc>
          <w:tcPr>
            <w:tcW w:w="1901" w:type="dxa"/>
            <w:vAlign w:val="center"/>
          </w:tcPr>
          <w:p w14:paraId="0CDDC023"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22/11/2021</w:t>
            </w:r>
          </w:p>
        </w:tc>
        <w:tc>
          <w:tcPr>
            <w:tcW w:w="1806" w:type="dxa"/>
            <w:vAlign w:val="center"/>
          </w:tcPr>
          <w:p w14:paraId="3220B377"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22/11/2021</w:t>
            </w:r>
          </w:p>
        </w:tc>
        <w:tc>
          <w:tcPr>
            <w:tcW w:w="1567" w:type="dxa"/>
            <w:vAlign w:val="center"/>
          </w:tcPr>
          <w:p w14:paraId="2B91B147"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1</w:t>
            </w:r>
          </w:p>
        </w:tc>
      </w:tr>
      <w:tr w:rsidR="006F5DDC" w14:paraId="0B286FE2" w14:textId="77777777" w:rsidTr="002055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8" w:type="dxa"/>
            <w:vAlign w:val="center"/>
          </w:tcPr>
          <w:p w14:paraId="3E7B5201" w14:textId="77777777" w:rsidR="006F5DDC" w:rsidRDefault="006F5DDC" w:rsidP="002055F4">
            <w:pPr>
              <w:jc w:val="center"/>
            </w:pPr>
            <w:r>
              <w:t>Group meeting</w:t>
            </w:r>
          </w:p>
        </w:tc>
        <w:tc>
          <w:tcPr>
            <w:tcW w:w="1974" w:type="dxa"/>
            <w:vAlign w:val="center"/>
          </w:tcPr>
          <w:p w14:paraId="1C05CCFA"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All members</w:t>
            </w:r>
          </w:p>
        </w:tc>
        <w:tc>
          <w:tcPr>
            <w:tcW w:w="1901" w:type="dxa"/>
            <w:vAlign w:val="center"/>
          </w:tcPr>
          <w:p w14:paraId="259559C8"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29/11/2021</w:t>
            </w:r>
          </w:p>
        </w:tc>
        <w:tc>
          <w:tcPr>
            <w:tcW w:w="1806" w:type="dxa"/>
            <w:vAlign w:val="center"/>
          </w:tcPr>
          <w:p w14:paraId="6DA201A7"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29/11/2021</w:t>
            </w:r>
          </w:p>
        </w:tc>
        <w:tc>
          <w:tcPr>
            <w:tcW w:w="1567" w:type="dxa"/>
            <w:vAlign w:val="center"/>
          </w:tcPr>
          <w:p w14:paraId="7B26661D"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1</w:t>
            </w:r>
          </w:p>
        </w:tc>
      </w:tr>
      <w:tr w:rsidR="006F5DDC" w14:paraId="02B97675" w14:textId="77777777" w:rsidTr="002055F4">
        <w:tc>
          <w:tcPr>
            <w:cnfStyle w:val="001000000000" w:firstRow="0" w:lastRow="0" w:firstColumn="1" w:lastColumn="0" w:oddVBand="0" w:evenVBand="0" w:oddHBand="0" w:evenHBand="0" w:firstRowFirstColumn="0" w:firstRowLastColumn="0" w:lastRowFirstColumn="0" w:lastRowLastColumn="0"/>
            <w:tcW w:w="1768" w:type="dxa"/>
            <w:vAlign w:val="center"/>
          </w:tcPr>
          <w:p w14:paraId="2958E2A2" w14:textId="77777777" w:rsidR="006F5DDC" w:rsidRDefault="006F5DDC" w:rsidP="002055F4">
            <w:pPr>
              <w:jc w:val="center"/>
            </w:pPr>
            <w:r>
              <w:t>Group meeting</w:t>
            </w:r>
          </w:p>
        </w:tc>
        <w:tc>
          <w:tcPr>
            <w:tcW w:w="1974" w:type="dxa"/>
            <w:vAlign w:val="center"/>
          </w:tcPr>
          <w:p w14:paraId="51FB16CD"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All members</w:t>
            </w:r>
          </w:p>
        </w:tc>
        <w:tc>
          <w:tcPr>
            <w:tcW w:w="1901" w:type="dxa"/>
            <w:vAlign w:val="center"/>
          </w:tcPr>
          <w:p w14:paraId="28A687EC"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06/12/2021</w:t>
            </w:r>
          </w:p>
        </w:tc>
        <w:tc>
          <w:tcPr>
            <w:tcW w:w="1806" w:type="dxa"/>
            <w:vAlign w:val="center"/>
          </w:tcPr>
          <w:p w14:paraId="17B92D39"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06/12/2021</w:t>
            </w:r>
          </w:p>
        </w:tc>
        <w:tc>
          <w:tcPr>
            <w:tcW w:w="1567" w:type="dxa"/>
            <w:vAlign w:val="center"/>
          </w:tcPr>
          <w:p w14:paraId="360897EF"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1</w:t>
            </w:r>
          </w:p>
        </w:tc>
      </w:tr>
      <w:tr w:rsidR="006F5DDC" w14:paraId="0B2D098D" w14:textId="77777777" w:rsidTr="002055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5"/>
            <w:shd w:val="clear" w:color="auto" w:fill="000000" w:themeFill="text1"/>
            <w:vAlign w:val="center"/>
          </w:tcPr>
          <w:p w14:paraId="200216AF" w14:textId="77777777" w:rsidR="006F5DDC" w:rsidRPr="006F268D" w:rsidRDefault="006F5DDC" w:rsidP="002055F4">
            <w:pPr>
              <w:jc w:val="center"/>
              <w:rPr>
                <w:sz w:val="24"/>
                <w:szCs w:val="24"/>
              </w:rPr>
            </w:pPr>
            <w:r w:rsidRPr="006F268D">
              <w:rPr>
                <w:sz w:val="24"/>
                <w:szCs w:val="24"/>
              </w:rPr>
              <w:t>Vivas</w:t>
            </w:r>
          </w:p>
        </w:tc>
      </w:tr>
      <w:tr w:rsidR="006F5DDC" w14:paraId="3C94279A" w14:textId="77777777" w:rsidTr="002055F4">
        <w:tc>
          <w:tcPr>
            <w:cnfStyle w:val="001000000000" w:firstRow="0" w:lastRow="0" w:firstColumn="1" w:lastColumn="0" w:oddVBand="0" w:evenVBand="0" w:oddHBand="0" w:evenHBand="0" w:firstRowFirstColumn="0" w:firstRowLastColumn="0" w:lastRowFirstColumn="0" w:lastRowLastColumn="0"/>
            <w:tcW w:w="1768" w:type="dxa"/>
            <w:vAlign w:val="center"/>
          </w:tcPr>
          <w:p w14:paraId="59D425C3" w14:textId="77777777" w:rsidR="006F5DDC" w:rsidRDefault="006F5DDC" w:rsidP="002055F4">
            <w:pPr>
              <w:jc w:val="center"/>
            </w:pPr>
            <w:r>
              <w:lastRenderedPageBreak/>
              <w:t>Interim viva preparation</w:t>
            </w:r>
          </w:p>
        </w:tc>
        <w:tc>
          <w:tcPr>
            <w:tcW w:w="1974" w:type="dxa"/>
            <w:vAlign w:val="center"/>
          </w:tcPr>
          <w:p w14:paraId="3AB984E1"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All members</w:t>
            </w:r>
          </w:p>
        </w:tc>
        <w:tc>
          <w:tcPr>
            <w:tcW w:w="1901" w:type="dxa"/>
            <w:vAlign w:val="center"/>
          </w:tcPr>
          <w:p w14:paraId="7A2B79CF"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13/11/2021</w:t>
            </w:r>
          </w:p>
        </w:tc>
        <w:tc>
          <w:tcPr>
            <w:tcW w:w="1806" w:type="dxa"/>
            <w:vAlign w:val="center"/>
          </w:tcPr>
          <w:p w14:paraId="70ED04BD"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01/12/2021</w:t>
            </w:r>
          </w:p>
        </w:tc>
        <w:tc>
          <w:tcPr>
            <w:tcW w:w="1567" w:type="dxa"/>
            <w:vAlign w:val="center"/>
          </w:tcPr>
          <w:p w14:paraId="4FDBC151"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19</w:t>
            </w:r>
          </w:p>
        </w:tc>
      </w:tr>
      <w:tr w:rsidR="006F5DDC" w14:paraId="55627461" w14:textId="77777777" w:rsidTr="002055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8" w:type="dxa"/>
            <w:vAlign w:val="center"/>
          </w:tcPr>
          <w:p w14:paraId="1AC01D5C" w14:textId="77777777" w:rsidR="006F5DDC" w:rsidRDefault="006F5DDC" w:rsidP="002055F4">
            <w:pPr>
              <w:jc w:val="center"/>
            </w:pPr>
            <w:r>
              <w:t>Interim viva</w:t>
            </w:r>
          </w:p>
        </w:tc>
        <w:tc>
          <w:tcPr>
            <w:tcW w:w="1974" w:type="dxa"/>
            <w:vAlign w:val="center"/>
          </w:tcPr>
          <w:p w14:paraId="573300CD"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All members</w:t>
            </w:r>
          </w:p>
        </w:tc>
        <w:tc>
          <w:tcPr>
            <w:tcW w:w="1901" w:type="dxa"/>
            <w:vAlign w:val="center"/>
          </w:tcPr>
          <w:p w14:paraId="5AB2A305"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01/12/2021</w:t>
            </w:r>
          </w:p>
        </w:tc>
        <w:tc>
          <w:tcPr>
            <w:tcW w:w="1806" w:type="dxa"/>
            <w:vAlign w:val="center"/>
          </w:tcPr>
          <w:p w14:paraId="1224DBE6"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01/12/2021</w:t>
            </w:r>
          </w:p>
        </w:tc>
        <w:tc>
          <w:tcPr>
            <w:tcW w:w="1567" w:type="dxa"/>
            <w:vAlign w:val="center"/>
          </w:tcPr>
          <w:p w14:paraId="2B14BB4E"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1</w:t>
            </w:r>
          </w:p>
        </w:tc>
      </w:tr>
      <w:tr w:rsidR="006F5DDC" w14:paraId="101663C2" w14:textId="77777777" w:rsidTr="002055F4">
        <w:tc>
          <w:tcPr>
            <w:cnfStyle w:val="001000000000" w:firstRow="0" w:lastRow="0" w:firstColumn="1" w:lastColumn="0" w:oddVBand="0" w:evenVBand="0" w:oddHBand="0" w:evenHBand="0" w:firstRowFirstColumn="0" w:firstRowLastColumn="0" w:lastRowFirstColumn="0" w:lastRowLastColumn="0"/>
            <w:tcW w:w="1768" w:type="dxa"/>
            <w:vAlign w:val="center"/>
          </w:tcPr>
          <w:p w14:paraId="3D178D4C" w14:textId="77777777" w:rsidR="006F5DDC" w:rsidRDefault="006F5DDC" w:rsidP="002055F4">
            <w:pPr>
              <w:jc w:val="center"/>
            </w:pPr>
            <w:r>
              <w:t>Final viva preparation</w:t>
            </w:r>
          </w:p>
        </w:tc>
        <w:tc>
          <w:tcPr>
            <w:tcW w:w="1974" w:type="dxa"/>
            <w:vAlign w:val="center"/>
          </w:tcPr>
          <w:p w14:paraId="4B947134"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All members</w:t>
            </w:r>
          </w:p>
        </w:tc>
        <w:tc>
          <w:tcPr>
            <w:tcW w:w="1901" w:type="dxa"/>
            <w:vAlign w:val="center"/>
          </w:tcPr>
          <w:p w14:paraId="18C7B481"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07/02/2022</w:t>
            </w:r>
          </w:p>
        </w:tc>
        <w:tc>
          <w:tcPr>
            <w:tcW w:w="1806" w:type="dxa"/>
            <w:vAlign w:val="center"/>
          </w:tcPr>
          <w:p w14:paraId="40647FD2"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06/03/2021</w:t>
            </w:r>
          </w:p>
        </w:tc>
        <w:tc>
          <w:tcPr>
            <w:tcW w:w="1567" w:type="dxa"/>
            <w:vAlign w:val="center"/>
          </w:tcPr>
          <w:p w14:paraId="6A8875A6"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28</w:t>
            </w:r>
          </w:p>
        </w:tc>
      </w:tr>
      <w:tr w:rsidR="006F5DDC" w14:paraId="1A379273" w14:textId="77777777" w:rsidTr="002055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8" w:type="dxa"/>
            <w:vAlign w:val="center"/>
          </w:tcPr>
          <w:p w14:paraId="45FDC605" w14:textId="77777777" w:rsidR="006F5DDC" w:rsidRDefault="006F5DDC" w:rsidP="002055F4">
            <w:pPr>
              <w:jc w:val="center"/>
            </w:pPr>
            <w:r>
              <w:t>Final viva</w:t>
            </w:r>
          </w:p>
        </w:tc>
        <w:tc>
          <w:tcPr>
            <w:tcW w:w="1974" w:type="dxa"/>
            <w:vAlign w:val="center"/>
          </w:tcPr>
          <w:p w14:paraId="33A27EAA"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All members</w:t>
            </w:r>
          </w:p>
        </w:tc>
        <w:tc>
          <w:tcPr>
            <w:tcW w:w="1901" w:type="dxa"/>
            <w:vAlign w:val="center"/>
          </w:tcPr>
          <w:p w14:paraId="7BE21938" w14:textId="330F5509" w:rsidR="006F5DDC" w:rsidRDefault="00E438E1" w:rsidP="002055F4">
            <w:pPr>
              <w:jc w:val="center"/>
              <w:cnfStyle w:val="000000100000" w:firstRow="0" w:lastRow="0" w:firstColumn="0" w:lastColumn="0" w:oddVBand="0" w:evenVBand="0" w:oddHBand="1" w:evenHBand="0" w:firstRowFirstColumn="0" w:firstRowLastColumn="0" w:lastRowFirstColumn="0" w:lastRowLastColumn="0"/>
            </w:pPr>
            <w:r>
              <w:t>30</w:t>
            </w:r>
            <w:r w:rsidR="006F5DDC">
              <w:t>/03/2022</w:t>
            </w:r>
          </w:p>
        </w:tc>
        <w:tc>
          <w:tcPr>
            <w:tcW w:w="1806" w:type="dxa"/>
            <w:vAlign w:val="center"/>
          </w:tcPr>
          <w:p w14:paraId="2BEE74E7" w14:textId="663CC903" w:rsidR="006F5DDC" w:rsidRDefault="00E438E1" w:rsidP="002055F4">
            <w:pPr>
              <w:jc w:val="center"/>
              <w:cnfStyle w:val="000000100000" w:firstRow="0" w:lastRow="0" w:firstColumn="0" w:lastColumn="0" w:oddVBand="0" w:evenVBand="0" w:oddHBand="1" w:evenHBand="0" w:firstRowFirstColumn="0" w:firstRowLastColumn="0" w:lastRowFirstColumn="0" w:lastRowLastColumn="0"/>
            </w:pPr>
            <w:r>
              <w:t>30/03</w:t>
            </w:r>
            <w:r w:rsidR="006F5DDC">
              <w:t>/2022</w:t>
            </w:r>
          </w:p>
        </w:tc>
        <w:tc>
          <w:tcPr>
            <w:tcW w:w="1567" w:type="dxa"/>
            <w:vAlign w:val="center"/>
          </w:tcPr>
          <w:p w14:paraId="7607899F" w14:textId="77777777" w:rsidR="006F5DDC" w:rsidRDefault="006F5DDC" w:rsidP="002055F4">
            <w:pPr>
              <w:jc w:val="center"/>
              <w:cnfStyle w:val="000000100000" w:firstRow="0" w:lastRow="0" w:firstColumn="0" w:lastColumn="0" w:oddVBand="0" w:evenVBand="0" w:oddHBand="1" w:evenHBand="0" w:firstRowFirstColumn="0" w:firstRowLastColumn="0" w:lastRowFirstColumn="0" w:lastRowLastColumn="0"/>
            </w:pPr>
            <w:r>
              <w:t>1</w:t>
            </w:r>
          </w:p>
        </w:tc>
      </w:tr>
      <w:tr w:rsidR="006F5DDC" w14:paraId="4E15C4D2" w14:textId="77777777" w:rsidTr="002055F4">
        <w:tc>
          <w:tcPr>
            <w:cnfStyle w:val="001000000000" w:firstRow="0" w:lastRow="0" w:firstColumn="1" w:lastColumn="0" w:oddVBand="0" w:evenVBand="0" w:oddHBand="0" w:evenHBand="0" w:firstRowFirstColumn="0" w:firstRowLastColumn="0" w:lastRowFirstColumn="0" w:lastRowLastColumn="0"/>
            <w:tcW w:w="1768" w:type="dxa"/>
            <w:vAlign w:val="center"/>
          </w:tcPr>
          <w:p w14:paraId="60F9F8A7" w14:textId="77777777" w:rsidR="006F5DDC" w:rsidRDefault="006F5DDC" w:rsidP="002055F4">
            <w:pPr>
              <w:jc w:val="center"/>
            </w:pPr>
            <w:r>
              <w:t>Report writing</w:t>
            </w:r>
          </w:p>
        </w:tc>
        <w:tc>
          <w:tcPr>
            <w:tcW w:w="1974" w:type="dxa"/>
            <w:vAlign w:val="center"/>
          </w:tcPr>
          <w:p w14:paraId="70C50551"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All members</w:t>
            </w:r>
          </w:p>
        </w:tc>
        <w:tc>
          <w:tcPr>
            <w:tcW w:w="1901" w:type="dxa"/>
            <w:vAlign w:val="center"/>
          </w:tcPr>
          <w:p w14:paraId="5169EEC8"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07/02/2022</w:t>
            </w:r>
          </w:p>
        </w:tc>
        <w:tc>
          <w:tcPr>
            <w:tcW w:w="1806" w:type="dxa"/>
            <w:vAlign w:val="center"/>
          </w:tcPr>
          <w:p w14:paraId="67FA6052" w14:textId="585D3CDC" w:rsidR="006F5DDC" w:rsidRDefault="00E438E1" w:rsidP="002055F4">
            <w:pPr>
              <w:jc w:val="center"/>
              <w:cnfStyle w:val="000000000000" w:firstRow="0" w:lastRow="0" w:firstColumn="0" w:lastColumn="0" w:oddVBand="0" w:evenVBand="0" w:oddHBand="0" w:evenHBand="0" w:firstRowFirstColumn="0" w:firstRowLastColumn="0" w:lastRowFirstColumn="0" w:lastRowLastColumn="0"/>
            </w:pPr>
            <w:r>
              <w:t>01</w:t>
            </w:r>
            <w:r w:rsidR="006F5DDC">
              <w:t>/0</w:t>
            </w:r>
            <w:r>
              <w:t>4</w:t>
            </w:r>
            <w:r w:rsidR="006F5DDC">
              <w:t>/2022</w:t>
            </w:r>
          </w:p>
        </w:tc>
        <w:tc>
          <w:tcPr>
            <w:tcW w:w="1567" w:type="dxa"/>
            <w:vAlign w:val="center"/>
          </w:tcPr>
          <w:p w14:paraId="0B4E18B0" w14:textId="77777777" w:rsidR="006F5DDC" w:rsidRDefault="006F5DDC" w:rsidP="002055F4">
            <w:pPr>
              <w:jc w:val="center"/>
              <w:cnfStyle w:val="000000000000" w:firstRow="0" w:lastRow="0" w:firstColumn="0" w:lastColumn="0" w:oddVBand="0" w:evenVBand="0" w:oddHBand="0" w:evenHBand="0" w:firstRowFirstColumn="0" w:firstRowLastColumn="0" w:lastRowFirstColumn="0" w:lastRowLastColumn="0"/>
            </w:pPr>
            <w:r>
              <w:t>40</w:t>
            </w:r>
          </w:p>
        </w:tc>
      </w:tr>
    </w:tbl>
    <w:p w14:paraId="342C7E90" w14:textId="77777777" w:rsidR="006F5DDC" w:rsidRDefault="006F5DDC" w:rsidP="006F5DDC"/>
    <w:p w14:paraId="7F4C31CA" w14:textId="77777777" w:rsidR="003763A6" w:rsidRPr="003763A6" w:rsidRDefault="003763A6" w:rsidP="006F5DDC">
      <w:pPr>
        <w:ind w:left="0" w:firstLine="0"/>
      </w:pPr>
    </w:p>
    <w:p w14:paraId="01E94245" w14:textId="1EF7CCE6" w:rsidR="00A6214D" w:rsidRPr="003C14CB" w:rsidRDefault="00A6214D" w:rsidP="00A6214D">
      <w:pPr>
        <w:pStyle w:val="Heading2"/>
        <w:rPr>
          <w:rFonts w:cstheme="minorHAnsi"/>
          <w:sz w:val="24"/>
          <w:szCs w:val="24"/>
        </w:rPr>
      </w:pPr>
      <w:bookmarkStart w:id="4" w:name="_Toc99749679"/>
      <w:r w:rsidRPr="003C14CB">
        <w:rPr>
          <w:rFonts w:cstheme="minorHAnsi"/>
          <w:sz w:val="24"/>
          <w:szCs w:val="24"/>
        </w:rPr>
        <w:t>Gantt Chart</w:t>
      </w:r>
      <w:bookmarkEnd w:id="4"/>
    </w:p>
    <w:p w14:paraId="237C563E" w14:textId="74055552" w:rsidR="007F671D" w:rsidRPr="003C14CB" w:rsidRDefault="007F671D">
      <w:pPr>
        <w:rPr>
          <w:rFonts w:cstheme="minorHAnsi"/>
          <w:sz w:val="24"/>
          <w:szCs w:val="24"/>
        </w:rPr>
      </w:pPr>
      <w:r w:rsidRPr="003C14CB">
        <w:rPr>
          <w:rFonts w:cstheme="minorHAnsi"/>
          <w:sz w:val="24"/>
          <w:szCs w:val="24"/>
        </w:rPr>
        <w:br w:type="page"/>
      </w:r>
    </w:p>
    <w:p w14:paraId="2D972260" w14:textId="51327563" w:rsidR="006609A5" w:rsidRDefault="006609A5" w:rsidP="006609A5">
      <w:pPr>
        <w:pStyle w:val="Heading1"/>
        <w:rPr>
          <w:rFonts w:cstheme="minorBidi"/>
          <w:sz w:val="24"/>
          <w:szCs w:val="24"/>
        </w:rPr>
      </w:pPr>
      <w:bookmarkStart w:id="5" w:name="_Toc99749680"/>
      <w:r w:rsidRPr="4B8628AA">
        <w:rPr>
          <w:rFonts w:cstheme="minorBidi"/>
          <w:sz w:val="24"/>
          <w:szCs w:val="24"/>
        </w:rPr>
        <w:lastRenderedPageBreak/>
        <w:t>Literature Review</w:t>
      </w:r>
      <w:bookmarkEnd w:id="5"/>
    </w:p>
    <w:p w14:paraId="6ED1F06D" w14:textId="439D320D" w:rsidR="00E159E3" w:rsidRPr="00E159E3" w:rsidRDefault="00E159E3" w:rsidP="002621F1">
      <w:pPr>
        <w:ind w:left="0" w:firstLine="432"/>
      </w:pPr>
      <w:r>
        <w:t xml:space="preserve">This </w:t>
      </w:r>
      <w:r w:rsidR="007223EF">
        <w:t>section</w:t>
      </w:r>
      <w:r>
        <w:t xml:space="preserve"> aims to address</w:t>
      </w:r>
      <w:r w:rsidR="00B5617B">
        <w:t xml:space="preserve"> the research that has been undertaken to better understand our individual areas of work</w:t>
      </w:r>
      <w:r w:rsidR="00BD3612">
        <w:t xml:space="preserve">, </w:t>
      </w:r>
      <w:proofErr w:type="gramStart"/>
      <w:r w:rsidR="00BD3612">
        <w:t>in order to</w:t>
      </w:r>
      <w:proofErr w:type="gramEnd"/>
      <w:r w:rsidR="00BD3612">
        <w:t xml:space="preserve"> provide a better understanding of the fundamentals of the current systems and to </w:t>
      </w:r>
      <w:r w:rsidR="00C72D14">
        <w:t>make sure any changes made are well founded.</w:t>
      </w:r>
    </w:p>
    <w:p w14:paraId="5A333547" w14:textId="2F9C7A12" w:rsidR="00294C6F" w:rsidRPr="00490DC6" w:rsidRDefault="00294C6F" w:rsidP="00294C6F">
      <w:pPr>
        <w:pStyle w:val="Heading2"/>
        <w:rPr>
          <w:rFonts w:cstheme="minorHAnsi"/>
          <w:sz w:val="24"/>
          <w:szCs w:val="24"/>
        </w:rPr>
      </w:pPr>
      <w:bookmarkStart w:id="6" w:name="_Toc99749681"/>
      <w:r w:rsidRPr="00490DC6">
        <w:rPr>
          <w:rFonts w:cstheme="minorHAnsi"/>
          <w:sz w:val="24"/>
          <w:szCs w:val="24"/>
        </w:rPr>
        <w:t>Sporting Regulations (Stephen White)</w:t>
      </w:r>
      <w:bookmarkEnd w:id="6"/>
    </w:p>
    <w:p w14:paraId="798FCBE5" w14:textId="63D80A56" w:rsidR="00294C6F" w:rsidRPr="00294C6F" w:rsidRDefault="00294C6F" w:rsidP="002621F1">
      <w:pPr>
        <w:ind w:left="71" w:firstLine="289"/>
        <w:rPr>
          <w:rFonts w:cstheme="minorHAnsi"/>
        </w:rPr>
      </w:pPr>
      <w:r w:rsidRPr="00294C6F">
        <w:rPr>
          <w:rFonts w:cstheme="minorHAnsi"/>
        </w:rPr>
        <w:t>As with most motorsport series, sporting regulations are in place to ensure safe and competitive competition. They must be complied with otherwise the vehicle may not be eligible for entry</w:t>
      </w:r>
      <w:r w:rsidR="0000783F">
        <w:rPr>
          <w:rFonts w:cstheme="minorHAnsi"/>
        </w:rPr>
        <w:t>.</w:t>
      </w:r>
      <w:r w:rsidRPr="00294C6F">
        <w:rPr>
          <w:rFonts w:cstheme="minorHAnsi"/>
        </w:rPr>
        <w:t xml:space="preserve"> The 750 Formula regulations pertaining to the suspension are as follows:</w:t>
      </w:r>
    </w:p>
    <w:p w14:paraId="1C8DFEA3" w14:textId="77777777" w:rsidR="00294C6F" w:rsidRPr="00294C6F" w:rsidRDefault="00294C6F" w:rsidP="00294C6F">
      <w:pPr>
        <w:numPr>
          <w:ilvl w:val="0"/>
          <w:numId w:val="3"/>
        </w:numPr>
        <w:spacing w:before="0" w:after="160" w:line="259" w:lineRule="auto"/>
        <w:rPr>
          <w:rFonts w:cstheme="minorHAnsi"/>
        </w:rPr>
      </w:pPr>
      <w:r w:rsidRPr="00294C6F">
        <w:rPr>
          <w:rFonts w:cstheme="minorHAnsi"/>
        </w:rPr>
        <w:t>“5.5.1. Be fitted with sprung suspension between the wheels and the chassis” (Motorsport UK, 2021).</w:t>
      </w:r>
    </w:p>
    <w:p w14:paraId="0E6E832B" w14:textId="77777777" w:rsidR="00294C6F" w:rsidRPr="00294C6F" w:rsidRDefault="00294C6F" w:rsidP="00294C6F">
      <w:pPr>
        <w:numPr>
          <w:ilvl w:val="0"/>
          <w:numId w:val="3"/>
        </w:numPr>
        <w:spacing w:before="0" w:after="160" w:line="259" w:lineRule="auto"/>
        <w:rPr>
          <w:rFonts w:cstheme="minorHAnsi"/>
        </w:rPr>
      </w:pPr>
      <w:r w:rsidRPr="00294C6F">
        <w:rPr>
          <w:rFonts w:cstheme="minorHAnsi"/>
        </w:rPr>
        <w:t>“5.5.2. Suspension must be controlled to avoid fouling of wheels on chassis or bodywork” (Motorsport UK, 2021).</w:t>
      </w:r>
    </w:p>
    <w:p w14:paraId="40AAB4D4" w14:textId="290A34FD" w:rsidR="00294C6F" w:rsidRDefault="00294C6F" w:rsidP="00294C6F">
      <w:pPr>
        <w:numPr>
          <w:ilvl w:val="0"/>
          <w:numId w:val="3"/>
        </w:numPr>
        <w:spacing w:before="0" w:after="160" w:line="259" w:lineRule="auto"/>
        <w:rPr>
          <w:rFonts w:cstheme="minorHAnsi"/>
        </w:rPr>
      </w:pPr>
      <w:r w:rsidRPr="00294C6F">
        <w:rPr>
          <w:rFonts w:cstheme="minorHAnsi"/>
        </w:rPr>
        <w:t xml:space="preserve">“5.20.11. No part of the bodywork, or of the suspended part of the car, can be below a horizontal plane passing 4cm above the ground (unless stated otherwise in </w:t>
      </w:r>
      <w:r w:rsidR="001527AB">
        <w:rPr>
          <w:rFonts w:cstheme="minorHAnsi"/>
        </w:rPr>
        <w:t>SR</w:t>
      </w:r>
      <w:r w:rsidRPr="00294C6F">
        <w:rPr>
          <w:rFonts w:cstheme="minorHAnsi"/>
        </w:rPr>
        <w:t>s), the car being in normal racing trim with the occupants aboard. A gauge may be used by Scrutineers before or after races or practice to check the ground clearance” (Motorsport UK, 2021).</w:t>
      </w:r>
    </w:p>
    <w:p w14:paraId="5291F35D" w14:textId="5FA10D12" w:rsidR="001B21DC" w:rsidRPr="00294C6F" w:rsidRDefault="001B21DC" w:rsidP="002621F1">
      <w:pPr>
        <w:spacing w:before="0" w:after="160" w:line="259" w:lineRule="auto"/>
        <w:ind w:left="71" w:firstLine="289"/>
        <w:rPr>
          <w:rFonts w:cstheme="minorHAnsi"/>
        </w:rPr>
      </w:pPr>
      <w:r>
        <w:rPr>
          <w:rFonts w:cstheme="minorHAnsi"/>
        </w:rPr>
        <w:t xml:space="preserve">These regulations </w:t>
      </w:r>
      <w:r w:rsidR="00C43D17">
        <w:rPr>
          <w:rFonts w:cstheme="minorHAnsi"/>
        </w:rPr>
        <w:t xml:space="preserve">apply to both front and rear suspension systems, so it is important that </w:t>
      </w:r>
      <w:r w:rsidR="00804585">
        <w:rPr>
          <w:rFonts w:cstheme="minorHAnsi"/>
        </w:rPr>
        <w:t>any changes meet these requirements.</w:t>
      </w:r>
    </w:p>
    <w:p w14:paraId="6260B23A" w14:textId="77777777" w:rsidR="00294C6F" w:rsidRPr="00294C6F" w:rsidRDefault="00294C6F" w:rsidP="00294C6F"/>
    <w:p w14:paraId="4776006A" w14:textId="3A43D55B" w:rsidR="7DFEEC2C" w:rsidRPr="003C14CB" w:rsidRDefault="7DFEEC2C" w:rsidP="0F3678E8">
      <w:pPr>
        <w:pStyle w:val="Heading2"/>
        <w:rPr>
          <w:rFonts w:cstheme="minorBidi"/>
          <w:sz w:val="24"/>
          <w:szCs w:val="24"/>
        </w:rPr>
      </w:pPr>
      <w:bookmarkStart w:id="7" w:name="_Toc99749682"/>
      <w:r w:rsidRPr="09BDCD81">
        <w:rPr>
          <w:rFonts w:cstheme="minorBidi"/>
          <w:sz w:val="24"/>
          <w:szCs w:val="24"/>
        </w:rPr>
        <w:t>Suspension System Requirements (Sam Alvey-Taylo</w:t>
      </w:r>
      <w:r w:rsidR="00EB1562" w:rsidRPr="09BDCD81">
        <w:rPr>
          <w:rFonts w:cstheme="minorBidi"/>
          <w:sz w:val="24"/>
          <w:szCs w:val="24"/>
        </w:rPr>
        <w:t>r</w:t>
      </w:r>
      <w:r w:rsidRPr="09BDCD81">
        <w:rPr>
          <w:rFonts w:cstheme="minorBidi"/>
          <w:sz w:val="24"/>
          <w:szCs w:val="24"/>
        </w:rPr>
        <w:t>)</w:t>
      </w:r>
      <w:bookmarkEnd w:id="7"/>
    </w:p>
    <w:p w14:paraId="7F517052" w14:textId="474AE02D" w:rsidR="714E593A" w:rsidRPr="00262B8B" w:rsidRDefault="00C94A7F" w:rsidP="00F122B3">
      <w:pPr>
        <w:ind w:left="0" w:firstLine="576"/>
        <w:rPr>
          <w:rFonts w:eastAsia="Calibri"/>
        </w:rPr>
      </w:pPr>
      <w:r>
        <w:rPr>
          <w:rFonts w:eastAsia="Calibri"/>
        </w:rPr>
        <w:t xml:space="preserve">A suspension system </w:t>
      </w:r>
      <w:r w:rsidR="00003575">
        <w:rPr>
          <w:rFonts w:eastAsia="Calibri"/>
        </w:rPr>
        <w:t xml:space="preserve">must </w:t>
      </w:r>
      <w:r w:rsidR="00FC310B">
        <w:rPr>
          <w:rFonts w:eastAsia="Calibri"/>
        </w:rPr>
        <w:t>work well in</w:t>
      </w:r>
      <w:r w:rsidR="00003575">
        <w:rPr>
          <w:rFonts w:eastAsia="Calibri"/>
        </w:rPr>
        <w:t xml:space="preserve"> three </w:t>
      </w:r>
      <w:r w:rsidR="00BB2933">
        <w:rPr>
          <w:rFonts w:eastAsia="Calibri"/>
        </w:rPr>
        <w:t xml:space="preserve">main </w:t>
      </w:r>
      <w:r w:rsidR="00FC310B">
        <w:rPr>
          <w:rFonts w:eastAsia="Calibri"/>
        </w:rPr>
        <w:t>parameters</w:t>
      </w:r>
      <w:r w:rsidR="00056404">
        <w:rPr>
          <w:rFonts w:eastAsia="Calibri"/>
        </w:rPr>
        <w:t>:</w:t>
      </w:r>
      <w:r w:rsidR="00B01DF4">
        <w:rPr>
          <w:rFonts w:eastAsia="Calibri"/>
        </w:rPr>
        <w:t xml:space="preserve"> ride comfort, road holding </w:t>
      </w:r>
      <w:r w:rsidR="00A403B7">
        <w:rPr>
          <w:rFonts w:eastAsia="Calibri"/>
        </w:rPr>
        <w:t xml:space="preserve">and handling </w:t>
      </w:r>
      <w:sdt>
        <w:sdtPr>
          <w:rPr>
            <w:rFonts w:eastAsia="Calibri"/>
          </w:rPr>
          <w:id w:val="918525212"/>
          <w:citation/>
        </w:sdtPr>
        <w:sdtEndPr/>
        <w:sdtContent>
          <w:r w:rsidR="004837FA">
            <w:rPr>
              <w:rFonts w:eastAsia="Calibri"/>
            </w:rPr>
            <w:fldChar w:fldCharType="begin"/>
          </w:r>
          <w:r w:rsidR="004837FA">
            <w:rPr>
              <w:rFonts w:eastAsia="Calibri"/>
            </w:rPr>
            <w:instrText xml:space="preserve"> CITATION Goo17 \l 2057 </w:instrText>
          </w:r>
          <w:r w:rsidR="004837FA">
            <w:rPr>
              <w:rFonts w:eastAsia="Calibri"/>
            </w:rPr>
            <w:fldChar w:fldCharType="separate"/>
          </w:r>
          <w:r w:rsidR="004E2B32">
            <w:rPr>
              <w:rFonts w:eastAsia="Calibri"/>
              <w:noProof/>
            </w:rPr>
            <w:t>(Goodarzi &amp; Khajepour, 2017)</w:t>
          </w:r>
          <w:r w:rsidR="004837FA">
            <w:rPr>
              <w:rFonts w:eastAsia="Calibri"/>
            </w:rPr>
            <w:fldChar w:fldCharType="end"/>
          </w:r>
        </w:sdtContent>
      </w:sdt>
      <w:r w:rsidR="00056404">
        <w:rPr>
          <w:rFonts w:eastAsia="Calibri"/>
        </w:rPr>
        <w:t xml:space="preserve">. </w:t>
      </w:r>
      <w:r w:rsidR="408DC57A" w:rsidRPr="09BDCD81">
        <w:rPr>
          <w:rFonts w:eastAsia="Calibri"/>
        </w:rPr>
        <w:t>In simple terms, going forward the front suspension system must be stable</w:t>
      </w:r>
      <w:r w:rsidR="04AE59AE" w:rsidRPr="09BDCD81">
        <w:rPr>
          <w:rFonts w:eastAsia="Calibri"/>
        </w:rPr>
        <w:t xml:space="preserve"> and</w:t>
      </w:r>
      <w:r w:rsidR="408DC57A" w:rsidRPr="09BDCD81">
        <w:rPr>
          <w:rFonts w:eastAsia="Calibri"/>
        </w:rPr>
        <w:t xml:space="preserve"> predictable</w:t>
      </w:r>
      <w:r w:rsidR="04AE59AE" w:rsidRPr="09BDCD81">
        <w:rPr>
          <w:rFonts w:eastAsia="Calibri"/>
        </w:rPr>
        <w:t xml:space="preserve"> by </w:t>
      </w:r>
      <w:r w:rsidR="15979577" w:rsidRPr="09BDCD81">
        <w:rPr>
          <w:rFonts w:eastAsia="Calibri"/>
        </w:rPr>
        <w:t>controlling tire force variations</w:t>
      </w:r>
      <w:r w:rsidR="283B7B4D" w:rsidRPr="09BDCD81">
        <w:rPr>
          <w:rFonts w:eastAsia="Calibri"/>
        </w:rPr>
        <w:t xml:space="preserve"> and roll centre migration. The </w:t>
      </w:r>
      <w:r w:rsidR="0CD20252" w:rsidRPr="09BDCD81">
        <w:rPr>
          <w:rFonts w:eastAsia="Calibri"/>
        </w:rPr>
        <w:t xml:space="preserve">system must be comfortable for the driver </w:t>
      </w:r>
      <w:r w:rsidR="485186F7" w:rsidRPr="09BDCD81">
        <w:rPr>
          <w:rFonts w:eastAsia="Calibri"/>
        </w:rPr>
        <w:t>so as not to compromise safety.</w:t>
      </w:r>
    </w:p>
    <w:p w14:paraId="3B7C4928" w14:textId="4EACD732" w:rsidR="00F122B3" w:rsidRPr="00262B8B" w:rsidRDefault="006D1084" w:rsidP="005E6DA0">
      <w:pPr>
        <w:ind w:left="0" w:firstLine="576"/>
        <w:rPr>
          <w:rFonts w:eastAsia="Calibri"/>
        </w:rPr>
      </w:pPr>
      <w:r w:rsidRPr="6793CD01">
        <w:rPr>
          <w:rFonts w:eastAsia="Calibri"/>
        </w:rPr>
        <w:t xml:space="preserve">Firstly, ride comfort. </w:t>
      </w:r>
      <w:r w:rsidR="00A427A6" w:rsidRPr="6793CD01">
        <w:rPr>
          <w:rFonts w:eastAsia="Calibri"/>
        </w:rPr>
        <w:t xml:space="preserve">For </w:t>
      </w:r>
      <w:r w:rsidR="00E10BCD" w:rsidRPr="6793CD01">
        <w:rPr>
          <w:rFonts w:eastAsia="Calibri"/>
        </w:rPr>
        <w:t xml:space="preserve">the </w:t>
      </w:r>
      <w:r w:rsidR="00253400" w:rsidRPr="6793CD01">
        <w:rPr>
          <w:rFonts w:eastAsia="Calibri"/>
        </w:rPr>
        <w:t>Formula 750</w:t>
      </w:r>
      <w:r w:rsidR="00E10BCD" w:rsidRPr="6793CD01">
        <w:rPr>
          <w:rFonts w:eastAsia="Calibri"/>
        </w:rPr>
        <w:t xml:space="preserve"> this</w:t>
      </w:r>
      <w:r w:rsidRPr="6793CD01">
        <w:rPr>
          <w:rFonts w:eastAsia="Calibri"/>
        </w:rPr>
        <w:t xml:space="preserve"> report</w:t>
      </w:r>
      <w:r w:rsidR="00E10BCD" w:rsidRPr="6793CD01">
        <w:rPr>
          <w:rFonts w:eastAsia="Calibri"/>
        </w:rPr>
        <w:t xml:space="preserve"> is focussed on</w:t>
      </w:r>
      <w:r w:rsidRPr="6793CD01">
        <w:rPr>
          <w:rFonts w:eastAsia="Calibri"/>
        </w:rPr>
        <w:t xml:space="preserve">, this section is not </w:t>
      </w:r>
      <w:r w:rsidR="00A30440" w:rsidRPr="6793CD01">
        <w:rPr>
          <w:rFonts w:eastAsia="Calibri"/>
        </w:rPr>
        <w:t xml:space="preserve">based on the comfort of the </w:t>
      </w:r>
      <w:r w:rsidR="005E2C63" w:rsidRPr="6793CD01">
        <w:rPr>
          <w:rFonts w:eastAsia="Calibri"/>
        </w:rPr>
        <w:t>driver but</w:t>
      </w:r>
      <w:r w:rsidR="00701ED7" w:rsidRPr="6793CD01">
        <w:rPr>
          <w:rFonts w:eastAsia="Calibri"/>
        </w:rPr>
        <w:t xml:space="preserve"> focusses on vibrations. </w:t>
      </w:r>
      <w:r w:rsidR="005E2C63" w:rsidRPr="6793CD01">
        <w:rPr>
          <w:rFonts w:eastAsia="Calibri"/>
        </w:rPr>
        <w:t xml:space="preserve">Reducing vibration in the vehicle </w:t>
      </w:r>
      <w:r w:rsidR="00A427A6" w:rsidRPr="6793CD01">
        <w:rPr>
          <w:rFonts w:eastAsia="Calibri"/>
        </w:rPr>
        <w:t xml:space="preserve">by isolating the vehicle body from the road will improve not only the comfort of the driver but </w:t>
      </w:r>
      <w:r w:rsidR="00CC2190" w:rsidRPr="6793CD01">
        <w:rPr>
          <w:rFonts w:eastAsia="Calibri"/>
        </w:rPr>
        <w:t xml:space="preserve">mainly improve the vehicle reliability by </w:t>
      </w:r>
      <w:r w:rsidR="002D40BA" w:rsidRPr="6793CD01">
        <w:rPr>
          <w:rFonts w:eastAsia="Calibri"/>
        </w:rPr>
        <w:t xml:space="preserve">reducing the vibration and shock </w:t>
      </w:r>
      <w:r w:rsidR="008F09E1" w:rsidRPr="6793CD01">
        <w:rPr>
          <w:rFonts w:eastAsia="Calibri"/>
        </w:rPr>
        <w:t xml:space="preserve">to the </w:t>
      </w:r>
      <w:r w:rsidR="005E6DA0" w:rsidRPr="6793CD01">
        <w:rPr>
          <w:rFonts w:eastAsia="Calibri"/>
        </w:rPr>
        <w:t xml:space="preserve">vehicle’s components. </w:t>
      </w:r>
      <w:r w:rsidR="00295210" w:rsidRPr="6793CD01">
        <w:rPr>
          <w:rFonts w:eastAsia="Calibri"/>
        </w:rPr>
        <w:t xml:space="preserve">Although </w:t>
      </w:r>
      <w:r w:rsidR="00091C03" w:rsidRPr="6793CD01">
        <w:rPr>
          <w:rFonts w:eastAsia="Calibri"/>
        </w:rPr>
        <w:t xml:space="preserve">driver comfort is not a major factor in race cars like the formula </w:t>
      </w:r>
      <w:proofErr w:type="gramStart"/>
      <w:r w:rsidR="00091C03" w:rsidRPr="6793CD01">
        <w:rPr>
          <w:rFonts w:eastAsia="Calibri"/>
        </w:rPr>
        <w:t>750, if</w:t>
      </w:r>
      <w:proofErr w:type="gramEnd"/>
      <w:r w:rsidR="00091C03" w:rsidRPr="6793CD01">
        <w:rPr>
          <w:rFonts w:eastAsia="Calibri"/>
        </w:rPr>
        <w:t xml:space="preserve"> the driver </w:t>
      </w:r>
      <w:r w:rsidR="00F93C9A" w:rsidRPr="6793CD01">
        <w:rPr>
          <w:rFonts w:eastAsia="Calibri"/>
        </w:rPr>
        <w:t xml:space="preserve">experiences extreme vibrations this can cause major problems </w:t>
      </w:r>
      <w:r w:rsidR="00A51A37" w:rsidRPr="6793CD01">
        <w:rPr>
          <w:rFonts w:eastAsia="Calibri"/>
        </w:rPr>
        <w:t xml:space="preserve">in terms of driver performance as it can affect a </w:t>
      </w:r>
      <w:r w:rsidR="00127C1D" w:rsidRPr="6793CD01">
        <w:rPr>
          <w:rFonts w:eastAsia="Calibri"/>
        </w:rPr>
        <w:t>driver’s</w:t>
      </w:r>
      <w:r w:rsidR="00A51A37" w:rsidRPr="6793CD01">
        <w:rPr>
          <w:rFonts w:eastAsia="Calibri"/>
        </w:rPr>
        <w:t xml:space="preserve"> ability to perform</w:t>
      </w:r>
      <w:r w:rsidR="00280B22" w:rsidRPr="6793CD01">
        <w:rPr>
          <w:rFonts w:eastAsia="Calibri"/>
        </w:rPr>
        <w:t xml:space="preserve"> through distorting a driver's vision or potentially injury</w:t>
      </w:r>
      <w:r w:rsidR="00A51A37" w:rsidRPr="6793CD01">
        <w:rPr>
          <w:rFonts w:eastAsia="Calibri"/>
        </w:rPr>
        <w:t xml:space="preserve">. </w:t>
      </w:r>
      <w:r w:rsidR="00127C1D" w:rsidRPr="6793CD01">
        <w:rPr>
          <w:rFonts w:eastAsia="Calibri"/>
        </w:rPr>
        <w:t xml:space="preserve">Therefore, driver </w:t>
      </w:r>
      <w:r w:rsidR="00127C1D" w:rsidRPr="6793CD01">
        <w:rPr>
          <w:rFonts w:eastAsia="Calibri"/>
        </w:rPr>
        <w:lastRenderedPageBreak/>
        <w:t xml:space="preserve">comfort is not paramount as it is in passenger cars but must be considered to ensure the driver can perform </w:t>
      </w:r>
      <w:r w:rsidR="0032002C" w:rsidRPr="6793CD01">
        <w:rPr>
          <w:rFonts w:eastAsia="Calibri"/>
        </w:rPr>
        <w:t>a</w:t>
      </w:r>
      <w:r w:rsidR="00E36691" w:rsidRPr="6793CD01">
        <w:rPr>
          <w:rFonts w:eastAsia="Calibri"/>
        </w:rPr>
        <w:t>t the best level they can</w:t>
      </w:r>
      <w:r w:rsidR="002C667B" w:rsidRPr="6793CD01">
        <w:rPr>
          <w:rFonts w:eastAsia="Calibri"/>
        </w:rPr>
        <w:t xml:space="preserve"> and </w:t>
      </w:r>
      <w:r w:rsidR="00587112" w:rsidRPr="6793CD01">
        <w:rPr>
          <w:rFonts w:eastAsia="Calibri"/>
        </w:rPr>
        <w:t>ensur</w:t>
      </w:r>
      <w:r w:rsidR="004E7C18" w:rsidRPr="6793CD01">
        <w:rPr>
          <w:rFonts w:eastAsia="Calibri"/>
        </w:rPr>
        <w:t xml:space="preserve">e the driver can feel how the car handles without issue. </w:t>
      </w:r>
    </w:p>
    <w:p w14:paraId="260BD0DF" w14:textId="09399A92" w:rsidR="005E6DA0" w:rsidRPr="00262B8B" w:rsidRDefault="003A4191" w:rsidP="005E6DA0">
      <w:pPr>
        <w:ind w:left="0" w:firstLine="576"/>
        <w:rPr>
          <w:rFonts w:eastAsia="Calibri"/>
        </w:rPr>
      </w:pPr>
      <w:r w:rsidRPr="2EE256C9">
        <w:rPr>
          <w:rFonts w:eastAsia="Calibri"/>
        </w:rPr>
        <w:t xml:space="preserve">The magnitude and direction of the forces between the </w:t>
      </w:r>
      <w:r w:rsidR="00C86C7F" w:rsidRPr="2EE256C9">
        <w:rPr>
          <w:rFonts w:eastAsia="Calibri"/>
        </w:rPr>
        <w:t>road and the tyre</w:t>
      </w:r>
      <w:r w:rsidR="00B0627C" w:rsidRPr="2EE256C9">
        <w:rPr>
          <w:rFonts w:eastAsia="Calibri"/>
        </w:rPr>
        <w:t xml:space="preserve"> determine the vehicles </w:t>
      </w:r>
      <w:r w:rsidR="00085C52" w:rsidRPr="2EE256C9">
        <w:rPr>
          <w:rFonts w:eastAsia="Calibri"/>
        </w:rPr>
        <w:t xml:space="preserve">behaviour and performance, therefore one of the most </w:t>
      </w:r>
      <w:r w:rsidR="00FA235F" w:rsidRPr="2EE256C9">
        <w:rPr>
          <w:rFonts w:eastAsia="Calibri"/>
        </w:rPr>
        <w:t xml:space="preserve">important tasks of a suspension system is road holding </w:t>
      </w:r>
      <w:sdt>
        <w:sdtPr>
          <w:rPr>
            <w:rFonts w:eastAsia="Calibri"/>
          </w:rPr>
          <w:id w:val="-38127547"/>
          <w:placeholder>
            <w:docPart w:val="A49909A33B43418BAA697D668863F101"/>
          </w:placeholder>
          <w:citation/>
        </w:sdtPr>
        <w:sdtEndPr/>
        <w:sdtContent>
          <w:r w:rsidR="00FA235F" w:rsidRPr="2EE256C9">
            <w:rPr>
              <w:rFonts w:eastAsia="Calibri"/>
            </w:rPr>
            <w:fldChar w:fldCharType="begin"/>
          </w:r>
          <w:r w:rsidR="00FA235F" w:rsidRPr="2EE256C9">
            <w:rPr>
              <w:rFonts w:eastAsia="Calibri"/>
            </w:rPr>
            <w:instrText xml:space="preserve"> CITATION Goo17 \l 2057 </w:instrText>
          </w:r>
          <w:r w:rsidR="00FA235F" w:rsidRPr="2EE256C9">
            <w:rPr>
              <w:rFonts w:eastAsia="Calibri"/>
            </w:rPr>
            <w:fldChar w:fldCharType="separate"/>
          </w:r>
          <w:r w:rsidR="004E2B32">
            <w:rPr>
              <w:rFonts w:eastAsia="Calibri"/>
              <w:noProof/>
            </w:rPr>
            <w:t>(Goodarzi &amp; Khajepour, 2017)</w:t>
          </w:r>
          <w:r w:rsidR="00FA235F" w:rsidRPr="2EE256C9">
            <w:rPr>
              <w:rFonts w:eastAsia="Calibri"/>
            </w:rPr>
            <w:fldChar w:fldCharType="end"/>
          </w:r>
        </w:sdtContent>
      </w:sdt>
      <w:r w:rsidR="00FA235F" w:rsidRPr="2EE256C9">
        <w:rPr>
          <w:rFonts w:eastAsia="Calibri"/>
        </w:rPr>
        <w:t xml:space="preserve">. </w:t>
      </w:r>
      <w:r w:rsidR="00026209" w:rsidRPr="2EE256C9">
        <w:rPr>
          <w:rFonts w:eastAsia="Calibri"/>
        </w:rPr>
        <w:t xml:space="preserve">The lateral and longitudinal forces generated by a tyre depend </w:t>
      </w:r>
      <w:r w:rsidR="00527441" w:rsidRPr="2EE256C9">
        <w:rPr>
          <w:rFonts w:eastAsia="Calibri"/>
        </w:rPr>
        <w:t xml:space="preserve">directly on the normal tyre force, this normal tyre force influences </w:t>
      </w:r>
      <w:r w:rsidR="000B1DAB" w:rsidRPr="2EE256C9">
        <w:rPr>
          <w:rFonts w:eastAsia="Calibri"/>
        </w:rPr>
        <w:t xml:space="preserve">traction, </w:t>
      </w:r>
      <w:r w:rsidR="00C9280C" w:rsidRPr="2EE256C9">
        <w:rPr>
          <w:rFonts w:eastAsia="Calibri"/>
        </w:rPr>
        <w:t>cornering,</w:t>
      </w:r>
      <w:r w:rsidR="000B1DAB" w:rsidRPr="2EE256C9">
        <w:rPr>
          <w:rFonts w:eastAsia="Calibri"/>
        </w:rPr>
        <w:t xml:space="preserve"> and the braking abilities of the vehicle. These </w:t>
      </w:r>
      <w:r w:rsidR="00FB2B9C" w:rsidRPr="2EE256C9">
        <w:rPr>
          <w:rFonts w:eastAsia="Calibri"/>
        </w:rPr>
        <w:t xml:space="preserve">aspects of dynamic behaviour are improved if the variation in the normal tyre force is minimized </w:t>
      </w:r>
      <w:sdt>
        <w:sdtPr>
          <w:rPr>
            <w:rFonts w:eastAsia="Calibri"/>
          </w:rPr>
          <w:id w:val="1444887418"/>
          <w:placeholder>
            <w:docPart w:val="A49909A33B43418BAA697D668863F101"/>
          </w:placeholder>
          <w:citation/>
        </w:sdtPr>
        <w:sdtEndPr/>
        <w:sdtContent>
          <w:r w:rsidR="00C9280C" w:rsidRPr="2EE256C9">
            <w:rPr>
              <w:rFonts w:eastAsia="Calibri"/>
            </w:rPr>
            <w:fldChar w:fldCharType="begin"/>
          </w:r>
          <w:r w:rsidR="00C9280C" w:rsidRPr="2EE256C9">
            <w:rPr>
              <w:rFonts w:eastAsia="Calibri"/>
            </w:rPr>
            <w:instrText xml:space="preserve"> CITATION Goo17 \l 2057 </w:instrText>
          </w:r>
          <w:r w:rsidR="00C9280C" w:rsidRPr="2EE256C9">
            <w:rPr>
              <w:rFonts w:eastAsia="Calibri"/>
            </w:rPr>
            <w:fldChar w:fldCharType="separate"/>
          </w:r>
          <w:r w:rsidR="004E2B32">
            <w:rPr>
              <w:rFonts w:eastAsia="Calibri"/>
              <w:noProof/>
            </w:rPr>
            <w:t>(Goodarzi &amp; Khajepour, 2017)</w:t>
          </w:r>
          <w:r w:rsidR="00C9280C" w:rsidRPr="2EE256C9">
            <w:rPr>
              <w:rFonts w:eastAsia="Calibri"/>
            </w:rPr>
            <w:fldChar w:fldCharType="end"/>
          </w:r>
        </w:sdtContent>
      </w:sdt>
      <w:r w:rsidR="00C9280C" w:rsidRPr="2EE256C9">
        <w:rPr>
          <w:rFonts w:eastAsia="Calibri"/>
        </w:rPr>
        <w:t>.</w:t>
      </w:r>
    </w:p>
    <w:p w14:paraId="08D351E0" w14:textId="70CD8243" w:rsidR="00C9280C" w:rsidRDefault="00A816AB" w:rsidP="005E6DA0">
      <w:pPr>
        <w:ind w:left="0" w:firstLine="576"/>
        <w:rPr>
          <w:rFonts w:eastAsia="Calibri"/>
        </w:rPr>
      </w:pPr>
      <w:r w:rsidRPr="2EE256C9">
        <w:rPr>
          <w:rFonts w:eastAsia="Calibri"/>
        </w:rPr>
        <w:t xml:space="preserve">The main </w:t>
      </w:r>
      <w:r w:rsidR="00253400" w:rsidRPr="2EE256C9">
        <w:rPr>
          <w:rFonts w:eastAsia="Calibri"/>
        </w:rPr>
        <w:t xml:space="preserve">function of the suspension system for the Formula 750 is handling. </w:t>
      </w:r>
      <w:r w:rsidR="00C70837" w:rsidRPr="2EE256C9">
        <w:rPr>
          <w:rFonts w:eastAsia="Calibri"/>
        </w:rPr>
        <w:t xml:space="preserve">A suspension system should ensure vehicle stability in every </w:t>
      </w:r>
      <w:r w:rsidR="00635E96" w:rsidRPr="2EE256C9">
        <w:rPr>
          <w:rFonts w:eastAsia="Calibri"/>
        </w:rPr>
        <w:t xml:space="preserve">maneuverer, such as braking, </w:t>
      </w:r>
      <w:r w:rsidR="00756B6E" w:rsidRPr="2EE256C9">
        <w:rPr>
          <w:rFonts w:eastAsia="Calibri"/>
        </w:rPr>
        <w:t>accelerating,</w:t>
      </w:r>
      <w:r w:rsidR="00635E96" w:rsidRPr="2EE256C9">
        <w:rPr>
          <w:rFonts w:eastAsia="Calibri"/>
        </w:rPr>
        <w:t xml:space="preserve"> and cornering. </w:t>
      </w:r>
      <w:r w:rsidR="00756B6E" w:rsidRPr="2EE256C9">
        <w:rPr>
          <w:rFonts w:eastAsia="Calibri"/>
        </w:rPr>
        <w:t xml:space="preserve">The vehicle should respond </w:t>
      </w:r>
      <w:r w:rsidR="00F96945" w:rsidRPr="2EE256C9">
        <w:rPr>
          <w:rFonts w:eastAsia="Calibri"/>
        </w:rPr>
        <w:t xml:space="preserve">to the </w:t>
      </w:r>
      <w:r w:rsidR="00B245C1" w:rsidRPr="2EE256C9">
        <w:rPr>
          <w:rFonts w:eastAsia="Calibri"/>
        </w:rPr>
        <w:t>drivers’</w:t>
      </w:r>
      <w:r w:rsidR="00F96945" w:rsidRPr="2EE256C9">
        <w:rPr>
          <w:rFonts w:eastAsia="Calibri"/>
        </w:rPr>
        <w:t xml:space="preserve"> commands proportionally and smoothly. </w:t>
      </w:r>
      <w:r w:rsidR="001855D4" w:rsidRPr="2EE256C9">
        <w:rPr>
          <w:rFonts w:eastAsia="Calibri"/>
        </w:rPr>
        <w:t xml:space="preserve">The vehicles behaviour must be predictable with behavioural information being fed back </w:t>
      </w:r>
      <w:r w:rsidR="00B245C1" w:rsidRPr="2EE256C9">
        <w:rPr>
          <w:rFonts w:eastAsia="Calibri"/>
        </w:rPr>
        <w:t xml:space="preserve">to the driver. A vehicles suspension system must control </w:t>
      </w:r>
      <w:r w:rsidR="00046362" w:rsidRPr="2EE256C9">
        <w:rPr>
          <w:rFonts w:eastAsia="Calibri"/>
        </w:rPr>
        <w:t xml:space="preserve">roll and pitch motion, the angles of the wheels, and control load transfer through </w:t>
      </w:r>
      <w:r w:rsidR="006B0817" w:rsidRPr="2EE256C9">
        <w:rPr>
          <w:rFonts w:eastAsia="Calibri"/>
        </w:rPr>
        <w:t>cornering to suit the vehicles behavioural needs and how the drivers and engineers want the vehicle to handle</w:t>
      </w:r>
      <w:r w:rsidR="009214B1" w:rsidRPr="2EE256C9">
        <w:rPr>
          <w:rFonts w:eastAsia="Calibri"/>
        </w:rPr>
        <w:t xml:space="preserve"> </w:t>
      </w:r>
      <w:sdt>
        <w:sdtPr>
          <w:rPr>
            <w:rFonts w:eastAsia="Calibri"/>
          </w:rPr>
          <w:id w:val="-12391176"/>
          <w:placeholder>
            <w:docPart w:val="A49909A33B43418BAA697D668863F101"/>
          </w:placeholder>
          <w:citation/>
        </w:sdtPr>
        <w:sdtEndPr/>
        <w:sdtContent>
          <w:r w:rsidR="009214B1" w:rsidRPr="2EE256C9">
            <w:rPr>
              <w:rFonts w:eastAsia="Calibri"/>
            </w:rPr>
            <w:fldChar w:fldCharType="begin"/>
          </w:r>
          <w:r w:rsidR="009214B1" w:rsidRPr="2EE256C9">
            <w:rPr>
              <w:rFonts w:eastAsia="Calibri"/>
            </w:rPr>
            <w:instrText xml:space="preserve"> CITATION Goo17 \l 2057 </w:instrText>
          </w:r>
          <w:r w:rsidR="009214B1" w:rsidRPr="2EE256C9">
            <w:rPr>
              <w:rFonts w:eastAsia="Calibri"/>
            </w:rPr>
            <w:fldChar w:fldCharType="separate"/>
          </w:r>
          <w:r w:rsidR="004E2B32">
            <w:rPr>
              <w:rFonts w:eastAsia="Calibri"/>
              <w:noProof/>
            </w:rPr>
            <w:t>(Goodarzi &amp; Khajepour, 2017)</w:t>
          </w:r>
          <w:r w:rsidR="009214B1" w:rsidRPr="2EE256C9">
            <w:rPr>
              <w:rFonts w:eastAsia="Calibri"/>
            </w:rPr>
            <w:fldChar w:fldCharType="end"/>
          </w:r>
        </w:sdtContent>
      </w:sdt>
      <w:r w:rsidR="009214B1" w:rsidRPr="2EE256C9">
        <w:rPr>
          <w:rFonts w:eastAsia="Calibri"/>
        </w:rPr>
        <w:t xml:space="preserve">. </w:t>
      </w:r>
      <w:commentRangeStart w:id="8"/>
      <w:commentRangeEnd w:id="8"/>
      <w:r>
        <w:rPr>
          <w:rStyle w:val="CommentReference"/>
        </w:rPr>
        <w:commentReference w:id="8"/>
      </w:r>
    </w:p>
    <w:p w14:paraId="2D93C652" w14:textId="116A99B0" w:rsidR="0E4EEDF9" w:rsidRPr="00AB4FF7" w:rsidRDefault="006609A5" w:rsidP="00AB4FF7">
      <w:pPr>
        <w:pStyle w:val="Heading2"/>
        <w:ind w:left="576"/>
        <w:rPr>
          <w:rFonts w:cstheme="minorHAnsi"/>
          <w:sz w:val="24"/>
          <w:szCs w:val="24"/>
        </w:rPr>
      </w:pPr>
      <w:bookmarkStart w:id="9" w:name="_Toc99749683"/>
      <w:r w:rsidRPr="003C14CB">
        <w:rPr>
          <w:rFonts w:cstheme="minorHAnsi"/>
          <w:sz w:val="24"/>
          <w:szCs w:val="24"/>
        </w:rPr>
        <w:t>Front Suspension (Sam Alvey-Taylor)</w:t>
      </w:r>
      <w:bookmarkEnd w:id="9"/>
    </w:p>
    <w:p w14:paraId="0B3E64AC" w14:textId="41D05AB0" w:rsidR="0E4EEDF9" w:rsidRDefault="006C0BBE" w:rsidP="0F3678E8">
      <w:pPr>
        <w:pStyle w:val="Heading3"/>
        <w:rPr>
          <w:rFonts w:cstheme="minorHAnsi"/>
          <w:color w:val="1F3763"/>
        </w:rPr>
      </w:pPr>
      <w:bookmarkStart w:id="10" w:name="_Toc99749684"/>
      <w:r>
        <w:rPr>
          <w:rFonts w:cstheme="minorHAnsi"/>
          <w:color w:val="1F3763"/>
        </w:rPr>
        <w:t xml:space="preserve">Push </w:t>
      </w:r>
      <w:r w:rsidR="00232CFC">
        <w:rPr>
          <w:rFonts w:cstheme="minorHAnsi"/>
          <w:color w:val="1F3763"/>
        </w:rPr>
        <w:t>R</w:t>
      </w:r>
      <w:r>
        <w:rPr>
          <w:rFonts w:cstheme="minorHAnsi"/>
          <w:color w:val="1F3763"/>
        </w:rPr>
        <w:t xml:space="preserve">od </w:t>
      </w:r>
      <w:r w:rsidR="00232CFC">
        <w:rPr>
          <w:rFonts w:cstheme="minorHAnsi"/>
          <w:color w:val="1F3763"/>
        </w:rPr>
        <w:t>S</w:t>
      </w:r>
      <w:r>
        <w:rPr>
          <w:rFonts w:cstheme="minorHAnsi"/>
          <w:color w:val="1F3763"/>
        </w:rPr>
        <w:t>uspension</w:t>
      </w:r>
      <w:bookmarkEnd w:id="10"/>
    </w:p>
    <w:p w14:paraId="781BE885" w14:textId="1A4E1C0C" w:rsidR="006C0BBE" w:rsidRPr="006C0BBE" w:rsidRDefault="001872CE" w:rsidP="001872CE">
      <w:pPr>
        <w:ind w:left="0" w:firstLine="720"/>
      </w:pPr>
      <w:r>
        <w:rPr>
          <w:noProof/>
        </w:rPr>
        <mc:AlternateContent>
          <mc:Choice Requires="wps">
            <w:drawing>
              <wp:anchor distT="0" distB="0" distL="114300" distR="114300" simplePos="0" relativeHeight="251646976" behindDoc="0" locked="0" layoutInCell="1" allowOverlap="1" wp14:anchorId="469F9C54" wp14:editId="4C540B07">
                <wp:simplePos x="0" y="0"/>
                <wp:positionH relativeFrom="margin">
                  <wp:align>right</wp:align>
                </wp:positionH>
                <wp:positionV relativeFrom="paragraph">
                  <wp:posOffset>1409700</wp:posOffset>
                </wp:positionV>
                <wp:extent cx="2119630" cy="284480"/>
                <wp:effectExtent l="0" t="0" r="0" b="1270"/>
                <wp:wrapSquare wrapText="bothSides"/>
                <wp:docPr id="52" name="Text Box 52"/>
                <wp:cNvGraphicFramePr/>
                <a:graphic xmlns:a="http://schemas.openxmlformats.org/drawingml/2006/main">
                  <a:graphicData uri="http://schemas.microsoft.com/office/word/2010/wordprocessingShape">
                    <wps:wsp>
                      <wps:cNvSpPr txBox="1"/>
                      <wps:spPr>
                        <a:xfrm>
                          <a:off x="0" y="0"/>
                          <a:ext cx="2119630" cy="284480"/>
                        </a:xfrm>
                        <a:prstGeom prst="rect">
                          <a:avLst/>
                        </a:prstGeom>
                        <a:solidFill>
                          <a:prstClr val="white"/>
                        </a:solidFill>
                        <a:ln>
                          <a:noFill/>
                        </a:ln>
                      </wps:spPr>
                      <wps:txbx>
                        <w:txbxContent>
                          <w:p w14:paraId="6BD4E686" w14:textId="6CB50566" w:rsidR="001872CE" w:rsidRPr="00615573" w:rsidRDefault="001872CE" w:rsidP="001872CE">
                            <w:pPr>
                              <w:pStyle w:val="Caption"/>
                              <w:rPr>
                                <w:noProof/>
                              </w:rPr>
                            </w:pPr>
                            <w:bookmarkStart w:id="11" w:name="_Toc99731371"/>
                            <w:r>
                              <w:t xml:space="preserve">Figure </w:t>
                            </w:r>
                            <w:r>
                              <w:fldChar w:fldCharType="begin"/>
                            </w:r>
                            <w:r>
                              <w:instrText>SEQ Figure \* ARABIC</w:instrText>
                            </w:r>
                            <w:r>
                              <w:fldChar w:fldCharType="separate"/>
                            </w:r>
                            <w:r w:rsidR="004620C4">
                              <w:rPr>
                                <w:noProof/>
                              </w:rPr>
                              <w:t>1</w:t>
                            </w:r>
                            <w:r>
                              <w:fldChar w:fldCharType="end"/>
                            </w:r>
                            <w:r>
                              <w:t xml:space="preserve"> - Image Showing Formula 750 Pushrod Suspension</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69F9C54" id="_x0000_t202" coordsize="21600,21600" o:spt="202" path="m,l,21600r21600,l21600,xe">
                <v:stroke joinstyle="miter"/>
                <v:path gradientshapeok="t" o:connecttype="rect"/>
              </v:shapetype>
              <v:shape id="Text Box 52" o:spid="_x0000_s1026" type="#_x0000_t202" style="position:absolute;left:0;text-align:left;margin-left:115.7pt;margin-top:111pt;width:166.9pt;height:22.4pt;z-index:25164697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" stroked="f">
                <v:textbox inset="0,0,0,0">
                  <w:txbxContent>
                    <w:p w14:paraId="6BD4E686" w14:textId="6CB50566" w:rsidR="001872CE" w:rsidRPr="00615573" w:rsidRDefault="001872CE" w:rsidP="001872CE">
                      <w:pPr>
                        <w:pStyle w:val="Caption"/>
                        <w:rPr>
                          <w:noProof/>
                        </w:rPr>
                      </w:pPr>
                      <w:bookmarkStart w:id="12" w:name="_Toc99731371"/>
                      <w:r>
                        <w:t xml:space="preserve">Figure </w:t>
                      </w:r>
                      <w:r>
                        <w:fldChar w:fldCharType="begin"/>
                      </w:r>
                      <w:r>
                        <w:instrText>SEQ Figure \* ARABIC</w:instrText>
                      </w:r>
                      <w:r>
                        <w:fldChar w:fldCharType="separate"/>
                      </w:r>
                      <w:r w:rsidR="004620C4">
                        <w:rPr>
                          <w:noProof/>
                        </w:rPr>
                        <w:t>1</w:t>
                      </w:r>
                      <w:r>
                        <w:fldChar w:fldCharType="end"/>
                      </w:r>
                      <w:r>
                        <w:t xml:space="preserve"> - Image Showing Formula 750 Pushrod Suspension</w:t>
                      </w:r>
                      <w:bookmarkEnd w:id="12"/>
                    </w:p>
                  </w:txbxContent>
                </v:textbox>
                <w10:wrap type="square" anchorx="margin"/>
              </v:shape>
            </w:pict>
          </mc:Fallback>
        </mc:AlternateContent>
      </w:r>
      <w:r>
        <w:rPr>
          <w:noProof/>
        </w:rPr>
        <w:drawing>
          <wp:anchor distT="0" distB="0" distL="114300" distR="114300" simplePos="0" relativeHeight="251641856" behindDoc="0" locked="0" layoutInCell="1" allowOverlap="1" wp14:anchorId="41AECEBD" wp14:editId="3E03CC9F">
            <wp:simplePos x="0" y="0"/>
            <wp:positionH relativeFrom="margin">
              <wp:align>right</wp:align>
            </wp:positionH>
            <wp:positionV relativeFrom="paragraph">
              <wp:posOffset>162857</wp:posOffset>
            </wp:positionV>
            <wp:extent cx="2119630" cy="1192530"/>
            <wp:effectExtent l="0" t="0" r="0" b="762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119630" cy="1192530"/>
                    </a:xfrm>
                    <a:prstGeom prst="rect">
                      <a:avLst/>
                    </a:prstGeom>
                    <a:noFill/>
                  </pic:spPr>
                </pic:pic>
              </a:graphicData>
            </a:graphic>
          </wp:anchor>
        </w:drawing>
      </w:r>
      <w:r w:rsidR="00232CFC">
        <w:t xml:space="preserve">Push rod systems </w:t>
      </w:r>
      <w:r w:rsidR="00A05C0B">
        <w:t xml:space="preserve">include a </w:t>
      </w:r>
      <w:r w:rsidR="00745BDD">
        <w:t>solid</w:t>
      </w:r>
      <w:r w:rsidR="00A05C0B">
        <w:t xml:space="preserve"> rod where there would typically be a damper </w:t>
      </w:r>
      <w:r w:rsidR="00745BDD">
        <w:t xml:space="preserve">and spring, this push rod activates a </w:t>
      </w:r>
      <w:r w:rsidR="00A24DD4">
        <w:t>pivot known as a rocker that is bolted to the</w:t>
      </w:r>
      <w:r w:rsidR="00745BDD">
        <w:t xml:space="preserve"> </w:t>
      </w:r>
      <w:r w:rsidR="008F26E1">
        <w:t xml:space="preserve">vehicle body. This rocker then activates the damper and coil spring </w:t>
      </w:r>
      <w:r w:rsidR="00FE341D">
        <w:t>which has now been moved inboard the vehicle</w:t>
      </w:r>
      <w:r>
        <w:t xml:space="preserve">, example seen in Figure 1. </w:t>
      </w:r>
      <w:r w:rsidR="00FE341D">
        <w:t xml:space="preserve"> </w:t>
      </w:r>
      <w:r w:rsidR="00EA4782">
        <w:t xml:space="preserve">Push rod systems are extremely popular in motorsport </w:t>
      </w:r>
      <w:r w:rsidR="007353E7">
        <w:t>due to advantages gained through reduced mass, improved aerodynamics</w:t>
      </w:r>
      <w:r w:rsidR="004C35B5">
        <w:t>,</w:t>
      </w:r>
      <w:r w:rsidR="007353E7">
        <w:t xml:space="preserve"> </w:t>
      </w:r>
      <w:r w:rsidR="006E7D64">
        <w:t xml:space="preserve">and design freedom </w:t>
      </w:r>
      <w:sdt>
        <w:sdtPr>
          <w:id w:val="-1427580176"/>
          <w:placeholder>
            <w:docPart w:val="A49909A33B43418BAA697D668863F101"/>
          </w:placeholder>
          <w:citation/>
        </w:sdtPr>
        <w:sdtEndPr/>
        <w:sdtContent>
          <w:r w:rsidR="006E7D64">
            <w:fldChar w:fldCharType="begin"/>
          </w:r>
          <w:r w:rsidR="006E7D64">
            <w:instrText xml:space="preserve"> CITATION Susp22 \l 2057 </w:instrText>
          </w:r>
          <w:r w:rsidR="006E7D64">
            <w:fldChar w:fldCharType="separate"/>
          </w:r>
          <w:r w:rsidR="004E2B32">
            <w:rPr>
              <w:noProof/>
            </w:rPr>
            <w:t>(Suspension Secrets, n.d.)</w:t>
          </w:r>
          <w:r w:rsidR="006E7D64">
            <w:fldChar w:fldCharType="end"/>
          </w:r>
        </w:sdtContent>
      </w:sdt>
      <w:r w:rsidR="006E7D64">
        <w:t>.</w:t>
      </w:r>
    </w:p>
    <w:p w14:paraId="67307D1A" w14:textId="451768FA" w:rsidR="006E7D64" w:rsidRPr="006C0BBE" w:rsidRDefault="009C5BCB" w:rsidP="001872CE">
      <w:pPr>
        <w:ind w:left="0" w:firstLine="720"/>
      </w:pPr>
      <w:r>
        <w:t xml:space="preserve">Firstly, a pushrod suspension system allows </w:t>
      </w:r>
      <w:r w:rsidR="00C10F81">
        <w:t>a vehicle to have a smaller damper and spring</w:t>
      </w:r>
      <w:r w:rsidR="00790B03">
        <w:t xml:space="preserve">, </w:t>
      </w:r>
      <w:r w:rsidR="009A39CD">
        <w:t>this reduces the mass of the suspension system</w:t>
      </w:r>
      <w:r w:rsidR="0071444E">
        <w:t>.</w:t>
      </w:r>
      <w:r w:rsidR="009A39CD">
        <w:t xml:space="preserve"> </w:t>
      </w:r>
      <w:r w:rsidR="002E3586">
        <w:t xml:space="preserve">Not only this but a pushrod system allows the </w:t>
      </w:r>
      <w:r w:rsidR="005D44C7">
        <w:t xml:space="preserve">distribution of mass to be </w:t>
      </w:r>
      <w:r w:rsidR="00025BFF">
        <w:t xml:space="preserve">further inboard </w:t>
      </w:r>
      <w:r w:rsidR="0092195F">
        <w:t>and closer to the centre line of the vehicle</w:t>
      </w:r>
      <w:r w:rsidR="00653960">
        <w:t>, therefore keeping the centre of gravity and centre of mass of the vehicle more central</w:t>
      </w:r>
      <w:r w:rsidR="0092195F">
        <w:t xml:space="preserve"> </w:t>
      </w:r>
      <w:sdt>
        <w:sdtPr>
          <w:id w:val="1483357609"/>
          <w:citation/>
        </w:sdtPr>
        <w:sdtEndPr/>
        <w:sdtContent>
          <w:r w:rsidR="004D5422">
            <w:fldChar w:fldCharType="begin"/>
          </w:r>
          <w:r w:rsidR="004D5422">
            <w:instrText xml:space="preserve"> CITATION Susp22 \l 2057 </w:instrText>
          </w:r>
          <w:r w:rsidR="004D5422">
            <w:fldChar w:fldCharType="separate"/>
          </w:r>
          <w:r w:rsidR="004E2B32">
            <w:rPr>
              <w:noProof/>
            </w:rPr>
            <w:t>(Suspension Secrets, n.d.)</w:t>
          </w:r>
          <w:r w:rsidR="004D5422">
            <w:fldChar w:fldCharType="end"/>
          </w:r>
        </w:sdtContent>
      </w:sdt>
      <w:r w:rsidR="004D5422">
        <w:t xml:space="preserve">. </w:t>
      </w:r>
      <w:r w:rsidR="00FC6AF2">
        <w:t xml:space="preserve">Although the Formula 750 </w:t>
      </w:r>
      <w:r w:rsidR="001734CF">
        <w:t xml:space="preserve">does not have its suspension elements in the airflow </w:t>
      </w:r>
      <w:r w:rsidR="008E1251">
        <w:t xml:space="preserve">with the given </w:t>
      </w:r>
      <w:r w:rsidR="00773A05">
        <w:lastRenderedPageBreak/>
        <w:t xml:space="preserve">bodywork, a pushrod suspension </w:t>
      </w:r>
      <w:r w:rsidR="00996CD4">
        <w:t xml:space="preserve">removes a large </w:t>
      </w:r>
      <w:r w:rsidR="00812FAC">
        <w:t xml:space="preserve">bulky </w:t>
      </w:r>
      <w:r w:rsidR="005E764B">
        <w:t xml:space="preserve">damper and spring from </w:t>
      </w:r>
      <w:r w:rsidR="00934EC3">
        <w:t xml:space="preserve">the airflow </w:t>
      </w:r>
      <w:r w:rsidR="00F206F1">
        <w:t xml:space="preserve">and replaces it with a thin </w:t>
      </w:r>
      <w:r w:rsidR="00AC2F5D">
        <w:t xml:space="preserve">metal rod, </w:t>
      </w:r>
      <w:r w:rsidR="00C71933">
        <w:t xml:space="preserve">thus improving airflow between the wheels and the chassis </w:t>
      </w:r>
      <w:sdt>
        <w:sdtPr>
          <w:id w:val="-2009971410"/>
          <w:citation/>
        </w:sdtPr>
        <w:sdtEndPr/>
        <w:sdtContent>
          <w:r w:rsidR="00C71933">
            <w:fldChar w:fldCharType="begin"/>
          </w:r>
          <w:r w:rsidR="00C71933">
            <w:instrText xml:space="preserve"> CITATION Susp22 \l 2057 </w:instrText>
          </w:r>
          <w:r w:rsidR="00C71933">
            <w:fldChar w:fldCharType="separate"/>
          </w:r>
          <w:r w:rsidR="004E2B32">
            <w:rPr>
              <w:noProof/>
            </w:rPr>
            <w:t>(Suspension Secrets, n.d.)</w:t>
          </w:r>
          <w:r w:rsidR="00C71933">
            <w:fldChar w:fldCharType="end"/>
          </w:r>
        </w:sdtContent>
      </w:sdt>
      <w:r w:rsidR="00C71933">
        <w:t xml:space="preserve">. </w:t>
      </w:r>
      <w:r w:rsidR="000B7150">
        <w:t xml:space="preserve">The only disadvantage of a push rod is </w:t>
      </w:r>
      <w:r w:rsidR="00E8215B">
        <w:t>a higher centre of gravity as most of the suspension components are mounted high up</w:t>
      </w:r>
      <w:r w:rsidR="00385402">
        <w:t>,</w:t>
      </w:r>
      <w:r w:rsidR="00E8215B">
        <w:t xml:space="preserve"> </w:t>
      </w:r>
      <w:r w:rsidR="00671B03">
        <w:t xml:space="preserve">this problem can be solved by a pull rod, </w:t>
      </w:r>
      <w:r w:rsidR="006E5C1C">
        <w:t xml:space="preserve">essentially a push rod </w:t>
      </w:r>
      <w:r w:rsidR="00B727C3">
        <w:t>turned upside down</w:t>
      </w:r>
      <w:r w:rsidR="0055670B">
        <w:t xml:space="preserve">, where the suspension components are </w:t>
      </w:r>
      <w:r w:rsidR="004B6C3D">
        <w:t xml:space="preserve">mounted at the bottom of the vehicle </w:t>
      </w:r>
      <w:sdt>
        <w:sdtPr>
          <w:id w:val="-1527713335"/>
          <w:citation/>
        </w:sdtPr>
        <w:sdtEndPr/>
        <w:sdtContent>
          <w:r w:rsidR="00BA0B1A">
            <w:fldChar w:fldCharType="begin"/>
          </w:r>
          <w:r w:rsidR="00BA0B1A">
            <w:instrText xml:space="preserve"> CITATION F1D22 \l 2057 </w:instrText>
          </w:r>
          <w:r w:rsidR="00BA0B1A">
            <w:fldChar w:fldCharType="separate"/>
          </w:r>
          <w:r w:rsidR="004E2B32">
            <w:rPr>
              <w:noProof/>
            </w:rPr>
            <w:t>(F1 Dictionary, n.d.)</w:t>
          </w:r>
          <w:r w:rsidR="00BA0B1A">
            <w:fldChar w:fldCharType="end"/>
          </w:r>
        </w:sdtContent>
      </w:sdt>
      <w:r w:rsidR="00BA0B1A">
        <w:t xml:space="preserve">. </w:t>
      </w:r>
    </w:p>
    <w:p w14:paraId="2B511792" w14:textId="5D0B1217" w:rsidR="0E4EEDF9" w:rsidRDefault="00971D83" w:rsidP="0F3678E8">
      <w:pPr>
        <w:pStyle w:val="Heading3"/>
        <w:rPr>
          <w:rFonts w:cstheme="minorHAnsi"/>
          <w:color w:val="1F3763"/>
        </w:rPr>
      </w:pPr>
      <w:bookmarkStart w:id="13" w:name="_Toc99749685"/>
      <w:r>
        <w:rPr>
          <w:rFonts w:cstheme="minorHAnsi"/>
          <w:color w:val="1F3763"/>
        </w:rPr>
        <w:t>Roll Centre</w:t>
      </w:r>
      <w:r w:rsidR="0E4EEDF9" w:rsidRPr="003C14CB">
        <w:rPr>
          <w:rFonts w:cstheme="minorHAnsi"/>
          <w:color w:val="1F3763"/>
        </w:rPr>
        <w:t xml:space="preserve"> and Vehicle Behaviour</w:t>
      </w:r>
      <w:bookmarkEnd w:id="13"/>
    </w:p>
    <w:p w14:paraId="3A44CC6B" w14:textId="6372B40C" w:rsidR="00521F25" w:rsidRPr="00241B99" w:rsidRDefault="00D932F0" w:rsidP="00BD3A68">
      <w:pPr>
        <w:ind w:left="0" w:firstLine="720"/>
      </w:pPr>
      <w:r w:rsidRPr="2EE256C9">
        <w:t>The roll centre of a vehicle is a</w:t>
      </w:r>
      <w:r w:rsidR="005D77A3" w:rsidRPr="2EE256C9">
        <w:t xml:space="preserve"> </w:t>
      </w:r>
      <w:r w:rsidRPr="2EE256C9">
        <w:t xml:space="preserve">theoretical point at which the vehicle rolls around, </w:t>
      </w:r>
      <w:r w:rsidR="00D8707D" w:rsidRPr="2EE256C9">
        <w:t>it is actively determined by the design of the suspension, namely the upper and lower wish bone</w:t>
      </w:r>
      <w:r w:rsidR="00BD3A68" w:rsidRPr="2EE256C9">
        <w:t xml:space="preserve"> geometry</w:t>
      </w:r>
      <w:r w:rsidR="00D8707D" w:rsidRPr="2EE256C9">
        <w:t xml:space="preserve">. </w:t>
      </w:r>
      <w:r w:rsidR="005F6844" w:rsidRPr="2EE256C9">
        <w:t xml:space="preserve">This means that adjusting these suspension arms through </w:t>
      </w:r>
      <w:r w:rsidR="00295055">
        <w:t xml:space="preserve">various </w:t>
      </w:r>
      <w:r w:rsidR="005F6844" w:rsidRPr="2EE256C9">
        <w:t>methods</w:t>
      </w:r>
      <w:r w:rsidR="00521F25" w:rsidRPr="2EE256C9">
        <w:t xml:space="preserve">, will change the location of the vehicles roll centre. </w:t>
      </w:r>
    </w:p>
    <w:p w14:paraId="02827681" w14:textId="2AC166AD" w:rsidR="00971D83" w:rsidRPr="00241B99" w:rsidRDefault="00961916" w:rsidP="00BD3A68">
      <w:pPr>
        <w:ind w:left="0" w:firstLine="720"/>
        <w:rPr>
          <w:rFonts w:cstheme="minorHAnsi"/>
        </w:rPr>
      </w:pPr>
      <w:r w:rsidRPr="00241B99">
        <w:rPr>
          <w:rFonts w:cstheme="minorHAnsi"/>
        </w:rPr>
        <w:t>Whilst ignoring suspension components such as anti</w:t>
      </w:r>
      <w:r w:rsidR="005D77A3" w:rsidRPr="00241B99">
        <w:rPr>
          <w:rFonts w:cstheme="minorHAnsi"/>
        </w:rPr>
        <w:t>-</w:t>
      </w:r>
      <w:r w:rsidRPr="00241B99">
        <w:rPr>
          <w:rFonts w:cstheme="minorHAnsi"/>
        </w:rPr>
        <w:t>roll bars and springs</w:t>
      </w:r>
      <w:r w:rsidR="00ED6415" w:rsidRPr="00241B99">
        <w:rPr>
          <w:rFonts w:cstheme="minorHAnsi"/>
        </w:rPr>
        <w:t xml:space="preserve"> since these components do not have an effect until the vehicle begins to roll</w:t>
      </w:r>
      <w:r w:rsidR="009B0932" w:rsidRPr="00241B99">
        <w:rPr>
          <w:rFonts w:cstheme="minorHAnsi"/>
        </w:rPr>
        <w:t>.</w:t>
      </w:r>
      <w:r w:rsidRPr="00241B99">
        <w:rPr>
          <w:rFonts w:cstheme="minorHAnsi"/>
        </w:rPr>
        <w:t xml:space="preserve"> </w:t>
      </w:r>
      <w:r w:rsidR="009B0932" w:rsidRPr="00241B99">
        <w:rPr>
          <w:rFonts w:cstheme="minorHAnsi"/>
        </w:rPr>
        <w:t>T</w:t>
      </w:r>
      <w:r w:rsidRPr="00241B99">
        <w:rPr>
          <w:rFonts w:cstheme="minorHAnsi"/>
        </w:rPr>
        <w:t xml:space="preserve">he </w:t>
      </w:r>
      <w:r w:rsidR="005D77A3" w:rsidRPr="00241B99">
        <w:rPr>
          <w:rFonts w:cstheme="minorHAnsi"/>
        </w:rPr>
        <w:t>amount a vehicle rolls is determined by the distance between the vehicles centre of gravity and the roll centre</w:t>
      </w:r>
      <w:r w:rsidR="009B0932" w:rsidRPr="00241B99">
        <w:rPr>
          <w:rFonts w:cstheme="minorHAnsi"/>
        </w:rPr>
        <w:t>.</w:t>
      </w:r>
      <w:r w:rsidR="003942E4" w:rsidRPr="00241B99">
        <w:rPr>
          <w:rFonts w:cstheme="minorHAnsi"/>
        </w:rPr>
        <w:t xml:space="preserve"> </w:t>
      </w:r>
      <w:r w:rsidR="00B83FA0" w:rsidRPr="00241B99">
        <w:rPr>
          <w:rFonts w:cstheme="minorHAnsi"/>
        </w:rPr>
        <w:t>The closer the distance between the centre of gravity and the roll centre</w:t>
      </w:r>
      <w:r w:rsidR="00D85724" w:rsidRPr="00241B99">
        <w:rPr>
          <w:rFonts w:cstheme="minorHAnsi"/>
        </w:rPr>
        <w:t>,</w:t>
      </w:r>
      <w:r w:rsidR="003942E4" w:rsidRPr="00241B99">
        <w:rPr>
          <w:rFonts w:cstheme="minorHAnsi"/>
        </w:rPr>
        <w:t xml:space="preserve"> the less </w:t>
      </w:r>
      <w:r w:rsidR="003C0AAF" w:rsidRPr="00241B99">
        <w:rPr>
          <w:rFonts w:cstheme="minorHAnsi"/>
        </w:rPr>
        <w:t>the chassis will roll</w:t>
      </w:r>
      <w:r w:rsidR="003942E4" w:rsidRPr="00241B99">
        <w:rPr>
          <w:rFonts w:cstheme="minorHAnsi"/>
        </w:rPr>
        <w:t xml:space="preserve"> and vice versa </w:t>
      </w:r>
      <w:sdt>
        <w:sdtPr>
          <w:rPr>
            <w:rFonts w:cstheme="minorHAnsi"/>
          </w:rPr>
          <w:id w:val="394780630"/>
          <w:citation/>
        </w:sdtPr>
        <w:sdtEndPr/>
        <w:sdtContent>
          <w:r w:rsidR="00D85724" w:rsidRPr="00241B99">
            <w:rPr>
              <w:rFonts w:cstheme="minorHAnsi"/>
            </w:rPr>
            <w:fldChar w:fldCharType="begin"/>
          </w:r>
          <w:r w:rsidR="00D85724" w:rsidRPr="00241B99">
            <w:rPr>
              <w:rFonts w:cstheme="minorHAnsi"/>
            </w:rPr>
            <w:instrText xml:space="preserve"> CITATION The22 \l 2057 </w:instrText>
          </w:r>
          <w:r w:rsidR="00D85724" w:rsidRPr="00241B99">
            <w:rPr>
              <w:rFonts w:cstheme="minorHAnsi"/>
            </w:rPr>
            <w:fldChar w:fldCharType="separate"/>
          </w:r>
          <w:r w:rsidR="004E2B32">
            <w:rPr>
              <w:rFonts w:cstheme="minorHAnsi"/>
              <w:noProof/>
            </w:rPr>
            <w:t>(The Car Tech, n.d.)</w:t>
          </w:r>
          <w:r w:rsidR="00D85724" w:rsidRPr="00241B99">
            <w:rPr>
              <w:rFonts w:cstheme="minorHAnsi"/>
            </w:rPr>
            <w:fldChar w:fldCharType="end"/>
          </w:r>
        </w:sdtContent>
      </w:sdt>
      <w:r w:rsidR="00D85724" w:rsidRPr="00241B99">
        <w:rPr>
          <w:rFonts w:cstheme="minorHAnsi"/>
        </w:rPr>
        <w:t xml:space="preserve">. </w:t>
      </w:r>
    </w:p>
    <w:p w14:paraId="79A7C241" w14:textId="13E967C8" w:rsidR="00521F25" w:rsidRPr="00241B99" w:rsidRDefault="001D27FE" w:rsidP="00BD3A68">
      <w:pPr>
        <w:ind w:left="0" w:firstLine="720"/>
        <w:rPr>
          <w:rFonts w:cstheme="minorHAnsi"/>
        </w:rPr>
      </w:pPr>
      <w:r w:rsidRPr="00241B99">
        <w:rPr>
          <w:rFonts w:cstheme="minorHAnsi"/>
        </w:rPr>
        <w:t xml:space="preserve">The location of the roll centre has an important effect </w:t>
      </w:r>
      <w:r w:rsidR="009A29F1" w:rsidRPr="00241B99">
        <w:rPr>
          <w:rFonts w:cstheme="minorHAnsi"/>
        </w:rPr>
        <w:t xml:space="preserve">on the way a vehicle behaves. </w:t>
      </w:r>
      <w:r w:rsidR="00546985">
        <w:rPr>
          <w:rFonts w:cstheme="minorHAnsi"/>
        </w:rPr>
        <w:t>A lower roll centre</w:t>
      </w:r>
      <w:r w:rsidR="00A770EF">
        <w:rPr>
          <w:rFonts w:cstheme="minorHAnsi"/>
        </w:rPr>
        <w:t xml:space="preserve"> will </w:t>
      </w:r>
      <w:r w:rsidR="00024D55">
        <w:rPr>
          <w:rFonts w:cstheme="minorHAnsi"/>
        </w:rPr>
        <w:t>result in a less responsive car overall</w:t>
      </w:r>
      <w:r w:rsidR="00DD5050">
        <w:rPr>
          <w:rFonts w:cstheme="minorHAnsi"/>
        </w:rPr>
        <w:t xml:space="preserve"> with less on thro</w:t>
      </w:r>
      <w:r w:rsidR="007865E1">
        <w:rPr>
          <w:rFonts w:cstheme="minorHAnsi"/>
        </w:rPr>
        <w:t>ttle steering</w:t>
      </w:r>
      <w:r w:rsidR="00B64071">
        <w:rPr>
          <w:rFonts w:cstheme="minorHAnsi"/>
        </w:rPr>
        <w:t xml:space="preserve">, </w:t>
      </w:r>
      <w:r w:rsidR="00035E37">
        <w:rPr>
          <w:rFonts w:cstheme="minorHAnsi"/>
        </w:rPr>
        <w:t xml:space="preserve">best used on tracks with long sweeping </w:t>
      </w:r>
      <w:r w:rsidR="00900B11">
        <w:rPr>
          <w:rFonts w:cstheme="minorHAnsi"/>
        </w:rPr>
        <w:t xml:space="preserve">corners. Whereas a higher roll centre will result in a more responsive car overall </w:t>
      </w:r>
      <w:r w:rsidR="00ED7351">
        <w:rPr>
          <w:rFonts w:cstheme="minorHAnsi"/>
        </w:rPr>
        <w:t>and more on throttle steering</w:t>
      </w:r>
      <w:r w:rsidR="004D08C3">
        <w:rPr>
          <w:rFonts w:cstheme="minorHAnsi"/>
        </w:rPr>
        <w:t xml:space="preserve">, best used </w:t>
      </w:r>
      <w:r w:rsidR="00A52383">
        <w:rPr>
          <w:rFonts w:cstheme="minorHAnsi"/>
        </w:rPr>
        <w:t xml:space="preserve">on tracks with faster direction changes such as chicanes </w:t>
      </w:r>
      <w:sdt>
        <w:sdtPr>
          <w:rPr>
            <w:rFonts w:cstheme="minorHAnsi"/>
          </w:rPr>
          <w:id w:val="-1444915096"/>
          <w:citation/>
        </w:sdtPr>
        <w:sdtEndPr/>
        <w:sdtContent>
          <w:r w:rsidR="00A52383">
            <w:rPr>
              <w:rFonts w:cstheme="minorHAnsi"/>
            </w:rPr>
            <w:fldChar w:fldCharType="begin"/>
          </w:r>
          <w:r w:rsidR="00A52383">
            <w:rPr>
              <w:rFonts w:cstheme="minorHAnsi"/>
            </w:rPr>
            <w:instrText xml:space="preserve"> CITATION The22 \l 2057 </w:instrText>
          </w:r>
          <w:r w:rsidR="00A52383">
            <w:rPr>
              <w:rFonts w:cstheme="minorHAnsi"/>
            </w:rPr>
            <w:fldChar w:fldCharType="separate"/>
          </w:r>
          <w:r w:rsidR="004E2B32">
            <w:rPr>
              <w:rFonts w:cstheme="minorHAnsi"/>
              <w:noProof/>
            </w:rPr>
            <w:t>(The Car Tech, n.d.)</w:t>
          </w:r>
          <w:r w:rsidR="00A52383">
            <w:rPr>
              <w:rFonts w:cstheme="minorHAnsi"/>
            </w:rPr>
            <w:fldChar w:fldCharType="end"/>
          </w:r>
        </w:sdtContent>
      </w:sdt>
      <w:r w:rsidR="00A52383">
        <w:rPr>
          <w:rFonts w:cstheme="minorHAnsi"/>
        </w:rPr>
        <w:t>.</w:t>
      </w:r>
    </w:p>
    <w:p w14:paraId="7D834FC9" w14:textId="1D204F2C" w:rsidR="004E041B" w:rsidRPr="00241B99" w:rsidRDefault="004E041B" w:rsidP="00BD3A68">
      <w:pPr>
        <w:ind w:left="0" w:firstLine="720"/>
        <w:rPr>
          <w:rFonts w:cstheme="minorHAnsi"/>
        </w:rPr>
      </w:pPr>
      <w:r>
        <w:rPr>
          <w:rFonts w:cstheme="minorHAnsi"/>
        </w:rPr>
        <w:t xml:space="preserve">Finally, </w:t>
      </w:r>
      <w:r w:rsidR="004040E7">
        <w:rPr>
          <w:rFonts w:cstheme="minorHAnsi"/>
        </w:rPr>
        <w:t xml:space="preserve">a large amount of roll centre migration </w:t>
      </w:r>
      <w:r w:rsidR="009D67E6">
        <w:rPr>
          <w:rFonts w:cstheme="minorHAnsi"/>
        </w:rPr>
        <w:t xml:space="preserve">can cause stability problems. </w:t>
      </w:r>
      <w:r w:rsidR="002C2842">
        <w:rPr>
          <w:rFonts w:cstheme="minorHAnsi"/>
        </w:rPr>
        <w:t xml:space="preserve">It is generally considered that a good suspension system </w:t>
      </w:r>
      <w:r w:rsidR="00A3085A">
        <w:rPr>
          <w:rFonts w:cstheme="minorHAnsi"/>
        </w:rPr>
        <w:t xml:space="preserve">has little change in its roll centre location. </w:t>
      </w:r>
      <w:r w:rsidR="00C760E4">
        <w:rPr>
          <w:rFonts w:cstheme="minorHAnsi"/>
        </w:rPr>
        <w:t>To reduce roll centre migration</w:t>
      </w:r>
      <w:r w:rsidR="00290A6C">
        <w:rPr>
          <w:rFonts w:cstheme="minorHAnsi"/>
        </w:rPr>
        <w:t xml:space="preserve">, wide instant centres to reduce camber gain under bump is a good rule of thumb </w:t>
      </w:r>
      <w:sdt>
        <w:sdtPr>
          <w:rPr>
            <w:rFonts w:cstheme="minorHAnsi"/>
          </w:rPr>
          <w:id w:val="-500498108"/>
          <w:citation/>
        </w:sdtPr>
        <w:sdtEndPr/>
        <w:sdtContent>
          <w:r w:rsidR="00290A6C">
            <w:rPr>
              <w:rFonts w:cstheme="minorHAnsi"/>
            </w:rPr>
            <w:fldChar w:fldCharType="begin"/>
          </w:r>
          <w:r w:rsidR="00290A6C">
            <w:rPr>
              <w:rFonts w:cstheme="minorHAnsi"/>
            </w:rPr>
            <w:instrText xml:space="preserve">CITATION Rac \l 2057 </w:instrText>
          </w:r>
          <w:r w:rsidR="00290A6C">
            <w:rPr>
              <w:rFonts w:cstheme="minorHAnsi"/>
            </w:rPr>
            <w:fldChar w:fldCharType="separate"/>
          </w:r>
          <w:r w:rsidR="004E2B32">
            <w:rPr>
              <w:rFonts w:cstheme="minorHAnsi"/>
              <w:noProof/>
            </w:rPr>
            <w:t>(Racing Aspirations, 2017)</w:t>
          </w:r>
          <w:r w:rsidR="00290A6C">
            <w:rPr>
              <w:rFonts w:cstheme="minorHAnsi"/>
            </w:rPr>
            <w:fldChar w:fldCharType="end"/>
          </w:r>
        </w:sdtContent>
      </w:sdt>
      <w:r w:rsidR="00290A6C">
        <w:rPr>
          <w:rFonts w:cstheme="minorHAnsi"/>
        </w:rPr>
        <w:t>.</w:t>
      </w:r>
    </w:p>
    <w:p w14:paraId="333CF46D" w14:textId="37E87FD0" w:rsidR="00D34F1F" w:rsidRPr="00241B99" w:rsidRDefault="00D34F1F" w:rsidP="001D50C1">
      <w:pPr>
        <w:ind w:left="0" w:firstLine="0"/>
        <w:rPr>
          <w:rFonts w:cstheme="minorHAnsi"/>
        </w:rPr>
      </w:pPr>
    </w:p>
    <w:p w14:paraId="354BA473" w14:textId="4181714C" w:rsidR="0E4EEDF9" w:rsidRDefault="00F6048C" w:rsidP="0F3678E8">
      <w:pPr>
        <w:pStyle w:val="Heading3"/>
        <w:rPr>
          <w:rFonts w:cstheme="minorHAnsi"/>
          <w:color w:val="1F3763"/>
        </w:rPr>
      </w:pPr>
      <w:bookmarkStart w:id="14" w:name="_Toc99749686"/>
      <w:r>
        <w:rPr>
          <w:rFonts w:cstheme="minorHAnsi"/>
          <w:color w:val="1F3763"/>
        </w:rPr>
        <w:t>Roll Stiffness</w:t>
      </w:r>
      <w:r w:rsidR="0E4EEDF9" w:rsidRPr="003C14CB">
        <w:rPr>
          <w:rFonts w:cstheme="minorHAnsi"/>
          <w:color w:val="1F3763"/>
        </w:rPr>
        <w:t xml:space="preserve"> and Vehicle Behaviour</w:t>
      </w:r>
      <w:bookmarkEnd w:id="14"/>
    </w:p>
    <w:p w14:paraId="3E2879D4" w14:textId="3927CB28" w:rsidR="00C11138" w:rsidRDefault="00DD2AA7" w:rsidP="00C91D61">
      <w:pPr>
        <w:ind w:left="0" w:firstLine="576"/>
        <w:rPr>
          <w:rFonts w:cstheme="minorHAnsi"/>
        </w:rPr>
      </w:pPr>
      <w:r>
        <w:rPr>
          <w:rFonts w:cstheme="minorHAnsi"/>
        </w:rPr>
        <w:t xml:space="preserve">Adjusting roll stiffness is a way to alter vehicle balance between the front and the rear axle. </w:t>
      </w:r>
      <w:r w:rsidR="00205D5D">
        <w:rPr>
          <w:rFonts w:cstheme="minorHAnsi"/>
        </w:rPr>
        <w:t xml:space="preserve">Adjusting roll stiffness on an axle adjusts the amount of load transfer that happens </w:t>
      </w:r>
      <w:r w:rsidR="007A6D52">
        <w:rPr>
          <w:rFonts w:cstheme="minorHAnsi"/>
        </w:rPr>
        <w:t xml:space="preserve">across said axle, </w:t>
      </w:r>
      <w:r w:rsidR="007A6D52">
        <w:rPr>
          <w:rFonts w:cstheme="minorHAnsi"/>
        </w:rPr>
        <w:lastRenderedPageBreak/>
        <w:t xml:space="preserve">resulting in </w:t>
      </w:r>
      <w:r w:rsidR="00C91D61">
        <w:rPr>
          <w:rFonts w:cstheme="minorHAnsi"/>
        </w:rPr>
        <w:t xml:space="preserve">changes in vehicle balance and behaviour. </w:t>
      </w:r>
      <w:r w:rsidR="001B4814">
        <w:rPr>
          <w:rFonts w:cstheme="minorHAnsi"/>
        </w:rPr>
        <w:t xml:space="preserve">To adjust roll stiffness across an axle, an engineer can adjust the spring rates and anti-roll bar on an axle to achieve a desired effect, whether that be stiffer or more compliant with the road surface. </w:t>
      </w:r>
    </w:p>
    <w:p w14:paraId="70D0C3D2" w14:textId="4B81E2FA" w:rsidR="001B4814" w:rsidRDefault="005A7EF0" w:rsidP="00C91D61">
      <w:pPr>
        <w:ind w:left="0" w:firstLine="576"/>
        <w:rPr>
          <w:rFonts w:cstheme="minorHAnsi"/>
        </w:rPr>
      </w:pPr>
      <w:r>
        <w:rPr>
          <w:rFonts w:cstheme="minorHAnsi"/>
        </w:rPr>
        <w:t xml:space="preserve">So, each axle has a different </w:t>
      </w:r>
      <w:r w:rsidR="0086606A">
        <w:rPr>
          <w:rFonts w:cstheme="minorHAnsi"/>
        </w:rPr>
        <w:t xml:space="preserve">roll stiffness, the axle with the </w:t>
      </w:r>
      <w:r w:rsidR="004F5848">
        <w:rPr>
          <w:rFonts w:cstheme="minorHAnsi"/>
        </w:rPr>
        <w:t xml:space="preserve">higher roll stiffness </w:t>
      </w:r>
      <w:r w:rsidR="006C0349">
        <w:rPr>
          <w:rFonts w:cstheme="minorHAnsi"/>
        </w:rPr>
        <w:t xml:space="preserve">has a higher load transfer </w:t>
      </w:r>
      <w:r w:rsidR="00352F26">
        <w:rPr>
          <w:rFonts w:cstheme="minorHAnsi"/>
        </w:rPr>
        <w:t xml:space="preserve">as it </w:t>
      </w:r>
      <w:r w:rsidR="00AB1152">
        <w:rPr>
          <w:rFonts w:cstheme="minorHAnsi"/>
        </w:rPr>
        <w:t>bears the greater proportion of the vehicles total roll moment</w:t>
      </w:r>
      <w:r w:rsidR="00147E99">
        <w:rPr>
          <w:rFonts w:cstheme="minorHAnsi"/>
        </w:rPr>
        <w:t xml:space="preserve">. </w:t>
      </w:r>
      <w:r w:rsidR="00490A2A">
        <w:rPr>
          <w:rFonts w:cstheme="minorHAnsi"/>
        </w:rPr>
        <w:t>This me</w:t>
      </w:r>
      <w:r w:rsidR="00FA040F">
        <w:rPr>
          <w:rFonts w:cstheme="minorHAnsi"/>
        </w:rPr>
        <w:t xml:space="preserve">ans that </w:t>
      </w:r>
      <w:r w:rsidR="009A3009">
        <w:rPr>
          <w:rFonts w:cstheme="minorHAnsi"/>
        </w:rPr>
        <w:t xml:space="preserve">wheel loads are more transferred </w:t>
      </w:r>
      <w:r w:rsidR="001D17CE">
        <w:rPr>
          <w:rFonts w:cstheme="minorHAnsi"/>
        </w:rPr>
        <w:t xml:space="preserve">within an axle when the axle bears more of the vehicles total roll moment. </w:t>
      </w:r>
      <w:r w:rsidR="00DA3173">
        <w:rPr>
          <w:rFonts w:cstheme="minorHAnsi"/>
        </w:rPr>
        <w:t xml:space="preserve">Due to </w:t>
      </w:r>
      <w:r w:rsidR="00F82826">
        <w:rPr>
          <w:rFonts w:cstheme="minorHAnsi"/>
        </w:rPr>
        <w:t xml:space="preserve">the tire properties, </w:t>
      </w:r>
      <w:r w:rsidR="00882549">
        <w:rPr>
          <w:rFonts w:cstheme="minorHAnsi"/>
        </w:rPr>
        <w:t xml:space="preserve">the relationship between the </w:t>
      </w:r>
      <w:r w:rsidR="00035D9F">
        <w:rPr>
          <w:rFonts w:cstheme="minorHAnsi"/>
        </w:rPr>
        <w:t>tire lateral force to the wheel load is degressive, as more force is transferred to the tire</w:t>
      </w:r>
      <w:r w:rsidR="004E3B15">
        <w:rPr>
          <w:rFonts w:cstheme="minorHAnsi"/>
        </w:rPr>
        <w:t xml:space="preserve">, the total lateral force of the axle is </w:t>
      </w:r>
      <w:r w:rsidR="00026EC8">
        <w:rPr>
          <w:rFonts w:cstheme="minorHAnsi"/>
        </w:rPr>
        <w:t xml:space="preserve">decreased as load transfer increases. </w:t>
      </w:r>
      <w:sdt>
        <w:sdtPr>
          <w:rPr>
            <w:rFonts w:cstheme="minorHAnsi"/>
          </w:rPr>
          <w:id w:val="1899861764"/>
          <w:citation/>
        </w:sdtPr>
        <w:sdtEndPr/>
        <w:sdtContent>
          <w:r w:rsidR="00050309">
            <w:rPr>
              <w:rFonts w:cstheme="minorHAnsi"/>
            </w:rPr>
            <w:fldChar w:fldCharType="begin"/>
          </w:r>
          <w:r w:rsidR="00050309">
            <w:rPr>
              <w:rFonts w:cstheme="minorHAnsi"/>
            </w:rPr>
            <w:instrText xml:space="preserve"> CITATION Bet18 \l 2057 </w:instrText>
          </w:r>
          <w:r w:rsidR="00050309">
            <w:rPr>
              <w:rFonts w:cstheme="minorHAnsi"/>
            </w:rPr>
            <w:fldChar w:fldCharType="separate"/>
          </w:r>
          <w:r w:rsidR="004E2B32">
            <w:rPr>
              <w:rFonts w:cstheme="minorHAnsi"/>
              <w:noProof/>
            </w:rPr>
            <w:t>(Betti Bolló, 2018)</w:t>
          </w:r>
          <w:r w:rsidR="00050309">
            <w:rPr>
              <w:rFonts w:cstheme="minorHAnsi"/>
            </w:rPr>
            <w:fldChar w:fldCharType="end"/>
          </w:r>
        </w:sdtContent>
      </w:sdt>
    </w:p>
    <w:p w14:paraId="18D7F10D" w14:textId="2BDAAE5B" w:rsidR="00050309" w:rsidRDefault="007B7CC1" w:rsidP="00C91D61">
      <w:pPr>
        <w:ind w:left="0" w:firstLine="576"/>
        <w:rPr>
          <w:rFonts w:cstheme="minorHAnsi"/>
        </w:rPr>
      </w:pPr>
      <w:r>
        <w:rPr>
          <w:rFonts w:cstheme="minorHAnsi"/>
        </w:rPr>
        <w:t>Therefore, as the total lateral force across the stiffer axle is decreased</w:t>
      </w:r>
      <w:r w:rsidR="00AF12EA">
        <w:rPr>
          <w:rFonts w:cstheme="minorHAnsi"/>
        </w:rPr>
        <w:t>, the total effective cornering stiffness on the axle is also reduced</w:t>
      </w:r>
      <w:r w:rsidR="007363C8">
        <w:rPr>
          <w:rFonts w:cstheme="minorHAnsi"/>
        </w:rPr>
        <w:t xml:space="preserve">, therefore producing less grip. So, if the front axle is stiffer than the rear axle then there is less grip on the front axle and the vehicle will exhibit </w:t>
      </w:r>
      <w:r w:rsidR="00AD0C52">
        <w:rPr>
          <w:rFonts w:cstheme="minorHAnsi"/>
        </w:rPr>
        <w:t xml:space="preserve">behaviour leaning towards understeer. On the contrary, if this was reversed and the rear axle of the vehicle has a higher roll stiffness than the front, the vehicle will have less grip on the rear, resulting in </w:t>
      </w:r>
      <w:r w:rsidR="008B3A57">
        <w:rPr>
          <w:rFonts w:cstheme="minorHAnsi"/>
        </w:rPr>
        <w:t xml:space="preserve">vehicle behaviour that leans towards oversteer </w:t>
      </w:r>
      <w:sdt>
        <w:sdtPr>
          <w:rPr>
            <w:rFonts w:cstheme="minorHAnsi"/>
          </w:rPr>
          <w:id w:val="-469285827"/>
          <w:citation/>
        </w:sdtPr>
        <w:sdtEndPr/>
        <w:sdtContent>
          <w:r w:rsidR="008B3A57">
            <w:rPr>
              <w:rFonts w:cstheme="minorHAnsi"/>
            </w:rPr>
            <w:fldChar w:fldCharType="begin"/>
          </w:r>
          <w:r w:rsidR="008B3A57">
            <w:rPr>
              <w:rFonts w:cstheme="minorHAnsi"/>
            </w:rPr>
            <w:instrText xml:space="preserve"> CITATION Bet18 \l 2057 </w:instrText>
          </w:r>
          <w:r w:rsidR="008B3A57">
            <w:rPr>
              <w:rFonts w:cstheme="minorHAnsi"/>
            </w:rPr>
            <w:fldChar w:fldCharType="separate"/>
          </w:r>
          <w:r w:rsidR="004E2B32">
            <w:rPr>
              <w:rFonts w:cstheme="minorHAnsi"/>
              <w:noProof/>
            </w:rPr>
            <w:t>(Betti Bolló, 2018)</w:t>
          </w:r>
          <w:r w:rsidR="008B3A57">
            <w:rPr>
              <w:rFonts w:cstheme="minorHAnsi"/>
            </w:rPr>
            <w:fldChar w:fldCharType="end"/>
          </w:r>
        </w:sdtContent>
      </w:sdt>
      <w:r w:rsidR="008B3A57">
        <w:rPr>
          <w:rFonts w:cstheme="minorHAnsi"/>
        </w:rPr>
        <w:t xml:space="preserve">. </w:t>
      </w:r>
    </w:p>
    <w:p w14:paraId="3DE5117F" w14:textId="3C0CEB09" w:rsidR="005A49EF" w:rsidRDefault="005A49EF" w:rsidP="005A49EF">
      <w:pPr>
        <w:pStyle w:val="Heading3"/>
      </w:pPr>
      <w:bookmarkStart w:id="15" w:name="_Toc99749687"/>
      <w:r>
        <w:t>Cost</w:t>
      </w:r>
      <w:bookmarkEnd w:id="15"/>
    </w:p>
    <w:p w14:paraId="4CFBE97A" w14:textId="77777777" w:rsidR="00C70A90" w:rsidRDefault="00C70A90" w:rsidP="00C70A90">
      <w:pPr>
        <w:keepNext/>
        <w:jc w:val="center"/>
      </w:pPr>
      <w:r w:rsidRPr="00C70A90">
        <w:rPr>
          <w:noProof/>
        </w:rPr>
        <w:drawing>
          <wp:inline distT="0" distB="0" distL="0" distR="0" wp14:anchorId="6A5BD600" wp14:editId="72D3CAF4">
            <wp:extent cx="4676775" cy="2324100"/>
            <wp:effectExtent l="0" t="0" r="9525"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676775" cy="2324100"/>
                    </a:xfrm>
                    <a:prstGeom prst="rect">
                      <a:avLst/>
                    </a:prstGeom>
                    <a:noFill/>
                    <a:ln>
                      <a:noFill/>
                    </a:ln>
                  </pic:spPr>
                </pic:pic>
              </a:graphicData>
            </a:graphic>
          </wp:inline>
        </w:drawing>
      </w:r>
    </w:p>
    <w:p w14:paraId="0C38F2D6" w14:textId="45E0F4ED" w:rsidR="005A49EF" w:rsidRPr="005A49EF" w:rsidRDefault="00C70A90" w:rsidP="00C70A90">
      <w:pPr>
        <w:pStyle w:val="Caption"/>
        <w:jc w:val="center"/>
      </w:pPr>
      <w:bookmarkStart w:id="16" w:name="_Toc99731372"/>
      <w:r>
        <w:t xml:space="preserve">Figure </w:t>
      </w:r>
      <w:r>
        <w:fldChar w:fldCharType="begin"/>
      </w:r>
      <w:r>
        <w:instrText>SEQ Figure \* ARABIC</w:instrText>
      </w:r>
      <w:r>
        <w:fldChar w:fldCharType="separate"/>
      </w:r>
      <w:r w:rsidR="004620C4">
        <w:rPr>
          <w:noProof/>
        </w:rPr>
        <w:t>2</w:t>
      </w:r>
      <w:r>
        <w:fldChar w:fldCharType="end"/>
      </w:r>
      <w:r>
        <w:t xml:space="preserve"> - Table of Front Suspension Component Costs</w:t>
      </w:r>
      <w:bookmarkEnd w:id="16"/>
    </w:p>
    <w:p w14:paraId="7B6BFADE" w14:textId="199CA0B2" w:rsidR="00C70A90" w:rsidRPr="00C70A90" w:rsidRDefault="00C70A90" w:rsidP="00C70A90">
      <w:r>
        <w:t xml:space="preserve">All parts and associated costs were </w:t>
      </w:r>
      <w:r w:rsidR="003B330A">
        <w:t xml:space="preserve">sourced from </w:t>
      </w:r>
      <w:sdt>
        <w:sdtPr>
          <w:id w:val="-647902944"/>
          <w:citation/>
        </w:sdtPr>
        <w:sdtEndPr/>
        <w:sdtContent>
          <w:r w:rsidR="00B460BA">
            <w:fldChar w:fldCharType="begin"/>
          </w:r>
          <w:r w:rsidR="00B460BA">
            <w:instrText xml:space="preserve"> CITATION Rac22 \l 2057 </w:instrText>
          </w:r>
          <w:r w:rsidR="00B460BA">
            <w:fldChar w:fldCharType="separate"/>
          </w:r>
          <w:r w:rsidR="004E2B32">
            <w:rPr>
              <w:noProof/>
            </w:rPr>
            <w:t>(Racekits, n.d.)</w:t>
          </w:r>
          <w:r w:rsidR="00B460BA">
            <w:fldChar w:fldCharType="end"/>
          </w:r>
        </w:sdtContent>
      </w:sdt>
      <w:r w:rsidR="00B460BA">
        <w:t>.</w:t>
      </w:r>
    </w:p>
    <w:p w14:paraId="38771B7D" w14:textId="77777777" w:rsidR="00C91D61" w:rsidRPr="00DD2AA7" w:rsidRDefault="00C91D61" w:rsidP="00B17538">
      <w:pPr>
        <w:ind w:firstLine="0"/>
        <w:rPr>
          <w:rFonts w:cstheme="minorHAnsi"/>
        </w:rPr>
      </w:pPr>
    </w:p>
    <w:p w14:paraId="75684E07" w14:textId="682BAAE9" w:rsidR="00184560" w:rsidRPr="00294C6F" w:rsidRDefault="006609A5" w:rsidP="00294C6F">
      <w:pPr>
        <w:pStyle w:val="Heading2"/>
        <w:rPr>
          <w:rFonts w:cstheme="minorHAnsi"/>
          <w:sz w:val="24"/>
          <w:szCs w:val="24"/>
        </w:rPr>
      </w:pPr>
      <w:bookmarkStart w:id="17" w:name="_Toc99749688"/>
      <w:r w:rsidRPr="003C14CB">
        <w:rPr>
          <w:rFonts w:cstheme="minorHAnsi"/>
          <w:sz w:val="24"/>
          <w:szCs w:val="24"/>
        </w:rPr>
        <w:lastRenderedPageBreak/>
        <w:t>Rear Suspension (Stephen White)</w:t>
      </w:r>
      <w:bookmarkEnd w:id="17"/>
    </w:p>
    <w:p w14:paraId="2EC7A6AE" w14:textId="3E59BA21" w:rsidR="00EB1562" w:rsidRPr="004E147F" w:rsidRDefault="00EE2F4A" w:rsidP="00EB1562">
      <w:pPr>
        <w:pStyle w:val="Heading3"/>
        <w:rPr>
          <w:rFonts w:cstheme="minorHAnsi"/>
        </w:rPr>
      </w:pPr>
      <w:bookmarkStart w:id="18" w:name="_Toc99749689"/>
      <w:r w:rsidRPr="004E147F">
        <w:rPr>
          <w:rFonts w:cstheme="minorHAnsi"/>
        </w:rPr>
        <w:t>Current De Dion</w:t>
      </w:r>
      <w:bookmarkEnd w:id="18"/>
    </w:p>
    <w:p w14:paraId="79B5AB17" w14:textId="4305BCB4" w:rsidR="00040361" w:rsidRPr="00040361" w:rsidRDefault="00040361" w:rsidP="00AE4F9C">
      <w:pPr>
        <w:ind w:left="0" w:firstLine="720"/>
        <w:rPr>
          <w:rFonts w:cstheme="minorHAnsi"/>
        </w:rPr>
      </w:pPr>
      <w:r w:rsidRPr="00040361">
        <w:rPr>
          <w:rFonts w:cstheme="minorHAnsi"/>
        </w:rPr>
        <w:t xml:space="preserve">The chassis is currently fitted with a De Dion rear </w:t>
      </w:r>
      <w:r w:rsidR="00387E9C">
        <w:rPr>
          <w:rFonts w:cstheme="minorHAnsi"/>
        </w:rPr>
        <w:t>axle</w:t>
      </w:r>
      <w:r w:rsidR="00244025">
        <w:rPr>
          <w:rFonts w:cstheme="minorHAnsi"/>
        </w:rPr>
        <w:t>, a dependent system. It makes</w:t>
      </w:r>
      <w:r w:rsidRPr="00040361">
        <w:rPr>
          <w:rFonts w:cstheme="minorHAnsi"/>
        </w:rPr>
        <w:t xml:space="preserve"> use of coil springs and dampers which are connected to a De Dion tube through rocker</w:t>
      </w:r>
      <w:r w:rsidR="007752C5">
        <w:rPr>
          <w:rFonts w:cstheme="minorHAnsi"/>
        </w:rPr>
        <w:t>s</w:t>
      </w:r>
      <w:r w:rsidRPr="00040361">
        <w:rPr>
          <w:rFonts w:cstheme="minorHAnsi"/>
        </w:rPr>
        <w:t xml:space="preserve"> and pull rods. A Panhard rod is used to connect the De Dion tube to the vehicle’s chassis, acting as a preventer of lateral axle movement relative to the vehicle chassis </w:t>
      </w:r>
      <w:r w:rsidR="003A4402">
        <w:rPr>
          <w:rFonts w:cstheme="minorHAnsi"/>
        </w:rPr>
        <w:t>(Gillespie, 1992)</w:t>
      </w:r>
      <w:r w:rsidRPr="00040361">
        <w:rPr>
          <w:rFonts w:cstheme="minorHAnsi"/>
        </w:rPr>
        <w:t xml:space="preserve">. </w:t>
      </w:r>
      <w:r w:rsidR="00FF2B0A">
        <w:rPr>
          <w:rFonts w:cstheme="minorHAnsi"/>
        </w:rPr>
        <w:t xml:space="preserve">Radius rods are used to prevent </w:t>
      </w:r>
      <w:r w:rsidR="00143C5C">
        <w:rPr>
          <w:rFonts w:cstheme="minorHAnsi"/>
        </w:rPr>
        <w:t>longitudinal movement of the axle due to drive forces.</w:t>
      </w:r>
    </w:p>
    <w:p w14:paraId="43D5542C" w14:textId="13E097B2" w:rsidR="00985710" w:rsidRDefault="007A4E94" w:rsidP="007A4E94">
      <w:pPr>
        <w:pStyle w:val="Heading4"/>
      </w:pPr>
      <w:r>
        <w:t>Advantages</w:t>
      </w:r>
    </w:p>
    <w:p w14:paraId="5F6C6AB6" w14:textId="6E717B9F" w:rsidR="00854E45" w:rsidRPr="00013F80" w:rsidRDefault="00854E45" w:rsidP="00AE4F9C">
      <w:pPr>
        <w:ind w:left="0" w:firstLine="431"/>
        <w:rPr>
          <w:rFonts w:cstheme="minorHAnsi"/>
        </w:rPr>
      </w:pPr>
      <w:r w:rsidRPr="00013F80">
        <w:rPr>
          <w:rFonts w:cstheme="minorHAnsi"/>
        </w:rPr>
        <w:t xml:space="preserve">Solid axle systems do not allow for </w:t>
      </w:r>
      <w:r w:rsidR="003A4402">
        <w:rPr>
          <w:rFonts w:cstheme="minorHAnsi"/>
        </w:rPr>
        <w:t>dynamic camber changes</w:t>
      </w:r>
      <w:r w:rsidRPr="00013F80">
        <w:rPr>
          <w:rFonts w:cstheme="minorHAnsi"/>
        </w:rPr>
        <w:t xml:space="preserve">, resulting in a constant camber </w:t>
      </w:r>
      <w:proofErr w:type="gramStart"/>
      <w:r w:rsidR="00A75915">
        <w:rPr>
          <w:rFonts w:cstheme="minorHAnsi"/>
        </w:rPr>
        <w:t>angle ,</w:t>
      </w:r>
      <w:r w:rsidRPr="00013F80">
        <w:rPr>
          <w:rFonts w:cstheme="minorHAnsi"/>
        </w:rPr>
        <w:t>minimis</w:t>
      </w:r>
      <w:r w:rsidR="00A75915">
        <w:rPr>
          <w:rFonts w:cstheme="minorHAnsi"/>
        </w:rPr>
        <w:t>ing</w:t>
      </w:r>
      <w:proofErr w:type="gramEnd"/>
      <w:r w:rsidRPr="00013F80">
        <w:rPr>
          <w:rFonts w:cstheme="minorHAnsi"/>
        </w:rPr>
        <w:t xml:space="preserve"> tyre wear</w:t>
      </w:r>
      <w:sdt>
        <w:sdtPr>
          <w:rPr>
            <w:rFonts w:cstheme="minorHAnsi"/>
          </w:rPr>
          <w:id w:val="-1422868815"/>
          <w:citation/>
        </w:sdtPr>
        <w:sdtEndPr/>
        <w:sdtContent>
          <w:r w:rsidR="005853C5">
            <w:rPr>
              <w:rFonts w:cstheme="minorHAnsi"/>
            </w:rPr>
            <w:fldChar w:fldCharType="begin"/>
          </w:r>
          <w:r w:rsidR="005853C5">
            <w:rPr>
              <w:rFonts w:cstheme="minorHAnsi"/>
            </w:rPr>
            <w:instrText xml:space="preserve"> CITATION Tho921 \l 2057 </w:instrText>
          </w:r>
          <w:r w:rsidR="005853C5">
            <w:rPr>
              <w:rFonts w:cstheme="minorHAnsi"/>
            </w:rPr>
            <w:fldChar w:fldCharType="separate"/>
          </w:r>
          <w:r w:rsidR="004E2B32">
            <w:rPr>
              <w:rFonts w:cstheme="minorHAnsi"/>
              <w:noProof/>
            </w:rPr>
            <w:t xml:space="preserve"> </w:t>
          </w:r>
          <w:r w:rsidR="004E2B32">
            <w:rPr>
              <w:rFonts w:cstheme="minorHAnsi"/>
              <w:noProof/>
            </w:rPr>
            <w:t>(Gillespie, 1992)</w:t>
          </w:r>
          <w:r w:rsidR="005853C5">
            <w:rPr>
              <w:rFonts w:cstheme="minorHAnsi"/>
            </w:rPr>
            <w:fldChar w:fldCharType="end"/>
          </w:r>
        </w:sdtContent>
      </w:sdt>
      <w:r w:rsidR="00A75915">
        <w:rPr>
          <w:rFonts w:cstheme="minorHAnsi"/>
        </w:rPr>
        <w:t>.</w:t>
      </w:r>
    </w:p>
    <w:p w14:paraId="1F073D00" w14:textId="29DF879F" w:rsidR="001A3B3C" w:rsidRPr="00013F80" w:rsidRDefault="00854E45" w:rsidP="001A3B3C">
      <w:pPr>
        <w:ind w:left="0" w:firstLine="431"/>
        <w:rPr>
          <w:rFonts w:cstheme="minorHAnsi"/>
        </w:rPr>
      </w:pPr>
      <w:r w:rsidRPr="00013F80">
        <w:rPr>
          <w:rFonts w:cstheme="minorHAnsi"/>
        </w:rPr>
        <w:t xml:space="preserve">Pull rod systems are advantageous in that the springs and dampers can be mounted lower down on the chassis, therefore lowering the Centre of Gravity (CoG) height (Suspension Secrets, 2017). </w:t>
      </w:r>
      <w:r w:rsidR="00E90BFD">
        <w:rPr>
          <w:rFonts w:cstheme="minorHAnsi"/>
        </w:rPr>
        <w:t>T</w:t>
      </w:r>
      <w:r w:rsidRPr="00013F80">
        <w:rPr>
          <w:rFonts w:cstheme="minorHAnsi"/>
        </w:rPr>
        <w:t>he spring</w:t>
      </w:r>
      <w:r w:rsidR="00E90BFD">
        <w:rPr>
          <w:rFonts w:cstheme="minorHAnsi"/>
        </w:rPr>
        <w:t>s</w:t>
      </w:r>
      <w:r w:rsidRPr="00013F80">
        <w:rPr>
          <w:rFonts w:cstheme="minorHAnsi"/>
        </w:rPr>
        <w:t xml:space="preserve"> and damper</w:t>
      </w:r>
      <w:r w:rsidR="00E90BFD">
        <w:rPr>
          <w:rFonts w:cstheme="minorHAnsi"/>
        </w:rPr>
        <w:t>s</w:t>
      </w:r>
      <w:r w:rsidRPr="00013F80">
        <w:rPr>
          <w:rFonts w:cstheme="minorHAnsi"/>
        </w:rPr>
        <w:t xml:space="preserve"> are fitted inboard of the chassis, reduc</w:t>
      </w:r>
      <w:r w:rsidR="00013F80" w:rsidRPr="00013F80">
        <w:rPr>
          <w:rFonts w:cstheme="minorHAnsi"/>
        </w:rPr>
        <w:t>ing</w:t>
      </w:r>
      <w:r w:rsidRPr="00013F80">
        <w:rPr>
          <w:rFonts w:cstheme="minorHAnsi"/>
        </w:rPr>
        <w:t xml:space="preserve"> the amount of aerodynamic drag (Suspension Secrets, 2017).</w:t>
      </w:r>
    </w:p>
    <w:p w14:paraId="688236EF" w14:textId="119ABAD7" w:rsidR="007A4E94" w:rsidRDefault="00013F80" w:rsidP="00013F80">
      <w:pPr>
        <w:pStyle w:val="Heading4"/>
      </w:pPr>
      <w:r>
        <w:t>Disadvantages</w:t>
      </w:r>
    </w:p>
    <w:p w14:paraId="491016AC" w14:textId="708A3EC4" w:rsidR="002A5249" w:rsidRPr="002A5249" w:rsidRDefault="002A5249" w:rsidP="00AE4F9C">
      <w:pPr>
        <w:ind w:left="0" w:firstLine="431"/>
        <w:rPr>
          <w:rFonts w:cstheme="minorHAnsi"/>
        </w:rPr>
      </w:pPr>
      <w:r w:rsidRPr="002A5249">
        <w:rPr>
          <w:rFonts w:cstheme="minorHAnsi"/>
        </w:rPr>
        <w:t xml:space="preserve">An inherent disadvantage of a dependent system is that one wheels action affects the other in the opposite manner; if one wheel is subjected to a vertical force, the opposite wheel if affected by a </w:t>
      </w:r>
      <w:r w:rsidR="004D413B">
        <w:rPr>
          <w:rFonts w:cstheme="minorHAnsi"/>
        </w:rPr>
        <w:t>downwards for</w:t>
      </w:r>
      <w:r w:rsidRPr="002A5249">
        <w:rPr>
          <w:rFonts w:cstheme="minorHAnsi"/>
        </w:rPr>
        <w:t>ce. This can negatively affect cornering performance and can unsettle the car, resulting in oversteer (</w:t>
      </w:r>
      <w:r w:rsidR="007E1750">
        <w:rPr>
          <w:rFonts w:cstheme="minorHAnsi"/>
        </w:rPr>
        <w:t>Gillespie, 1992</w:t>
      </w:r>
      <w:r w:rsidRPr="002A5249">
        <w:rPr>
          <w:rFonts w:cstheme="minorHAnsi"/>
        </w:rPr>
        <w:t xml:space="preserve">). </w:t>
      </w:r>
    </w:p>
    <w:p w14:paraId="09429EA0" w14:textId="23FBC811" w:rsidR="002A5249" w:rsidRPr="002A5249" w:rsidRDefault="002A5249" w:rsidP="00AE4F9C">
      <w:pPr>
        <w:ind w:left="0" w:firstLine="431"/>
        <w:rPr>
          <w:rFonts w:cstheme="minorHAnsi"/>
        </w:rPr>
      </w:pPr>
      <w:r w:rsidRPr="002A5249">
        <w:rPr>
          <w:rFonts w:cstheme="minorHAnsi"/>
        </w:rPr>
        <w:t>The mass of a de Dion system is typically larger than that of an independent system</w:t>
      </w:r>
      <w:r w:rsidR="00B663CC">
        <w:rPr>
          <w:rFonts w:cstheme="minorHAnsi"/>
        </w:rPr>
        <w:t>.</w:t>
      </w:r>
      <w:r w:rsidRPr="002A5249">
        <w:rPr>
          <w:rFonts w:cstheme="minorHAnsi"/>
        </w:rPr>
        <w:t xml:space="preserve"> (</w:t>
      </w:r>
      <w:r w:rsidR="00B22E34">
        <w:rPr>
          <w:rFonts w:cstheme="minorHAnsi"/>
        </w:rPr>
        <w:t>Gillespie, 1992).</w:t>
      </w:r>
      <w:r w:rsidR="009000E3">
        <w:rPr>
          <w:rFonts w:cstheme="minorHAnsi"/>
        </w:rPr>
        <w:t xml:space="preserve"> T</w:t>
      </w:r>
      <w:r w:rsidRPr="002A5249">
        <w:rPr>
          <w:rFonts w:cstheme="minorHAnsi"/>
        </w:rPr>
        <w:t>his mass is unsprung</w:t>
      </w:r>
      <w:r w:rsidR="00B663CC">
        <w:rPr>
          <w:rFonts w:cstheme="minorHAnsi"/>
        </w:rPr>
        <w:t xml:space="preserve"> and therefore results in a less responsive system due to increased inertia,</w:t>
      </w:r>
      <w:r w:rsidRPr="002A5249">
        <w:rPr>
          <w:rFonts w:cstheme="minorHAnsi"/>
        </w:rPr>
        <w:t xml:space="preserve"> hamper</w:t>
      </w:r>
      <w:r w:rsidR="000A399C">
        <w:rPr>
          <w:rFonts w:cstheme="minorHAnsi"/>
        </w:rPr>
        <w:t>ing</w:t>
      </w:r>
      <w:r w:rsidRPr="002A5249">
        <w:rPr>
          <w:rFonts w:cstheme="minorHAnsi"/>
        </w:rPr>
        <w:t xml:space="preserve"> performance (Gillespie, 1992)</w:t>
      </w:r>
      <w:r w:rsidR="00DE19DE">
        <w:rPr>
          <w:rFonts w:cstheme="minorHAnsi"/>
        </w:rPr>
        <w:t>.</w:t>
      </w:r>
    </w:p>
    <w:p w14:paraId="5BCC274E" w14:textId="342C83A1" w:rsidR="002A5249" w:rsidRPr="002A5249" w:rsidRDefault="002A5249" w:rsidP="00AE4F9C">
      <w:pPr>
        <w:ind w:left="0" w:firstLine="431"/>
        <w:rPr>
          <w:rFonts w:cstheme="minorHAnsi"/>
        </w:rPr>
      </w:pPr>
      <w:r w:rsidRPr="002A5249">
        <w:rPr>
          <w:rFonts w:cstheme="minorHAnsi"/>
        </w:rPr>
        <w:t>Camber remains constant during cornering, which is a disadvantage due to not allowing the tyres to run at their optimum camber angle, reducing the maximum mechanical grip the tyre can output. This is detrimental to performance as it results in lower maximum cornering speeds, leading to slower lap times and a less competitive car.</w:t>
      </w:r>
    </w:p>
    <w:p w14:paraId="3EC4393F" w14:textId="77777777" w:rsidR="00501995" w:rsidRPr="002A5249" w:rsidRDefault="00501995" w:rsidP="002A5249">
      <w:pPr>
        <w:rPr>
          <w:rFonts w:cstheme="minorHAnsi"/>
        </w:rPr>
      </w:pPr>
    </w:p>
    <w:p w14:paraId="77FE91A9" w14:textId="27F7D9D5" w:rsidR="00013F80" w:rsidRPr="00383CE8" w:rsidRDefault="00501995" w:rsidP="00501995">
      <w:pPr>
        <w:pStyle w:val="Heading3"/>
        <w:rPr>
          <w:rFonts w:cstheme="minorHAnsi"/>
        </w:rPr>
      </w:pPr>
      <w:bookmarkStart w:id="19" w:name="_Toc99749690"/>
      <w:r w:rsidRPr="00383CE8">
        <w:rPr>
          <w:rFonts w:cstheme="minorHAnsi"/>
        </w:rPr>
        <w:lastRenderedPageBreak/>
        <w:t>New System Requirements</w:t>
      </w:r>
      <w:bookmarkEnd w:id="19"/>
    </w:p>
    <w:p w14:paraId="1F29DE48" w14:textId="142B3AE5" w:rsidR="00383CE8" w:rsidRPr="00383CE8" w:rsidRDefault="00383CE8" w:rsidP="00AE4F9C">
      <w:pPr>
        <w:ind w:left="0" w:firstLine="431"/>
        <w:rPr>
          <w:rFonts w:cstheme="minorHAnsi"/>
        </w:rPr>
      </w:pPr>
      <w:r w:rsidRPr="00383CE8">
        <w:rPr>
          <w:rFonts w:cstheme="minorHAnsi"/>
        </w:rPr>
        <w:t xml:space="preserve">The new system must allow the vehicle to handle bumps in a more controlled manner. As </w:t>
      </w:r>
      <w:r w:rsidR="009E5C09">
        <w:rPr>
          <w:rFonts w:cstheme="minorHAnsi"/>
        </w:rPr>
        <w:t>previously mentioned</w:t>
      </w:r>
      <w:r w:rsidRPr="00383CE8">
        <w:rPr>
          <w:rFonts w:cstheme="minorHAnsi"/>
        </w:rPr>
        <w:t xml:space="preserve">, whatever affects one side of the system will affect the other side in the opposite manner. </w:t>
      </w:r>
      <w:r w:rsidR="00E77D9F">
        <w:rPr>
          <w:rFonts w:cstheme="minorHAnsi"/>
        </w:rPr>
        <w:t>This is detrimental, so an</w:t>
      </w:r>
      <w:r w:rsidRPr="00383CE8">
        <w:rPr>
          <w:rFonts w:cstheme="minorHAnsi"/>
        </w:rPr>
        <w:t xml:space="preserve"> independent system must be used instead. This will increase predictability and stability, thus increasing the vehicle’s performance potential.</w:t>
      </w:r>
    </w:p>
    <w:p w14:paraId="2441401B" w14:textId="1FF22D38" w:rsidR="00383CE8" w:rsidRPr="00383CE8" w:rsidRDefault="00383CE8" w:rsidP="00AE4F9C">
      <w:pPr>
        <w:ind w:left="0" w:firstLine="431"/>
        <w:rPr>
          <w:rFonts w:cstheme="minorHAnsi"/>
        </w:rPr>
      </w:pPr>
      <w:r w:rsidRPr="00383CE8">
        <w:rPr>
          <w:rFonts w:cstheme="minorHAnsi"/>
        </w:rPr>
        <w:t xml:space="preserve">Ideally the system must be relatively low cost, both to implement and replace in the event of failure. The system must be able to be optimised to </w:t>
      </w:r>
      <w:r w:rsidR="00050E73">
        <w:rPr>
          <w:rFonts w:cstheme="minorHAnsi"/>
        </w:rPr>
        <w:t xml:space="preserve">ensure it is predictable </w:t>
      </w:r>
      <w:r w:rsidR="00F5223B">
        <w:rPr>
          <w:rFonts w:cstheme="minorHAnsi"/>
        </w:rPr>
        <w:t>under bump and roll conditions</w:t>
      </w:r>
      <w:r w:rsidRPr="00383CE8">
        <w:rPr>
          <w:rFonts w:cstheme="minorHAnsi"/>
        </w:rPr>
        <w:t xml:space="preserve">. Due to the engine being fitted at the rear of the chassis, a system that takes up a small amount of space </w:t>
      </w:r>
      <w:r w:rsidR="0060694D">
        <w:rPr>
          <w:rFonts w:cstheme="minorHAnsi"/>
        </w:rPr>
        <w:t>is needed.</w:t>
      </w:r>
    </w:p>
    <w:p w14:paraId="76451E60" w14:textId="2CEA785E" w:rsidR="00383CE8" w:rsidRPr="00383CE8" w:rsidRDefault="00383CE8" w:rsidP="00AE4F9C">
      <w:pPr>
        <w:ind w:left="0" w:firstLine="431"/>
      </w:pPr>
      <w:r w:rsidRPr="2EE256C9">
        <w:t xml:space="preserve">Speaking to Martin Kemp of </w:t>
      </w:r>
      <w:r w:rsidR="00FF315F" w:rsidRPr="2EE256C9">
        <w:t>Racekits</w:t>
      </w:r>
      <w:r w:rsidRPr="2EE256C9">
        <w:t xml:space="preserve">, the company that designs the current chassis, he expressed great importance on the systems predictability, due to most of the competitors </w:t>
      </w:r>
      <w:r w:rsidR="00835F1A" w:rsidRPr="2EE256C9">
        <w:t>havi</w:t>
      </w:r>
      <w:r w:rsidR="002B6155">
        <w:t xml:space="preserve">ng </w:t>
      </w:r>
      <w:r w:rsidR="00835F1A" w:rsidRPr="2EE256C9">
        <w:t xml:space="preserve">amateur driving </w:t>
      </w:r>
      <w:r w:rsidR="002B6155">
        <w:t>abilites</w:t>
      </w:r>
      <w:r w:rsidRPr="2EE256C9">
        <w:t xml:space="preserve">. Additionally, emphasis was placed on cost as the ethos of the championship is that it is </w:t>
      </w:r>
      <w:r w:rsidR="002B6155">
        <w:t>low cost</w:t>
      </w:r>
      <w:r w:rsidRPr="2EE256C9">
        <w:t>, resulting in</w:t>
      </w:r>
      <w:r w:rsidR="0034285A">
        <w:t xml:space="preserve"> </w:t>
      </w:r>
      <w:r w:rsidRPr="2EE256C9">
        <w:t>design decisions that influence performance. Emphasis was also placed on packaging constrains</w:t>
      </w:r>
      <w:r w:rsidR="00A62355" w:rsidRPr="2EE256C9">
        <w:t xml:space="preserve"> that will need to be designed around, such as engine placemen</w:t>
      </w:r>
      <w:r w:rsidR="006A5AC0" w:rsidRPr="2EE256C9">
        <w:t>t.</w:t>
      </w:r>
      <w:r w:rsidR="00A3409E" w:rsidRPr="2EE256C9">
        <w:t xml:space="preserve"> </w:t>
      </w:r>
      <w:commentRangeStart w:id="20"/>
      <w:commentRangeEnd w:id="20"/>
      <w:r>
        <w:rPr>
          <w:rStyle w:val="CommentReference"/>
        </w:rPr>
        <w:commentReference w:id="20"/>
      </w:r>
    </w:p>
    <w:p w14:paraId="5CAE7B85" w14:textId="77777777" w:rsidR="00192F7A" w:rsidRPr="00192F7A" w:rsidRDefault="00192F7A" w:rsidP="00192F7A"/>
    <w:p w14:paraId="0C316F36" w14:textId="73461C1D" w:rsidR="00EE2F4A" w:rsidRPr="004E147F" w:rsidRDefault="00EE2F4A" w:rsidP="00EE2F4A">
      <w:pPr>
        <w:pStyle w:val="Heading3"/>
        <w:rPr>
          <w:rFonts w:cstheme="minorHAnsi"/>
        </w:rPr>
      </w:pPr>
      <w:bookmarkStart w:id="21" w:name="_Toc99749691"/>
      <w:r w:rsidRPr="004E147F">
        <w:rPr>
          <w:rFonts w:cstheme="minorHAnsi"/>
        </w:rPr>
        <w:t>Double Wishbone</w:t>
      </w:r>
      <w:bookmarkEnd w:id="21"/>
    </w:p>
    <w:p w14:paraId="6CE66CFD" w14:textId="07A935F4" w:rsidR="00A95CAC" w:rsidRPr="003C606F" w:rsidRDefault="00A95CAC" w:rsidP="00D77BD5">
      <w:pPr>
        <w:ind w:left="0" w:firstLine="720"/>
        <w:rPr>
          <w:rFonts w:cstheme="minorHAnsi"/>
        </w:rPr>
      </w:pPr>
      <w:r w:rsidRPr="003C606F">
        <w:rPr>
          <w:rFonts w:cstheme="minorHAnsi"/>
        </w:rPr>
        <w:t>To replace the current system, a double wishbone system will be employed</w:t>
      </w:r>
      <w:r w:rsidR="0034285A">
        <w:rPr>
          <w:rFonts w:cstheme="minorHAnsi"/>
        </w:rPr>
        <w:t xml:space="preserve">. </w:t>
      </w:r>
      <w:r w:rsidRPr="003C606F">
        <w:rPr>
          <w:rFonts w:cstheme="minorHAnsi"/>
        </w:rPr>
        <w:t>It is a well understood and established system commonly used in motorsport applications, making it suitable for replacing the current system (Suspension Secrets, 2017).</w:t>
      </w:r>
      <w:r w:rsidR="00AC121C" w:rsidRPr="003C606F">
        <w:rPr>
          <w:rFonts w:cstheme="minorHAnsi"/>
        </w:rPr>
        <w:t xml:space="preserve"> This system is already employed </w:t>
      </w:r>
      <w:r w:rsidR="00A233B4" w:rsidRPr="003C606F">
        <w:rPr>
          <w:rFonts w:cstheme="minorHAnsi"/>
        </w:rPr>
        <w:t>for</w:t>
      </w:r>
      <w:r w:rsidR="00AC121C" w:rsidRPr="003C606F">
        <w:rPr>
          <w:rFonts w:cstheme="minorHAnsi"/>
        </w:rPr>
        <w:t xml:space="preserve"> the front </w:t>
      </w:r>
      <w:r w:rsidR="0048333D" w:rsidRPr="003C606F">
        <w:rPr>
          <w:rFonts w:cstheme="minorHAnsi"/>
        </w:rPr>
        <w:t>suspension,</w:t>
      </w:r>
      <w:r w:rsidR="00A233B4" w:rsidRPr="003C606F">
        <w:rPr>
          <w:rFonts w:cstheme="minorHAnsi"/>
        </w:rPr>
        <w:t xml:space="preserve"> showing that it is viable for use in the championship.</w:t>
      </w:r>
    </w:p>
    <w:p w14:paraId="615767D5" w14:textId="753074A4" w:rsidR="00A233B4" w:rsidRDefault="00AD6FF2" w:rsidP="00057482">
      <w:pPr>
        <w:pStyle w:val="Heading4"/>
      </w:pPr>
      <w:r>
        <w:t>Ad</w:t>
      </w:r>
      <w:r w:rsidR="00071CB2">
        <w:t>vantages</w:t>
      </w:r>
    </w:p>
    <w:p w14:paraId="00E1F23F" w14:textId="0CD2871C" w:rsidR="00EA46F1" w:rsidRPr="00FA539A" w:rsidRDefault="00EA46F1" w:rsidP="00D77BD5">
      <w:pPr>
        <w:ind w:left="0" w:firstLine="431"/>
        <w:rPr>
          <w:rFonts w:cstheme="minorHAnsi"/>
        </w:rPr>
      </w:pPr>
      <w:r w:rsidRPr="00FA539A">
        <w:rPr>
          <w:rFonts w:cstheme="minorHAnsi"/>
        </w:rPr>
        <w:t xml:space="preserve">The use of a double wishbone system will allow for dynamic camber changes through cornering. Additionally, the wishbone lengths can be </w:t>
      </w:r>
      <w:r w:rsidR="00870C24">
        <w:rPr>
          <w:rFonts w:cstheme="minorHAnsi"/>
        </w:rPr>
        <w:t>optimised</w:t>
      </w:r>
      <w:r w:rsidRPr="00FA539A">
        <w:rPr>
          <w:rFonts w:cstheme="minorHAnsi"/>
        </w:rPr>
        <w:t xml:space="preserve"> to allow the wheels to operate at the optimal tyre camber angle, improving mechanical cornering grip (</w:t>
      </w:r>
      <w:r w:rsidR="00EB7868">
        <w:rPr>
          <w:rFonts w:cstheme="minorHAnsi"/>
        </w:rPr>
        <w:t>Gillespie, 1992</w:t>
      </w:r>
      <w:r w:rsidRPr="00FA539A">
        <w:rPr>
          <w:rFonts w:cstheme="minorHAnsi"/>
        </w:rPr>
        <w:t xml:space="preserve">). </w:t>
      </w:r>
    </w:p>
    <w:p w14:paraId="77171BEC" w14:textId="3C8D8F86" w:rsidR="00EA46F1" w:rsidRDefault="00EA46F1" w:rsidP="00D77BD5">
      <w:pPr>
        <w:ind w:left="0" w:firstLine="431"/>
        <w:rPr>
          <w:rFonts w:cstheme="minorHAnsi"/>
        </w:rPr>
      </w:pPr>
      <w:r w:rsidRPr="00FA539A">
        <w:rPr>
          <w:rFonts w:cstheme="minorHAnsi"/>
        </w:rPr>
        <w:t xml:space="preserve">Double wishbone systems are </w:t>
      </w:r>
      <w:r w:rsidR="00F858E8" w:rsidRPr="00FA539A">
        <w:rPr>
          <w:rFonts w:cstheme="minorHAnsi"/>
        </w:rPr>
        <w:t>compact compared</w:t>
      </w:r>
      <w:r w:rsidRPr="00FA539A">
        <w:rPr>
          <w:rFonts w:cstheme="minorHAnsi"/>
        </w:rPr>
        <w:t xml:space="preserve"> to </w:t>
      </w:r>
      <w:r w:rsidR="00F858E8" w:rsidRPr="00FA539A">
        <w:rPr>
          <w:rFonts w:cstheme="minorHAnsi"/>
        </w:rPr>
        <w:t>other independent types</w:t>
      </w:r>
      <w:r w:rsidRPr="00FA539A">
        <w:rPr>
          <w:rFonts w:cstheme="minorHAnsi"/>
        </w:rPr>
        <w:t xml:space="preserve">, making it an ideal fit for the rear suspension due to having the engine </w:t>
      </w:r>
      <w:r w:rsidR="00F858E8" w:rsidRPr="00FA539A">
        <w:rPr>
          <w:rFonts w:cstheme="minorHAnsi"/>
        </w:rPr>
        <w:t xml:space="preserve">and powertrain components </w:t>
      </w:r>
      <w:r w:rsidRPr="00FA539A">
        <w:rPr>
          <w:rFonts w:cstheme="minorHAnsi"/>
        </w:rPr>
        <w:t>tak</w:t>
      </w:r>
      <w:r w:rsidR="00F858E8" w:rsidRPr="00FA539A">
        <w:rPr>
          <w:rFonts w:cstheme="minorHAnsi"/>
        </w:rPr>
        <w:t>ing</w:t>
      </w:r>
      <w:r w:rsidRPr="00FA539A">
        <w:rPr>
          <w:rFonts w:cstheme="minorHAnsi"/>
        </w:rPr>
        <w:t xml:space="preserve"> up a large amount of space (Gillespie, 1992). Additionally, their smaller size results in a lighter system, reducing unsprung mass and resulting in a more responsive system</w:t>
      </w:r>
      <w:r w:rsidR="00F858E8" w:rsidRPr="00FA539A">
        <w:rPr>
          <w:rFonts w:cstheme="minorHAnsi"/>
        </w:rPr>
        <w:t xml:space="preserve"> (Gillespie, 1992)</w:t>
      </w:r>
      <w:r w:rsidRPr="00FA539A">
        <w:rPr>
          <w:rFonts w:cstheme="minorHAnsi"/>
        </w:rPr>
        <w:t>.</w:t>
      </w:r>
    </w:p>
    <w:p w14:paraId="1B43AF89" w14:textId="060ED1CC" w:rsidR="009F45CE" w:rsidRDefault="009F45CE" w:rsidP="009F45CE">
      <w:pPr>
        <w:pStyle w:val="Heading4"/>
      </w:pPr>
      <w:r>
        <w:lastRenderedPageBreak/>
        <w:t>Disadvantages</w:t>
      </w:r>
    </w:p>
    <w:p w14:paraId="251908F8" w14:textId="71F77A28" w:rsidR="00406AFC" w:rsidRPr="00406AFC" w:rsidRDefault="00406AFC" w:rsidP="003C04D5">
      <w:pPr>
        <w:ind w:left="0" w:firstLine="431"/>
        <w:rPr>
          <w:rFonts w:cstheme="minorHAnsi"/>
        </w:rPr>
      </w:pPr>
      <w:r w:rsidRPr="00406AFC">
        <w:rPr>
          <w:rFonts w:cstheme="minorHAnsi"/>
        </w:rPr>
        <w:t>Whilst the system</w:t>
      </w:r>
      <w:r w:rsidR="00F4240D">
        <w:rPr>
          <w:rFonts w:cstheme="minorHAnsi"/>
        </w:rPr>
        <w:t xml:space="preserve"> geometry</w:t>
      </w:r>
      <w:r w:rsidRPr="00406AFC">
        <w:rPr>
          <w:rFonts w:cstheme="minorHAnsi"/>
        </w:rPr>
        <w:t xml:space="preserve"> can be fine-tuned to ensure </w:t>
      </w:r>
      <w:r w:rsidR="00BD5206">
        <w:rPr>
          <w:rFonts w:cstheme="minorHAnsi"/>
        </w:rPr>
        <w:t>good performance</w:t>
      </w:r>
      <w:r w:rsidRPr="00406AFC">
        <w:rPr>
          <w:rFonts w:cstheme="minorHAnsi"/>
        </w:rPr>
        <w:t xml:space="preserve">, it can be complicated. Different geometry configurations result in different behaviours, so making sure different configurations are tested </w:t>
      </w:r>
      <w:r w:rsidR="0054694D">
        <w:rPr>
          <w:rFonts w:cstheme="minorHAnsi"/>
        </w:rPr>
        <w:t xml:space="preserve">for comparative purposes </w:t>
      </w:r>
      <w:r w:rsidRPr="00406AFC">
        <w:rPr>
          <w:rFonts w:cstheme="minorHAnsi"/>
        </w:rPr>
        <w:t>is vital. This can be aided using suspension simulation software</w:t>
      </w:r>
      <w:r w:rsidR="00DE7114">
        <w:rPr>
          <w:rFonts w:cstheme="minorHAnsi"/>
        </w:rPr>
        <w:t>.</w:t>
      </w:r>
    </w:p>
    <w:p w14:paraId="4C79D4C8" w14:textId="496FC5B4" w:rsidR="00406AFC" w:rsidRPr="00406AFC" w:rsidRDefault="00406AFC" w:rsidP="003C04D5">
      <w:pPr>
        <w:ind w:left="0" w:firstLine="431"/>
        <w:rPr>
          <w:rFonts w:cstheme="minorHAnsi"/>
        </w:rPr>
      </w:pPr>
      <w:r w:rsidRPr="00406AFC">
        <w:rPr>
          <w:rFonts w:cstheme="minorHAnsi"/>
        </w:rPr>
        <w:t xml:space="preserve">Another issue is predictability. </w:t>
      </w:r>
      <w:r w:rsidR="00FF315F" w:rsidRPr="00406AFC">
        <w:rPr>
          <w:rFonts w:cstheme="minorHAnsi"/>
        </w:rPr>
        <w:t>Racekits</w:t>
      </w:r>
      <w:r w:rsidRPr="00406AFC">
        <w:rPr>
          <w:rFonts w:cstheme="minorHAnsi"/>
        </w:rPr>
        <w:t xml:space="preserve"> placed emphasis on the predictability of the suspension, so this must be a constant consideration. Roll centre migration is an important factor to consider, as a roll centre that has a wide range of travel can make the vehicle unpredictable during sudden directional changes, potentially causing loss of traction. </w:t>
      </w:r>
    </w:p>
    <w:p w14:paraId="092A9D99" w14:textId="03DDBBE7" w:rsidR="009F45CE" w:rsidRPr="00406AFC" w:rsidRDefault="00406AFC" w:rsidP="003C04D5">
      <w:pPr>
        <w:ind w:left="0" w:firstLine="431"/>
        <w:rPr>
          <w:rFonts w:cstheme="minorHAnsi"/>
        </w:rPr>
      </w:pPr>
      <w:r w:rsidRPr="00406AFC">
        <w:rPr>
          <w:rFonts w:cstheme="minorHAnsi"/>
        </w:rPr>
        <w:t>Another disadvantage is cost and number of components.  However, the De Dion system does use a lot of components for its type, which could offset the cost difference between the two systems.</w:t>
      </w:r>
    </w:p>
    <w:p w14:paraId="5561EE26" w14:textId="77777777" w:rsidR="009F45CE" w:rsidRDefault="009F45CE" w:rsidP="00EA46F1">
      <w:pPr>
        <w:rPr>
          <w:rFonts w:cstheme="minorHAnsi"/>
        </w:rPr>
      </w:pPr>
    </w:p>
    <w:p w14:paraId="0F989A9C" w14:textId="6599C014" w:rsidR="0005720C" w:rsidRDefault="0005720C" w:rsidP="0005720C">
      <w:pPr>
        <w:pStyle w:val="Heading4"/>
      </w:pPr>
      <w:r>
        <w:t>Fundamentals</w:t>
      </w:r>
    </w:p>
    <w:p w14:paraId="767FDDB0" w14:textId="6CEA9BD8" w:rsidR="008C01F4" w:rsidRPr="008C01F4" w:rsidRDefault="008C01F4" w:rsidP="003C04D5">
      <w:pPr>
        <w:ind w:left="0" w:firstLine="431"/>
        <w:rPr>
          <w:rFonts w:cstheme="minorHAnsi"/>
        </w:rPr>
      </w:pPr>
      <w:r w:rsidRPr="008C01F4">
        <w:rPr>
          <w:rFonts w:cstheme="minorHAnsi"/>
        </w:rPr>
        <w:t xml:space="preserve">Geometry plays a big part in double wishbone systems. Equal length </w:t>
      </w:r>
      <w:r w:rsidR="00944910">
        <w:rPr>
          <w:rFonts w:cstheme="minorHAnsi"/>
        </w:rPr>
        <w:t xml:space="preserve">and angled </w:t>
      </w:r>
      <w:r w:rsidRPr="008C01F4">
        <w:rPr>
          <w:rFonts w:cstheme="minorHAnsi"/>
        </w:rPr>
        <w:t>wishbones maintain a constant camber angle throughout</w:t>
      </w:r>
      <w:r w:rsidR="004C46E1">
        <w:rPr>
          <w:rFonts w:cstheme="minorHAnsi"/>
        </w:rPr>
        <w:t xml:space="preserve"> bump, </w:t>
      </w:r>
      <w:r w:rsidRPr="008C01F4">
        <w:rPr>
          <w:rFonts w:cstheme="minorHAnsi"/>
        </w:rPr>
        <w:t>due to the wishbone ends moving through the same arc radius</w:t>
      </w:r>
      <w:r w:rsidR="00333DA7">
        <w:rPr>
          <w:rFonts w:cstheme="minorHAnsi"/>
        </w:rPr>
        <w:t xml:space="preserve"> and </w:t>
      </w:r>
      <w:r w:rsidR="00E16620">
        <w:rPr>
          <w:rFonts w:cstheme="minorHAnsi"/>
        </w:rPr>
        <w:t xml:space="preserve">have </w:t>
      </w:r>
      <w:r w:rsidR="00333DA7">
        <w:rPr>
          <w:rFonts w:cstheme="minorHAnsi"/>
        </w:rPr>
        <w:t xml:space="preserve">a very small amount of toesteer under bump </w:t>
      </w:r>
      <w:sdt>
        <w:sdtPr>
          <w:rPr>
            <w:rFonts w:cstheme="minorHAnsi"/>
          </w:rPr>
          <w:id w:val="1555343984"/>
          <w:citation/>
        </w:sdtPr>
        <w:sdtEndPr/>
        <w:sdtContent>
          <w:r w:rsidR="00193C2E">
            <w:rPr>
              <w:rFonts w:cstheme="minorHAnsi"/>
            </w:rPr>
            <w:fldChar w:fldCharType="begin"/>
          </w:r>
          <w:r w:rsidR="00193C2E">
            <w:rPr>
              <w:rFonts w:cstheme="minorHAnsi"/>
            </w:rPr>
            <w:instrText xml:space="preserve"> CITATION Bal15 \l 2057 </w:instrText>
          </w:r>
          <w:r w:rsidR="00193C2E">
            <w:rPr>
              <w:rFonts w:cstheme="minorHAnsi"/>
            </w:rPr>
            <w:fldChar w:fldCharType="separate"/>
          </w:r>
          <w:r w:rsidR="004E2B32">
            <w:rPr>
              <w:rFonts w:cstheme="minorHAnsi"/>
              <w:noProof/>
            </w:rPr>
            <w:t>(Balance Motorsport, 2015)</w:t>
          </w:r>
          <w:r w:rsidR="00193C2E">
            <w:rPr>
              <w:rFonts w:cstheme="minorHAnsi"/>
            </w:rPr>
            <w:fldChar w:fldCharType="end"/>
          </w:r>
        </w:sdtContent>
      </w:sdt>
      <w:r w:rsidRPr="008C01F4">
        <w:rPr>
          <w:rFonts w:cstheme="minorHAnsi"/>
        </w:rPr>
        <w:t>. Unequal length wishbones result in the wishbone ends moving through different radius arcs, leading to changes in camber angle</w:t>
      </w:r>
      <w:r w:rsidR="003C3606">
        <w:rPr>
          <w:rFonts w:cstheme="minorHAnsi"/>
        </w:rPr>
        <w:t xml:space="preserve"> under roll and jounce </w:t>
      </w:r>
      <w:sdt>
        <w:sdtPr>
          <w:rPr>
            <w:rFonts w:cstheme="minorHAnsi"/>
          </w:rPr>
          <w:id w:val="1298958898"/>
          <w:citation/>
        </w:sdtPr>
        <w:sdtEndPr/>
        <w:sdtContent>
          <w:r w:rsidR="006C7902">
            <w:rPr>
              <w:rFonts w:cstheme="minorHAnsi"/>
            </w:rPr>
            <w:fldChar w:fldCharType="begin"/>
          </w:r>
          <w:r w:rsidR="006C7902">
            <w:rPr>
              <w:rFonts w:cstheme="minorHAnsi"/>
            </w:rPr>
            <w:instrText xml:space="preserve"> CITATION Sha16 \l 2057 </w:instrText>
          </w:r>
          <w:r w:rsidR="006C7902">
            <w:rPr>
              <w:rFonts w:cstheme="minorHAnsi"/>
            </w:rPr>
            <w:fldChar w:fldCharType="separate"/>
          </w:r>
          <w:r w:rsidR="004E2B32">
            <w:rPr>
              <w:rFonts w:cstheme="minorHAnsi"/>
              <w:noProof/>
            </w:rPr>
            <w:t>(Grover, 2016)</w:t>
          </w:r>
          <w:r w:rsidR="006C7902">
            <w:rPr>
              <w:rFonts w:cstheme="minorHAnsi"/>
            </w:rPr>
            <w:fldChar w:fldCharType="end"/>
          </w:r>
        </w:sdtContent>
      </w:sdt>
    </w:p>
    <w:p w14:paraId="226893CA" w14:textId="2CE7D933" w:rsidR="008C01F4" w:rsidRDefault="008C01F4" w:rsidP="003C04D5">
      <w:pPr>
        <w:ind w:left="0" w:firstLine="431"/>
        <w:rPr>
          <w:rFonts w:cstheme="minorHAnsi"/>
        </w:rPr>
      </w:pPr>
      <w:r w:rsidRPr="008C01F4">
        <w:rPr>
          <w:rFonts w:cstheme="minorHAnsi"/>
        </w:rPr>
        <w:t xml:space="preserve">Toesteer also occurs during jounce. This is where toe angle changes as the springs compress and extend. Toe in </w:t>
      </w:r>
      <w:r w:rsidR="00870E7A">
        <w:rPr>
          <w:rFonts w:cstheme="minorHAnsi"/>
        </w:rPr>
        <w:t xml:space="preserve">increases cornering stability, </w:t>
      </w:r>
      <w:r w:rsidR="006333AB">
        <w:rPr>
          <w:rFonts w:cstheme="minorHAnsi"/>
        </w:rPr>
        <w:t>however,</w:t>
      </w:r>
      <w:r w:rsidR="00870E7A">
        <w:rPr>
          <w:rFonts w:cstheme="minorHAnsi"/>
        </w:rPr>
        <w:t xml:space="preserve"> leads to less transient response</w:t>
      </w:r>
      <w:r w:rsidRPr="008C01F4">
        <w:rPr>
          <w:rFonts w:cstheme="minorHAnsi"/>
        </w:rPr>
        <w:t xml:space="preserve"> </w:t>
      </w:r>
      <w:sdt>
        <w:sdtPr>
          <w:rPr>
            <w:rFonts w:cstheme="minorHAnsi"/>
          </w:rPr>
          <w:id w:val="1140546100"/>
          <w:citation/>
        </w:sdtPr>
        <w:sdtEndPr/>
        <w:sdtContent>
          <w:r w:rsidR="00B12A08">
            <w:rPr>
              <w:rFonts w:cstheme="minorHAnsi"/>
            </w:rPr>
            <w:fldChar w:fldCharType="begin"/>
          </w:r>
          <w:r w:rsidR="00B12A08">
            <w:rPr>
              <w:rFonts w:cstheme="minorHAnsi"/>
            </w:rPr>
            <w:instrText xml:space="preserve"> CITATION Sus20 \l 2057 </w:instrText>
          </w:r>
          <w:r w:rsidR="00B12A08">
            <w:rPr>
              <w:rFonts w:cstheme="minorHAnsi"/>
            </w:rPr>
            <w:fldChar w:fldCharType="separate"/>
          </w:r>
          <w:r w:rsidR="004E2B32">
            <w:rPr>
              <w:rFonts w:cstheme="minorHAnsi"/>
              <w:noProof/>
            </w:rPr>
            <w:t>(Suspension Secrets, 2020)</w:t>
          </w:r>
          <w:r w:rsidR="00B12A08">
            <w:rPr>
              <w:rFonts w:cstheme="minorHAnsi"/>
            </w:rPr>
            <w:fldChar w:fldCharType="end"/>
          </w:r>
        </w:sdtContent>
      </w:sdt>
      <w:r w:rsidRPr="008C01F4">
        <w:rPr>
          <w:rFonts w:cstheme="minorHAnsi"/>
        </w:rPr>
        <w:t xml:space="preserve">. Toe </w:t>
      </w:r>
      <w:r w:rsidR="001D6C68">
        <w:rPr>
          <w:rFonts w:cstheme="minorHAnsi"/>
        </w:rPr>
        <w:t>out</w:t>
      </w:r>
      <w:r w:rsidRPr="008C01F4">
        <w:rPr>
          <w:rFonts w:cstheme="minorHAnsi"/>
        </w:rPr>
        <w:t xml:space="preserve"> at the rear results in </w:t>
      </w:r>
      <w:r w:rsidR="00E747A7">
        <w:rPr>
          <w:rFonts w:cstheme="minorHAnsi"/>
        </w:rPr>
        <w:t>less</w:t>
      </w:r>
      <w:r w:rsidRPr="008C01F4">
        <w:rPr>
          <w:rFonts w:cstheme="minorHAnsi"/>
        </w:rPr>
        <w:t xml:space="preserve"> stability during high-speed cornering</w:t>
      </w:r>
      <w:r w:rsidR="00AE6EF2">
        <w:rPr>
          <w:rFonts w:cstheme="minorHAnsi"/>
        </w:rPr>
        <w:t xml:space="preserve"> and under braking</w:t>
      </w:r>
      <w:r w:rsidRPr="008C01F4">
        <w:rPr>
          <w:rFonts w:cstheme="minorHAnsi"/>
        </w:rPr>
        <w:t>, however</w:t>
      </w:r>
      <w:r w:rsidR="0025039B" w:rsidRPr="008C01F4">
        <w:rPr>
          <w:rFonts w:cstheme="minorHAnsi"/>
        </w:rPr>
        <w:t>,</w:t>
      </w:r>
      <w:r w:rsidRPr="008C01F4">
        <w:rPr>
          <w:rFonts w:cstheme="minorHAnsi"/>
        </w:rPr>
        <w:t xml:space="preserve"> can result in a car that </w:t>
      </w:r>
      <w:r w:rsidR="00AE6EF2">
        <w:rPr>
          <w:rFonts w:cstheme="minorHAnsi"/>
        </w:rPr>
        <w:t>changes direction quicker</w:t>
      </w:r>
      <w:r w:rsidRPr="008C01F4">
        <w:rPr>
          <w:rFonts w:cstheme="minorHAnsi"/>
        </w:rPr>
        <w:t xml:space="preserve"> (Suspension Secrets, 2020).</w:t>
      </w:r>
    </w:p>
    <w:p w14:paraId="5EA3C156" w14:textId="6354C7AB" w:rsidR="00C950F1" w:rsidRPr="00DA1FEF" w:rsidRDefault="00FE5A99" w:rsidP="003C04D5">
      <w:pPr>
        <w:ind w:left="0" w:firstLine="431"/>
        <w:rPr>
          <w:rFonts w:cstheme="minorHAnsi"/>
        </w:rPr>
      </w:pPr>
      <w:r>
        <w:rPr>
          <w:noProof/>
        </w:rPr>
        <w:lastRenderedPageBreak/>
        <mc:AlternateContent>
          <mc:Choice Requires="wps">
            <w:drawing>
              <wp:anchor distT="0" distB="0" distL="114300" distR="114300" simplePos="0" relativeHeight="251609088" behindDoc="1" locked="0" layoutInCell="1" allowOverlap="1" wp14:anchorId="075FA93F" wp14:editId="77F96CA7">
                <wp:simplePos x="0" y="0"/>
                <wp:positionH relativeFrom="margin">
                  <wp:align>right</wp:align>
                </wp:positionH>
                <wp:positionV relativeFrom="paragraph">
                  <wp:posOffset>2002790</wp:posOffset>
                </wp:positionV>
                <wp:extent cx="3321050" cy="635"/>
                <wp:effectExtent l="0" t="0" r="0" b="0"/>
                <wp:wrapTight wrapText="bothSides">
                  <wp:wrapPolygon edited="0">
                    <wp:start x="0" y="0"/>
                    <wp:lineTo x="0" y="20282"/>
                    <wp:lineTo x="21435" y="20282"/>
                    <wp:lineTo x="21435"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3321050" cy="635"/>
                        </a:xfrm>
                        <a:prstGeom prst="rect">
                          <a:avLst/>
                        </a:prstGeom>
                        <a:solidFill>
                          <a:prstClr val="white"/>
                        </a:solidFill>
                        <a:ln>
                          <a:noFill/>
                        </a:ln>
                      </wps:spPr>
                      <wps:txbx>
                        <w:txbxContent>
                          <w:p w14:paraId="19C61D73" w14:textId="2CF51991" w:rsidR="003A0AF3" w:rsidRPr="003A0AF3" w:rsidRDefault="003A0AF3" w:rsidP="003A0AF3">
                            <w:pPr>
                              <w:pStyle w:val="Caption"/>
                              <w:rPr>
                                <w:rFonts w:cstheme="minorHAnsi"/>
                              </w:rPr>
                            </w:pPr>
                            <w:bookmarkStart w:id="22" w:name="_Toc99731373"/>
                            <w:r w:rsidRPr="003A0AF3">
                              <w:rPr>
                                <w:rFonts w:cstheme="minorHAnsi"/>
                              </w:rPr>
                              <w:t xml:space="preserve">Figure </w:t>
                            </w:r>
                            <w:r w:rsidRPr="003A0AF3">
                              <w:rPr>
                                <w:rFonts w:cstheme="minorHAnsi"/>
                              </w:rPr>
                              <w:fldChar w:fldCharType="begin"/>
                            </w:r>
                            <w:r w:rsidRPr="003A0AF3">
                              <w:rPr>
                                <w:rFonts w:cstheme="minorHAnsi"/>
                              </w:rPr>
                              <w:instrText xml:space="preserve"> SEQ Figure \* ARABIC </w:instrText>
                            </w:r>
                            <w:r w:rsidR="004E2B32">
                              <w:rPr>
                                <w:rFonts w:cstheme="minorHAnsi"/>
                              </w:rPr>
                              <w:fldChar w:fldCharType="separate"/>
                            </w:r>
                            <w:r w:rsidR="004620C4">
                              <w:rPr>
                                <w:rFonts w:cstheme="minorHAnsi"/>
                                <w:noProof/>
                              </w:rPr>
                              <w:t>3</w:t>
                            </w:r>
                            <w:r w:rsidRPr="003A0AF3">
                              <w:rPr>
                                <w:rFonts w:cstheme="minorHAnsi"/>
                              </w:rPr>
                              <w:fldChar w:fldCharType="end"/>
                            </w:r>
                            <w:r>
                              <w:rPr>
                                <w:rFonts w:cstheme="minorHAnsi"/>
                              </w:rPr>
                              <w:t>: Instant centre (circled in green) and roll centre (circled in orange)</w:t>
                            </w:r>
                            <w:r w:rsidR="00442BE5">
                              <w:rPr>
                                <w:rFonts w:cstheme="minorHAnsi"/>
                              </w:rPr>
                              <w:t xml:space="preserve"> shown using Wingeo</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75FA93F" id="Text Box 6" o:spid="_x0000_s1027" type="#_x0000_t202" style="position:absolute;left:0;text-align:left;margin-left:210.3pt;margin-top:157.7pt;width:261.5pt;height:.05pt;z-index:-251707392;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" stroked="f">
                <v:textbox style="mso-fit-shape-to-text:t" inset="0,0,0,0">
                  <w:txbxContent>
                    <w:p w14:paraId="19C61D73" w14:textId="2CF51991" w:rsidR="003A0AF3" w:rsidRPr="003A0AF3" w:rsidRDefault="003A0AF3" w:rsidP="003A0AF3">
                      <w:pPr>
                        <w:pStyle w:val="Caption"/>
                        <w:rPr>
                          <w:rFonts w:cstheme="minorHAnsi"/>
                        </w:rPr>
                      </w:pPr>
                      <w:bookmarkStart w:id="23" w:name="_Toc99731373"/>
                      <w:r w:rsidRPr="003A0AF3">
                        <w:rPr>
                          <w:rFonts w:cstheme="minorHAnsi"/>
                        </w:rPr>
                        <w:t xml:space="preserve">Figure </w:t>
                      </w:r>
                      <w:r w:rsidRPr="003A0AF3">
                        <w:rPr>
                          <w:rFonts w:cstheme="minorHAnsi"/>
                        </w:rPr>
                        <w:fldChar w:fldCharType="begin"/>
                      </w:r>
                      <w:r w:rsidRPr="003A0AF3">
                        <w:rPr>
                          <w:rFonts w:cstheme="minorHAnsi"/>
                        </w:rPr>
                        <w:instrText xml:space="preserve"> SEQ Figure \* ARABIC </w:instrText>
                      </w:r>
                      <w:r w:rsidR="004E2B32">
                        <w:rPr>
                          <w:rFonts w:cstheme="minorHAnsi"/>
                        </w:rPr>
                        <w:fldChar w:fldCharType="separate"/>
                      </w:r>
                      <w:r w:rsidR="004620C4">
                        <w:rPr>
                          <w:rFonts w:cstheme="minorHAnsi"/>
                          <w:noProof/>
                        </w:rPr>
                        <w:t>3</w:t>
                      </w:r>
                      <w:r w:rsidRPr="003A0AF3">
                        <w:rPr>
                          <w:rFonts w:cstheme="minorHAnsi"/>
                        </w:rPr>
                        <w:fldChar w:fldCharType="end"/>
                      </w:r>
                      <w:r>
                        <w:rPr>
                          <w:rFonts w:cstheme="minorHAnsi"/>
                        </w:rPr>
                        <w:t>: Instant centre (circled in green) and roll centre (circled in orange)</w:t>
                      </w:r>
                      <w:r w:rsidR="00442BE5">
                        <w:rPr>
                          <w:rFonts w:cstheme="minorHAnsi"/>
                        </w:rPr>
                        <w:t xml:space="preserve"> shown using Wingeo</w:t>
                      </w:r>
                      <w:bookmarkEnd w:id="23"/>
                    </w:p>
                  </w:txbxContent>
                </v:textbox>
                <w10:wrap type="tight" anchorx="margin"/>
              </v:shape>
            </w:pict>
          </mc:Fallback>
        </mc:AlternateContent>
      </w:r>
      <w:r>
        <w:rPr>
          <w:noProof/>
        </w:rPr>
        <w:drawing>
          <wp:anchor distT="0" distB="0" distL="114300" distR="114300" simplePos="0" relativeHeight="251603968" behindDoc="1" locked="0" layoutInCell="1" allowOverlap="1" wp14:anchorId="081899BB" wp14:editId="4AC33200">
            <wp:simplePos x="0" y="0"/>
            <wp:positionH relativeFrom="margin">
              <wp:align>right</wp:align>
            </wp:positionH>
            <wp:positionV relativeFrom="paragraph">
              <wp:posOffset>993140</wp:posOffset>
            </wp:positionV>
            <wp:extent cx="3321050" cy="1000125"/>
            <wp:effectExtent l="0" t="0" r="0" b="9525"/>
            <wp:wrapTight wrapText="bothSides">
              <wp:wrapPolygon edited="0">
                <wp:start x="0" y="0"/>
                <wp:lineTo x="0" y="21394"/>
                <wp:lineTo x="21435" y="21394"/>
                <wp:lineTo x="21435" y="0"/>
                <wp:lineTo x="0" y="0"/>
              </wp:wrapPolygon>
            </wp:wrapTight>
            <wp:docPr id="1" name="Picture 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Word&#10;&#10;Description automatically generated"/>
                    <pic:cNvPicPr/>
                  </pic:nvPicPr>
                  <pic:blipFill rotWithShape="1">
                    <a:blip r:embed="rId30" cstate="print">
                      <a:extLst>
                        <a:ext uri="{28A0092B-C50C-407E-A947-70E740481C1C}">
                          <a14:useLocalDpi xmlns:a14="http://schemas.microsoft.com/office/drawing/2010/main" val="0"/>
                        </a:ext>
                      </a:extLst>
                    </a:blip>
                    <a:srcRect l="26068" t="40035" r="27558" b="35130"/>
                    <a:stretch/>
                  </pic:blipFill>
                  <pic:spPr bwMode="auto">
                    <a:xfrm>
                      <a:off x="0" y="0"/>
                      <a:ext cx="3321050" cy="10001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A1FEF" w:rsidRPr="00DA1FEF">
        <w:rPr>
          <w:rFonts w:cstheme="minorHAnsi"/>
        </w:rPr>
        <w:t>Instant centre</w:t>
      </w:r>
      <w:r w:rsidR="00DA1FEF">
        <w:rPr>
          <w:rFonts w:cstheme="minorHAnsi"/>
        </w:rPr>
        <w:t>s are</w:t>
      </w:r>
      <w:r w:rsidR="00DA1FEF" w:rsidRPr="00DA1FEF">
        <w:rPr>
          <w:rFonts w:cstheme="minorHAnsi"/>
        </w:rPr>
        <w:t xml:space="preserve"> the point at which the two lines </w:t>
      </w:r>
      <w:r w:rsidR="00DA1FEF">
        <w:rPr>
          <w:rFonts w:cstheme="minorHAnsi"/>
        </w:rPr>
        <w:t xml:space="preserve">determined by </w:t>
      </w:r>
      <w:r w:rsidR="00DA1FEF" w:rsidRPr="00DA1FEF">
        <w:rPr>
          <w:rFonts w:cstheme="minorHAnsi"/>
        </w:rPr>
        <w:t xml:space="preserve">location, </w:t>
      </w:r>
      <w:proofErr w:type="gramStart"/>
      <w:r w:rsidR="00DA1FEF" w:rsidRPr="00DA1FEF">
        <w:rPr>
          <w:rFonts w:cstheme="minorHAnsi"/>
        </w:rPr>
        <w:t>angle</w:t>
      </w:r>
      <w:proofErr w:type="gramEnd"/>
      <w:r w:rsidR="00DA1FEF" w:rsidRPr="00DA1FEF">
        <w:rPr>
          <w:rFonts w:cstheme="minorHAnsi"/>
        </w:rPr>
        <w:t xml:space="preserve"> and </w:t>
      </w:r>
      <w:r w:rsidR="00DA1FEF">
        <w:rPr>
          <w:rFonts w:cstheme="minorHAnsi"/>
        </w:rPr>
        <w:t>length</w:t>
      </w:r>
      <w:r w:rsidR="00DA1FEF" w:rsidRPr="00DA1FEF">
        <w:rPr>
          <w:rFonts w:cstheme="minorHAnsi"/>
        </w:rPr>
        <w:t xml:space="preserve"> of the</w:t>
      </w:r>
      <w:r w:rsidR="00DA1FEF">
        <w:rPr>
          <w:rFonts w:cstheme="minorHAnsi"/>
        </w:rPr>
        <w:t xml:space="preserve"> </w:t>
      </w:r>
      <w:r w:rsidR="00DA1FEF" w:rsidRPr="00DA1FEF">
        <w:rPr>
          <w:rFonts w:cstheme="minorHAnsi"/>
        </w:rPr>
        <w:t>wishbones on one side</w:t>
      </w:r>
      <w:r w:rsidR="00571FAA">
        <w:rPr>
          <w:rFonts w:cstheme="minorHAnsi"/>
        </w:rPr>
        <w:t xml:space="preserve"> are drawn towards the </w:t>
      </w:r>
      <w:r w:rsidR="000F0F4F">
        <w:rPr>
          <w:rFonts w:cstheme="minorHAnsi"/>
        </w:rPr>
        <w:t>longitudinal vehicle centreline</w:t>
      </w:r>
      <w:r w:rsidR="004B52D8">
        <w:rPr>
          <w:rFonts w:cstheme="minorHAnsi"/>
        </w:rPr>
        <w:t xml:space="preserve">, </w:t>
      </w:r>
      <w:r w:rsidR="009B7172">
        <w:rPr>
          <w:rFonts w:cstheme="minorHAnsi"/>
        </w:rPr>
        <w:t>t</w:t>
      </w:r>
      <w:r w:rsidR="00D55FCC">
        <w:rPr>
          <w:rFonts w:cstheme="minorHAnsi"/>
        </w:rPr>
        <w:t xml:space="preserve">heir </w:t>
      </w:r>
      <w:r w:rsidR="004B52D8">
        <w:rPr>
          <w:rFonts w:cstheme="minorHAnsi"/>
        </w:rPr>
        <w:t>point of intersection</w:t>
      </w:r>
      <w:r w:rsidR="0094561D">
        <w:rPr>
          <w:rFonts w:cstheme="minorHAnsi"/>
        </w:rPr>
        <w:t xml:space="preserve"> representing the instant centre</w:t>
      </w:r>
      <w:r w:rsidR="00DA1FEF" w:rsidRPr="00DA1FEF">
        <w:rPr>
          <w:rFonts w:cstheme="minorHAnsi"/>
        </w:rPr>
        <w:t xml:space="preserve"> </w:t>
      </w:r>
      <w:r w:rsidR="004936FF">
        <w:rPr>
          <w:rFonts w:cstheme="minorHAnsi"/>
        </w:rPr>
        <w:t>(Gillespie, 1992)</w:t>
      </w:r>
      <w:r w:rsidR="00DA1FEF" w:rsidRPr="00DA1FEF">
        <w:rPr>
          <w:rFonts w:cstheme="minorHAnsi"/>
        </w:rPr>
        <w:t>. A</w:t>
      </w:r>
      <w:r w:rsidR="0065240F">
        <w:rPr>
          <w:rFonts w:cstheme="minorHAnsi"/>
        </w:rPr>
        <w:t>nother</w:t>
      </w:r>
      <w:r w:rsidR="00DA1FEF" w:rsidRPr="00DA1FEF">
        <w:rPr>
          <w:rFonts w:cstheme="minorHAnsi"/>
        </w:rPr>
        <w:t xml:space="preserve"> line can then be drawn </w:t>
      </w:r>
      <w:r w:rsidR="00CC0A97">
        <w:rPr>
          <w:rFonts w:cstheme="minorHAnsi"/>
        </w:rPr>
        <w:t>connecting</w:t>
      </w:r>
      <w:r w:rsidR="00DA1FEF" w:rsidRPr="00DA1FEF">
        <w:rPr>
          <w:rFonts w:cstheme="minorHAnsi"/>
        </w:rPr>
        <w:t xml:space="preserve"> the </w:t>
      </w:r>
      <w:r w:rsidR="00CC0A97">
        <w:rPr>
          <w:rFonts w:cstheme="minorHAnsi"/>
        </w:rPr>
        <w:t>instant centre</w:t>
      </w:r>
      <w:r w:rsidR="00DA1FEF" w:rsidRPr="00DA1FEF">
        <w:rPr>
          <w:rFonts w:cstheme="minorHAnsi"/>
        </w:rPr>
        <w:t xml:space="preserve"> and the contact patch centre</w:t>
      </w:r>
      <w:r w:rsidR="00CC0A97">
        <w:rPr>
          <w:rFonts w:cstheme="minorHAnsi"/>
        </w:rPr>
        <w:t xml:space="preserve">line of the </w:t>
      </w:r>
      <w:r w:rsidR="00537E2D">
        <w:rPr>
          <w:rFonts w:cstheme="minorHAnsi"/>
        </w:rPr>
        <w:t xml:space="preserve">opposite side wheel </w:t>
      </w:r>
      <w:r w:rsidR="00705631">
        <w:rPr>
          <w:rFonts w:cstheme="minorHAnsi"/>
        </w:rPr>
        <w:t>(Gill</w:t>
      </w:r>
      <w:r w:rsidR="007B5B01">
        <w:rPr>
          <w:rFonts w:cstheme="minorHAnsi"/>
        </w:rPr>
        <w:t>espie</w:t>
      </w:r>
      <w:r w:rsidR="0065240F">
        <w:rPr>
          <w:rFonts w:cstheme="minorHAnsi"/>
        </w:rPr>
        <w:t xml:space="preserve">, 1992). </w:t>
      </w:r>
      <w:r w:rsidR="00DA1FEF" w:rsidRPr="00DA1FEF">
        <w:rPr>
          <w:rFonts w:cstheme="minorHAnsi"/>
        </w:rPr>
        <w:t xml:space="preserve">The </w:t>
      </w:r>
      <w:r w:rsidR="00537E2D">
        <w:rPr>
          <w:rFonts w:cstheme="minorHAnsi"/>
        </w:rPr>
        <w:t>intersection point of</w:t>
      </w:r>
      <w:r w:rsidR="00DA1FEF" w:rsidRPr="00DA1FEF">
        <w:rPr>
          <w:rFonts w:cstheme="minorHAnsi"/>
        </w:rPr>
        <w:t xml:space="preserve"> these </w:t>
      </w:r>
      <w:r w:rsidR="00537E2D">
        <w:rPr>
          <w:rFonts w:cstheme="minorHAnsi"/>
        </w:rPr>
        <w:t xml:space="preserve">represents the location of the roll centre. </w:t>
      </w:r>
      <w:r w:rsidR="00DA1FEF" w:rsidRPr="00DA1FEF">
        <w:rPr>
          <w:rFonts w:cstheme="minorHAnsi"/>
        </w:rPr>
        <w:t>R</w:t>
      </w:r>
      <w:r w:rsidR="00A30B33">
        <w:rPr>
          <w:rFonts w:cstheme="minorHAnsi"/>
        </w:rPr>
        <w:t>oll centre</w:t>
      </w:r>
      <w:r w:rsidR="00DA1FEF" w:rsidRPr="00DA1FEF">
        <w:rPr>
          <w:rFonts w:cstheme="minorHAnsi"/>
        </w:rPr>
        <w:t xml:space="preserve"> represents the point which the sprung mass </w:t>
      </w:r>
      <w:r w:rsidR="00EA7F1A">
        <w:rPr>
          <w:rFonts w:cstheme="minorHAnsi"/>
        </w:rPr>
        <w:t>revolves</w:t>
      </w:r>
      <w:r w:rsidR="00DA1FEF" w:rsidRPr="00DA1FEF">
        <w:rPr>
          <w:rFonts w:cstheme="minorHAnsi"/>
        </w:rPr>
        <w:t xml:space="preserve"> a</w:t>
      </w:r>
      <w:r w:rsidR="00EA7F1A">
        <w:rPr>
          <w:rFonts w:cstheme="minorHAnsi"/>
        </w:rPr>
        <w:t>round</w:t>
      </w:r>
      <w:r w:rsidR="00DA1FEF" w:rsidRPr="00DA1FEF">
        <w:rPr>
          <w:rFonts w:cstheme="minorHAnsi"/>
        </w:rPr>
        <w:t>.</w:t>
      </w:r>
      <w:r w:rsidR="000F624F">
        <w:rPr>
          <w:rFonts w:cstheme="minorHAnsi"/>
        </w:rPr>
        <w:t xml:space="preserve"> The instant centre </w:t>
      </w:r>
      <w:r w:rsidR="005964CA">
        <w:rPr>
          <w:rFonts w:cstheme="minorHAnsi"/>
        </w:rPr>
        <w:t>positions</w:t>
      </w:r>
      <w:r w:rsidR="00DA1FEF" w:rsidRPr="00DA1FEF">
        <w:rPr>
          <w:rFonts w:cstheme="minorHAnsi"/>
        </w:rPr>
        <w:t xml:space="preserve"> will </w:t>
      </w:r>
      <w:r w:rsidR="005964CA">
        <w:rPr>
          <w:rFonts w:cstheme="minorHAnsi"/>
        </w:rPr>
        <w:t>fluctuate</w:t>
      </w:r>
      <w:r w:rsidR="00DA1FEF" w:rsidRPr="00DA1FEF">
        <w:rPr>
          <w:rFonts w:cstheme="minorHAnsi"/>
        </w:rPr>
        <w:t xml:space="preserve"> </w:t>
      </w:r>
      <w:r w:rsidR="005964CA">
        <w:rPr>
          <w:rFonts w:cstheme="minorHAnsi"/>
        </w:rPr>
        <w:t xml:space="preserve">under </w:t>
      </w:r>
      <w:r w:rsidR="003A11F9">
        <w:rPr>
          <w:rFonts w:cstheme="minorHAnsi"/>
        </w:rPr>
        <w:t xml:space="preserve">cornering </w:t>
      </w:r>
      <w:r w:rsidR="00A9290C">
        <w:rPr>
          <w:rFonts w:cstheme="minorHAnsi"/>
        </w:rPr>
        <w:t>conditions</w:t>
      </w:r>
      <w:r w:rsidR="001B4C3E">
        <w:rPr>
          <w:rFonts w:cstheme="minorHAnsi"/>
        </w:rPr>
        <w:t xml:space="preserve"> as</w:t>
      </w:r>
      <w:r w:rsidR="005137FD">
        <w:rPr>
          <w:rFonts w:cstheme="minorHAnsi"/>
        </w:rPr>
        <w:t xml:space="preserve"> the wishbones move through their respective arcs</w:t>
      </w:r>
      <w:r w:rsidR="00222CFC">
        <w:rPr>
          <w:rFonts w:cstheme="minorHAnsi"/>
        </w:rPr>
        <w:t xml:space="preserve">, resulting in </w:t>
      </w:r>
      <w:r w:rsidR="00EE0F0C">
        <w:rPr>
          <w:rFonts w:cstheme="minorHAnsi"/>
        </w:rPr>
        <w:t>roll centre</w:t>
      </w:r>
      <w:r w:rsidR="003C247F">
        <w:rPr>
          <w:rFonts w:cstheme="minorHAnsi"/>
        </w:rPr>
        <w:t xml:space="preserve"> positional </w:t>
      </w:r>
      <w:r w:rsidR="001D01E9">
        <w:rPr>
          <w:rFonts w:cstheme="minorHAnsi"/>
        </w:rPr>
        <w:t>fluctuations</w:t>
      </w:r>
      <w:r w:rsidR="00DA1FEF" w:rsidRPr="00DA1FEF">
        <w:rPr>
          <w:rFonts w:cstheme="minorHAnsi"/>
        </w:rPr>
        <w:t>. This will influence the roll axis</w:t>
      </w:r>
      <w:r w:rsidR="00D61C15">
        <w:rPr>
          <w:rFonts w:cstheme="minorHAnsi"/>
        </w:rPr>
        <w:t xml:space="preserve"> angle</w:t>
      </w:r>
      <w:r w:rsidR="00B248ED">
        <w:rPr>
          <w:rFonts w:cstheme="minorHAnsi"/>
        </w:rPr>
        <w:t xml:space="preserve"> </w:t>
      </w:r>
      <w:r w:rsidR="001D01E9">
        <w:rPr>
          <w:rFonts w:cstheme="minorHAnsi"/>
        </w:rPr>
        <w:t>(Grover, 2016)</w:t>
      </w:r>
      <w:r w:rsidR="00DA1FEF" w:rsidRPr="00DA1FEF">
        <w:rPr>
          <w:rFonts w:cstheme="minorHAnsi"/>
        </w:rPr>
        <w:t>.</w:t>
      </w:r>
      <w:r w:rsidR="0066437C">
        <w:rPr>
          <w:rFonts w:cstheme="minorHAnsi"/>
        </w:rPr>
        <w:t xml:space="preserve"> </w:t>
      </w:r>
    </w:p>
    <w:p w14:paraId="3492F869" w14:textId="7408A1A7" w:rsidR="006A7D2A" w:rsidRDefault="006A7D2A" w:rsidP="001F7ADD">
      <w:pPr>
        <w:ind w:left="0" w:firstLine="431"/>
        <w:rPr>
          <w:rFonts w:cstheme="minorHAnsi"/>
        </w:rPr>
      </w:pPr>
      <w:r>
        <w:rPr>
          <w:rFonts w:cstheme="minorHAnsi"/>
        </w:rPr>
        <w:t>Motion ratio represents how much</w:t>
      </w:r>
      <w:r w:rsidR="00781AA4">
        <w:rPr>
          <w:rFonts w:cstheme="minorHAnsi"/>
        </w:rPr>
        <w:t xml:space="preserve"> the spring displaces</w:t>
      </w:r>
      <w:r w:rsidR="00707247">
        <w:rPr>
          <w:rFonts w:cstheme="minorHAnsi"/>
        </w:rPr>
        <w:t xml:space="preserve"> </w:t>
      </w:r>
      <w:r w:rsidR="00670B0E">
        <w:rPr>
          <w:rFonts w:cstheme="minorHAnsi"/>
        </w:rPr>
        <w:t xml:space="preserve">compared to </w:t>
      </w:r>
      <w:r w:rsidR="002265C4">
        <w:rPr>
          <w:rFonts w:cstheme="minorHAnsi"/>
        </w:rPr>
        <w:t>wheel displacement</w:t>
      </w:r>
      <w:r w:rsidR="003E16F0">
        <w:rPr>
          <w:rFonts w:cstheme="minorHAnsi"/>
        </w:rPr>
        <w:t xml:space="preserve"> (</w:t>
      </w:r>
      <w:r w:rsidR="007F69D4">
        <w:rPr>
          <w:rFonts w:cstheme="minorHAnsi"/>
        </w:rPr>
        <w:t>Grover, 2016</w:t>
      </w:r>
      <w:r w:rsidR="001C49F0">
        <w:rPr>
          <w:rFonts w:cstheme="minorHAnsi"/>
        </w:rPr>
        <w:t>)</w:t>
      </w:r>
      <w:r w:rsidR="00B35871">
        <w:rPr>
          <w:rFonts w:cstheme="minorHAnsi"/>
        </w:rPr>
        <w:t>.</w:t>
      </w:r>
      <w:r w:rsidR="00BF0444">
        <w:rPr>
          <w:rFonts w:cstheme="minorHAnsi"/>
        </w:rPr>
        <w:t xml:space="preserve"> Motion ratio directly affects the rate at which camber</w:t>
      </w:r>
      <w:r w:rsidR="00643BD3">
        <w:rPr>
          <w:rFonts w:cstheme="minorHAnsi"/>
        </w:rPr>
        <w:t xml:space="preserve"> and toe change</w:t>
      </w:r>
      <w:r w:rsidR="002247C1">
        <w:rPr>
          <w:rFonts w:cstheme="minorHAnsi"/>
        </w:rPr>
        <w:t xml:space="preserve">, any deviations from </w:t>
      </w:r>
      <w:r w:rsidR="00BD18AD">
        <w:rPr>
          <w:rFonts w:cstheme="minorHAnsi"/>
        </w:rPr>
        <w:t>linearity result</w:t>
      </w:r>
      <w:r w:rsidR="003E0DD0">
        <w:rPr>
          <w:rFonts w:cstheme="minorHAnsi"/>
        </w:rPr>
        <w:t xml:space="preserve"> in non-linearity for other values.</w:t>
      </w:r>
      <w:r w:rsidR="00643BD3">
        <w:rPr>
          <w:rFonts w:cstheme="minorHAnsi"/>
        </w:rPr>
        <w:t xml:space="preserve"> </w:t>
      </w:r>
      <w:r w:rsidR="004E3062">
        <w:rPr>
          <w:rFonts w:cstheme="minorHAnsi"/>
        </w:rPr>
        <w:t xml:space="preserve"> </w:t>
      </w:r>
    </w:p>
    <w:p w14:paraId="154CCBBC" w14:textId="175D6A07" w:rsidR="006609A5" w:rsidRDefault="00A064FD" w:rsidP="006F18CC">
      <w:pPr>
        <w:ind w:left="0" w:firstLine="431"/>
        <w:rPr>
          <w:rFonts w:cstheme="minorHAnsi"/>
        </w:rPr>
      </w:pPr>
      <w:r>
        <w:rPr>
          <w:rFonts w:cstheme="minorHAnsi"/>
        </w:rPr>
        <w:t xml:space="preserve">Load transfer </w:t>
      </w:r>
      <w:r w:rsidR="0089315E">
        <w:rPr>
          <w:rFonts w:cstheme="minorHAnsi"/>
        </w:rPr>
        <w:t xml:space="preserve">is affected by suspension component stiffness, primarily the spring and ARB </w:t>
      </w:r>
      <w:r w:rsidR="007F69D4">
        <w:rPr>
          <w:rFonts w:cstheme="minorHAnsi"/>
        </w:rPr>
        <w:t>and spring rates. Stiff components lead to more lateral load transfer, which can be negative on a rear drive vehicle as it can cause oversteer.</w:t>
      </w:r>
    </w:p>
    <w:p w14:paraId="265256FD" w14:textId="5AFBFFCB" w:rsidR="00767AFE" w:rsidRPr="00767AFE" w:rsidRDefault="00767AFE" w:rsidP="00767AFE">
      <w:pPr>
        <w:pStyle w:val="Heading2"/>
        <w:rPr>
          <w:rFonts w:cstheme="minorBidi"/>
          <w:sz w:val="24"/>
          <w:szCs w:val="24"/>
        </w:rPr>
      </w:pPr>
      <w:bookmarkStart w:id="24" w:name="_Toc99749692"/>
      <w:r w:rsidRPr="219AE5B6">
        <w:rPr>
          <w:rFonts w:cstheme="minorBidi"/>
          <w:sz w:val="24"/>
          <w:szCs w:val="24"/>
        </w:rPr>
        <w:t>Tyre Data, Modelling and Testing (Matthew Jones)</w:t>
      </w:r>
      <w:bookmarkEnd w:id="24"/>
    </w:p>
    <w:p w14:paraId="77165009" w14:textId="77777777" w:rsidR="00DA4ABC" w:rsidRPr="00931DE6" w:rsidRDefault="00DA4ABC" w:rsidP="00767AFE">
      <w:pPr>
        <w:pStyle w:val="Heading3"/>
        <w:rPr>
          <w:rFonts w:eastAsia="Times New Roman" w:cstheme="minorBidi"/>
          <w:color w:val="2F5496"/>
          <w:sz w:val="22"/>
          <w:szCs w:val="22"/>
          <w:lang w:eastAsia="en-GB"/>
        </w:rPr>
      </w:pPr>
      <w:bookmarkStart w:id="25" w:name="_Toc99749693"/>
      <w:r w:rsidRPr="00931DE6">
        <w:rPr>
          <w:rFonts w:cstheme="minorBidi"/>
        </w:rPr>
        <w:t>Championship Tyre Regulations</w:t>
      </w:r>
      <w:bookmarkEnd w:id="25"/>
    </w:p>
    <w:p w14:paraId="2E095D09" w14:textId="77777777" w:rsidR="00DA4ABC" w:rsidRPr="00320185" w:rsidRDefault="00DA4ABC" w:rsidP="00DA4ABC">
      <w:pPr>
        <w:spacing w:line="240" w:lineRule="auto"/>
        <w:textAlignment w:val="baseline"/>
        <w:rPr>
          <w:rFonts w:eastAsia="Times New Roman" w:cstheme="minorHAnsi"/>
          <w:lang w:eastAsia="en-GB"/>
        </w:rPr>
      </w:pPr>
      <w:r w:rsidRPr="00320185">
        <w:rPr>
          <w:rFonts w:eastAsia="Times New Roman" w:cstheme="minorHAnsi"/>
          <w:lang w:eastAsia="en-GB"/>
        </w:rPr>
        <w:t xml:space="preserve">5.12: WHEELS / STEERING </w:t>
      </w:r>
    </w:p>
    <w:p w14:paraId="3842EE2C" w14:textId="77777777" w:rsidR="00DA4ABC" w:rsidRPr="00320185" w:rsidRDefault="00DA4ABC" w:rsidP="00DA4ABC">
      <w:pPr>
        <w:spacing w:line="240" w:lineRule="auto"/>
        <w:textAlignment w:val="baseline"/>
        <w:rPr>
          <w:rFonts w:eastAsia="Times New Roman" w:cstheme="minorHAnsi"/>
          <w:lang w:eastAsia="en-GB"/>
        </w:rPr>
      </w:pPr>
      <w:r w:rsidRPr="00320185">
        <w:rPr>
          <w:rFonts w:eastAsia="Times New Roman" w:cstheme="minorHAnsi"/>
          <w:lang w:eastAsia="en-GB"/>
        </w:rPr>
        <w:t xml:space="preserve">1. Permitted Options: Free. </w:t>
      </w:r>
    </w:p>
    <w:p w14:paraId="7AB7E7E5" w14:textId="77777777" w:rsidR="00DA4ABC" w:rsidRPr="00320185" w:rsidRDefault="00DA4ABC" w:rsidP="00DA4ABC">
      <w:pPr>
        <w:spacing w:line="240" w:lineRule="auto"/>
        <w:textAlignment w:val="baseline"/>
        <w:rPr>
          <w:rFonts w:eastAsia="Times New Roman" w:cstheme="minorHAnsi"/>
          <w:lang w:eastAsia="en-GB"/>
        </w:rPr>
      </w:pPr>
      <w:r w:rsidRPr="00320185">
        <w:rPr>
          <w:rFonts w:eastAsia="Times New Roman" w:cstheme="minorHAnsi"/>
          <w:lang w:eastAsia="en-GB"/>
        </w:rPr>
        <w:t xml:space="preserve">2. Prohibited Options: Any in contravention of MOTORSPORT UK </w:t>
      </w:r>
    </w:p>
    <w:p w14:paraId="7C483B31" w14:textId="77777777" w:rsidR="00DA4ABC" w:rsidRPr="00320185" w:rsidRDefault="00DA4ABC" w:rsidP="00DA4ABC">
      <w:pPr>
        <w:spacing w:line="240" w:lineRule="auto"/>
        <w:textAlignment w:val="baseline"/>
        <w:rPr>
          <w:rFonts w:eastAsia="Times New Roman" w:cstheme="minorHAnsi"/>
          <w:lang w:eastAsia="en-GB"/>
        </w:rPr>
      </w:pPr>
      <w:r w:rsidRPr="00320185">
        <w:rPr>
          <w:rFonts w:eastAsia="Times New Roman" w:cstheme="minorHAnsi"/>
          <w:lang w:eastAsia="en-GB"/>
        </w:rPr>
        <w:t xml:space="preserve">regulations. </w:t>
      </w:r>
    </w:p>
    <w:p w14:paraId="7A13C281" w14:textId="77777777" w:rsidR="00DA4ABC" w:rsidRPr="00320185" w:rsidRDefault="00DA4ABC" w:rsidP="00DA4ABC">
      <w:pPr>
        <w:spacing w:line="240" w:lineRule="auto"/>
        <w:textAlignment w:val="baseline"/>
        <w:rPr>
          <w:rFonts w:eastAsia="Times New Roman" w:cstheme="minorHAnsi"/>
          <w:lang w:eastAsia="en-GB"/>
        </w:rPr>
      </w:pPr>
      <w:r w:rsidRPr="00320185">
        <w:rPr>
          <w:rFonts w:eastAsia="Times New Roman" w:cstheme="minorHAnsi"/>
          <w:lang w:eastAsia="en-GB"/>
        </w:rPr>
        <w:t xml:space="preserve">3. Construction &amp; Materials: Free. </w:t>
      </w:r>
    </w:p>
    <w:p w14:paraId="6319CADE" w14:textId="77777777" w:rsidR="00DA4ABC" w:rsidRPr="00320185" w:rsidRDefault="00DA4ABC" w:rsidP="00DA4ABC">
      <w:pPr>
        <w:spacing w:line="240" w:lineRule="auto"/>
        <w:textAlignment w:val="baseline"/>
        <w:rPr>
          <w:rFonts w:eastAsia="Times New Roman" w:cstheme="minorHAnsi"/>
          <w:lang w:eastAsia="en-GB"/>
        </w:rPr>
      </w:pPr>
      <w:r w:rsidRPr="00320185">
        <w:rPr>
          <w:rFonts w:eastAsia="Times New Roman" w:cstheme="minorHAnsi"/>
          <w:lang w:eastAsia="en-GB"/>
        </w:rPr>
        <w:t xml:space="preserve">4. Dimensions: Free. </w:t>
      </w:r>
    </w:p>
    <w:p w14:paraId="6F88982A" w14:textId="77777777" w:rsidR="00DA4ABC" w:rsidRPr="00320185" w:rsidRDefault="00DA4ABC" w:rsidP="00DA4ABC">
      <w:pPr>
        <w:spacing w:line="240" w:lineRule="auto"/>
        <w:textAlignment w:val="baseline"/>
        <w:rPr>
          <w:rFonts w:eastAsia="Times New Roman" w:cstheme="minorHAnsi"/>
          <w:lang w:eastAsia="en-GB"/>
        </w:rPr>
      </w:pPr>
      <w:r w:rsidRPr="00320185">
        <w:rPr>
          <w:rFonts w:eastAsia="Times New Roman" w:cstheme="minorHAnsi"/>
          <w:lang w:eastAsia="en-GB"/>
        </w:rPr>
        <w:t xml:space="preserve">5.13: TYRES </w:t>
      </w:r>
    </w:p>
    <w:p w14:paraId="66426437" w14:textId="77777777" w:rsidR="00DA4ABC" w:rsidRPr="00320185" w:rsidRDefault="00DA4ABC" w:rsidP="00DA4ABC">
      <w:pPr>
        <w:spacing w:line="240" w:lineRule="auto"/>
        <w:textAlignment w:val="baseline"/>
        <w:rPr>
          <w:rFonts w:eastAsia="Times New Roman" w:cstheme="minorHAnsi"/>
          <w:lang w:eastAsia="en-GB"/>
        </w:rPr>
      </w:pPr>
      <w:r w:rsidRPr="00320185">
        <w:rPr>
          <w:rFonts w:eastAsia="Times New Roman" w:cstheme="minorHAnsi"/>
          <w:lang w:eastAsia="en-GB"/>
        </w:rPr>
        <w:t xml:space="preserve">The use of tyre heating/heat retention devices, tyre treatments and </w:t>
      </w:r>
    </w:p>
    <w:p w14:paraId="1C0B6D9F" w14:textId="77777777" w:rsidR="00DA4ABC" w:rsidRPr="00320185" w:rsidRDefault="00DA4ABC" w:rsidP="00DA4ABC">
      <w:pPr>
        <w:spacing w:line="240" w:lineRule="auto"/>
        <w:textAlignment w:val="baseline"/>
        <w:rPr>
          <w:rFonts w:eastAsia="Times New Roman" w:cstheme="minorHAnsi"/>
          <w:lang w:eastAsia="en-GB"/>
        </w:rPr>
      </w:pPr>
      <w:r w:rsidRPr="00320185">
        <w:rPr>
          <w:rFonts w:eastAsia="Times New Roman" w:cstheme="minorHAnsi"/>
          <w:lang w:eastAsia="en-GB"/>
        </w:rPr>
        <w:t xml:space="preserve">compounds </w:t>
      </w:r>
      <w:proofErr w:type="gramStart"/>
      <w:r w:rsidRPr="00320185">
        <w:rPr>
          <w:rFonts w:eastAsia="Times New Roman" w:cstheme="minorHAnsi"/>
          <w:lang w:eastAsia="en-GB"/>
        </w:rPr>
        <w:t>is</w:t>
      </w:r>
      <w:proofErr w:type="gramEnd"/>
      <w:r w:rsidRPr="00320185">
        <w:rPr>
          <w:rFonts w:eastAsia="Times New Roman" w:cstheme="minorHAnsi"/>
          <w:lang w:eastAsia="en-GB"/>
        </w:rPr>
        <w:t xml:space="preserve"> prohibited.</w:t>
      </w:r>
    </w:p>
    <w:p w14:paraId="7D7925DB" w14:textId="77777777" w:rsidR="00DA4ABC" w:rsidRPr="00320185" w:rsidRDefault="00DA4ABC" w:rsidP="00DA4ABC">
      <w:pPr>
        <w:spacing w:line="240" w:lineRule="auto"/>
        <w:textAlignment w:val="baseline"/>
        <w:rPr>
          <w:rFonts w:eastAsia="Times New Roman" w:cstheme="minorHAnsi"/>
          <w:lang w:eastAsia="en-GB"/>
        </w:rPr>
      </w:pPr>
      <w:r w:rsidRPr="00320185">
        <w:rPr>
          <w:rFonts w:eastAsia="Times New Roman" w:cstheme="minorHAnsi"/>
          <w:lang w:eastAsia="en-GB"/>
        </w:rPr>
        <w:lastRenderedPageBreak/>
        <w:t xml:space="preserve">1. Wet Tyres: Wet tyres are free but as a minimum the tread </w:t>
      </w:r>
    </w:p>
    <w:p w14:paraId="2BAE2C22" w14:textId="77777777" w:rsidR="00DA4ABC" w:rsidRPr="00320185" w:rsidRDefault="00DA4ABC" w:rsidP="00DA4ABC">
      <w:pPr>
        <w:spacing w:line="240" w:lineRule="auto"/>
        <w:textAlignment w:val="baseline"/>
        <w:rPr>
          <w:rFonts w:eastAsia="Times New Roman" w:cstheme="minorHAnsi"/>
          <w:lang w:eastAsia="en-GB"/>
        </w:rPr>
      </w:pPr>
      <w:r w:rsidRPr="00320185">
        <w:rPr>
          <w:rFonts w:eastAsia="Times New Roman" w:cstheme="minorHAnsi"/>
          <w:lang w:eastAsia="en-GB"/>
        </w:rPr>
        <w:t xml:space="preserve">pattern must have at least four circumferential grooves of at least </w:t>
      </w:r>
    </w:p>
    <w:p w14:paraId="53DFEBA4" w14:textId="77777777" w:rsidR="00DA4ABC" w:rsidRPr="00320185" w:rsidRDefault="00DA4ABC" w:rsidP="00DA4ABC">
      <w:pPr>
        <w:spacing w:line="240" w:lineRule="auto"/>
        <w:textAlignment w:val="baseline"/>
        <w:rPr>
          <w:rFonts w:eastAsia="Times New Roman" w:cstheme="minorHAnsi"/>
          <w:lang w:eastAsia="en-GB"/>
        </w:rPr>
      </w:pPr>
      <w:r w:rsidRPr="00320185">
        <w:rPr>
          <w:rFonts w:eastAsia="Times New Roman" w:cstheme="minorHAnsi"/>
          <w:lang w:eastAsia="en-GB"/>
        </w:rPr>
        <w:t xml:space="preserve">7mm width equally spaced across the tyre and of minimum 1.6mm </w:t>
      </w:r>
    </w:p>
    <w:p w14:paraId="505FE3DE" w14:textId="77777777" w:rsidR="00DA4ABC" w:rsidRPr="00320185" w:rsidRDefault="00DA4ABC" w:rsidP="00DA4ABC">
      <w:pPr>
        <w:spacing w:line="240" w:lineRule="auto"/>
        <w:textAlignment w:val="baseline"/>
        <w:rPr>
          <w:rFonts w:eastAsia="Times New Roman" w:cstheme="minorHAnsi"/>
          <w:lang w:eastAsia="en-GB"/>
        </w:rPr>
      </w:pPr>
      <w:r w:rsidRPr="00320185">
        <w:rPr>
          <w:rFonts w:eastAsia="Times New Roman" w:cstheme="minorHAnsi"/>
          <w:lang w:eastAsia="en-GB"/>
        </w:rPr>
        <w:t xml:space="preserve">depth or be a full wet pattern as defined in appendix iii. Wet tyres </w:t>
      </w:r>
    </w:p>
    <w:p w14:paraId="09B5AE11" w14:textId="77777777" w:rsidR="00DA4ABC" w:rsidRPr="00320185" w:rsidRDefault="00DA4ABC" w:rsidP="00DA4ABC">
      <w:pPr>
        <w:spacing w:line="240" w:lineRule="auto"/>
        <w:textAlignment w:val="baseline"/>
        <w:rPr>
          <w:rFonts w:eastAsia="Times New Roman" w:cstheme="minorHAnsi"/>
          <w:lang w:eastAsia="en-GB"/>
        </w:rPr>
      </w:pPr>
      <w:r w:rsidRPr="00320185">
        <w:rPr>
          <w:rFonts w:eastAsia="Times New Roman" w:cstheme="minorHAnsi"/>
          <w:lang w:eastAsia="en-GB"/>
        </w:rPr>
        <w:t>must be fitted to wheel rims up to a maximum width of 8 inches.</w:t>
      </w:r>
    </w:p>
    <w:p w14:paraId="19E383AA" w14:textId="77777777" w:rsidR="00DA4ABC" w:rsidRPr="00320185" w:rsidRDefault="00DA4ABC" w:rsidP="00DA4ABC">
      <w:pPr>
        <w:spacing w:line="240" w:lineRule="auto"/>
        <w:textAlignment w:val="baseline"/>
        <w:rPr>
          <w:rFonts w:eastAsia="Times New Roman" w:cstheme="minorHAnsi"/>
          <w:lang w:eastAsia="en-GB"/>
        </w:rPr>
      </w:pPr>
      <w:r w:rsidRPr="00320185">
        <w:rPr>
          <w:rFonts w:eastAsia="Times New Roman" w:cstheme="minorHAnsi"/>
          <w:lang w:eastAsia="en-GB"/>
        </w:rPr>
        <w:t xml:space="preserve">2. Slick Tyres: Slick tyres must be the YOKOHAMA radial, size </w:t>
      </w:r>
    </w:p>
    <w:p w14:paraId="483EE128" w14:textId="77777777" w:rsidR="00DA4ABC" w:rsidRPr="00320185" w:rsidRDefault="00DA4ABC" w:rsidP="00DA4ABC">
      <w:pPr>
        <w:spacing w:line="240" w:lineRule="auto"/>
        <w:textAlignment w:val="baseline"/>
        <w:rPr>
          <w:rFonts w:eastAsia="Times New Roman" w:cstheme="minorHAnsi"/>
          <w:lang w:eastAsia="en-GB"/>
        </w:rPr>
      </w:pPr>
      <w:r w:rsidRPr="00320185">
        <w:rPr>
          <w:rFonts w:eastAsia="Times New Roman" w:cstheme="minorHAnsi"/>
          <w:lang w:eastAsia="en-GB"/>
        </w:rPr>
        <w:t xml:space="preserve">160/520/R13, code no: N2669. Size and code numbers must be </w:t>
      </w:r>
    </w:p>
    <w:p w14:paraId="2F50918D" w14:textId="77777777" w:rsidR="00DA4ABC" w:rsidRDefault="00DA4ABC" w:rsidP="00DA4ABC">
      <w:pPr>
        <w:spacing w:line="240" w:lineRule="auto"/>
        <w:textAlignment w:val="baseline"/>
        <w:rPr>
          <w:rFonts w:eastAsia="Times New Roman" w:cstheme="minorHAnsi"/>
          <w:lang w:eastAsia="en-GB"/>
        </w:rPr>
      </w:pPr>
      <w:r w:rsidRPr="00320185">
        <w:rPr>
          <w:rFonts w:eastAsia="Times New Roman" w:cstheme="minorHAnsi"/>
          <w:lang w:eastAsia="en-GB"/>
        </w:rPr>
        <w:t>clearly visible.</w:t>
      </w:r>
    </w:p>
    <w:p w14:paraId="40EC95C8" w14:textId="77777777" w:rsidR="00DA4ABC" w:rsidRPr="00F66FE5" w:rsidRDefault="00DA4ABC" w:rsidP="00DA4ABC">
      <w:pPr>
        <w:spacing w:line="240" w:lineRule="auto"/>
        <w:textAlignment w:val="baseline"/>
        <w:rPr>
          <w:rFonts w:eastAsia="Times New Roman" w:cstheme="minorHAnsi"/>
          <w:lang w:eastAsia="en-GB"/>
        </w:rPr>
      </w:pPr>
      <w:sdt>
        <w:sdtPr>
          <w:rPr>
            <w:rFonts w:eastAsia="Times New Roman" w:cstheme="minorHAnsi"/>
            <w:lang w:eastAsia="en-GB"/>
          </w:rPr>
          <w:id w:val="188723474"/>
          <w:citation/>
        </w:sdtPr>
        <w:sdtContent>
          <w:r>
            <w:rPr>
              <w:rFonts w:eastAsia="Times New Roman" w:cstheme="minorHAnsi"/>
              <w:lang w:eastAsia="en-GB"/>
            </w:rPr>
            <w:fldChar w:fldCharType="begin"/>
          </w:r>
          <w:r>
            <w:rPr>
              <w:rFonts w:eastAsia="Times New Roman" w:cstheme="minorHAnsi"/>
              <w:lang w:eastAsia="en-GB"/>
            </w:rPr>
            <w:instrText xml:space="preserve">CITATION 750regs \l 2057 </w:instrText>
          </w:r>
          <w:r>
            <w:rPr>
              <w:rFonts w:eastAsia="Times New Roman" w:cstheme="minorHAnsi"/>
              <w:lang w:eastAsia="en-GB"/>
            </w:rPr>
            <w:fldChar w:fldCharType="separate"/>
          </w:r>
          <w:r w:rsidRPr="00F97032">
            <w:rPr>
              <w:rFonts w:eastAsia="Times New Roman" w:cstheme="minorHAnsi"/>
              <w:noProof/>
              <w:lang w:eastAsia="en-GB"/>
            </w:rPr>
            <w:t>(750 Formula, 2021)</w:t>
          </w:r>
          <w:r>
            <w:rPr>
              <w:rFonts w:eastAsia="Times New Roman" w:cstheme="minorHAnsi"/>
              <w:lang w:eastAsia="en-GB"/>
            </w:rPr>
            <w:fldChar w:fldCharType="end"/>
          </w:r>
        </w:sdtContent>
      </w:sdt>
    </w:p>
    <w:p w14:paraId="4F3ADF0A" w14:textId="77777777" w:rsidR="00DA4ABC" w:rsidRDefault="00DA4ABC" w:rsidP="00DA4ABC">
      <w:pPr>
        <w:spacing w:line="240" w:lineRule="auto"/>
        <w:ind w:left="0" w:firstLine="0"/>
        <w:textAlignment w:val="baseline"/>
        <w:rPr>
          <w:rFonts w:eastAsia="Times New Roman" w:cstheme="minorHAnsi"/>
          <w:lang w:eastAsia="en-GB"/>
        </w:rPr>
      </w:pPr>
      <w:r>
        <w:rPr>
          <w:rFonts w:eastAsia="Times New Roman" w:cstheme="minorHAnsi"/>
          <w:lang w:eastAsia="en-GB"/>
        </w:rPr>
        <w:t xml:space="preserve"> The dry tyres for the Formula 750 championship are a regulated Yokohama Advan A005 </w:t>
      </w:r>
      <w:r w:rsidRPr="007038CA">
        <w:rPr>
          <w:rFonts w:eastAsia="Times New Roman" w:cstheme="minorHAnsi"/>
          <w:lang w:eastAsia="en-GB"/>
        </w:rPr>
        <w:t xml:space="preserve">which must be </w:t>
      </w:r>
      <w:r w:rsidRPr="00F66FE5">
        <w:rPr>
          <w:rFonts w:eastAsia="Times New Roman" w:cstheme="minorHAnsi"/>
          <w:lang w:eastAsia="en-GB"/>
        </w:rPr>
        <w:t>160/520/R13</w:t>
      </w:r>
      <w:r>
        <w:rPr>
          <w:rFonts w:eastAsia="Times New Roman" w:cstheme="minorHAnsi"/>
          <w:lang w:eastAsia="en-GB"/>
        </w:rPr>
        <w:t xml:space="preserve"> in size </w:t>
      </w:r>
      <w:r w:rsidRPr="004C110D">
        <w:rPr>
          <w:rFonts w:eastAsia="Times New Roman" w:cstheme="minorHAnsi"/>
          <w:lang w:eastAsia="en-GB"/>
        </w:rPr>
        <w:t xml:space="preserve">and have the code no N266 clearly visible.  </w:t>
      </w:r>
    </w:p>
    <w:p w14:paraId="208B641E" w14:textId="77777777" w:rsidR="00DA4ABC" w:rsidRDefault="00DA4ABC" w:rsidP="00DA4ABC">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 xml:space="preserve">  </w:t>
      </w:r>
      <w:r>
        <w:rPr>
          <w:rStyle w:val="normaltextrun"/>
          <w:rFonts w:ascii="Calibri" w:hAnsi="Calibri" w:cs="Calibri"/>
          <w:sz w:val="22"/>
          <w:szCs w:val="22"/>
        </w:rPr>
        <w:t>The wet tyre regulations display that there is a free selection on wet tyres however the tread pattern must have at least four circumferential grooves of at least 7mm width equally spaced across the tyre and of minimum 1.6mm depth or be a full wet pattern as defined in appendix iii. Wet tyres must be fitted to wheel rims up to a maximum width of 8 inches. </w:t>
      </w:r>
      <w:r>
        <w:rPr>
          <w:rStyle w:val="eop"/>
          <w:rFonts w:ascii="Calibri" w:hAnsi="Calibri" w:cs="Calibri"/>
          <w:sz w:val="22"/>
          <w:szCs w:val="22"/>
        </w:rPr>
        <w:t> </w:t>
      </w:r>
    </w:p>
    <w:p w14:paraId="1E8C9271" w14:textId="77777777" w:rsidR="00DA4ABC" w:rsidRPr="00B31B32" w:rsidRDefault="00DA4ABC" w:rsidP="00DA4ABC">
      <w:pPr>
        <w:pStyle w:val="paragraph"/>
        <w:spacing w:before="0" w:beforeAutospacing="0" w:after="0" w:afterAutospacing="0"/>
        <w:textAlignment w:val="baseline"/>
        <w:rPr>
          <w:rFonts w:ascii="Calibri" w:hAnsi="Calibri" w:cs="Calibri"/>
          <w:sz w:val="22"/>
          <w:szCs w:val="22"/>
        </w:rPr>
      </w:pPr>
      <w:r>
        <w:rPr>
          <w:rStyle w:val="normaltextrun"/>
          <w:rFonts w:ascii="Calibri" w:hAnsi="Calibri" w:cs="Calibri"/>
          <w:sz w:val="22"/>
          <w:szCs w:val="22"/>
        </w:rPr>
        <w:t>  Browsing the forums result in no information of what wet tyres the other drivers/ teams are using on the grid. Looking on Yokohama’s website, there is a wet tyre called the Yokohama Advan A006 available in a 13-inch diameter with a size of 160/55VR13 which has the same width as the regulated slick tyre for the championship. This seems like a fitting wet tyre for the Formula 750 as the A006 commonly utilised in other formula championships. </w:t>
      </w:r>
      <w:r>
        <w:rPr>
          <w:rStyle w:val="eop"/>
          <w:rFonts w:ascii="Calibri" w:hAnsi="Calibri" w:cs="Calibri"/>
          <w:sz w:val="22"/>
          <w:szCs w:val="22"/>
        </w:rPr>
        <w:t> </w:t>
      </w:r>
    </w:p>
    <w:p w14:paraId="11DAADBB" w14:textId="77777777" w:rsidR="00DA4ABC" w:rsidRPr="00187D90" w:rsidRDefault="00DA4ABC" w:rsidP="00767AFE">
      <w:pPr>
        <w:pStyle w:val="Heading3"/>
        <w:rPr>
          <w:rFonts w:eastAsia="Times New Roman" w:cstheme="minorBidi"/>
          <w:color w:val="2F5496"/>
          <w:lang w:eastAsia="en-GB"/>
        </w:rPr>
      </w:pPr>
      <w:bookmarkStart w:id="26" w:name="_Toc99749694"/>
      <w:r w:rsidRPr="219AE5B6">
        <w:rPr>
          <w:rFonts w:eastAsia="Times New Roman" w:cstheme="minorBidi"/>
          <w:sz w:val="22"/>
          <w:szCs w:val="22"/>
          <w:lang w:eastAsia="en-GB"/>
        </w:rPr>
        <w:t>Wheel Size &amp; Design</w:t>
      </w:r>
      <w:bookmarkEnd w:id="26"/>
    </w:p>
    <w:p w14:paraId="0D4786A6" w14:textId="77777777" w:rsidR="00DA4ABC" w:rsidRPr="00F66FE5" w:rsidRDefault="00DA4ABC" w:rsidP="00DA4ABC">
      <w:pPr>
        <w:spacing w:line="240" w:lineRule="auto"/>
        <w:ind w:left="0" w:firstLine="0"/>
        <w:textAlignment w:val="baseline"/>
        <w:rPr>
          <w:rFonts w:eastAsia="Times New Roman" w:cstheme="minorHAnsi"/>
          <w:lang w:eastAsia="en-GB"/>
        </w:rPr>
      </w:pPr>
      <w:r>
        <w:rPr>
          <w:rFonts w:eastAsia="Times New Roman" w:cstheme="minorHAnsi"/>
          <w:lang w:eastAsia="en-GB"/>
        </w:rPr>
        <w:t xml:space="preserve">  The tyre restricts the wheel diameter to 13 inches but leaves the width and offset can be chosen. </w:t>
      </w:r>
      <w:r w:rsidRPr="00F66FE5">
        <w:rPr>
          <w:rFonts w:eastAsia="Times New Roman" w:cstheme="minorHAnsi"/>
          <w:lang w:eastAsia="en-GB"/>
        </w:rPr>
        <w:t>Yokohama recommends a rim width of 6 inches</w:t>
      </w:r>
      <w:r>
        <w:rPr>
          <w:rFonts w:eastAsia="Times New Roman" w:cstheme="minorHAnsi"/>
          <w:lang w:eastAsia="en-GB"/>
        </w:rPr>
        <w:t xml:space="preserve"> for their A005 tyre however a 5.5 inch or 6.5-inch width wheel would fit the tyre. The safest option would be to </w:t>
      </w:r>
      <w:r w:rsidRPr="007C3FA0">
        <w:rPr>
          <w:rFonts w:eastAsia="Times New Roman" w:cstheme="minorHAnsi"/>
          <w:lang w:eastAsia="en-GB"/>
        </w:rPr>
        <w:t>opt for Yokoyama's recommended rim width of 6 inches.​</w:t>
      </w:r>
      <w:r>
        <w:rPr>
          <w:rFonts w:eastAsia="Times New Roman" w:cstheme="minorHAnsi"/>
          <w:lang w:eastAsia="en-GB"/>
        </w:rPr>
        <w:t xml:space="preserve"> A l</w:t>
      </w:r>
      <w:r w:rsidRPr="007C3FA0">
        <w:rPr>
          <w:rFonts w:eastAsia="Times New Roman" w:cstheme="minorHAnsi"/>
          <w:lang w:eastAsia="en-GB"/>
        </w:rPr>
        <w:t>arger width rim would give the tyre more stretch and will put more strain on the sidewall​</w:t>
      </w:r>
      <w:r>
        <w:rPr>
          <w:rFonts w:eastAsia="Times New Roman" w:cstheme="minorHAnsi"/>
          <w:lang w:eastAsia="en-GB"/>
        </w:rPr>
        <w:t>.</w:t>
      </w:r>
    </w:p>
    <w:p w14:paraId="0C054C20" w14:textId="77777777" w:rsidR="00DA4ABC" w:rsidRDefault="00DA4ABC" w:rsidP="00DA4ABC">
      <w:pPr>
        <w:spacing w:line="240" w:lineRule="auto"/>
        <w:ind w:left="0" w:firstLine="0"/>
        <w:textAlignment w:val="baseline"/>
        <w:rPr>
          <w:rFonts w:eastAsia="Times New Roman" w:cstheme="minorHAnsi"/>
          <w:lang w:eastAsia="en-GB"/>
        </w:rPr>
      </w:pPr>
      <w:r>
        <w:rPr>
          <w:rFonts w:eastAsia="Times New Roman" w:cstheme="minorHAnsi"/>
          <w:lang w:eastAsia="en-GB"/>
        </w:rPr>
        <w:t xml:space="preserve">  Selecting an offset requires a few parameters to be taken into consideration such as brake clearance to allow </w:t>
      </w:r>
      <w:r w:rsidRPr="00F66FE5">
        <w:rPr>
          <w:rFonts w:eastAsia="Times New Roman" w:cstheme="minorHAnsi"/>
          <w:lang w:eastAsia="en-GB"/>
        </w:rPr>
        <w:t>the wheel to spin freely without </w:t>
      </w:r>
      <w:proofErr w:type="gramStart"/>
      <w:r>
        <w:rPr>
          <w:rFonts w:eastAsia="Times New Roman" w:cstheme="minorHAnsi"/>
          <w:lang w:eastAsia="en-GB"/>
        </w:rPr>
        <w:t>coming into contact with</w:t>
      </w:r>
      <w:proofErr w:type="gramEnd"/>
      <w:r>
        <w:rPr>
          <w:rFonts w:eastAsia="Times New Roman" w:cstheme="minorHAnsi"/>
          <w:lang w:eastAsia="en-GB"/>
        </w:rPr>
        <w:t xml:space="preserve"> the brake calliper. </w:t>
      </w:r>
      <w:r w:rsidRPr="00F66FE5">
        <w:rPr>
          <w:rFonts w:eastAsia="Times New Roman" w:cstheme="minorHAnsi"/>
          <w:lang w:eastAsia="en-GB"/>
        </w:rPr>
        <w:t>Clearance between the wheel and the suspension system </w:t>
      </w:r>
      <w:r>
        <w:rPr>
          <w:rFonts w:eastAsia="Times New Roman" w:cstheme="minorHAnsi"/>
          <w:lang w:eastAsia="en-GB"/>
        </w:rPr>
        <w:t>componentry also needs to be accounted for. Reviewing offset options from the selected wheel alongside measurements an o</w:t>
      </w:r>
      <w:r w:rsidRPr="00F66FE5">
        <w:rPr>
          <w:rFonts w:eastAsia="Times New Roman" w:cstheme="minorHAnsi"/>
          <w:lang w:eastAsia="en-GB"/>
        </w:rPr>
        <w:t>ffset value of</w:t>
      </w:r>
      <w:r>
        <w:rPr>
          <w:rFonts w:eastAsia="Times New Roman" w:cstheme="minorHAnsi"/>
          <w:lang w:eastAsia="en-GB"/>
        </w:rPr>
        <w:t xml:space="preserve"> </w:t>
      </w:r>
      <w:r w:rsidRPr="00F66FE5">
        <w:rPr>
          <w:rFonts w:eastAsia="Times New Roman" w:cstheme="minorHAnsi"/>
          <w:lang w:eastAsia="en-GB"/>
        </w:rPr>
        <w:t>+18 </w:t>
      </w:r>
      <w:r>
        <w:rPr>
          <w:rFonts w:eastAsia="Times New Roman" w:cstheme="minorHAnsi"/>
          <w:lang w:eastAsia="en-GB"/>
        </w:rPr>
        <w:t xml:space="preserve">was made. </w:t>
      </w:r>
    </w:p>
    <w:p w14:paraId="4246157B" w14:textId="77777777" w:rsidR="00DA4ABC" w:rsidRPr="00085AEC" w:rsidRDefault="00DA4ABC" w:rsidP="00DA4ABC">
      <w:pPr>
        <w:pStyle w:val="ListParagraph"/>
        <w:numPr>
          <w:ilvl w:val="0"/>
          <w:numId w:val="16"/>
        </w:numPr>
        <w:spacing w:before="0" w:line="240" w:lineRule="auto"/>
        <w:textAlignment w:val="baseline"/>
        <w:rPr>
          <w:rFonts w:eastAsia="Times New Roman" w:cstheme="minorHAnsi"/>
          <w:lang w:eastAsia="en-GB"/>
        </w:rPr>
      </w:pPr>
      <w:r w:rsidRPr="00085AEC">
        <w:rPr>
          <w:rFonts w:eastAsia="Times New Roman" w:cstheme="minorHAnsi"/>
          <w:lang w:eastAsia="en-GB"/>
        </w:rPr>
        <w:t>The PCD is 4x108    </w:t>
      </w:r>
    </w:p>
    <w:p w14:paraId="15B2EFD2" w14:textId="77777777" w:rsidR="00DA4ABC" w:rsidRPr="00085AEC" w:rsidRDefault="00DA4ABC" w:rsidP="00DA4ABC">
      <w:pPr>
        <w:pStyle w:val="ListParagraph"/>
        <w:numPr>
          <w:ilvl w:val="0"/>
          <w:numId w:val="16"/>
        </w:numPr>
        <w:spacing w:before="0" w:line="240" w:lineRule="auto"/>
        <w:textAlignment w:val="baseline"/>
        <w:rPr>
          <w:rFonts w:eastAsia="Times New Roman" w:cstheme="minorHAnsi"/>
          <w:lang w:eastAsia="en-GB"/>
        </w:rPr>
      </w:pPr>
      <w:r w:rsidRPr="00085AEC">
        <w:rPr>
          <w:rFonts w:eastAsia="Times New Roman" w:cstheme="minorHAnsi"/>
          <w:lang w:eastAsia="en-GB"/>
        </w:rPr>
        <w:t>Fiat Seicento wheels 13x5.5 weigh 6kg per wheel  </w:t>
      </w:r>
    </w:p>
    <w:p w14:paraId="0CA7007E" w14:textId="77777777" w:rsidR="00DA4ABC" w:rsidRPr="00085AEC" w:rsidRDefault="00DA4ABC" w:rsidP="00DA4ABC">
      <w:pPr>
        <w:pStyle w:val="ListParagraph"/>
        <w:numPr>
          <w:ilvl w:val="0"/>
          <w:numId w:val="16"/>
        </w:numPr>
        <w:spacing w:before="0" w:line="240" w:lineRule="auto"/>
        <w:textAlignment w:val="baseline"/>
        <w:rPr>
          <w:rFonts w:eastAsia="Times New Roman" w:cstheme="minorHAnsi"/>
          <w:lang w:eastAsia="en-GB"/>
        </w:rPr>
      </w:pPr>
      <w:r w:rsidRPr="00085AEC">
        <w:rPr>
          <w:rFonts w:eastAsia="Times New Roman" w:cstheme="minorHAnsi"/>
          <w:lang w:eastAsia="en-GB"/>
        </w:rPr>
        <w:t>Revolution 4 spokes in 13x6 weigh of 4/4.6 kg per wheel   </w:t>
      </w:r>
    </w:p>
    <w:p w14:paraId="7DCA93E6" w14:textId="77777777" w:rsidR="00DA4ABC" w:rsidRDefault="00DA4ABC" w:rsidP="00DA4ABC">
      <w:pPr>
        <w:pStyle w:val="ListParagraph"/>
        <w:numPr>
          <w:ilvl w:val="0"/>
          <w:numId w:val="16"/>
        </w:numPr>
        <w:spacing w:before="0" w:line="240" w:lineRule="auto"/>
        <w:textAlignment w:val="baseline"/>
        <w:rPr>
          <w:rFonts w:eastAsia="Times New Roman" w:cstheme="minorHAnsi"/>
          <w:lang w:eastAsia="en-GB"/>
        </w:rPr>
      </w:pPr>
      <w:r w:rsidRPr="00085AEC">
        <w:rPr>
          <w:rFonts w:eastAsia="Times New Roman" w:cstheme="minorHAnsi"/>
          <w:lang w:eastAsia="en-GB"/>
        </w:rPr>
        <w:t>Compomotive CXR wheels 13x6 weigh 4.5kg per wheel </w:t>
      </w:r>
    </w:p>
    <w:p w14:paraId="5F98CC40" w14:textId="77777777" w:rsidR="00DA4ABC" w:rsidRPr="00085AEC" w:rsidRDefault="00DA4ABC" w:rsidP="00DA4ABC">
      <w:pPr>
        <w:pStyle w:val="ListParagraph"/>
        <w:numPr>
          <w:ilvl w:val="0"/>
          <w:numId w:val="16"/>
        </w:numPr>
        <w:spacing w:before="0" w:line="240" w:lineRule="auto"/>
        <w:textAlignment w:val="baseline"/>
        <w:rPr>
          <w:rFonts w:eastAsia="Times New Roman" w:cstheme="minorHAnsi"/>
          <w:lang w:eastAsia="en-GB"/>
        </w:rPr>
      </w:pPr>
      <w:r w:rsidRPr="00085AEC">
        <w:rPr>
          <w:rFonts w:eastAsia="Times New Roman" w:cstheme="minorHAnsi"/>
          <w:lang w:eastAsia="en-GB"/>
        </w:rPr>
        <w:t>Mu Value Slicks 1.3 </w:t>
      </w:r>
    </w:p>
    <w:p w14:paraId="03E08A19" w14:textId="77777777" w:rsidR="00DA4ABC" w:rsidRDefault="00DA4ABC" w:rsidP="00DA4ABC">
      <w:pPr>
        <w:spacing w:line="240" w:lineRule="auto"/>
        <w:ind w:left="420" w:hanging="420"/>
        <w:textAlignment w:val="baseline"/>
        <w:rPr>
          <w:rFonts w:eastAsia="Times New Roman" w:cstheme="minorHAnsi"/>
          <w:lang w:eastAsia="en-GB"/>
        </w:rPr>
      </w:pPr>
      <w:r>
        <w:rPr>
          <w:rFonts w:eastAsia="Times New Roman" w:cstheme="minorHAnsi"/>
          <w:lang w:eastAsia="en-GB"/>
        </w:rPr>
        <w:lastRenderedPageBreak/>
        <w:t xml:space="preserve">  Due to </w:t>
      </w:r>
      <w:r w:rsidRPr="007C3FA0">
        <w:rPr>
          <w:rFonts w:eastAsia="Times New Roman" w:cstheme="minorHAnsi"/>
          <w:lang w:eastAsia="en-GB"/>
        </w:rPr>
        <w:t>Yokohama not releas</w:t>
      </w:r>
      <w:r>
        <w:rPr>
          <w:rFonts w:eastAsia="Times New Roman" w:cstheme="minorHAnsi"/>
          <w:lang w:eastAsia="en-GB"/>
        </w:rPr>
        <w:t xml:space="preserve">ing </w:t>
      </w:r>
      <w:r w:rsidRPr="007C3FA0">
        <w:rPr>
          <w:rFonts w:eastAsia="Times New Roman" w:cstheme="minorHAnsi"/>
          <w:lang w:eastAsia="en-GB"/>
        </w:rPr>
        <w:t xml:space="preserve">their tyre data ​a representative tyre </w:t>
      </w:r>
      <w:r>
        <w:rPr>
          <w:rFonts w:eastAsia="Times New Roman" w:cstheme="minorHAnsi"/>
          <w:lang w:eastAsia="en-GB"/>
        </w:rPr>
        <w:t xml:space="preserve">was selected </w:t>
      </w:r>
      <w:r w:rsidRPr="007C3FA0">
        <w:rPr>
          <w:rFonts w:eastAsia="Times New Roman" w:cstheme="minorHAnsi"/>
          <w:lang w:eastAsia="en-GB"/>
        </w:rPr>
        <w:t>instead</w:t>
      </w:r>
      <w:r>
        <w:rPr>
          <w:rFonts w:eastAsia="Times New Roman" w:cstheme="minorHAnsi"/>
          <w:lang w:eastAsia="en-GB"/>
        </w:rPr>
        <w:t xml:space="preserve">. Avon offer a similar slick (Avon A92) which is used on Formula student cars in the size of 16/530/R13. The </w:t>
      </w:r>
      <w:r w:rsidRPr="00F66FE5">
        <w:rPr>
          <w:rFonts w:eastAsia="Times New Roman" w:cstheme="minorHAnsi"/>
          <w:lang w:eastAsia="en-GB"/>
        </w:rPr>
        <w:t>A92 operating window</w:t>
      </w:r>
      <w:r>
        <w:rPr>
          <w:rFonts w:eastAsia="Times New Roman" w:cstheme="minorHAnsi"/>
          <w:lang w:eastAsia="en-GB"/>
        </w:rPr>
        <w:t xml:space="preserve"> is</w:t>
      </w:r>
      <w:r w:rsidRPr="00F66FE5">
        <w:rPr>
          <w:rFonts w:eastAsia="Times New Roman" w:cstheme="minorHAnsi"/>
          <w:lang w:eastAsia="en-GB"/>
        </w:rPr>
        <w:t xml:space="preserve"> 30-55 C</w:t>
      </w:r>
      <w:r>
        <w:rPr>
          <w:rFonts w:eastAsia="Times New Roman" w:cstheme="minorHAnsi"/>
          <w:lang w:eastAsia="en-GB"/>
        </w:rPr>
        <w:t>.</w:t>
      </w:r>
    </w:p>
    <w:p w14:paraId="25F1E93B" w14:textId="77777777" w:rsidR="00767AFE" w:rsidRPr="00B31B32" w:rsidRDefault="00767AFE" w:rsidP="00767AFE">
      <w:pPr>
        <w:pStyle w:val="Heading3"/>
        <w:numPr>
          <w:ilvl w:val="0"/>
          <w:numId w:val="0"/>
        </w:numPr>
        <w:rPr>
          <w:rFonts w:eastAsia="Times New Roman" w:cstheme="minorHAnsi"/>
          <w:lang w:eastAsia="en-GB"/>
        </w:rPr>
      </w:pPr>
    </w:p>
    <w:p w14:paraId="581E8233" w14:textId="77777777" w:rsidR="00DA4ABC" w:rsidRDefault="00DA4ABC" w:rsidP="00767AFE">
      <w:pPr>
        <w:pStyle w:val="Heading3"/>
      </w:pPr>
      <w:bookmarkStart w:id="27" w:name="_Toc99749695"/>
      <w:r>
        <w:t>Less Rotational Inertia</w:t>
      </w:r>
      <w:bookmarkEnd w:id="27"/>
    </w:p>
    <w:p w14:paraId="2575C34F" w14:textId="77777777" w:rsidR="00DA4ABC" w:rsidRDefault="00DA4ABC" w:rsidP="00DA4ABC">
      <w:pPr>
        <w:ind w:left="6" w:firstLine="714"/>
      </w:pPr>
      <w:r>
        <w:t>Opting for an alternative wheel choice’s aim was not just to reduce unsprung mass but lower the rotational inertia of the wheel. “</w:t>
      </w:r>
      <w:r w:rsidRPr="00395BB1">
        <w:t>Rotational inertia is the amount of resistance it takes something to change velocity.</w:t>
      </w:r>
      <w:r>
        <w:t>”</w:t>
      </w:r>
      <w:sdt>
        <w:sdtPr>
          <w:id w:val="1509942744"/>
          <w:citation/>
        </w:sdtPr>
        <w:sdtContent>
          <w:r>
            <w:fldChar w:fldCharType="begin"/>
          </w:r>
          <w:r>
            <w:instrText xml:space="preserve">CITATION Inertia21 \l 2057 </w:instrText>
          </w:r>
          <w:r>
            <w:fldChar w:fldCharType="separate"/>
          </w:r>
          <w:r>
            <w:rPr>
              <w:noProof/>
            </w:rPr>
            <w:t xml:space="preserve"> (Tire Buyer,</w:t>
          </w:r>
          <w:r w:rsidRPr="008C5EC9">
            <w:rPr>
              <w:noProof/>
            </w:rPr>
            <w:t xml:space="preserve"> 2021)</w:t>
          </w:r>
          <w:r>
            <w:fldChar w:fldCharType="end"/>
          </w:r>
        </w:sdtContent>
      </w:sdt>
      <w:r>
        <w:t xml:space="preserve"> Having less mass in motion will benefit the acceleration of the vehicle. A wheel with less rotational inertia requires less power to move than a wheel with more. </w:t>
      </w:r>
      <w:r w:rsidRPr="00EC3E96">
        <w:t>Rotational inertia can be dramatically affected based on how wheel</w:t>
      </w:r>
      <w:r>
        <w:t xml:space="preserve">s mass </w:t>
      </w:r>
      <w:r w:rsidRPr="00EC3E96">
        <w:t xml:space="preserve">is distributed in the construction of the wheel. Weight that is centred closer to the hub </w:t>
      </w:r>
      <w:r>
        <w:t>leads to</w:t>
      </w:r>
      <w:r w:rsidRPr="00EC3E96">
        <w:t xml:space="preserve"> a much lower rotational inertia than</w:t>
      </w:r>
      <w:r>
        <w:t xml:space="preserve"> if the</w:t>
      </w:r>
      <w:r w:rsidRPr="00EC3E96">
        <w:t xml:space="preserve"> weight </w:t>
      </w:r>
      <w:r>
        <w:t xml:space="preserve">was </w:t>
      </w:r>
      <w:r w:rsidRPr="00EC3E96">
        <w:t>in the rim or lip</w:t>
      </w:r>
      <w:r>
        <w:t xml:space="preserve"> of the wheel. </w:t>
      </w:r>
    </w:p>
    <w:p w14:paraId="31D26CF1" w14:textId="77777777" w:rsidR="00DA4ABC" w:rsidRDefault="00DA4ABC" w:rsidP="00DA4ABC"/>
    <w:p w14:paraId="70AA18B6" w14:textId="77777777" w:rsidR="00DA4ABC" w:rsidRDefault="00DA4ABC" w:rsidP="00767AFE">
      <w:pPr>
        <w:pStyle w:val="Heading3"/>
      </w:pPr>
      <w:bookmarkStart w:id="28" w:name="_Toc99749696"/>
      <w:r>
        <w:t>How are we distributing weight?</w:t>
      </w:r>
      <w:bookmarkEnd w:id="28"/>
    </w:p>
    <w:p w14:paraId="4883030A" w14:textId="77777777" w:rsidR="00DA4ABC" w:rsidRDefault="00DA4ABC" w:rsidP="00DA4ABC">
      <w:pPr>
        <w:ind w:left="6" w:firstLine="425"/>
      </w:pPr>
      <w:r>
        <w:t xml:space="preserve">When turning a corner, the outside tyres are put under greater load than the inside tyres due to the load shift during the corner. The load transfer decreases the weight on the inside tyres and increases the load onto the outside tyres. The Formula 750 is driven by the rear wheels therefore the rear tyres also have the role to transmit the vehicle's power to the driving surface. </w:t>
      </w:r>
    </w:p>
    <w:p w14:paraId="65187976" w14:textId="2EE434D0" w:rsidR="00DA4ABC" w:rsidRDefault="00DA4ABC" w:rsidP="00DA4ABC">
      <w:pPr>
        <w:ind w:left="204"/>
      </w:pPr>
      <w:r>
        <w:t xml:space="preserve"> </w:t>
      </w:r>
      <w:r>
        <w:tab/>
      </w:r>
      <w:r w:rsidR="00767AFE">
        <w:t xml:space="preserve">  </w:t>
      </w:r>
      <w:r>
        <w:t>The Formula 750 championship was designed to be a budget friendly series as it is “designed to encourage close, competitive club racing while controlling costs.”</w:t>
      </w:r>
      <w:sdt>
        <w:sdtPr>
          <w:id w:val="-328517513"/>
          <w:citation/>
        </w:sdtPr>
        <w:sdtContent>
          <w:r>
            <w:fldChar w:fldCharType="begin"/>
          </w:r>
          <w:r>
            <w:instrText xml:space="preserve">CITATION 75022 \l 2057 </w:instrText>
          </w:r>
          <w:r>
            <w:fldChar w:fldCharType="separate"/>
          </w:r>
          <w:r>
            <w:rPr>
              <w:noProof/>
            </w:rPr>
            <w:t xml:space="preserve"> </w:t>
          </w:r>
          <w:r w:rsidRPr="008C5EC9">
            <w:rPr>
              <w:noProof/>
            </w:rPr>
            <w:t>(750 Formula, 2022)</w:t>
          </w:r>
          <w:r>
            <w:fldChar w:fldCharType="end"/>
          </w:r>
        </w:sdtContent>
      </w:sdt>
      <w:r>
        <w:t xml:space="preserve"> Despite the races being short it would be more cost effective for tyres to last </w:t>
      </w:r>
      <w:proofErr w:type="gramStart"/>
      <w:r>
        <w:t>as long as</w:t>
      </w:r>
      <w:proofErr w:type="gramEnd"/>
      <w:r>
        <w:t xml:space="preserve"> possible. “</w:t>
      </w:r>
      <w:r w:rsidRPr="00F37915">
        <w:t>Competitors at the pointy end of the grid will probably use 1.5 sets per year</w:t>
      </w:r>
      <w:r>
        <w:t xml:space="preserve">” </w:t>
      </w:r>
      <w:sdt>
        <w:sdtPr>
          <w:id w:val="-1865431242"/>
          <w:citation/>
        </w:sdtPr>
        <w:sdtContent>
          <w:r>
            <w:fldChar w:fldCharType="begin"/>
          </w:r>
          <w:r>
            <w:instrText xml:space="preserve"> CITATION 75022 \l 2057 </w:instrText>
          </w:r>
          <w:r>
            <w:fldChar w:fldCharType="separate"/>
          </w:r>
          <w:r w:rsidRPr="00913246">
            <w:rPr>
              <w:noProof/>
            </w:rPr>
            <w:t>(750 Formula, 2022)</w:t>
          </w:r>
          <w:r>
            <w:fldChar w:fldCharType="end"/>
          </w:r>
        </w:sdtContent>
      </w:sdt>
      <w:r>
        <w:t xml:space="preserve"> With the aim to preserve tyre life the front end of the car could be stiffened to limit roll. </w:t>
      </w:r>
    </w:p>
    <w:p w14:paraId="76F8941B" w14:textId="16F38DED" w:rsidR="00DA4ABC" w:rsidRDefault="00767AFE" w:rsidP="00767AFE">
      <w:pPr>
        <w:ind w:left="6" w:firstLine="0"/>
      </w:pPr>
      <w:r>
        <w:t xml:space="preserve">  </w:t>
      </w:r>
      <w:r w:rsidR="00DA4ABC">
        <w:t xml:space="preserve">The Formula 750 does not have a large power output therefore straight-line stability and corner exit traction can be slightly sacrificed. This is possible as there is not a large amount of power being applied to the driven wheels to overwhelm the tyres. Increasing the vehicle's camber will increase the contact patch of the Formula 750 during cornering enabling the car to carry more speed through the corner due to the larger amount of grip available. </w:t>
      </w:r>
    </w:p>
    <w:p w14:paraId="3956D3C2" w14:textId="77777777" w:rsidR="00DA4ABC" w:rsidRDefault="00DA4ABC" w:rsidP="00DA4ABC"/>
    <w:p w14:paraId="53068E5F" w14:textId="77777777" w:rsidR="00DA4ABC" w:rsidRPr="00D57EB7" w:rsidRDefault="00DA4ABC" w:rsidP="00767AFE">
      <w:pPr>
        <w:pStyle w:val="Heading3"/>
      </w:pPr>
      <w:bookmarkStart w:id="29" w:name="_Toc99749697"/>
      <w:r w:rsidRPr="00D57EB7">
        <w:lastRenderedPageBreak/>
        <w:t>Camber against Slip Angle</w:t>
      </w:r>
      <w:bookmarkEnd w:id="29"/>
      <w:r w:rsidRPr="00D57EB7">
        <w:t xml:space="preserve"> </w:t>
      </w:r>
    </w:p>
    <w:p w14:paraId="3D90A4A2" w14:textId="77777777" w:rsidR="00DA4ABC" w:rsidRDefault="00DA4ABC" w:rsidP="00DA4ABC">
      <w:pPr>
        <w:ind w:left="0" w:firstLine="425"/>
      </w:pPr>
      <w:r>
        <w:t>There is an ideal operating window where the tyres have the best contact patch with the road surface during a corner enabling the car to have the most grip available. There are only certain points of a lap where the tyre will be in the ideal camber operating window. Simulation enables a graph to be plotted of the vehicle's camber changes over the course of the lap and where it sits in the operating window. Through running the simulation with a plethora of different camber values an ideal camber value can be selected. The ideal camber value will be the camber figure where the tyre has the greatest contact patch. Unfortunately, the simulation was not able to run therefore the camber data was unable to be extracted.</w:t>
      </w:r>
    </w:p>
    <w:p w14:paraId="7108B7AF" w14:textId="77777777" w:rsidR="00DA4ABC" w:rsidRDefault="00DA4ABC" w:rsidP="00DA4ABC">
      <w:pPr>
        <w:ind w:left="0" w:firstLine="425"/>
      </w:pPr>
      <w:r>
        <w:t xml:space="preserve">  The ideal camber operating window drops off once the tyres exceed the ideal camber window, this occurs when the tyre surpasses the ideal camber, and the car will suffer from a loss of grip. Before the tyre is in the ideal camber operating window the tyre has grip but could have more if the contact patch was larger by adding camber, however over the course of the lap the tyre cannot always be in this slim ideal window so it is better if the tyre can be as close to and within this window for as much of the lap as possible during corners to maximise the additional grip available. </w:t>
      </w:r>
    </w:p>
    <w:p w14:paraId="767BB6CC" w14:textId="77777777" w:rsidR="00DA4ABC" w:rsidRDefault="00DA4ABC" w:rsidP="00DA4ABC">
      <w:pPr>
        <w:ind w:left="6" w:firstLine="419"/>
      </w:pPr>
      <w:r>
        <w:t xml:space="preserve">  To optimise a tyres performance during a corner it is essential that the tyre is kept in the ideal camber operating window for </w:t>
      </w:r>
      <w:proofErr w:type="gramStart"/>
      <w:r>
        <w:t>the majority of</w:t>
      </w:r>
      <w:proofErr w:type="gramEnd"/>
      <w:r>
        <w:t xml:space="preserve"> the lap. “</w:t>
      </w:r>
      <w:r w:rsidRPr="00455CAA">
        <w:t>Since the wheel is connected to the chassis by several links which must rotate to allow for the wheel deflection, the wheel can be subject to large camber changes as the suspension moves up and down.</w:t>
      </w:r>
      <w:r>
        <w:t>”</w:t>
      </w:r>
      <w:sdt>
        <w:sdtPr>
          <w:id w:val="-772092890"/>
          <w:citation/>
        </w:sdtPr>
        <w:sdtContent>
          <w:r>
            <w:fldChar w:fldCharType="begin"/>
          </w:r>
          <w:r>
            <w:instrText xml:space="preserve"> CITATION Grass22 \l 2057 </w:instrText>
          </w:r>
          <w:r>
            <w:fldChar w:fldCharType="separate"/>
          </w:r>
          <w:r>
            <w:rPr>
              <w:noProof/>
            </w:rPr>
            <w:t xml:space="preserve"> </w:t>
          </w:r>
          <w:r w:rsidRPr="00BE4CA6">
            <w:rPr>
              <w:noProof/>
            </w:rPr>
            <w:t>(Grassroots Motorpsorts, 2022)</w:t>
          </w:r>
          <w:r>
            <w:fldChar w:fldCharType="end"/>
          </w:r>
        </w:sdtContent>
      </w:sdt>
      <w:r>
        <w:t xml:space="preserve"> (2022, Grassroots Motorsports) Deflection will not just occur as the car is put under load during a corner, but small amounts of deflection will occur as the car encounters bumps on the road surface. “</w:t>
      </w:r>
      <w:r w:rsidRPr="001202B0">
        <w:t>The more the wheel must deflect from its static position, the more difficult it is to maintain an ideal camber angle.</w:t>
      </w:r>
      <w:r>
        <w:t>”</w:t>
      </w:r>
      <w:r w:rsidRPr="00D016A3">
        <w:t xml:space="preserve"> </w:t>
      </w:r>
      <w:r>
        <w:t>(2022, Grassroots Motorsports)</w:t>
      </w:r>
    </w:p>
    <w:p w14:paraId="0320A4A0" w14:textId="77777777" w:rsidR="00DA4ABC" w:rsidRDefault="00DA4ABC" w:rsidP="00767AFE">
      <w:pPr>
        <w:pStyle w:val="Heading3"/>
      </w:pPr>
      <w:bookmarkStart w:id="30" w:name="_Toc99749698"/>
      <w:r>
        <w:t>Camber Thrust</w:t>
      </w:r>
      <w:bookmarkEnd w:id="30"/>
    </w:p>
    <w:p w14:paraId="165852FD" w14:textId="77777777" w:rsidR="00DA4ABC" w:rsidRPr="00930FC9" w:rsidRDefault="00DA4ABC" w:rsidP="00DA4ABC">
      <w:pPr>
        <w:ind w:left="6" w:firstLine="419"/>
      </w:pPr>
      <w:r>
        <w:t>C</w:t>
      </w:r>
      <w:r w:rsidRPr="00915532">
        <w:t>amber thrust can be used to reduce the tyre slip angle</w:t>
      </w:r>
      <w:r>
        <w:t>. “</w:t>
      </w:r>
      <w:r w:rsidRPr="008E44F4">
        <w:t>Camber t</w:t>
      </w:r>
      <w:r>
        <w:t>h</w:t>
      </w:r>
      <w:r w:rsidRPr="008E44F4">
        <w:t>rust is a distortion of the contact patch, with the road applying a force on the tread trying to rotate the tyre back in a straight up position.</w:t>
      </w:r>
      <w:r>
        <w:t xml:space="preserve">” </w:t>
      </w:r>
      <w:sdt>
        <w:sdtPr>
          <w:id w:val="597528330"/>
          <w:citation/>
        </w:sdtPr>
        <w:sdtContent>
          <w:r>
            <w:fldChar w:fldCharType="begin"/>
          </w:r>
          <w:r>
            <w:instrText xml:space="preserve"> CITATION RL22 \l 2057 </w:instrText>
          </w:r>
          <w:r>
            <w:fldChar w:fldCharType="separate"/>
          </w:r>
          <w:r w:rsidRPr="00BE4CA6">
            <w:rPr>
              <w:noProof/>
            </w:rPr>
            <w:t>(the Racing Line, 2022)</w:t>
          </w:r>
          <w:r>
            <w:fldChar w:fldCharType="end"/>
          </w:r>
        </w:sdtContent>
      </w:sdt>
      <w:r>
        <w:t xml:space="preserve"> </w:t>
      </w:r>
    </w:p>
    <w:p w14:paraId="5574649D" w14:textId="77777777" w:rsidR="00DA4ABC" w:rsidRDefault="00DA4ABC" w:rsidP="00DA4ABC">
      <w:pPr>
        <w:ind w:left="0" w:firstLine="0"/>
      </w:pPr>
      <w:r>
        <w:t xml:space="preserve"> </w:t>
      </w:r>
      <w:r>
        <w:tab/>
        <w:t xml:space="preserve"> The leading edge of the contact patch is turned toward the camber lean and as the tyre rolls forward, the leading edge comes down onto the road surface with a slip angle despite no steering angle being applied. “If there is more load on one corner of the tyre and less on the other results in a </w:t>
      </w:r>
      <w:r>
        <w:lastRenderedPageBreak/>
        <w:t xml:space="preserve">trapezoidal contact patch shape.” </w:t>
      </w:r>
      <w:sdt>
        <w:sdtPr>
          <w:id w:val="-748886791"/>
          <w:citation/>
        </w:sdtPr>
        <w:sdtContent>
          <w:r>
            <w:fldChar w:fldCharType="begin"/>
          </w:r>
          <w:r>
            <w:instrText xml:space="preserve"> CITATION Pau03 \l 2057 </w:instrText>
          </w:r>
          <w:r>
            <w:fldChar w:fldCharType="separate"/>
          </w:r>
          <w:r w:rsidRPr="00CB49D6">
            <w:rPr>
              <w:noProof/>
            </w:rPr>
            <w:t>(Haney, 2003)</w:t>
          </w:r>
          <w:r>
            <w:fldChar w:fldCharType="end"/>
          </w:r>
        </w:sdtContent>
      </w:sdt>
      <w:r>
        <w:t xml:space="preserve"> Camber thrust </w:t>
      </w:r>
      <w:r w:rsidRPr="007007E7">
        <w:t>increas</w:t>
      </w:r>
      <w:r>
        <w:t>es</w:t>
      </w:r>
      <w:r w:rsidRPr="007007E7">
        <w:t xml:space="preserve"> the resistance to understeer by augmenting tyre grip</w:t>
      </w:r>
      <w:r>
        <w:t xml:space="preserve">. </w:t>
      </w:r>
    </w:p>
    <w:p w14:paraId="6D44CE6C" w14:textId="77777777" w:rsidR="00DA4ABC" w:rsidRDefault="00DA4ABC" w:rsidP="00DA4ABC">
      <w:pPr>
        <w:ind w:left="6" w:firstLine="714"/>
      </w:pPr>
      <w:r>
        <w:t xml:space="preserve">The horizontal against vertical load is a 1:1 ratio however due to additional load being applied during a corner the forces change. The vertical load changes as the load of the tyres are transferred to the outside tyres. The horizontal load of the tyres change as the camber value increases. </w:t>
      </w:r>
    </w:p>
    <w:p w14:paraId="03AFFAF3" w14:textId="77777777" w:rsidR="00DA4ABC" w:rsidRDefault="00DA4ABC" w:rsidP="004B0C75">
      <w:pPr>
        <w:pStyle w:val="Heading3"/>
      </w:pPr>
      <w:bookmarkStart w:id="31" w:name="_Toc99749699"/>
      <w:r>
        <w:t>Toe</w:t>
      </w:r>
      <w:bookmarkEnd w:id="31"/>
    </w:p>
    <w:p w14:paraId="113AFD8B" w14:textId="77777777" w:rsidR="00DA4ABC" w:rsidRDefault="00DA4ABC" w:rsidP="00DA4ABC">
      <w:pPr>
        <w:pStyle w:val="Heading3"/>
      </w:pPr>
      <w:bookmarkStart w:id="32" w:name="_Toc99749700"/>
      <w:r>
        <w:t>Front Wheels</w:t>
      </w:r>
      <w:bookmarkEnd w:id="32"/>
    </w:p>
    <w:p w14:paraId="1F1D78FE" w14:textId="77777777" w:rsidR="00DA4ABC" w:rsidRDefault="00DA4ABC" w:rsidP="00DA4ABC">
      <w:pPr>
        <w:pStyle w:val="Heading3"/>
      </w:pPr>
      <w:bookmarkStart w:id="33" w:name="_Toc99749701"/>
      <w:r>
        <w:t>Toe Out</w:t>
      </w:r>
      <w:bookmarkEnd w:id="33"/>
    </w:p>
    <w:p w14:paraId="48B7644A" w14:textId="77777777" w:rsidR="00DA4ABC" w:rsidRDefault="00DA4ABC" w:rsidP="00DA4ABC">
      <w:pPr>
        <w:ind w:left="0" w:firstLine="720"/>
      </w:pPr>
      <w:r>
        <w:t xml:space="preserve"> Adding toe out will result in increased agility allowing the car to have a faster and sharper turn in on corner entry with less steering input from the driver required. Applying toe out to the front tyres will benefit the vehicle on a tight and twisty circuit due to the increased agility and nimbleness of the front end. The predominate negative point of toe out is that “</w:t>
      </w:r>
      <w:r w:rsidRPr="00A43576">
        <w:t>the car feels less stable at high speeds and though high-speed corners due to the twitchy nature of the set up.</w:t>
      </w:r>
      <w:r>
        <w:t xml:space="preserve">” </w:t>
      </w:r>
      <w:sdt>
        <w:sdtPr>
          <w:id w:val="-1581821708"/>
          <w:citation/>
        </w:sdtPr>
        <w:sdtContent>
          <w:r>
            <w:fldChar w:fldCharType="begin"/>
          </w:r>
          <w:r>
            <w:instrText xml:space="preserve"> CITATION Sus20 \l 2057 </w:instrText>
          </w:r>
          <w:r>
            <w:fldChar w:fldCharType="separate"/>
          </w:r>
          <w:r w:rsidRPr="009E2978">
            <w:rPr>
              <w:noProof/>
            </w:rPr>
            <w:t>(Suspension Secrets, 2020)</w:t>
          </w:r>
          <w:r>
            <w:fldChar w:fldCharType="end"/>
          </w:r>
        </w:sdtContent>
      </w:sdt>
    </w:p>
    <w:p w14:paraId="3E8F57AE" w14:textId="77777777" w:rsidR="00DA4ABC" w:rsidRDefault="00DA4ABC" w:rsidP="00DA4ABC">
      <w:pPr>
        <w:ind w:left="-79"/>
      </w:pPr>
      <w:r>
        <w:t xml:space="preserve"> </w:t>
      </w:r>
      <w:r>
        <w:tab/>
      </w:r>
      <w:r>
        <w:tab/>
      </w:r>
      <w:r>
        <w:tab/>
        <w:t xml:space="preserve"> Adding toe-out to the front wheels can provide a great initial bite as the car turns into the corner. The reason for this is that the inside tyre is already slightly angled towards the corner. The outside tyre will only be effective once it has surpassed the central axis due to it working against the directing of turn in. Having a greater toe value, the tyres produce less cornering force. “Static toe out adds slip angle to the inside tyre and gets that tyre working in early in a turn before the weight transfers to the outside tyre.”</w:t>
      </w:r>
      <w:sdt>
        <w:sdtPr>
          <w:id w:val="127975887"/>
          <w:citation/>
        </w:sdtPr>
        <w:sdtContent>
          <w:r>
            <w:fldChar w:fldCharType="begin"/>
          </w:r>
          <w:r>
            <w:instrText xml:space="preserve"> CITATION Pau03 \l 2057 </w:instrText>
          </w:r>
          <w:r>
            <w:fldChar w:fldCharType="separate"/>
          </w:r>
          <w:r>
            <w:rPr>
              <w:noProof/>
            </w:rPr>
            <w:t xml:space="preserve"> </w:t>
          </w:r>
          <w:r w:rsidRPr="00BC481D">
            <w:rPr>
              <w:noProof/>
            </w:rPr>
            <w:t>(Haney, 2003)</w:t>
          </w:r>
          <w:r>
            <w:fldChar w:fldCharType="end"/>
          </w:r>
        </w:sdtContent>
      </w:sdt>
      <w:r>
        <w:t xml:space="preserve"> </w:t>
      </w:r>
    </w:p>
    <w:p w14:paraId="1C237E29" w14:textId="77777777" w:rsidR="00DA4ABC" w:rsidRDefault="00DA4ABC" w:rsidP="00DA4ABC"/>
    <w:p w14:paraId="18ABBD78" w14:textId="77777777" w:rsidR="00DA4ABC" w:rsidRDefault="00DA4ABC" w:rsidP="00DA4ABC">
      <w:pPr>
        <w:pStyle w:val="Heading3"/>
      </w:pPr>
      <w:bookmarkStart w:id="34" w:name="_Toc99749702"/>
      <w:r>
        <w:t>Toe In</w:t>
      </w:r>
      <w:bookmarkEnd w:id="34"/>
    </w:p>
    <w:p w14:paraId="0F905E84" w14:textId="77777777" w:rsidR="00DA4ABC" w:rsidRDefault="00DA4ABC" w:rsidP="00DA4ABC">
      <w:pPr>
        <w:ind w:left="34"/>
      </w:pPr>
      <w:r>
        <w:t xml:space="preserve"> </w:t>
      </w:r>
      <w:r>
        <w:tab/>
      </w:r>
      <w:r>
        <w:tab/>
        <w:t xml:space="preserve"> Both toe in or toe out on the front wheels will decrease the acceleration and top speed of the car. “</w:t>
      </w:r>
      <w:r w:rsidRPr="0092193A">
        <w:t>This is due to the front wheels not being driven so any extra grip generated by toe will increase the drag on the system.</w:t>
      </w:r>
      <w:r>
        <w:t>”</w:t>
      </w:r>
      <w:sdt>
        <w:sdtPr>
          <w:id w:val="-2122220078"/>
          <w:citation/>
        </w:sdtPr>
        <w:sdtContent>
          <w:r>
            <w:fldChar w:fldCharType="begin"/>
          </w:r>
          <w:r>
            <w:instrText xml:space="preserve"> CITATION Sus20 \l 2057 </w:instrText>
          </w:r>
          <w:r>
            <w:fldChar w:fldCharType="separate"/>
          </w:r>
          <w:r>
            <w:rPr>
              <w:noProof/>
            </w:rPr>
            <w:t xml:space="preserve"> </w:t>
          </w:r>
          <w:r w:rsidRPr="00A75A00">
            <w:rPr>
              <w:noProof/>
            </w:rPr>
            <w:t>(Suspension Secrets, 2020)</w:t>
          </w:r>
          <w:r>
            <w:fldChar w:fldCharType="end"/>
          </w:r>
        </w:sdtContent>
      </w:sdt>
      <w:r w:rsidRPr="00AE7DD0">
        <w:t xml:space="preserve"> </w:t>
      </w:r>
      <w:r>
        <w:t xml:space="preserve">  Toe in will result in the car having more high-speed stability. The vehicle will require l</w:t>
      </w:r>
      <w:r w:rsidRPr="006E2D6D">
        <w:t>arger steering inputs from the driver to turn</w:t>
      </w:r>
      <w:r>
        <w:t xml:space="preserve"> into the corner which will make the car feel more stable</w:t>
      </w:r>
      <w:r w:rsidRPr="006E2D6D">
        <w:t xml:space="preserve">. </w:t>
      </w:r>
      <w:r>
        <w:t>“</w:t>
      </w:r>
      <w:r w:rsidRPr="006E2D6D">
        <w:t xml:space="preserve">This does reduce the agility through tight, slow </w:t>
      </w:r>
      <w:r w:rsidRPr="006E2D6D">
        <w:lastRenderedPageBreak/>
        <w:t>corners but the trade-off is especially worth it for new or unconfident drivers.</w:t>
      </w:r>
      <w:r>
        <w:t>”</w:t>
      </w:r>
      <w:sdt>
        <w:sdtPr>
          <w:id w:val="1160665773"/>
          <w:citation/>
        </w:sdtPr>
        <w:sdtContent>
          <w:r>
            <w:fldChar w:fldCharType="begin"/>
          </w:r>
          <w:r>
            <w:instrText xml:space="preserve"> CITATION Sus20 \l 2057 </w:instrText>
          </w:r>
          <w:r>
            <w:fldChar w:fldCharType="separate"/>
          </w:r>
          <w:r>
            <w:rPr>
              <w:noProof/>
            </w:rPr>
            <w:t xml:space="preserve"> </w:t>
          </w:r>
          <w:r w:rsidRPr="009E2978">
            <w:rPr>
              <w:noProof/>
            </w:rPr>
            <w:t>(Suspension Secrets, 2020)</w:t>
          </w:r>
          <w:r>
            <w:fldChar w:fldCharType="end"/>
          </w:r>
        </w:sdtContent>
      </w:sdt>
      <w:r>
        <w:t xml:space="preserve"> The vehicle will be less responsive but will be an easier car to drive.  </w:t>
      </w:r>
    </w:p>
    <w:p w14:paraId="3086B117" w14:textId="77777777" w:rsidR="00DA4ABC" w:rsidRDefault="00DA4ABC" w:rsidP="00DA4ABC"/>
    <w:p w14:paraId="3A448F9B" w14:textId="77777777" w:rsidR="00DA4ABC" w:rsidRDefault="00DA4ABC" w:rsidP="00DA4ABC">
      <w:pPr>
        <w:pStyle w:val="Heading3"/>
      </w:pPr>
      <w:bookmarkStart w:id="35" w:name="_Toc99749703"/>
      <w:r>
        <w:t>Rear Wheels</w:t>
      </w:r>
      <w:bookmarkEnd w:id="35"/>
    </w:p>
    <w:p w14:paraId="7345F563" w14:textId="77777777" w:rsidR="00DA4ABC" w:rsidRDefault="00DA4ABC" w:rsidP="00DA4ABC">
      <w:pPr>
        <w:pStyle w:val="Heading3"/>
      </w:pPr>
      <w:bookmarkStart w:id="36" w:name="_Toc99749704"/>
      <w:r>
        <w:t>Toe Out</w:t>
      </w:r>
      <w:bookmarkEnd w:id="36"/>
      <w:r>
        <w:t xml:space="preserve"> </w:t>
      </w:r>
    </w:p>
    <w:p w14:paraId="5DE3CD20" w14:textId="77777777" w:rsidR="00DA4ABC" w:rsidRDefault="00DA4ABC" w:rsidP="00DA4ABC">
      <w:pPr>
        <w:ind w:left="0" w:firstLine="431"/>
      </w:pPr>
      <w:r>
        <w:t xml:space="preserve">  Adding either toe in or toe out on the rear wheels of a rear-wheel-drive car will improve the acceleration of the car but will decrease the top speed due to the increased grip and drag force. “There is more grip available from the tyre due to the toe putting a greater slip angle into the rubber. This allows more power to be transferred to the ground.”</w:t>
      </w:r>
      <w:sdt>
        <w:sdtPr>
          <w:id w:val="82273996"/>
          <w:citation/>
        </w:sdtPr>
        <w:sdtContent>
          <w:r>
            <w:fldChar w:fldCharType="begin"/>
          </w:r>
          <w:r>
            <w:instrText xml:space="preserve"> CITATION Sus20 \l 2057 </w:instrText>
          </w:r>
          <w:r>
            <w:fldChar w:fldCharType="separate"/>
          </w:r>
          <w:r>
            <w:rPr>
              <w:noProof/>
            </w:rPr>
            <w:t xml:space="preserve"> </w:t>
          </w:r>
          <w:r w:rsidRPr="009E2978">
            <w:rPr>
              <w:noProof/>
            </w:rPr>
            <w:t>(Suspension Secrets, 2020)</w:t>
          </w:r>
          <w:r>
            <w:fldChar w:fldCharType="end"/>
          </w:r>
        </w:sdtContent>
      </w:sdt>
      <w:r>
        <w:t xml:space="preserve"> As the car accelerates the tyres begin to self-align back towards the neutral axis due to the power being transmitted through the drive wheels.</w:t>
      </w:r>
    </w:p>
    <w:p w14:paraId="07412FB4" w14:textId="77777777" w:rsidR="00DA4ABC" w:rsidRDefault="00DA4ABC" w:rsidP="00DA4ABC">
      <w:pPr>
        <w:ind w:left="0" w:firstLine="431"/>
      </w:pPr>
      <w:r>
        <w:t xml:space="preserve">  Toe out on the rear wheels will improve the agility of the car making the car feel if it “has a shorter wheelbase”</w:t>
      </w:r>
      <w:r w:rsidRPr="005879DA">
        <w:t xml:space="preserve"> </w:t>
      </w:r>
      <w:sdt>
        <w:sdtPr>
          <w:id w:val="117810157"/>
          <w:citation/>
        </w:sdtPr>
        <w:sdtContent>
          <w:r>
            <w:fldChar w:fldCharType="begin"/>
          </w:r>
          <w:r>
            <w:instrText xml:space="preserve"> CITATION Sus20 \l 2057 </w:instrText>
          </w:r>
          <w:r>
            <w:fldChar w:fldCharType="separate"/>
          </w:r>
          <w:r w:rsidRPr="009E2978">
            <w:rPr>
              <w:noProof/>
            </w:rPr>
            <w:t>(Suspension Secrets, 2020)</w:t>
          </w:r>
          <w:r>
            <w:fldChar w:fldCharType="end"/>
          </w:r>
        </w:sdtContent>
      </w:sdt>
      <w:r>
        <w:t xml:space="preserve"> due to the enhanced turn in and cars additional rotation. The result of toe-out on the rear is that the car has a “higher tendency to oversteer so is a set up used by smooth drivers who can be light on the throttle.” </w:t>
      </w:r>
      <w:sdt>
        <w:sdtPr>
          <w:id w:val="246547316"/>
          <w:citation/>
        </w:sdtPr>
        <w:sdtContent>
          <w:r>
            <w:fldChar w:fldCharType="begin"/>
          </w:r>
          <w:r>
            <w:instrText xml:space="preserve"> CITATION Sus20 \l 2057 </w:instrText>
          </w:r>
          <w:r>
            <w:fldChar w:fldCharType="separate"/>
          </w:r>
          <w:r w:rsidRPr="009E2978">
            <w:rPr>
              <w:noProof/>
            </w:rPr>
            <w:t>(Suspension Secrets, 2020)</w:t>
          </w:r>
          <w:r>
            <w:fldChar w:fldCharType="end"/>
          </w:r>
        </w:sdtContent>
      </w:sdt>
      <w:r>
        <w:t xml:space="preserve"> The additional agility has its trade-off as at higher speeds the vehicle will be less stable. </w:t>
      </w:r>
    </w:p>
    <w:p w14:paraId="6ACFAF28" w14:textId="77777777" w:rsidR="00DA4ABC" w:rsidRDefault="00DA4ABC" w:rsidP="00DA4ABC"/>
    <w:p w14:paraId="3C7F7629" w14:textId="77777777" w:rsidR="00DA4ABC" w:rsidRDefault="00DA4ABC" w:rsidP="00DA4ABC">
      <w:pPr>
        <w:pStyle w:val="Heading3"/>
      </w:pPr>
      <w:bookmarkStart w:id="37" w:name="_Toc99749705"/>
      <w:r>
        <w:t>Toe In</w:t>
      </w:r>
      <w:bookmarkEnd w:id="37"/>
    </w:p>
    <w:p w14:paraId="00E4DAA4" w14:textId="77777777" w:rsidR="00DA4ABC" w:rsidRDefault="00DA4ABC" w:rsidP="00DA4ABC">
      <w:pPr>
        <w:ind w:left="0" w:firstLine="431"/>
      </w:pPr>
      <w:r>
        <w:t xml:space="preserve">  The tyre heats up faster when running larger toe angles as the rubber is put under increased stress due to the greater slip angle. In turn, this generates heat, which will get the tyre to operating temperature at a faster rate than with no toe applied. Due to the increased slip angles tyre life is reduced. </w:t>
      </w:r>
    </w:p>
    <w:p w14:paraId="66A46D96" w14:textId="77777777" w:rsidR="00DA4ABC" w:rsidRDefault="00DA4ABC" w:rsidP="00DA4ABC">
      <w:pPr>
        <w:ind w:left="34"/>
      </w:pPr>
      <w:r>
        <w:t xml:space="preserve"> </w:t>
      </w:r>
      <w:r>
        <w:tab/>
      </w:r>
      <w:r>
        <w:tab/>
        <w:t xml:space="preserve"> Applying </w:t>
      </w:r>
      <w:r w:rsidRPr="00DB6C02">
        <w:t>toe in at the rear wheels will increase the high-speed stability</w:t>
      </w:r>
      <w:r>
        <w:t>. Running more toe in will result in a less sensitive setup which will benefit newer and less confident drivers. Rear toe in means that “more steering effort is required from the driver through tight corners”</w:t>
      </w:r>
      <w:r w:rsidRPr="00DB1AD1">
        <w:t xml:space="preserve"> </w:t>
      </w:r>
      <w:sdt>
        <w:sdtPr>
          <w:id w:val="-869528902"/>
          <w:citation/>
        </w:sdtPr>
        <w:sdtContent>
          <w:r>
            <w:fldChar w:fldCharType="begin"/>
          </w:r>
          <w:r>
            <w:instrText xml:space="preserve"> CITATION Sus20 \l 2057 </w:instrText>
          </w:r>
          <w:r>
            <w:fldChar w:fldCharType="separate"/>
          </w:r>
          <w:r w:rsidRPr="00C600F2">
            <w:rPr>
              <w:noProof/>
            </w:rPr>
            <w:t>(Suspension Secrets, 2020)</w:t>
          </w:r>
          <w:r>
            <w:fldChar w:fldCharType="end"/>
          </w:r>
        </w:sdtContent>
      </w:sdt>
      <w:r>
        <w:t xml:space="preserve"> which is lightly to reduce lap times on tight and twisty circuits as the driver might have to reduce their speed to tackle the low-speed sections. </w:t>
      </w:r>
    </w:p>
    <w:p w14:paraId="4D0D138C" w14:textId="77777777" w:rsidR="00DA4ABC" w:rsidRDefault="00DA4ABC" w:rsidP="00DA4ABC">
      <w:pPr>
        <w:ind w:left="6" w:firstLine="419"/>
      </w:pPr>
      <w:r>
        <w:lastRenderedPageBreak/>
        <w:t>“Toe-in on the rear wheels can also give the car a tendency to understeer due to fighting the want to oversteer and increasing rear-end grip”</w:t>
      </w:r>
      <w:sdt>
        <w:sdtPr>
          <w:id w:val="-868605341"/>
          <w:citation/>
        </w:sdtPr>
        <w:sdtContent>
          <w:r>
            <w:fldChar w:fldCharType="begin"/>
          </w:r>
          <w:r>
            <w:instrText xml:space="preserve"> CITATION Sus20 \l 2057 </w:instrText>
          </w:r>
          <w:r>
            <w:fldChar w:fldCharType="separate"/>
          </w:r>
          <w:r>
            <w:rPr>
              <w:noProof/>
            </w:rPr>
            <w:t xml:space="preserve"> </w:t>
          </w:r>
          <w:r w:rsidRPr="00C600F2">
            <w:rPr>
              <w:noProof/>
            </w:rPr>
            <w:t>(Suspension Secrets, 2020)</w:t>
          </w:r>
          <w:r>
            <w:fldChar w:fldCharType="end"/>
          </w:r>
        </w:sdtContent>
      </w:sdt>
      <w:r>
        <w:t xml:space="preserve"> When the rear end grip overcomes the grip at the front tyres the car would oversteer. To an extent, a little bit of oversteer is good for the driver to feel the grip of the vehicle and it is much safer and easier to correct when compared to an oversteer heavy setup. </w:t>
      </w:r>
    </w:p>
    <w:p w14:paraId="09B3B110" w14:textId="77777777" w:rsidR="00DA4ABC" w:rsidRDefault="00DA4ABC" w:rsidP="00DA4ABC"/>
    <w:p w14:paraId="4D9C6610" w14:textId="77777777" w:rsidR="00DA4ABC" w:rsidRPr="00D57EB7" w:rsidRDefault="00DA4ABC" w:rsidP="004B0C75">
      <w:pPr>
        <w:pStyle w:val="Heading3"/>
      </w:pPr>
      <w:bookmarkStart w:id="38" w:name="_Toc99749706"/>
      <w:r w:rsidRPr="00D57EB7">
        <w:t>Tyre Pressures</w:t>
      </w:r>
      <w:bookmarkEnd w:id="38"/>
    </w:p>
    <w:p w14:paraId="040456F2" w14:textId="77777777" w:rsidR="00DA4ABC" w:rsidRDefault="00DA4ABC" w:rsidP="00DA4ABC">
      <w:pPr>
        <w:ind w:left="34"/>
      </w:pPr>
      <w:r>
        <w:t xml:space="preserve"> </w:t>
      </w:r>
      <w:r>
        <w:tab/>
      </w:r>
      <w:r>
        <w:tab/>
        <w:t xml:space="preserve"> Rubbers friction varies with temperature therefore to maximise the tyres grip the tyres need to be kept in a temperature operating window. Tyre pressure and tyre temperature have a direct connection as a tyre gains internal pressure as it heats up. Moisture inside the tyre results in more pressure build up when the tyre is hot. The water inside of the tyre turns into steam in turn increasing inflation pressure. To counteract this addition pressure, increase professional race teams fill their tyres with dry nitrogen. “The correct inflation pressure maximises contact patch area and minimises contact-patch load variation allow your tyres to generate more grip.” </w:t>
      </w:r>
      <w:sdt>
        <w:sdtPr>
          <w:id w:val="-2013679832"/>
          <w:citation/>
        </w:sdtPr>
        <w:sdtContent>
          <w:r>
            <w:fldChar w:fldCharType="begin"/>
          </w:r>
          <w:r>
            <w:instrText xml:space="preserve"> CITATION Pau03 \l 2057 </w:instrText>
          </w:r>
          <w:r>
            <w:fldChar w:fldCharType="separate"/>
          </w:r>
          <w:r w:rsidRPr="00C600F2">
            <w:rPr>
              <w:noProof/>
            </w:rPr>
            <w:t>(Haney, 2003)</w:t>
          </w:r>
          <w:r>
            <w:fldChar w:fldCharType="end"/>
          </w:r>
        </w:sdtContent>
      </w:sdt>
      <w:r>
        <w:t xml:space="preserve"> </w:t>
      </w:r>
      <w:r w:rsidRPr="00E416EF">
        <w:t xml:space="preserve">A common mistake is that the tyres will be at the optimum pressure before going out on the circuit but after a lap or so, the tyres are over inflated due to the increase in pressure. Over inflation will lift the edges of the tyre wall up resulting in a smaller patch of rubber </w:t>
      </w:r>
      <w:proofErr w:type="gramStart"/>
      <w:r w:rsidRPr="00E416EF">
        <w:t>coming into contact with</w:t>
      </w:r>
      <w:proofErr w:type="gramEnd"/>
      <w:r w:rsidRPr="00E416EF">
        <w:t xml:space="preserve"> the circuit. To prevent this from happening you can slightly under inflate your tyres so when out on circuit the pressure will be at its optimum. If the tyre is too under inflated the tyre will have a concave in the middle of the tyre reducing the contact patch. The correct inflation to strive for is when you have the most amount of rubber touching the circuit resulting in more grip however you want this when the tyres are at their hot pressures</w:t>
      </w:r>
      <w:r>
        <w:t>.</w:t>
      </w:r>
    </w:p>
    <w:p w14:paraId="18837156" w14:textId="77777777" w:rsidR="00DA4ABC" w:rsidRPr="006F18CC" w:rsidRDefault="00DA4ABC" w:rsidP="006F18CC">
      <w:pPr>
        <w:ind w:left="0" w:firstLine="431"/>
        <w:rPr>
          <w:rFonts w:cstheme="minorHAnsi"/>
        </w:rPr>
      </w:pPr>
    </w:p>
    <w:p w14:paraId="337D1326" w14:textId="711C1D69" w:rsidR="007440B5" w:rsidRPr="00B74195" w:rsidRDefault="006609A5" w:rsidP="00F7542E">
      <w:pPr>
        <w:pStyle w:val="Heading2"/>
        <w:rPr>
          <w:rFonts w:cstheme="minorHAnsi"/>
          <w:color w:val="4472C4" w:themeColor="accent1"/>
          <w:sz w:val="24"/>
          <w:szCs w:val="24"/>
        </w:rPr>
      </w:pPr>
      <w:bookmarkStart w:id="39" w:name="_Toc99749707"/>
      <w:r w:rsidRPr="00B74195">
        <w:rPr>
          <w:rFonts w:cstheme="minorHAnsi"/>
          <w:color w:val="4472C4" w:themeColor="accent1"/>
          <w:sz w:val="24"/>
          <w:szCs w:val="24"/>
        </w:rPr>
        <w:t>Steering Systems (Harry Williams)</w:t>
      </w:r>
      <w:bookmarkEnd w:id="39"/>
      <w:r w:rsidR="0036332E" w:rsidRPr="00B74195">
        <w:rPr>
          <w:rFonts w:cstheme="minorHAnsi"/>
          <w:color w:val="4472C4" w:themeColor="accent1"/>
          <w:sz w:val="24"/>
          <w:szCs w:val="24"/>
        </w:rPr>
        <w:t xml:space="preserve">            </w:t>
      </w:r>
      <w:r w:rsidR="0036332E" w:rsidRPr="00B74195">
        <w:rPr>
          <w:rFonts w:cstheme="minorHAnsi"/>
          <w:color w:val="4472C4" w:themeColor="accent1"/>
          <w:sz w:val="24"/>
          <w:szCs w:val="24"/>
        </w:rPr>
        <w:t xml:space="preserve">  </w:t>
      </w:r>
    </w:p>
    <w:p w14:paraId="6B1EFF6D" w14:textId="47A25879" w:rsidR="006523EB" w:rsidRPr="00B74195" w:rsidRDefault="00B6199E" w:rsidP="00F7542E">
      <w:pPr>
        <w:pStyle w:val="Heading3"/>
        <w:rPr>
          <w:color w:val="4472C4" w:themeColor="accent1"/>
        </w:rPr>
      </w:pPr>
      <w:bookmarkStart w:id="40" w:name="_Toc99749708"/>
      <w:r w:rsidRPr="00B74195">
        <w:rPr>
          <w:color w:val="4472C4" w:themeColor="accent1"/>
        </w:rPr>
        <w:t xml:space="preserve">steering system </w:t>
      </w:r>
      <w:r w:rsidR="00411055" w:rsidRPr="00B74195">
        <w:rPr>
          <w:color w:val="4472C4" w:themeColor="accent1"/>
        </w:rPr>
        <w:t>regula</w:t>
      </w:r>
      <w:r w:rsidR="00B377A0" w:rsidRPr="00B74195">
        <w:rPr>
          <w:color w:val="4472C4" w:themeColor="accent1"/>
        </w:rPr>
        <w:t>tions</w:t>
      </w:r>
      <w:bookmarkEnd w:id="40"/>
    </w:p>
    <w:p w14:paraId="4D51DA86" w14:textId="77777777" w:rsidR="00B377A0" w:rsidRDefault="00B377A0" w:rsidP="00B377A0">
      <w:pPr>
        <w:pStyle w:val="paragraph"/>
        <w:numPr>
          <w:ilvl w:val="0"/>
          <w:numId w:val="17"/>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sz w:val="22"/>
          <w:szCs w:val="22"/>
          <w:shd w:val="clear" w:color="auto" w:fill="FFFFFF"/>
        </w:rPr>
        <w:t>“5.12: WHEELS / STEERING</w:t>
      </w:r>
      <w:r>
        <w:rPr>
          <w:rStyle w:val="eop"/>
          <w:rFonts w:ascii="Arial" w:eastAsiaTheme="majorEastAsia" w:hAnsi="Arial" w:cs="Arial"/>
          <w:sz w:val="22"/>
          <w:szCs w:val="22"/>
        </w:rPr>
        <w:t> </w:t>
      </w:r>
    </w:p>
    <w:p w14:paraId="58392098" w14:textId="77777777" w:rsidR="00B377A0" w:rsidRDefault="00B377A0" w:rsidP="00B377A0">
      <w:pPr>
        <w:pStyle w:val="paragraph"/>
        <w:numPr>
          <w:ilvl w:val="0"/>
          <w:numId w:val="17"/>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sz w:val="22"/>
          <w:szCs w:val="22"/>
          <w:shd w:val="clear" w:color="auto" w:fill="FFFFFF"/>
        </w:rPr>
        <w:t> 1. Permitted Options:</w:t>
      </w:r>
      <w:r>
        <w:rPr>
          <w:rStyle w:val="eop"/>
          <w:rFonts w:ascii="Arial" w:eastAsiaTheme="majorEastAsia" w:hAnsi="Arial" w:cs="Arial"/>
          <w:sz w:val="22"/>
          <w:szCs w:val="22"/>
        </w:rPr>
        <w:t> </w:t>
      </w:r>
    </w:p>
    <w:p w14:paraId="22A43FDC" w14:textId="77777777" w:rsidR="00B377A0" w:rsidRDefault="00B377A0" w:rsidP="00B377A0">
      <w:pPr>
        <w:pStyle w:val="paragraph"/>
        <w:numPr>
          <w:ilvl w:val="0"/>
          <w:numId w:val="18"/>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sz w:val="22"/>
          <w:szCs w:val="22"/>
          <w:shd w:val="clear" w:color="auto" w:fill="FFFFFF"/>
        </w:rPr>
        <w:t> Free. 2. Prohibited Options: Any in contravention of MOTORSPORT UK regulations</w:t>
      </w:r>
      <w:r>
        <w:rPr>
          <w:rStyle w:val="eop"/>
          <w:rFonts w:ascii="Arial" w:eastAsiaTheme="majorEastAsia" w:hAnsi="Arial" w:cs="Arial"/>
          <w:sz w:val="22"/>
          <w:szCs w:val="22"/>
        </w:rPr>
        <w:t> </w:t>
      </w:r>
    </w:p>
    <w:p w14:paraId="1232B032" w14:textId="77777777" w:rsidR="00B377A0" w:rsidRDefault="00B377A0" w:rsidP="00B377A0">
      <w:pPr>
        <w:pStyle w:val="paragraph"/>
        <w:numPr>
          <w:ilvl w:val="0"/>
          <w:numId w:val="18"/>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sz w:val="22"/>
          <w:szCs w:val="22"/>
          <w:shd w:val="clear" w:color="auto" w:fill="FFFFFF"/>
        </w:rPr>
        <w:t>. 3. Construction &amp; Materials: Free</w:t>
      </w:r>
      <w:r>
        <w:rPr>
          <w:rStyle w:val="eop"/>
          <w:rFonts w:ascii="Arial" w:eastAsiaTheme="majorEastAsia" w:hAnsi="Arial" w:cs="Arial"/>
          <w:sz w:val="22"/>
          <w:szCs w:val="22"/>
        </w:rPr>
        <w:t> </w:t>
      </w:r>
    </w:p>
    <w:p w14:paraId="3188144A" w14:textId="77777777" w:rsidR="00E45677" w:rsidRPr="00E45677" w:rsidRDefault="00B377A0" w:rsidP="00B377A0">
      <w:pPr>
        <w:pStyle w:val="paragraph"/>
        <w:numPr>
          <w:ilvl w:val="0"/>
          <w:numId w:val="18"/>
        </w:numPr>
        <w:spacing w:before="0" w:beforeAutospacing="0" w:after="0" w:afterAutospacing="0"/>
        <w:ind w:left="1080" w:firstLine="0"/>
        <w:textAlignment w:val="baseline"/>
        <w:rPr>
          <w:rStyle w:val="normaltextrun"/>
          <w:rFonts w:ascii="Calibri" w:hAnsi="Calibri" w:cs="Calibri"/>
          <w:sz w:val="22"/>
          <w:szCs w:val="22"/>
        </w:rPr>
      </w:pPr>
      <w:r>
        <w:rPr>
          <w:rStyle w:val="normaltextrun"/>
          <w:rFonts w:ascii="Arial" w:eastAsiaTheme="majorEastAsia" w:hAnsi="Arial" w:cs="Arial"/>
          <w:sz w:val="22"/>
          <w:szCs w:val="22"/>
          <w:shd w:val="clear" w:color="auto" w:fill="FFFFFF"/>
        </w:rPr>
        <w:t>4. Dimensions: Free</w:t>
      </w:r>
      <w:r>
        <w:rPr>
          <w:rStyle w:val="normaltextrun"/>
          <w:rFonts w:ascii="Calibri" w:eastAsiaTheme="majorEastAsia" w:hAnsi="Calibri" w:cs="Calibri"/>
          <w:sz w:val="22"/>
          <w:szCs w:val="22"/>
        </w:rPr>
        <w:t>”   </w:t>
      </w:r>
    </w:p>
    <w:p w14:paraId="3D9E1667" w14:textId="571777C2" w:rsidR="00B377A0" w:rsidRDefault="00E45677" w:rsidP="00B377A0">
      <w:pPr>
        <w:pStyle w:val="paragraph"/>
        <w:numPr>
          <w:ilvl w:val="0"/>
          <w:numId w:val="18"/>
        </w:numPr>
        <w:spacing w:before="0" w:beforeAutospacing="0" w:after="0" w:afterAutospacing="0"/>
        <w:ind w:left="1080" w:firstLine="0"/>
        <w:textAlignment w:val="baseline"/>
        <w:rPr>
          <w:rFonts w:ascii="Calibri" w:hAnsi="Calibri" w:cs="Calibri"/>
          <w:sz w:val="22"/>
          <w:szCs w:val="22"/>
        </w:rPr>
      </w:pPr>
      <w:sdt>
        <w:sdtPr>
          <w:rPr>
            <w:rStyle w:val="normaltextrun"/>
            <w:rFonts w:ascii="Calibri" w:eastAsiaTheme="majorEastAsia" w:hAnsi="Calibri" w:cs="Calibri"/>
            <w:sz w:val="22"/>
            <w:szCs w:val="22"/>
          </w:rPr>
          <w:id w:val="-1374150515"/>
          <w:citation/>
        </w:sdtPr>
        <w:sdtContent>
          <w:r>
            <w:rPr>
              <w:rStyle w:val="normaltextrun"/>
              <w:rFonts w:ascii="Calibri" w:eastAsiaTheme="majorEastAsia" w:hAnsi="Calibri" w:cs="Calibri"/>
              <w:sz w:val="22"/>
              <w:szCs w:val="22"/>
            </w:rPr>
            <w:fldChar w:fldCharType="begin"/>
          </w:r>
          <w:r>
            <w:rPr>
              <w:rStyle w:val="normaltextrun"/>
              <w:rFonts w:ascii="Calibri" w:eastAsiaTheme="majorEastAsia" w:hAnsi="Calibri" w:cs="Calibri"/>
              <w:sz w:val="22"/>
              <w:szCs w:val="22"/>
            </w:rPr>
            <w:instrText xml:space="preserve"> CITATION 75021 \l 2057 </w:instrText>
          </w:r>
          <w:r>
            <w:rPr>
              <w:rStyle w:val="normaltextrun"/>
              <w:rFonts w:ascii="Calibri" w:eastAsiaTheme="majorEastAsia" w:hAnsi="Calibri" w:cs="Calibri"/>
              <w:sz w:val="22"/>
              <w:szCs w:val="22"/>
            </w:rPr>
            <w:fldChar w:fldCharType="separate"/>
          </w:r>
          <w:r w:rsidR="004E2B32">
            <w:rPr>
              <w:rFonts w:ascii="Calibri" w:eastAsiaTheme="majorEastAsia" w:hAnsi="Calibri" w:cs="Calibri"/>
              <w:noProof/>
              <w:sz w:val="22"/>
              <w:szCs w:val="22"/>
            </w:rPr>
            <w:t>(club, 19/01/2021)</w:t>
          </w:r>
          <w:r>
            <w:rPr>
              <w:rStyle w:val="normaltextrun"/>
              <w:rFonts w:ascii="Calibri" w:eastAsiaTheme="majorEastAsia" w:hAnsi="Calibri" w:cs="Calibri"/>
              <w:sz w:val="22"/>
              <w:szCs w:val="22"/>
            </w:rPr>
            <w:fldChar w:fldCharType="end"/>
          </w:r>
        </w:sdtContent>
      </w:sdt>
      <w:r w:rsidR="00B377A0">
        <w:rPr>
          <w:rStyle w:val="normaltextrun"/>
          <w:rFonts w:ascii="Calibri" w:eastAsiaTheme="majorEastAsia" w:hAnsi="Calibri" w:cs="Calibri"/>
          <w:sz w:val="22"/>
          <w:szCs w:val="22"/>
        </w:rPr>
        <w:t>           </w:t>
      </w:r>
      <w:r w:rsidR="00B377A0">
        <w:rPr>
          <w:rStyle w:val="eop"/>
          <w:rFonts w:ascii="Calibri" w:eastAsiaTheme="majorEastAsia" w:hAnsi="Calibri" w:cs="Calibri"/>
          <w:sz w:val="22"/>
          <w:szCs w:val="22"/>
        </w:rPr>
        <w:t> </w:t>
      </w:r>
    </w:p>
    <w:p w14:paraId="25ECFF0B" w14:textId="77777777" w:rsidR="00B377A0" w:rsidRDefault="00B377A0" w:rsidP="00B377A0">
      <w:pPr>
        <w:pStyle w:val="paragraph"/>
        <w:spacing w:before="0" w:beforeAutospacing="0" w:after="0" w:afterAutospacing="0"/>
        <w:textAlignment w:val="baseline"/>
        <w:rPr>
          <w:rFonts w:ascii="Arial" w:hAnsi="Arial" w:cs="Arial"/>
          <w:sz w:val="22"/>
          <w:szCs w:val="22"/>
        </w:rPr>
      </w:pPr>
      <w:r>
        <w:rPr>
          <w:rStyle w:val="normaltextrun"/>
          <w:rFonts w:ascii="Calibri" w:eastAsiaTheme="majorEastAsia" w:hAnsi="Calibri" w:cs="Calibri"/>
          <w:sz w:val="22"/>
          <w:szCs w:val="22"/>
          <w:lang w:val="en-US"/>
        </w:rPr>
        <w:lastRenderedPageBreak/>
        <w:t>As far as the steering systems go for the formula 750, the forum states that it is free-range to do as we like with the system if it is within motorsport UK regulations, this also applies to the materials that are used within the system. </w:t>
      </w:r>
      <w:r>
        <w:rPr>
          <w:rStyle w:val="eop"/>
          <w:rFonts w:ascii="Calibri" w:eastAsiaTheme="majorEastAsia" w:hAnsi="Calibri" w:cs="Calibri"/>
          <w:sz w:val="22"/>
          <w:szCs w:val="22"/>
        </w:rPr>
        <w:t> </w:t>
      </w:r>
    </w:p>
    <w:p w14:paraId="6D4BD7AC" w14:textId="779F74DB" w:rsidR="00072F80" w:rsidRPr="006F18CC" w:rsidRDefault="00B377A0" w:rsidP="006F18CC">
      <w:pPr>
        <w:pStyle w:val="paragraph"/>
        <w:spacing w:before="0" w:beforeAutospacing="0" w:after="0" w:afterAutospacing="0"/>
        <w:textAlignment w:val="baseline"/>
        <w:rPr>
          <w:rFonts w:ascii="Arial" w:hAnsi="Arial" w:cs="Arial"/>
          <w:sz w:val="22"/>
          <w:szCs w:val="22"/>
        </w:rPr>
      </w:pPr>
      <w:r>
        <w:rPr>
          <w:rStyle w:val="normaltextrun"/>
          <w:rFonts w:ascii="Calibri" w:eastAsiaTheme="majorEastAsia" w:hAnsi="Calibri" w:cs="Calibri"/>
          <w:sz w:val="22"/>
          <w:szCs w:val="22"/>
          <w:lang w:val="en-US"/>
        </w:rPr>
        <w:t>Due to the regs stating we can essentially do what we want with the steering system it is down to our specific needs that justify which type of system we use on the vehicle, and how the system incorporated is used. </w:t>
      </w:r>
      <w:r>
        <w:rPr>
          <w:rStyle w:val="eop"/>
          <w:rFonts w:ascii="Calibri" w:eastAsiaTheme="majorEastAsia" w:hAnsi="Calibri" w:cs="Calibri"/>
          <w:sz w:val="22"/>
          <w:szCs w:val="22"/>
        </w:rPr>
        <w:t> </w:t>
      </w:r>
    </w:p>
    <w:p w14:paraId="27E0AF10" w14:textId="234E88BB" w:rsidR="003F0EB3" w:rsidRPr="00B74195" w:rsidRDefault="00E93A09" w:rsidP="00F7542E">
      <w:pPr>
        <w:pStyle w:val="Heading3"/>
        <w:rPr>
          <w:color w:val="4472C4" w:themeColor="accent1"/>
        </w:rPr>
      </w:pPr>
      <w:bookmarkStart w:id="41" w:name="_Toc99749709"/>
      <w:r w:rsidRPr="00B74195">
        <w:rPr>
          <w:color w:val="4472C4" w:themeColor="accent1"/>
        </w:rPr>
        <w:t>steering systems current system</w:t>
      </w:r>
      <w:bookmarkEnd w:id="41"/>
    </w:p>
    <w:p w14:paraId="72F19ECD" w14:textId="77777777" w:rsidR="00361CBA" w:rsidRDefault="00361CBA" w:rsidP="00361CBA">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rPr>
        <w:t>*All measurements and figures displayed below are from practical assessment on the vehicle in the workshop overseen by a technician </w:t>
      </w:r>
      <w:r>
        <w:rPr>
          <w:rStyle w:val="eop"/>
          <w:rFonts w:ascii="Calibri" w:eastAsiaTheme="majorEastAsia" w:hAnsi="Calibri" w:cs="Calibri"/>
          <w:sz w:val="22"/>
          <w:szCs w:val="22"/>
        </w:rPr>
        <w:t> </w:t>
      </w:r>
    </w:p>
    <w:p w14:paraId="3A660B7E" w14:textId="77777777" w:rsidR="00361CBA" w:rsidRDefault="00361CBA" w:rsidP="00361CBA">
      <w:pPr>
        <w:pStyle w:val="paragraph"/>
        <w:spacing w:before="0" w:beforeAutospacing="0" w:after="0" w:afterAutospacing="0"/>
        <w:textAlignment w:val="baseline"/>
        <w:rPr>
          <w:rFonts w:ascii="Segoe UI" w:hAnsi="Segoe UI" w:cs="Segoe UI"/>
          <w:sz w:val="18"/>
          <w:szCs w:val="18"/>
        </w:rPr>
      </w:pPr>
      <w:r w:rsidRPr="006A00DB">
        <w:rPr>
          <w:rStyle w:val="normaltextrun"/>
          <w:rFonts w:ascii="Arial" w:eastAsiaTheme="majorEastAsia" w:hAnsi="Arial" w:cs="Arial"/>
          <w:sz w:val="22"/>
          <w:szCs w:val="22"/>
          <w:shd w:val="clear" w:color="auto" w:fill="FFFFFF"/>
          <w:lang w:val="en-US"/>
        </w:rPr>
        <w:t>Steering angle at the wheels:</w:t>
      </w:r>
      <w:r>
        <w:rPr>
          <w:rStyle w:val="eop"/>
          <w:rFonts w:ascii="Arial" w:eastAsiaTheme="majorEastAsia" w:hAnsi="Arial" w:cs="Arial"/>
          <w:sz w:val="22"/>
          <w:szCs w:val="22"/>
        </w:rPr>
        <w:t> </w:t>
      </w:r>
    </w:p>
    <w:p w14:paraId="77D3C5B3" w14:textId="77777777" w:rsidR="00361CBA" w:rsidRDefault="00361CBA" w:rsidP="00361CBA">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shd w:val="clear" w:color="auto" w:fill="FFFFFF"/>
          <w:lang w:val="en-US"/>
        </w:rPr>
        <w:t>Left Turn:</w:t>
      </w:r>
      <w:r>
        <w:rPr>
          <w:rStyle w:val="eop"/>
          <w:rFonts w:ascii="Arial" w:eastAsiaTheme="majorEastAsia" w:hAnsi="Arial" w:cs="Arial"/>
          <w:sz w:val="22"/>
          <w:szCs w:val="22"/>
        </w:rPr>
        <w:t> </w:t>
      </w:r>
    </w:p>
    <w:p w14:paraId="12545792" w14:textId="77777777" w:rsidR="00361CBA" w:rsidRDefault="00361CBA" w:rsidP="00361CBA">
      <w:pPr>
        <w:pStyle w:val="paragraph"/>
        <w:numPr>
          <w:ilvl w:val="0"/>
          <w:numId w:val="19"/>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sz w:val="22"/>
          <w:szCs w:val="22"/>
          <w:shd w:val="clear" w:color="auto" w:fill="FFFFFF"/>
          <w:lang w:val="en-US"/>
        </w:rPr>
        <w:t>Left wheel:22.8°</w:t>
      </w:r>
      <w:r>
        <w:rPr>
          <w:rStyle w:val="eop"/>
          <w:rFonts w:ascii="Arial" w:eastAsiaTheme="majorEastAsia" w:hAnsi="Arial" w:cs="Arial"/>
          <w:sz w:val="22"/>
          <w:szCs w:val="22"/>
        </w:rPr>
        <w:t> </w:t>
      </w:r>
    </w:p>
    <w:p w14:paraId="48B0331C" w14:textId="77777777" w:rsidR="00361CBA" w:rsidRDefault="00361CBA" w:rsidP="00361CBA">
      <w:pPr>
        <w:pStyle w:val="paragraph"/>
        <w:numPr>
          <w:ilvl w:val="0"/>
          <w:numId w:val="19"/>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sz w:val="22"/>
          <w:szCs w:val="22"/>
          <w:shd w:val="clear" w:color="auto" w:fill="FFFFFF"/>
          <w:lang w:val="en-US"/>
        </w:rPr>
        <w:t>Right wheel:23.0°</w:t>
      </w:r>
      <w:r>
        <w:rPr>
          <w:rStyle w:val="eop"/>
          <w:rFonts w:ascii="Arial" w:eastAsiaTheme="majorEastAsia" w:hAnsi="Arial" w:cs="Arial"/>
          <w:sz w:val="22"/>
          <w:szCs w:val="22"/>
        </w:rPr>
        <w:t> </w:t>
      </w:r>
    </w:p>
    <w:p w14:paraId="2AA5A66B" w14:textId="77777777" w:rsidR="00361CBA" w:rsidRDefault="00361CBA" w:rsidP="00361CBA">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shd w:val="clear" w:color="auto" w:fill="FFFFFF"/>
          <w:lang w:val="en-US"/>
        </w:rPr>
        <w:t>Right Turn:</w:t>
      </w:r>
      <w:r>
        <w:rPr>
          <w:rStyle w:val="eop"/>
          <w:rFonts w:ascii="Arial" w:eastAsiaTheme="majorEastAsia" w:hAnsi="Arial" w:cs="Arial"/>
          <w:sz w:val="22"/>
          <w:szCs w:val="22"/>
        </w:rPr>
        <w:t> </w:t>
      </w:r>
    </w:p>
    <w:p w14:paraId="2FEE2A45" w14:textId="77777777" w:rsidR="00361CBA" w:rsidRDefault="00361CBA" w:rsidP="00361CBA">
      <w:pPr>
        <w:pStyle w:val="paragraph"/>
        <w:numPr>
          <w:ilvl w:val="0"/>
          <w:numId w:val="20"/>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sz w:val="22"/>
          <w:szCs w:val="22"/>
          <w:shd w:val="clear" w:color="auto" w:fill="FFFFFF"/>
          <w:lang w:val="en-US"/>
        </w:rPr>
        <w:t>Left wheel:29.0°</w:t>
      </w:r>
      <w:r>
        <w:rPr>
          <w:rStyle w:val="eop"/>
          <w:rFonts w:ascii="Arial" w:eastAsiaTheme="majorEastAsia" w:hAnsi="Arial" w:cs="Arial"/>
          <w:sz w:val="22"/>
          <w:szCs w:val="22"/>
        </w:rPr>
        <w:t> </w:t>
      </w:r>
    </w:p>
    <w:p w14:paraId="5ED852E9" w14:textId="77777777" w:rsidR="00361CBA" w:rsidRDefault="00361CBA" w:rsidP="00361CBA">
      <w:pPr>
        <w:pStyle w:val="paragraph"/>
        <w:numPr>
          <w:ilvl w:val="0"/>
          <w:numId w:val="21"/>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sz w:val="22"/>
          <w:szCs w:val="22"/>
          <w:shd w:val="clear" w:color="auto" w:fill="FFFFFF"/>
          <w:lang w:val="en-US"/>
        </w:rPr>
        <w:t>Right wheel:28.8°</w:t>
      </w:r>
      <w:r>
        <w:rPr>
          <w:rStyle w:val="eop"/>
          <w:rFonts w:ascii="Arial" w:eastAsiaTheme="majorEastAsia" w:hAnsi="Arial" w:cs="Arial"/>
          <w:sz w:val="22"/>
          <w:szCs w:val="22"/>
        </w:rPr>
        <w:t> </w:t>
      </w:r>
    </w:p>
    <w:p w14:paraId="2BF1972D" w14:textId="77777777" w:rsidR="00361CBA" w:rsidRDefault="00361CBA" w:rsidP="00361CBA">
      <w:pPr>
        <w:pStyle w:val="paragraph"/>
        <w:spacing w:before="0" w:beforeAutospacing="0" w:after="0" w:afterAutospacing="0"/>
        <w:textAlignment w:val="baseline"/>
        <w:rPr>
          <w:rFonts w:ascii="Segoe UI" w:hAnsi="Segoe UI" w:cs="Segoe UI"/>
          <w:sz w:val="18"/>
          <w:szCs w:val="18"/>
        </w:rPr>
      </w:pPr>
      <w:r w:rsidRPr="006A00DB">
        <w:rPr>
          <w:rStyle w:val="normaltextrun"/>
          <w:rFonts w:ascii="Arial" w:eastAsiaTheme="majorEastAsia" w:hAnsi="Arial" w:cs="Arial"/>
          <w:sz w:val="22"/>
          <w:szCs w:val="22"/>
          <w:shd w:val="clear" w:color="auto" w:fill="FFFFFF"/>
          <w:lang w:val="en-US"/>
        </w:rPr>
        <w:t>Camber</w:t>
      </w:r>
      <w:r>
        <w:rPr>
          <w:rStyle w:val="normaltextrun"/>
          <w:rFonts w:ascii="Arial" w:eastAsiaTheme="majorEastAsia" w:hAnsi="Arial" w:cs="Arial"/>
          <w:sz w:val="22"/>
          <w:szCs w:val="22"/>
          <w:shd w:val="clear" w:color="auto" w:fill="FFFFFF"/>
          <w:lang w:val="en-US"/>
        </w:rPr>
        <w:t>: -3.66</w:t>
      </w:r>
      <w:r>
        <w:rPr>
          <w:rStyle w:val="eop"/>
          <w:rFonts w:ascii="Arial" w:eastAsiaTheme="majorEastAsia" w:hAnsi="Arial" w:cs="Arial"/>
          <w:sz w:val="22"/>
          <w:szCs w:val="22"/>
        </w:rPr>
        <w:t> </w:t>
      </w:r>
    </w:p>
    <w:p w14:paraId="6E416DB7" w14:textId="77777777" w:rsidR="00361CBA" w:rsidRDefault="00361CBA" w:rsidP="00361CBA">
      <w:pPr>
        <w:pStyle w:val="paragraph"/>
        <w:spacing w:before="0" w:beforeAutospacing="0" w:after="0" w:afterAutospacing="0"/>
        <w:textAlignment w:val="baseline"/>
        <w:rPr>
          <w:rFonts w:ascii="Segoe UI" w:hAnsi="Segoe UI" w:cs="Segoe UI"/>
          <w:sz w:val="18"/>
          <w:szCs w:val="18"/>
        </w:rPr>
      </w:pPr>
      <w:r w:rsidRPr="006A00DB">
        <w:rPr>
          <w:rStyle w:val="normaltextrun"/>
          <w:rFonts w:ascii="Arial" w:eastAsiaTheme="majorEastAsia" w:hAnsi="Arial" w:cs="Arial"/>
          <w:sz w:val="22"/>
          <w:szCs w:val="22"/>
          <w:shd w:val="clear" w:color="auto" w:fill="FFFFFF"/>
          <w:lang w:val="en-US"/>
        </w:rPr>
        <w:t>Caster</w:t>
      </w:r>
      <w:r>
        <w:rPr>
          <w:rStyle w:val="normaltextrun"/>
          <w:rFonts w:ascii="Arial" w:eastAsiaTheme="majorEastAsia" w:hAnsi="Arial" w:cs="Arial"/>
          <w:sz w:val="22"/>
          <w:szCs w:val="22"/>
          <w:shd w:val="clear" w:color="auto" w:fill="FFFFFF"/>
          <w:lang w:val="en-US"/>
        </w:rPr>
        <w:t>: 6.20 </w:t>
      </w:r>
      <w:r>
        <w:rPr>
          <w:rStyle w:val="eop"/>
          <w:rFonts w:ascii="Arial" w:eastAsiaTheme="majorEastAsia" w:hAnsi="Arial" w:cs="Arial"/>
          <w:sz w:val="22"/>
          <w:szCs w:val="22"/>
        </w:rPr>
        <w:t> </w:t>
      </w:r>
    </w:p>
    <w:p w14:paraId="5F1AF38C" w14:textId="77777777" w:rsidR="00361CBA" w:rsidRDefault="00361CBA" w:rsidP="00361CBA">
      <w:pPr>
        <w:pStyle w:val="paragraph"/>
        <w:spacing w:before="0" w:beforeAutospacing="0" w:after="0" w:afterAutospacing="0"/>
        <w:textAlignment w:val="baseline"/>
        <w:rPr>
          <w:rFonts w:ascii="Segoe UI" w:hAnsi="Segoe UI" w:cs="Segoe UI"/>
          <w:sz w:val="18"/>
          <w:szCs w:val="18"/>
        </w:rPr>
      </w:pPr>
      <w:r w:rsidRPr="006A00DB">
        <w:rPr>
          <w:rStyle w:val="normaltextrun"/>
          <w:rFonts w:ascii="Arial" w:eastAsiaTheme="majorEastAsia" w:hAnsi="Arial" w:cs="Arial"/>
          <w:sz w:val="22"/>
          <w:szCs w:val="22"/>
          <w:shd w:val="clear" w:color="auto" w:fill="FFFFFF"/>
          <w:lang w:val="en-US"/>
        </w:rPr>
        <w:t>Steering ratio</w:t>
      </w:r>
      <w:r>
        <w:rPr>
          <w:rStyle w:val="normaltextrun"/>
          <w:rFonts w:ascii="Arial" w:eastAsiaTheme="majorEastAsia" w:hAnsi="Arial" w:cs="Arial"/>
          <w:sz w:val="22"/>
          <w:szCs w:val="22"/>
          <w:shd w:val="clear" w:color="auto" w:fill="FFFFFF"/>
          <w:lang w:val="en-US"/>
        </w:rPr>
        <w:t>: 1.92</w:t>
      </w:r>
      <w:r>
        <w:rPr>
          <w:rStyle w:val="eop"/>
          <w:rFonts w:ascii="Arial" w:eastAsiaTheme="majorEastAsia" w:hAnsi="Arial" w:cs="Arial"/>
          <w:sz w:val="22"/>
          <w:szCs w:val="22"/>
        </w:rPr>
        <w:t> </w:t>
      </w:r>
    </w:p>
    <w:p w14:paraId="27FE3B9F" w14:textId="77777777" w:rsidR="00361CBA" w:rsidRDefault="00361CBA" w:rsidP="00361CBA">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shd w:val="clear" w:color="auto" w:fill="FFFFFF"/>
          <w:lang w:val="en-US"/>
        </w:rPr>
        <w:t>                          2:1</w:t>
      </w:r>
      <w:r>
        <w:rPr>
          <w:rStyle w:val="eop"/>
          <w:rFonts w:ascii="Arial" w:eastAsiaTheme="majorEastAsia" w:hAnsi="Arial" w:cs="Arial"/>
          <w:sz w:val="22"/>
          <w:szCs w:val="22"/>
        </w:rPr>
        <w:t> </w:t>
      </w:r>
    </w:p>
    <w:p w14:paraId="5F41FC9B" w14:textId="77777777" w:rsidR="00361CBA" w:rsidRDefault="00361CBA" w:rsidP="00361CBA">
      <w:pPr>
        <w:pStyle w:val="paragraph"/>
        <w:spacing w:before="0" w:beforeAutospacing="0" w:after="0" w:afterAutospacing="0"/>
        <w:textAlignment w:val="baseline"/>
        <w:rPr>
          <w:rFonts w:ascii="Segoe UI" w:hAnsi="Segoe UI" w:cs="Segoe UI"/>
          <w:sz w:val="18"/>
          <w:szCs w:val="18"/>
        </w:rPr>
      </w:pPr>
      <w:r w:rsidRPr="006A00DB">
        <w:rPr>
          <w:rStyle w:val="normaltextrun"/>
          <w:rFonts w:ascii="Arial" w:eastAsiaTheme="majorEastAsia" w:hAnsi="Arial" w:cs="Arial"/>
          <w:sz w:val="22"/>
          <w:szCs w:val="22"/>
          <w:shd w:val="clear" w:color="auto" w:fill="FFFFFF"/>
          <w:lang w:val="en-US"/>
        </w:rPr>
        <w:t>Steering angle at the steering wheel when fully locked:</w:t>
      </w:r>
      <w:r>
        <w:rPr>
          <w:rStyle w:val="eop"/>
          <w:rFonts w:ascii="Arial" w:eastAsiaTheme="majorEastAsia" w:hAnsi="Arial" w:cs="Arial"/>
          <w:sz w:val="22"/>
          <w:szCs w:val="22"/>
        </w:rPr>
        <w:t> </w:t>
      </w:r>
    </w:p>
    <w:p w14:paraId="0184A8D8" w14:textId="77777777" w:rsidR="00361CBA" w:rsidRDefault="00361CBA" w:rsidP="00361CBA">
      <w:pPr>
        <w:pStyle w:val="paragraph"/>
        <w:numPr>
          <w:ilvl w:val="0"/>
          <w:numId w:val="22"/>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sz w:val="22"/>
          <w:szCs w:val="22"/>
          <w:shd w:val="clear" w:color="auto" w:fill="FFFFFF"/>
          <w:lang w:val="en-US"/>
        </w:rPr>
        <w:t>Left Turn:</w:t>
      </w:r>
      <w:r>
        <w:rPr>
          <w:rStyle w:val="eop"/>
          <w:rFonts w:ascii="Arial" w:eastAsiaTheme="majorEastAsia" w:hAnsi="Arial" w:cs="Arial"/>
          <w:sz w:val="22"/>
          <w:szCs w:val="22"/>
        </w:rPr>
        <w:t> </w:t>
      </w:r>
    </w:p>
    <w:p w14:paraId="594E1479" w14:textId="77777777" w:rsidR="00361CBA" w:rsidRDefault="00361CBA" w:rsidP="00361CBA">
      <w:pPr>
        <w:pStyle w:val="paragraph"/>
        <w:numPr>
          <w:ilvl w:val="0"/>
          <w:numId w:val="22"/>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sz w:val="22"/>
          <w:szCs w:val="22"/>
          <w:shd w:val="clear" w:color="auto" w:fill="FFFFFF"/>
          <w:lang w:val="en-US"/>
        </w:rPr>
        <w:t> 44.36°</w:t>
      </w:r>
      <w:r>
        <w:rPr>
          <w:rStyle w:val="eop"/>
          <w:rFonts w:ascii="Arial" w:eastAsiaTheme="majorEastAsia" w:hAnsi="Arial" w:cs="Arial"/>
          <w:sz w:val="22"/>
          <w:szCs w:val="22"/>
        </w:rPr>
        <w:t> </w:t>
      </w:r>
    </w:p>
    <w:p w14:paraId="23745408" w14:textId="77777777" w:rsidR="00361CBA" w:rsidRDefault="00361CBA" w:rsidP="00361CBA">
      <w:pPr>
        <w:pStyle w:val="paragraph"/>
        <w:numPr>
          <w:ilvl w:val="0"/>
          <w:numId w:val="22"/>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sz w:val="22"/>
          <w:szCs w:val="22"/>
          <w:shd w:val="clear" w:color="auto" w:fill="FFFFFF"/>
          <w:lang w:val="en-US"/>
        </w:rPr>
        <w:t>Right Turn:</w:t>
      </w:r>
      <w:r>
        <w:rPr>
          <w:rStyle w:val="eop"/>
          <w:rFonts w:ascii="Arial" w:eastAsiaTheme="majorEastAsia" w:hAnsi="Arial" w:cs="Arial"/>
          <w:sz w:val="22"/>
          <w:szCs w:val="22"/>
        </w:rPr>
        <w:t> </w:t>
      </w:r>
    </w:p>
    <w:p w14:paraId="40C86F54" w14:textId="77777777" w:rsidR="00361CBA" w:rsidRDefault="00361CBA" w:rsidP="00361CBA">
      <w:pPr>
        <w:pStyle w:val="paragraph"/>
        <w:numPr>
          <w:ilvl w:val="0"/>
          <w:numId w:val="22"/>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sz w:val="22"/>
          <w:szCs w:val="22"/>
          <w:shd w:val="clear" w:color="auto" w:fill="FFFFFF"/>
          <w:lang w:val="en-US"/>
        </w:rPr>
        <w:t> 34.86°</w:t>
      </w:r>
      <w:r>
        <w:rPr>
          <w:rStyle w:val="eop"/>
          <w:rFonts w:ascii="Arial" w:eastAsiaTheme="majorEastAsia" w:hAnsi="Arial" w:cs="Arial"/>
          <w:sz w:val="22"/>
          <w:szCs w:val="22"/>
        </w:rPr>
        <w:t> </w:t>
      </w:r>
    </w:p>
    <w:p w14:paraId="6463BABC" w14:textId="77777777" w:rsidR="00361CBA" w:rsidRDefault="00361CBA" w:rsidP="00361CBA">
      <w:pPr>
        <w:pStyle w:val="paragraph"/>
        <w:numPr>
          <w:ilvl w:val="0"/>
          <w:numId w:val="23"/>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sz w:val="22"/>
          <w:szCs w:val="22"/>
          <w:shd w:val="clear" w:color="auto" w:fill="FFFFFF"/>
          <w:lang w:val="en-US"/>
        </w:rPr>
        <w:t>Steering rack length:420mm</w:t>
      </w:r>
      <w:r>
        <w:rPr>
          <w:rStyle w:val="eop"/>
          <w:rFonts w:ascii="Arial" w:eastAsiaTheme="majorEastAsia" w:hAnsi="Arial" w:cs="Arial"/>
          <w:sz w:val="22"/>
          <w:szCs w:val="22"/>
        </w:rPr>
        <w:t> </w:t>
      </w:r>
    </w:p>
    <w:p w14:paraId="60FFBA9A" w14:textId="77777777" w:rsidR="00361CBA" w:rsidRDefault="00361CBA" w:rsidP="00361CBA">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6258BEC5" w14:textId="3C9CEADB" w:rsidR="00591C05" w:rsidRPr="00F535D1" w:rsidRDefault="00361CBA" w:rsidP="00F535D1">
      <w:pPr>
        <w:pStyle w:val="paragraph"/>
        <w:spacing w:before="0" w:beforeAutospacing="0" w:after="0" w:afterAutospacing="0"/>
        <w:textAlignment w:val="baseline"/>
        <w:rPr>
          <w:rFonts w:asciiTheme="minorHAnsi" w:hAnsiTheme="minorHAnsi" w:cstheme="minorHAnsi"/>
          <w:sz w:val="18"/>
          <w:szCs w:val="18"/>
        </w:rPr>
      </w:pPr>
      <w:r w:rsidRPr="00D756E8">
        <w:rPr>
          <w:rFonts w:asciiTheme="minorHAnsi" w:eastAsiaTheme="majorEastAsia" w:hAnsiTheme="minorHAnsi" w:cstheme="minorHAnsi"/>
          <w:color w:val="000000"/>
          <w:sz w:val="22"/>
          <w:szCs w:val="22"/>
        </w:rPr>
        <w:t xml:space="preserve">"So, for example, </w:t>
      </w:r>
      <w:r w:rsidR="001268B1" w:rsidRPr="00D756E8">
        <w:rPr>
          <w:rFonts w:asciiTheme="minorHAnsi" w:hAnsiTheme="minorHAnsi" w:cstheme="minorHAnsi"/>
          <w:color w:val="000000"/>
          <w:sz w:val="22"/>
          <w:szCs w:val="22"/>
        </w:rPr>
        <w:t>a 16</w:t>
      </w:r>
      <w:r w:rsidRPr="00D756E8">
        <w:rPr>
          <w:rFonts w:asciiTheme="minorHAnsi" w:eastAsiaTheme="majorEastAsia" w:hAnsiTheme="minorHAnsi" w:cstheme="minorHAnsi"/>
          <w:color w:val="000000"/>
          <w:sz w:val="22"/>
          <w:szCs w:val="22"/>
        </w:rPr>
        <w:t xml:space="preserve">:1 </w:t>
      </w:r>
      <w:r w:rsidR="001268B1" w:rsidRPr="00D756E8">
        <w:rPr>
          <w:rFonts w:asciiTheme="minorHAnsi" w:hAnsiTheme="minorHAnsi" w:cstheme="minorHAnsi"/>
          <w:color w:val="000000"/>
          <w:sz w:val="22"/>
          <w:szCs w:val="22"/>
        </w:rPr>
        <w:t>ratio means</w:t>
      </w:r>
      <w:r w:rsidRPr="00D756E8">
        <w:rPr>
          <w:rFonts w:asciiTheme="minorHAnsi" w:eastAsiaTheme="majorEastAsia" w:hAnsiTheme="minorHAnsi" w:cstheme="minorHAnsi"/>
          <w:color w:val="000000"/>
          <w:sz w:val="22"/>
          <w:szCs w:val="22"/>
        </w:rPr>
        <w:t xml:space="preserve"> for every 1 degree of front wheel rotation, you need to move the steering wheel 16 degrees. The lower the ratio, the less you need to move the steering wheel to turn—thus, quicker steering"</w:t>
      </w:r>
      <w:r w:rsidRPr="00D756E8">
        <w:rPr>
          <w:rStyle w:val="normaltextrun"/>
          <w:rFonts w:asciiTheme="minorHAnsi" w:eastAsiaTheme="majorEastAsia" w:hAnsiTheme="minorHAnsi" w:cstheme="minorHAnsi"/>
          <w:sz w:val="22"/>
          <w:szCs w:val="22"/>
          <w:shd w:val="clear" w:color="auto" w:fill="FFFFFF"/>
          <w:lang w:val="en-US"/>
        </w:rPr>
        <w:t xml:space="preserve"> </w:t>
      </w:r>
      <w:sdt>
        <w:sdtPr>
          <w:rPr>
            <w:rStyle w:val="normaltextrun"/>
            <w:rFonts w:asciiTheme="minorHAnsi" w:eastAsiaTheme="majorEastAsia" w:hAnsiTheme="minorHAnsi" w:cstheme="minorHAnsi"/>
            <w:sz w:val="22"/>
            <w:szCs w:val="22"/>
            <w:shd w:val="clear" w:color="auto" w:fill="FFFFFF"/>
            <w:lang w:val="en-US"/>
          </w:rPr>
          <w:id w:val="-1782408312"/>
          <w:citation/>
        </w:sdtPr>
        <w:sdtContent>
          <w:r w:rsidR="00760BDB" w:rsidRPr="00D756E8">
            <w:rPr>
              <w:rStyle w:val="normaltextrun"/>
              <w:rFonts w:asciiTheme="minorHAnsi" w:eastAsiaTheme="majorEastAsia" w:hAnsiTheme="minorHAnsi" w:cstheme="minorHAnsi"/>
              <w:sz w:val="22"/>
              <w:szCs w:val="22"/>
              <w:shd w:val="clear" w:color="auto" w:fill="FFFFFF"/>
              <w:lang w:val="en-US"/>
            </w:rPr>
            <w:fldChar w:fldCharType="begin"/>
          </w:r>
          <w:r w:rsidR="00760BDB" w:rsidRPr="00D756E8">
            <w:rPr>
              <w:rStyle w:val="normaltextrun"/>
              <w:rFonts w:asciiTheme="minorHAnsi" w:eastAsiaTheme="majorEastAsia" w:hAnsiTheme="minorHAnsi" w:cstheme="minorHAnsi"/>
              <w:sz w:val="22"/>
              <w:szCs w:val="22"/>
              <w:shd w:val="clear" w:color="auto" w:fill="FFFFFF"/>
            </w:rPr>
            <w:instrText xml:space="preserve"> CITATION Mat20 \l 2057 </w:instrText>
          </w:r>
          <w:r w:rsidR="00760BDB" w:rsidRPr="00D756E8">
            <w:rPr>
              <w:rStyle w:val="normaltextrun"/>
              <w:rFonts w:asciiTheme="minorHAnsi" w:eastAsiaTheme="majorEastAsia" w:hAnsiTheme="minorHAnsi" w:cstheme="minorHAnsi"/>
              <w:sz w:val="22"/>
              <w:szCs w:val="22"/>
              <w:shd w:val="clear" w:color="auto" w:fill="FFFFFF"/>
              <w:lang w:val="en-US"/>
            </w:rPr>
            <w:fldChar w:fldCharType="separate"/>
          </w:r>
          <w:r w:rsidR="004E2B32" w:rsidRPr="00D756E8">
            <w:rPr>
              <w:rFonts w:asciiTheme="minorHAnsi" w:eastAsiaTheme="majorEastAsia" w:hAnsiTheme="minorHAnsi" w:cstheme="minorHAnsi"/>
              <w:sz w:val="22"/>
              <w:szCs w:val="22"/>
              <w:shd w:val="clear" w:color="auto" w:fill="FFFFFF"/>
            </w:rPr>
            <w:t>(Skwarczek, 2020)</w:t>
          </w:r>
          <w:r w:rsidR="00760BDB" w:rsidRPr="00D756E8">
            <w:rPr>
              <w:rStyle w:val="normaltextrun"/>
              <w:rFonts w:asciiTheme="minorHAnsi" w:eastAsiaTheme="majorEastAsia" w:hAnsiTheme="minorHAnsi" w:cstheme="minorHAnsi"/>
              <w:sz w:val="22"/>
              <w:szCs w:val="22"/>
              <w:shd w:val="clear" w:color="auto" w:fill="FFFFFF"/>
              <w:lang w:val="en-US"/>
            </w:rPr>
            <w:fldChar w:fldCharType="end"/>
          </w:r>
        </w:sdtContent>
      </w:sdt>
      <w:r w:rsidRPr="00D756E8">
        <w:rPr>
          <w:rStyle w:val="normaltextrun"/>
          <w:rFonts w:asciiTheme="minorHAnsi" w:eastAsiaTheme="majorEastAsia" w:hAnsiTheme="minorHAnsi" w:cstheme="minorHAnsi"/>
          <w:sz w:val="22"/>
          <w:szCs w:val="22"/>
          <w:shd w:val="clear" w:color="auto" w:fill="FFFFFF"/>
          <w:lang w:val="en-US"/>
        </w:rPr>
        <w:t>however the smaller the steering ratio (2:1) the more amount of force which has to be used to turn the steering wheel, The current set up the vehicle has a steering ratio of 2:1 which is a very reactive steering system which has little input for the output of steer you get from the wheels, to compare this steering ratio to other open wheel race cars, a formula 1 vehicle has a steer ratio of 1:1, so for a formula 750 to have a steer ratio of 2:1 is very suitable.</w:t>
      </w:r>
    </w:p>
    <w:p w14:paraId="698E5170" w14:textId="1DED0E18" w:rsidR="006609A5" w:rsidRPr="003C14CB" w:rsidRDefault="00591C05" w:rsidP="00591C05">
      <w:pPr>
        <w:rPr>
          <w:rFonts w:eastAsiaTheme="majorEastAsia" w:cstheme="minorHAnsi"/>
          <w:color w:val="2F5496" w:themeColor="accent1" w:themeShade="BF"/>
          <w:sz w:val="24"/>
          <w:szCs w:val="24"/>
        </w:rPr>
      </w:pPr>
      <w:r w:rsidRPr="003C14CB">
        <w:rPr>
          <w:rFonts w:cstheme="minorHAnsi"/>
          <w:sz w:val="24"/>
          <w:szCs w:val="24"/>
        </w:rPr>
        <w:br w:type="page"/>
      </w:r>
    </w:p>
    <w:p w14:paraId="23DAEA7A" w14:textId="79DB31D7" w:rsidR="00C81BCD" w:rsidRPr="003C14CB" w:rsidRDefault="00591C05" w:rsidP="00B80E9B">
      <w:pPr>
        <w:pStyle w:val="Heading1"/>
        <w:rPr>
          <w:rFonts w:cstheme="minorHAnsi"/>
          <w:sz w:val="24"/>
          <w:szCs w:val="24"/>
        </w:rPr>
      </w:pPr>
      <w:bookmarkStart w:id="42" w:name="_Toc99749710"/>
      <w:r w:rsidRPr="003C14CB">
        <w:rPr>
          <w:rFonts w:cstheme="minorHAnsi"/>
          <w:sz w:val="24"/>
          <w:szCs w:val="24"/>
        </w:rPr>
        <w:lastRenderedPageBreak/>
        <w:t xml:space="preserve">Wingeo3 </w:t>
      </w:r>
      <w:r w:rsidR="00322AB3">
        <w:rPr>
          <w:rFonts w:cstheme="minorHAnsi"/>
          <w:sz w:val="24"/>
          <w:szCs w:val="24"/>
        </w:rPr>
        <w:t>Kinematics Testing</w:t>
      </w:r>
      <w:bookmarkEnd w:id="42"/>
    </w:p>
    <w:p w14:paraId="1D182DDA" w14:textId="3EBCA2B7" w:rsidR="00C81BCD" w:rsidRPr="003C14CB" w:rsidRDefault="00C81BCD" w:rsidP="00B80E9B">
      <w:pPr>
        <w:pStyle w:val="Heading2"/>
        <w:rPr>
          <w:rFonts w:cstheme="minorHAnsi"/>
          <w:sz w:val="24"/>
          <w:szCs w:val="24"/>
        </w:rPr>
      </w:pPr>
      <w:bookmarkStart w:id="43" w:name="_Toc99749711"/>
      <w:r w:rsidRPr="003C14CB">
        <w:rPr>
          <w:rFonts w:cstheme="minorHAnsi"/>
          <w:sz w:val="24"/>
          <w:szCs w:val="24"/>
        </w:rPr>
        <w:t>Front Suspension (Sam Alvey-Taylor)</w:t>
      </w:r>
      <w:bookmarkEnd w:id="43"/>
    </w:p>
    <w:p w14:paraId="65BB28EF" w14:textId="64B320E9" w:rsidR="005B7741" w:rsidRDefault="00FE5EA3" w:rsidP="00FE5EA3">
      <w:pPr>
        <w:pStyle w:val="Heading3"/>
      </w:pPr>
      <w:bookmarkStart w:id="44" w:name="_Toc99749712"/>
      <w:r>
        <w:t>Introduction</w:t>
      </w:r>
      <w:bookmarkEnd w:id="44"/>
      <w:r>
        <w:t xml:space="preserve"> </w:t>
      </w:r>
    </w:p>
    <w:p w14:paraId="47028095" w14:textId="42DB5D2E" w:rsidR="005C4F99" w:rsidRPr="005C4F99" w:rsidRDefault="005C4F99" w:rsidP="00F52580">
      <w:pPr>
        <w:ind w:left="0" w:firstLine="720"/>
      </w:pPr>
      <w:r>
        <w:t xml:space="preserve">This </w:t>
      </w:r>
      <w:r w:rsidR="00F52580">
        <w:t>t</w:t>
      </w:r>
      <w:r>
        <w:t xml:space="preserve">est was conducted to </w:t>
      </w:r>
      <w:r w:rsidR="00427017">
        <w:t xml:space="preserve">gain knowledge </w:t>
      </w:r>
      <w:r w:rsidR="00C072E1">
        <w:t xml:space="preserve">based on the height of the front suspensions roll centre, through Wingeo3 testing and changing few variables </w:t>
      </w:r>
      <w:r w:rsidR="00224F0A">
        <w:t>to ensure a fairer test, three similar tests have been conducted</w:t>
      </w:r>
      <w:r w:rsidR="00F52580">
        <w:t xml:space="preserve"> using three similar, but different geometries. </w:t>
      </w:r>
    </w:p>
    <w:p w14:paraId="3C1743EB" w14:textId="378B33E1" w:rsidR="00B80E9B" w:rsidRPr="003C14CB" w:rsidRDefault="5AF64ED9" w:rsidP="00B80E9B">
      <w:pPr>
        <w:pStyle w:val="Heading3"/>
        <w:rPr>
          <w:rFonts w:cstheme="minorHAnsi"/>
        </w:rPr>
      </w:pPr>
      <w:bookmarkStart w:id="45" w:name="_Toc99749713"/>
      <w:r w:rsidRPr="003C14CB">
        <w:rPr>
          <w:rFonts w:cstheme="minorHAnsi"/>
        </w:rPr>
        <w:t>Method</w:t>
      </w:r>
      <w:bookmarkEnd w:id="45"/>
    </w:p>
    <w:p w14:paraId="7251FF06" w14:textId="7FCD8BB7" w:rsidR="000B160E" w:rsidRDefault="009A5257" w:rsidP="008F1753">
      <w:pPr>
        <w:ind w:left="0" w:firstLine="720"/>
      </w:pPr>
      <w:r>
        <w:t xml:space="preserve">The test was carried out using wingeo3 to </w:t>
      </w:r>
      <w:r w:rsidR="003F6CFA">
        <w:t xml:space="preserve">create tables such as table 1 and table 2 for three different </w:t>
      </w:r>
      <w:r w:rsidR="008F1753">
        <w:t>suspension geometries:</w:t>
      </w:r>
    </w:p>
    <w:p w14:paraId="22DE612D" w14:textId="77777777" w:rsidR="00341BF0" w:rsidRDefault="008F1753" w:rsidP="00341BF0">
      <w:pPr>
        <w:keepNext/>
        <w:jc w:val="center"/>
      </w:pPr>
      <w:r>
        <w:rPr>
          <w:noProof/>
        </w:rPr>
        <w:drawing>
          <wp:inline distT="0" distB="0" distL="0" distR="0" wp14:anchorId="6F1E49A7" wp14:editId="52579103">
            <wp:extent cx="5675630" cy="2597094"/>
            <wp:effectExtent l="0" t="0" r="127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43641" cy="2628215"/>
                    </a:xfrm>
                    <a:prstGeom prst="rect">
                      <a:avLst/>
                    </a:prstGeom>
                    <a:noFill/>
                  </pic:spPr>
                </pic:pic>
              </a:graphicData>
            </a:graphic>
          </wp:inline>
        </w:drawing>
      </w:r>
    </w:p>
    <w:p w14:paraId="36984A14" w14:textId="505DF27A" w:rsidR="008F1753" w:rsidRDefault="00341BF0" w:rsidP="00341BF0">
      <w:pPr>
        <w:pStyle w:val="Caption"/>
        <w:jc w:val="center"/>
      </w:pPr>
      <w:bookmarkStart w:id="46" w:name="_Toc99731374"/>
      <w:r>
        <w:t xml:space="preserve">Figure </w:t>
      </w:r>
      <w:fldSimple w:instr=" SEQ Figure \* ARABIC ">
        <w:r w:rsidR="004620C4">
          <w:rPr>
            <w:noProof/>
          </w:rPr>
          <w:t>4</w:t>
        </w:r>
      </w:fldSimple>
      <w:r>
        <w:t xml:space="preserve"> - Image of Initial Front Suspension Geometry</w:t>
      </w:r>
      <w:bookmarkEnd w:id="46"/>
    </w:p>
    <w:p w14:paraId="6DE306B5" w14:textId="5AC429F7" w:rsidR="008F1753" w:rsidRDefault="008F1753" w:rsidP="00FF5A8C">
      <w:pPr>
        <w:ind w:left="0" w:firstLine="431"/>
      </w:pPr>
      <w:r>
        <w:t>The first model</w:t>
      </w:r>
      <w:r w:rsidR="00FF5A8C">
        <w:t xml:space="preserve"> as seen in figure </w:t>
      </w:r>
      <w:r w:rsidR="000E0A84">
        <w:t>4</w:t>
      </w:r>
      <w:r>
        <w:t xml:space="preserve"> is based </w:t>
      </w:r>
      <w:r w:rsidR="009E5E11">
        <w:t xml:space="preserve">entirely off practical measurements of the Racekits Falcon Formula 750 </w:t>
      </w:r>
      <w:r w:rsidR="00FF5A8C">
        <w:t xml:space="preserve">geometry. This geometry has a roll centre of 83mm and is essentially used as a control for the test. </w:t>
      </w:r>
    </w:p>
    <w:p w14:paraId="0EA67B3D" w14:textId="77777777" w:rsidR="004E4B32" w:rsidRDefault="00277A3F" w:rsidP="004E4B32">
      <w:pPr>
        <w:keepNext/>
        <w:ind w:left="0" w:firstLine="431"/>
        <w:jc w:val="center"/>
      </w:pPr>
      <w:r>
        <w:rPr>
          <w:noProof/>
        </w:rPr>
        <w:lastRenderedPageBreak/>
        <w:drawing>
          <wp:inline distT="0" distB="0" distL="0" distR="0" wp14:anchorId="1EDEB08E" wp14:editId="62CFE588">
            <wp:extent cx="5677200" cy="2526265"/>
            <wp:effectExtent l="0" t="0" r="0"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677200" cy="2526265"/>
                    </a:xfrm>
                    <a:prstGeom prst="rect">
                      <a:avLst/>
                    </a:prstGeom>
                    <a:noFill/>
                  </pic:spPr>
                </pic:pic>
              </a:graphicData>
            </a:graphic>
          </wp:inline>
        </w:drawing>
      </w:r>
    </w:p>
    <w:p w14:paraId="751E6BC3" w14:textId="57538622" w:rsidR="00D43D28" w:rsidRDefault="004E4B32" w:rsidP="004E4B32">
      <w:pPr>
        <w:pStyle w:val="Caption"/>
        <w:jc w:val="center"/>
      </w:pPr>
      <w:bookmarkStart w:id="47" w:name="_Toc99731375"/>
      <w:r>
        <w:t xml:space="preserve">Figure </w:t>
      </w:r>
      <w:r>
        <w:fldChar w:fldCharType="begin"/>
      </w:r>
      <w:r>
        <w:instrText>SEQ Figure \* ARABIC</w:instrText>
      </w:r>
      <w:r w:rsidR="004E2B32">
        <w:fldChar w:fldCharType="separate"/>
      </w:r>
      <w:r w:rsidR="004620C4">
        <w:rPr>
          <w:noProof/>
        </w:rPr>
        <w:t>5</w:t>
      </w:r>
      <w:r>
        <w:fldChar w:fldCharType="end"/>
      </w:r>
      <w:r>
        <w:t xml:space="preserve"> - Lowered Roll Centre Wingeo3 Kinematics Model</w:t>
      </w:r>
      <w:bookmarkEnd w:id="47"/>
    </w:p>
    <w:p w14:paraId="00522737" w14:textId="57DAE3C7" w:rsidR="001841B6" w:rsidRDefault="001841B6" w:rsidP="004A12A8">
      <w:pPr>
        <w:ind w:left="0" w:firstLine="431"/>
      </w:pPr>
      <w:r>
        <w:t>The second test is conducted using a model arranged for a lower roll centre height</w:t>
      </w:r>
      <w:r w:rsidR="00F3696B">
        <w:t xml:space="preserve"> as seen in figure 3</w:t>
      </w:r>
      <w:r w:rsidR="00904041">
        <w:t>, this model is still based on the Racekits Falcon Formula 750</w:t>
      </w:r>
      <w:r w:rsidR="000451EC">
        <w:t xml:space="preserve"> as only the inboard ends of the wishbones have been arranged to give a lower </w:t>
      </w:r>
      <w:r w:rsidR="008C65A0">
        <w:t xml:space="preserve">roll centre of </w:t>
      </w:r>
      <w:r w:rsidR="004A12A8">
        <w:t>38mm.</w:t>
      </w:r>
    </w:p>
    <w:p w14:paraId="524B1E1A" w14:textId="77777777" w:rsidR="00A2682B" w:rsidRDefault="00A2682B" w:rsidP="00A2682B">
      <w:pPr>
        <w:keepNext/>
        <w:ind w:left="0" w:firstLine="431"/>
        <w:jc w:val="center"/>
      </w:pPr>
      <w:r>
        <w:rPr>
          <w:noProof/>
        </w:rPr>
        <w:drawing>
          <wp:inline distT="0" distB="0" distL="0" distR="0" wp14:anchorId="1017A85F" wp14:editId="03270F8C">
            <wp:extent cx="5677200" cy="2489561"/>
            <wp:effectExtent l="0" t="0" r="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677200" cy="2489561"/>
                    </a:xfrm>
                    <a:prstGeom prst="rect">
                      <a:avLst/>
                    </a:prstGeom>
                    <a:noFill/>
                  </pic:spPr>
                </pic:pic>
              </a:graphicData>
            </a:graphic>
          </wp:inline>
        </w:drawing>
      </w:r>
    </w:p>
    <w:p w14:paraId="72CF7FBC" w14:textId="7C542497" w:rsidR="004A12A8" w:rsidRDefault="00A2682B" w:rsidP="00A2682B">
      <w:pPr>
        <w:pStyle w:val="Caption"/>
        <w:jc w:val="center"/>
      </w:pPr>
      <w:bookmarkStart w:id="48" w:name="_Toc99731376"/>
      <w:r>
        <w:t xml:space="preserve">Figure </w:t>
      </w:r>
      <w:r>
        <w:fldChar w:fldCharType="begin"/>
      </w:r>
      <w:r>
        <w:instrText>SEQ Figure \* ARABIC</w:instrText>
      </w:r>
      <w:r w:rsidR="004E2B32">
        <w:fldChar w:fldCharType="separate"/>
      </w:r>
      <w:r w:rsidR="004620C4">
        <w:rPr>
          <w:noProof/>
        </w:rPr>
        <w:t>6</w:t>
      </w:r>
      <w:r>
        <w:fldChar w:fldCharType="end"/>
      </w:r>
      <w:r>
        <w:t xml:space="preserve"> - Raised Roll Centre Wingeo3 Kinematics Model</w:t>
      </w:r>
      <w:bookmarkEnd w:id="48"/>
    </w:p>
    <w:p w14:paraId="015D4DE5" w14:textId="198EBA60" w:rsidR="00F3696B" w:rsidRDefault="00F3696B" w:rsidP="00795A4B">
      <w:pPr>
        <w:ind w:left="0" w:firstLine="431"/>
      </w:pPr>
      <w:r>
        <w:t xml:space="preserve">The third and final test is conducted using </w:t>
      </w:r>
      <w:r w:rsidR="005C7342">
        <w:t xml:space="preserve">a model arranged for a higher roll centre as seen in figure 4, </w:t>
      </w:r>
      <w:r w:rsidR="00A73A28">
        <w:t xml:space="preserve">again, the model is still based on the Racekits Falcon Formula 750 as only the inboard ends of the wishbones have been converged to give a higher roll centre of </w:t>
      </w:r>
      <w:r w:rsidR="00507587">
        <w:t>120mm.</w:t>
      </w:r>
      <w:commentRangeStart w:id="49"/>
      <w:commentRangeEnd w:id="49"/>
      <w:r>
        <w:rPr>
          <w:rStyle w:val="CommentReference"/>
        </w:rPr>
        <w:commentReference w:id="49"/>
      </w:r>
    </w:p>
    <w:p w14:paraId="67CCA695" w14:textId="66E76EEE" w:rsidR="008F1753" w:rsidRPr="000B160E" w:rsidRDefault="00F968C4" w:rsidP="00CC336E">
      <w:pPr>
        <w:ind w:left="0" w:firstLine="431"/>
      </w:pPr>
      <w:r>
        <w:t xml:space="preserve">This test was entirely carried out with zero static camber </w:t>
      </w:r>
      <w:r w:rsidR="00245B3F">
        <w:t xml:space="preserve">and toe as these setup changes will vary based on the characteristics of the race track </w:t>
      </w:r>
      <w:r w:rsidR="00513BE7">
        <w:t xml:space="preserve">the car must be set up for. Using zero static </w:t>
      </w:r>
      <w:r w:rsidR="00513BE7">
        <w:lastRenderedPageBreak/>
        <w:t>camber and toe</w:t>
      </w:r>
      <w:r w:rsidR="00644524">
        <w:t xml:space="preserve"> means that the kinematics of the system can be understood fully w</w:t>
      </w:r>
      <w:r w:rsidR="00CC336E">
        <w:t>hilst controlling all variables.</w:t>
      </w:r>
    </w:p>
    <w:p w14:paraId="24A5BFD4" w14:textId="437769C9" w:rsidR="00C81BCD" w:rsidRDefault="00DF0106" w:rsidP="00C81BCD">
      <w:pPr>
        <w:pStyle w:val="Heading3"/>
        <w:rPr>
          <w:rFonts w:cstheme="minorHAnsi"/>
        </w:rPr>
      </w:pPr>
      <w:bookmarkStart w:id="50" w:name="_Toc99749714"/>
      <w:r>
        <w:rPr>
          <w:rFonts w:cstheme="minorHAnsi"/>
        </w:rPr>
        <w:t xml:space="preserve">Initial Geometry </w:t>
      </w:r>
      <w:r w:rsidR="00B80E9B" w:rsidRPr="003C14CB">
        <w:rPr>
          <w:rFonts w:cstheme="minorHAnsi"/>
        </w:rPr>
        <w:t>Results</w:t>
      </w:r>
      <w:bookmarkEnd w:id="50"/>
    </w:p>
    <w:p w14:paraId="0A5C5F4A" w14:textId="0D215095" w:rsidR="001B320D" w:rsidRDefault="00FB7F28" w:rsidP="002B7BB3">
      <w:pPr>
        <w:pStyle w:val="Heading4"/>
      </w:pPr>
      <w:r>
        <w:t xml:space="preserve">Initial </w:t>
      </w:r>
      <w:r w:rsidR="00B83FD0">
        <w:t>S</w:t>
      </w:r>
      <w:r w:rsidR="009635BA">
        <w:t xml:space="preserve">uspension </w:t>
      </w:r>
      <w:r w:rsidR="00B83FD0">
        <w:t>L</w:t>
      </w:r>
      <w:r w:rsidR="009635BA">
        <w:t>ayout</w:t>
      </w:r>
      <w:r w:rsidR="00103908">
        <w:t xml:space="preserve"> Ride </w:t>
      </w:r>
      <w:r w:rsidR="00103908" w:rsidRPr="002B7BB3">
        <w:t>Height</w:t>
      </w:r>
      <w:r w:rsidR="00103908">
        <w:t xml:space="preserve"> Test</w:t>
      </w:r>
    </w:p>
    <w:p w14:paraId="418A80AE" w14:textId="38AD0CA2" w:rsidR="004F0DCC" w:rsidRDefault="004F0DCC" w:rsidP="004F0DCC">
      <w:pPr>
        <w:pStyle w:val="Caption"/>
        <w:keepNext/>
      </w:pPr>
      <w:r>
        <w:t xml:space="preserve">Table </w:t>
      </w:r>
      <w:fldSimple w:instr=" SEQ Table \* ARABIC ">
        <w:r w:rsidR="002266E9">
          <w:rPr>
            <w:noProof/>
          </w:rPr>
          <w:t>1</w:t>
        </w:r>
      </w:fldSimple>
      <w:r>
        <w:t xml:space="preserve"> </w:t>
      </w:r>
      <w:r w:rsidR="009635BA">
        <w:t>–</w:t>
      </w:r>
      <w:r>
        <w:t xml:space="preserve"> </w:t>
      </w:r>
      <w:r w:rsidR="00B83FD0">
        <w:t>I</w:t>
      </w:r>
      <w:r w:rsidR="009635BA">
        <w:t xml:space="preserve">nitial </w:t>
      </w:r>
      <w:r w:rsidR="00B83FD0">
        <w:t>S</w:t>
      </w:r>
      <w:r w:rsidR="009635BA">
        <w:t xml:space="preserve">uspension </w:t>
      </w:r>
      <w:r w:rsidR="00B83FD0">
        <w:t>L</w:t>
      </w:r>
      <w:r w:rsidR="009635BA">
        <w:t>ayout</w:t>
      </w:r>
      <w:r>
        <w:t xml:space="preserve"> Ride Height Test Results</w:t>
      </w:r>
    </w:p>
    <w:p w14:paraId="2E513131" w14:textId="4B3308E5" w:rsidR="0047368F" w:rsidRDefault="00F438AD" w:rsidP="0047368F">
      <w:pPr>
        <w:keepNext/>
      </w:pPr>
      <w:r w:rsidRPr="00F438AD">
        <w:rPr>
          <w:noProof/>
        </w:rPr>
        <w:drawing>
          <wp:inline distT="0" distB="0" distL="0" distR="0" wp14:anchorId="6A746771" wp14:editId="53A3E8AC">
            <wp:extent cx="5731510" cy="229044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2290445"/>
                    </a:xfrm>
                    <a:prstGeom prst="rect">
                      <a:avLst/>
                    </a:prstGeom>
                    <a:noFill/>
                    <a:ln>
                      <a:noFill/>
                    </a:ln>
                  </pic:spPr>
                </pic:pic>
              </a:graphicData>
            </a:graphic>
          </wp:inline>
        </w:drawing>
      </w:r>
    </w:p>
    <w:p w14:paraId="4670BE8F" w14:textId="27A583EB" w:rsidR="00E05F10" w:rsidRDefault="00E05F10" w:rsidP="003E210C">
      <w:pPr>
        <w:pStyle w:val="Heading4"/>
        <w:ind w:left="0" w:firstLine="0"/>
      </w:pPr>
    </w:p>
    <w:p w14:paraId="3C80E96B" w14:textId="17B904C6" w:rsidR="00B80E9B" w:rsidRDefault="002D3E2E" w:rsidP="003E210C">
      <w:pPr>
        <w:pStyle w:val="Heading4"/>
        <w:ind w:left="0" w:firstLine="0"/>
      </w:pPr>
      <w:r>
        <w:rPr>
          <w:noProof/>
        </w:rPr>
        <mc:AlternateContent>
          <mc:Choice Requires="wps">
            <w:drawing>
              <wp:anchor distT="0" distB="0" distL="114300" distR="114300" simplePos="0" relativeHeight="251619328" behindDoc="0" locked="0" layoutInCell="1" allowOverlap="1" wp14:anchorId="168A1EA7" wp14:editId="48D87F72">
                <wp:simplePos x="0" y="0"/>
                <wp:positionH relativeFrom="margin">
                  <wp:align>right</wp:align>
                </wp:positionH>
                <wp:positionV relativeFrom="paragraph">
                  <wp:posOffset>238125</wp:posOffset>
                </wp:positionV>
                <wp:extent cx="5731510" cy="200025"/>
                <wp:effectExtent l="0" t="0" r="2540" b="9525"/>
                <wp:wrapTopAndBottom/>
                <wp:docPr id="14" name="Text Box 14"/>
                <wp:cNvGraphicFramePr/>
                <a:graphic xmlns:a="http://schemas.openxmlformats.org/drawingml/2006/main">
                  <a:graphicData uri="http://schemas.microsoft.com/office/word/2010/wordprocessingShape">
                    <wps:wsp>
                      <wps:cNvSpPr txBox="1"/>
                      <wps:spPr>
                        <a:xfrm>
                          <a:off x="0" y="0"/>
                          <a:ext cx="5731510" cy="200025"/>
                        </a:xfrm>
                        <a:prstGeom prst="rect">
                          <a:avLst/>
                        </a:prstGeom>
                        <a:solidFill>
                          <a:prstClr val="white"/>
                        </a:solidFill>
                        <a:ln>
                          <a:noFill/>
                        </a:ln>
                      </wps:spPr>
                      <wps:txbx>
                        <w:txbxContent>
                          <w:p w14:paraId="43F261F6" w14:textId="58FA88E6" w:rsidR="00E05F10" w:rsidRDefault="00E05F10" w:rsidP="00FE7E52">
                            <w:pPr>
                              <w:pStyle w:val="Caption"/>
                            </w:pPr>
                            <w:r>
                              <w:t xml:space="preserve">Table </w:t>
                            </w:r>
                            <w:fldSimple w:instr=" SEQ Table \* ARABIC ">
                              <w:r w:rsidR="002266E9">
                                <w:rPr>
                                  <w:noProof/>
                                </w:rPr>
                                <w:t>2</w:t>
                              </w:r>
                            </w:fldSimple>
                            <w:r>
                              <w:t xml:space="preserve"> </w:t>
                            </w:r>
                            <w:r w:rsidR="005B7741">
                              <w:t>–</w:t>
                            </w:r>
                            <w:r>
                              <w:t xml:space="preserve"> </w:t>
                            </w:r>
                            <w:r w:rsidR="005B7741">
                              <w:t>Initial Suspension Layout</w:t>
                            </w:r>
                            <w:r>
                              <w:t xml:space="preserve"> Roll Test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8A1EA7" id="Text Box 14" o:spid="_x0000_s1028" type="#_x0000_t202" style="position:absolute;margin-left:400.1pt;margin-top:18.75pt;width:451.3pt;height:15.75pt;z-index:25161932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" stroked="f">
                <v:textbox inset="0,0,0,0">
                  <w:txbxContent>
                    <w:p w14:paraId="43F261F6" w14:textId="58FA88E6" w:rsidR="00E05F10" w:rsidRDefault="00E05F10" w:rsidP="00FE7E52">
                      <w:pPr>
                        <w:pStyle w:val="Caption"/>
                      </w:pPr>
                      <w:r>
                        <w:t xml:space="preserve">Table </w:t>
                      </w:r>
                      <w:fldSimple w:instr=" SEQ Table \* ARABIC ">
                        <w:r w:rsidR="002266E9">
                          <w:rPr>
                            <w:noProof/>
                          </w:rPr>
                          <w:t>2</w:t>
                        </w:r>
                      </w:fldSimple>
                      <w:r>
                        <w:t xml:space="preserve"> </w:t>
                      </w:r>
                      <w:r w:rsidR="005B7741">
                        <w:t>–</w:t>
                      </w:r>
                      <w:r>
                        <w:t xml:space="preserve"> </w:t>
                      </w:r>
                      <w:r w:rsidR="005B7741">
                        <w:t>Initial Suspension Layout</w:t>
                      </w:r>
                      <w:r>
                        <w:t xml:space="preserve"> Roll Test Results</w:t>
                      </w:r>
                    </w:p>
                  </w:txbxContent>
                </v:textbox>
                <w10:wrap type="topAndBottom" anchorx="margin"/>
              </v:shape>
            </w:pict>
          </mc:Fallback>
        </mc:AlternateContent>
      </w:r>
      <w:r w:rsidRPr="00623A56">
        <w:rPr>
          <w:noProof/>
        </w:rPr>
        <w:drawing>
          <wp:anchor distT="0" distB="0" distL="114300" distR="114300" simplePos="0" relativeHeight="251614208" behindDoc="0" locked="0" layoutInCell="1" allowOverlap="1" wp14:anchorId="6FA9736F" wp14:editId="2A86E91B">
            <wp:simplePos x="0" y="0"/>
            <wp:positionH relativeFrom="margin">
              <wp:align>right</wp:align>
            </wp:positionH>
            <wp:positionV relativeFrom="paragraph">
              <wp:posOffset>504825</wp:posOffset>
            </wp:positionV>
            <wp:extent cx="5731510" cy="2506345"/>
            <wp:effectExtent l="0" t="0" r="2540" b="8255"/>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2506345"/>
                    </a:xfrm>
                    <a:prstGeom prst="rect">
                      <a:avLst/>
                    </a:prstGeom>
                    <a:noFill/>
                    <a:ln>
                      <a:noFill/>
                    </a:ln>
                  </pic:spPr>
                </pic:pic>
              </a:graphicData>
            </a:graphic>
          </wp:anchor>
        </w:drawing>
      </w:r>
      <w:r w:rsidR="00B83FD0">
        <w:t>I</w:t>
      </w:r>
      <w:r w:rsidR="009635BA">
        <w:t xml:space="preserve">nitial </w:t>
      </w:r>
      <w:r w:rsidR="00B83FD0">
        <w:t>S</w:t>
      </w:r>
      <w:r w:rsidR="009635BA">
        <w:t xml:space="preserve">uspension </w:t>
      </w:r>
      <w:r w:rsidR="00B83FD0">
        <w:t>L</w:t>
      </w:r>
      <w:r w:rsidR="009635BA">
        <w:t>a</w:t>
      </w:r>
      <w:r w:rsidR="00B83FD0">
        <w:t>yout</w:t>
      </w:r>
      <w:r w:rsidR="003867EB">
        <w:t xml:space="preserve"> Roll Test</w:t>
      </w:r>
    </w:p>
    <w:p w14:paraId="79EC31A9" w14:textId="131E328B" w:rsidR="000A05C1" w:rsidRDefault="000A05C1" w:rsidP="00DF0106">
      <w:pPr>
        <w:pStyle w:val="Caption"/>
        <w:ind w:left="0" w:firstLine="0"/>
      </w:pPr>
    </w:p>
    <w:p w14:paraId="07BEB31C" w14:textId="6647B6E7" w:rsidR="002426F5" w:rsidRDefault="00DF0106" w:rsidP="00DF0106">
      <w:pPr>
        <w:pStyle w:val="Heading3"/>
      </w:pPr>
      <w:bookmarkStart w:id="51" w:name="_Toc99749715"/>
      <w:r>
        <w:lastRenderedPageBreak/>
        <w:t>Lower Roll Centre Geometry Results</w:t>
      </w:r>
      <w:bookmarkEnd w:id="51"/>
    </w:p>
    <w:p w14:paraId="12C36DDF" w14:textId="50BA84E9" w:rsidR="00DF0106" w:rsidRDefault="00DF0106" w:rsidP="00DF0106">
      <w:pPr>
        <w:pStyle w:val="Heading4"/>
      </w:pPr>
      <w:r>
        <w:t>Lowered Roll Centre Geometry Ride Height Test</w:t>
      </w:r>
    </w:p>
    <w:p w14:paraId="5F5009E2" w14:textId="3AA0E3D8" w:rsidR="00D4496E" w:rsidRDefault="00D4496E" w:rsidP="00D4496E">
      <w:pPr>
        <w:pStyle w:val="Caption"/>
        <w:keepNext/>
      </w:pPr>
      <w:r>
        <w:t xml:space="preserve">Table </w:t>
      </w:r>
      <w:fldSimple w:instr=" SEQ Table \* ARABIC ">
        <w:r w:rsidR="002266E9">
          <w:rPr>
            <w:noProof/>
          </w:rPr>
          <w:t>3</w:t>
        </w:r>
      </w:fldSimple>
      <w:r>
        <w:t xml:space="preserve"> - Lowered Roll Centre Geometry Ride Height Test Results</w:t>
      </w:r>
    </w:p>
    <w:p w14:paraId="25AAD0E2" w14:textId="4301528A" w:rsidR="00DF0106" w:rsidRDefault="00D4496E" w:rsidP="00DF0106">
      <w:r w:rsidRPr="00D4496E">
        <w:rPr>
          <w:noProof/>
        </w:rPr>
        <w:drawing>
          <wp:inline distT="0" distB="0" distL="0" distR="0" wp14:anchorId="5C72FED2" wp14:editId="34EA1B72">
            <wp:extent cx="5731510" cy="2204720"/>
            <wp:effectExtent l="0" t="0" r="2540" b="508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2204720"/>
                    </a:xfrm>
                    <a:prstGeom prst="rect">
                      <a:avLst/>
                    </a:prstGeom>
                    <a:noFill/>
                    <a:ln>
                      <a:noFill/>
                    </a:ln>
                  </pic:spPr>
                </pic:pic>
              </a:graphicData>
            </a:graphic>
          </wp:inline>
        </w:drawing>
      </w:r>
    </w:p>
    <w:p w14:paraId="6C955085" w14:textId="13DE4F5B" w:rsidR="00D4496E" w:rsidRDefault="00D4496E" w:rsidP="00D4496E">
      <w:pPr>
        <w:pStyle w:val="Heading4"/>
      </w:pPr>
      <w:r>
        <w:t>Lowered Roll Centre Geometry Roll Test</w:t>
      </w:r>
    </w:p>
    <w:p w14:paraId="5F99BC74" w14:textId="6EA0B201" w:rsidR="000A3DFD" w:rsidRDefault="000A3DFD" w:rsidP="000A3DFD">
      <w:pPr>
        <w:pStyle w:val="Caption"/>
        <w:keepNext/>
      </w:pPr>
      <w:r>
        <w:t xml:space="preserve">Table </w:t>
      </w:r>
      <w:fldSimple w:instr=" SEQ Table \* ARABIC ">
        <w:r w:rsidR="002266E9">
          <w:rPr>
            <w:noProof/>
          </w:rPr>
          <w:t>4</w:t>
        </w:r>
      </w:fldSimple>
      <w:r>
        <w:t xml:space="preserve"> - Lowered Roll Centre Geometry Roll Test Results</w:t>
      </w:r>
    </w:p>
    <w:p w14:paraId="08A30F71" w14:textId="39B2869D" w:rsidR="00D4496E" w:rsidRDefault="000A3DFD" w:rsidP="00D4496E">
      <w:r w:rsidRPr="000A3DFD">
        <w:rPr>
          <w:noProof/>
        </w:rPr>
        <w:drawing>
          <wp:inline distT="0" distB="0" distL="0" distR="0" wp14:anchorId="10018853" wp14:editId="0498505D">
            <wp:extent cx="5731510" cy="2914015"/>
            <wp:effectExtent l="0" t="0" r="2540" b="63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2914015"/>
                    </a:xfrm>
                    <a:prstGeom prst="rect">
                      <a:avLst/>
                    </a:prstGeom>
                    <a:noFill/>
                    <a:ln>
                      <a:noFill/>
                    </a:ln>
                  </pic:spPr>
                </pic:pic>
              </a:graphicData>
            </a:graphic>
          </wp:inline>
        </w:drawing>
      </w:r>
    </w:p>
    <w:p w14:paraId="2A976B7C" w14:textId="74F97B6D" w:rsidR="00702EB8" w:rsidRDefault="00702EB8" w:rsidP="00702EB8">
      <w:pPr>
        <w:pStyle w:val="Heading3"/>
      </w:pPr>
      <w:bookmarkStart w:id="52" w:name="_Toc99749716"/>
      <w:r>
        <w:lastRenderedPageBreak/>
        <w:t>Raised Roll Centre Geometry Results</w:t>
      </w:r>
      <w:bookmarkEnd w:id="52"/>
    </w:p>
    <w:p w14:paraId="1D051414" w14:textId="03D3E130" w:rsidR="00702EB8" w:rsidRDefault="00702EB8" w:rsidP="00702EB8">
      <w:pPr>
        <w:pStyle w:val="Heading4"/>
      </w:pPr>
      <w:r>
        <w:t>Raised Roll Centre Geometry Ride Height Test</w:t>
      </w:r>
    </w:p>
    <w:p w14:paraId="13EE6C3E" w14:textId="4A097823" w:rsidR="00DA77F8" w:rsidRDefault="00DA77F8" w:rsidP="00DA77F8">
      <w:pPr>
        <w:pStyle w:val="Caption"/>
        <w:keepNext/>
      </w:pPr>
      <w:r>
        <w:t xml:space="preserve">Table </w:t>
      </w:r>
      <w:fldSimple w:instr=" SEQ Table \* ARABIC ">
        <w:r w:rsidR="002266E9">
          <w:rPr>
            <w:noProof/>
          </w:rPr>
          <w:t>5</w:t>
        </w:r>
      </w:fldSimple>
      <w:r>
        <w:t xml:space="preserve"> - Raised Roll Centre Geometry Ride Height Test Results</w:t>
      </w:r>
    </w:p>
    <w:p w14:paraId="33867680" w14:textId="673C3BA8" w:rsidR="00702EB8" w:rsidRDefault="00DA77F8" w:rsidP="00702EB8">
      <w:r w:rsidRPr="00DA77F8">
        <w:rPr>
          <w:noProof/>
        </w:rPr>
        <w:drawing>
          <wp:inline distT="0" distB="0" distL="0" distR="0" wp14:anchorId="418F7332" wp14:editId="52840668">
            <wp:extent cx="5731510" cy="2265045"/>
            <wp:effectExtent l="0" t="0" r="2540" b="190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2265045"/>
                    </a:xfrm>
                    <a:prstGeom prst="rect">
                      <a:avLst/>
                    </a:prstGeom>
                    <a:noFill/>
                    <a:ln>
                      <a:noFill/>
                    </a:ln>
                  </pic:spPr>
                </pic:pic>
              </a:graphicData>
            </a:graphic>
          </wp:inline>
        </w:drawing>
      </w:r>
    </w:p>
    <w:p w14:paraId="1BF63C04" w14:textId="170821B9" w:rsidR="00DA77F8" w:rsidRDefault="00DA77F8" w:rsidP="00DA77F8">
      <w:pPr>
        <w:pStyle w:val="Heading4"/>
      </w:pPr>
      <w:r>
        <w:t xml:space="preserve">Raised Roll Centre Geometry </w:t>
      </w:r>
      <w:r w:rsidR="00ED4B62">
        <w:t>Roll Test</w:t>
      </w:r>
    </w:p>
    <w:p w14:paraId="4DFFC603" w14:textId="4A3FA008" w:rsidR="00ED4B62" w:rsidRDefault="00ED4B62" w:rsidP="00ED4B62">
      <w:pPr>
        <w:pStyle w:val="Caption"/>
        <w:keepNext/>
      </w:pPr>
      <w:r>
        <w:t xml:space="preserve">Table </w:t>
      </w:r>
      <w:fldSimple w:instr=" SEQ Table \* ARABIC ">
        <w:r w:rsidR="002266E9">
          <w:rPr>
            <w:noProof/>
          </w:rPr>
          <w:t>6</w:t>
        </w:r>
      </w:fldSimple>
      <w:r>
        <w:t xml:space="preserve"> - Raised Roll Centre Geometry Roll Test Results</w:t>
      </w:r>
    </w:p>
    <w:p w14:paraId="3E203653" w14:textId="54D3C614" w:rsidR="00ED4B62" w:rsidRDefault="00ED4B62" w:rsidP="00773099">
      <w:r w:rsidRPr="00ED4B62">
        <w:rPr>
          <w:noProof/>
        </w:rPr>
        <w:drawing>
          <wp:inline distT="0" distB="0" distL="0" distR="0" wp14:anchorId="04E5FE88" wp14:editId="336F5D75">
            <wp:extent cx="5731510" cy="2983230"/>
            <wp:effectExtent l="0" t="0" r="2540" b="762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2983230"/>
                    </a:xfrm>
                    <a:prstGeom prst="rect">
                      <a:avLst/>
                    </a:prstGeom>
                    <a:noFill/>
                    <a:ln>
                      <a:noFill/>
                    </a:ln>
                  </pic:spPr>
                </pic:pic>
              </a:graphicData>
            </a:graphic>
          </wp:inline>
        </w:drawing>
      </w:r>
    </w:p>
    <w:p w14:paraId="2111F967" w14:textId="7FB52BD2" w:rsidR="00700F11" w:rsidRDefault="00FE1789" w:rsidP="00700F11">
      <w:pPr>
        <w:pStyle w:val="Heading3"/>
      </w:pPr>
      <w:bookmarkStart w:id="53" w:name="_Toc99749717"/>
      <w:r>
        <w:lastRenderedPageBreak/>
        <w:t>Overall Plotted Results</w:t>
      </w:r>
      <w:bookmarkEnd w:id="53"/>
    </w:p>
    <w:p w14:paraId="59CFE0FA" w14:textId="77777777" w:rsidR="003A2D77" w:rsidRDefault="003A2D77" w:rsidP="003A2D77">
      <w:pPr>
        <w:keepNext/>
        <w:jc w:val="center"/>
      </w:pPr>
      <w:r>
        <w:rPr>
          <w:noProof/>
        </w:rPr>
        <w:drawing>
          <wp:inline distT="0" distB="0" distL="0" distR="0" wp14:anchorId="04534BBF" wp14:editId="39E64F2D">
            <wp:extent cx="5400000" cy="3245984"/>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400000" cy="3245984"/>
                    </a:xfrm>
                    <a:prstGeom prst="rect">
                      <a:avLst/>
                    </a:prstGeom>
                    <a:noFill/>
                  </pic:spPr>
                </pic:pic>
              </a:graphicData>
            </a:graphic>
          </wp:inline>
        </w:drawing>
      </w:r>
    </w:p>
    <w:p w14:paraId="79BC0E9D" w14:textId="50C93492" w:rsidR="00773099" w:rsidRDefault="003A2D77" w:rsidP="003A2D77">
      <w:pPr>
        <w:pStyle w:val="Caption"/>
        <w:jc w:val="center"/>
      </w:pPr>
      <w:bookmarkStart w:id="54" w:name="_Toc99731377"/>
      <w:r>
        <w:t xml:space="preserve">Figure </w:t>
      </w:r>
      <w:r>
        <w:fldChar w:fldCharType="begin"/>
      </w:r>
      <w:r>
        <w:instrText>SEQ Figure \* ARABIC</w:instrText>
      </w:r>
      <w:r w:rsidR="004E2B32">
        <w:fldChar w:fldCharType="separate"/>
      </w:r>
      <w:r w:rsidR="004620C4">
        <w:rPr>
          <w:noProof/>
        </w:rPr>
        <w:t>7</w:t>
      </w:r>
      <w:r>
        <w:fldChar w:fldCharType="end"/>
      </w:r>
      <w:r>
        <w:t xml:space="preserve"> - Graph Showing Camber Relative to Ride Height Test Results for All Geometries</w:t>
      </w:r>
      <w:bookmarkEnd w:id="54"/>
    </w:p>
    <w:p w14:paraId="3519335D" w14:textId="77777777" w:rsidR="007C74BE" w:rsidRDefault="007C74BE" w:rsidP="007C74BE">
      <w:pPr>
        <w:keepNext/>
        <w:jc w:val="center"/>
      </w:pPr>
      <w:r>
        <w:rPr>
          <w:noProof/>
        </w:rPr>
        <w:drawing>
          <wp:inline distT="0" distB="0" distL="0" distR="0" wp14:anchorId="2806C811" wp14:editId="1201BB11">
            <wp:extent cx="5400000" cy="3245984"/>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400000" cy="3245984"/>
                    </a:xfrm>
                    <a:prstGeom prst="rect">
                      <a:avLst/>
                    </a:prstGeom>
                    <a:noFill/>
                  </pic:spPr>
                </pic:pic>
              </a:graphicData>
            </a:graphic>
          </wp:inline>
        </w:drawing>
      </w:r>
    </w:p>
    <w:p w14:paraId="0E560753" w14:textId="1F995790" w:rsidR="003A2D77" w:rsidRDefault="007C74BE" w:rsidP="007C74BE">
      <w:pPr>
        <w:pStyle w:val="Caption"/>
        <w:jc w:val="center"/>
      </w:pPr>
      <w:bookmarkStart w:id="55" w:name="_Toc99731378"/>
      <w:r>
        <w:t xml:space="preserve">Figure </w:t>
      </w:r>
      <w:r>
        <w:fldChar w:fldCharType="begin"/>
      </w:r>
      <w:r>
        <w:instrText>SEQ Figure \* ARABIC</w:instrText>
      </w:r>
      <w:r w:rsidR="004E2B32">
        <w:fldChar w:fldCharType="separate"/>
      </w:r>
      <w:r w:rsidR="004620C4">
        <w:rPr>
          <w:noProof/>
        </w:rPr>
        <w:t>8</w:t>
      </w:r>
      <w:r>
        <w:fldChar w:fldCharType="end"/>
      </w:r>
      <w:r>
        <w:t xml:space="preserve"> - Graph Showing Toe Steer Relative to Ride Height Test Results for All Geometries</w:t>
      </w:r>
      <w:bookmarkEnd w:id="55"/>
    </w:p>
    <w:p w14:paraId="0B09A9DE" w14:textId="77777777" w:rsidR="00852F50" w:rsidRDefault="00852F50" w:rsidP="00852F50">
      <w:pPr>
        <w:keepNext/>
        <w:jc w:val="center"/>
      </w:pPr>
      <w:r>
        <w:rPr>
          <w:noProof/>
        </w:rPr>
        <w:lastRenderedPageBreak/>
        <w:drawing>
          <wp:inline distT="0" distB="0" distL="0" distR="0" wp14:anchorId="2F46D758" wp14:editId="6BE9E775">
            <wp:extent cx="5400000" cy="3245984"/>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400000" cy="3245984"/>
                    </a:xfrm>
                    <a:prstGeom prst="rect">
                      <a:avLst/>
                    </a:prstGeom>
                    <a:noFill/>
                  </pic:spPr>
                </pic:pic>
              </a:graphicData>
            </a:graphic>
          </wp:inline>
        </w:drawing>
      </w:r>
    </w:p>
    <w:p w14:paraId="521325A5" w14:textId="06EC1E41" w:rsidR="00852F50" w:rsidRDefault="00852F50" w:rsidP="00852F50">
      <w:pPr>
        <w:pStyle w:val="Caption"/>
        <w:jc w:val="center"/>
      </w:pPr>
      <w:bookmarkStart w:id="56" w:name="_Toc99731379"/>
      <w:r>
        <w:t xml:space="preserve">Figure </w:t>
      </w:r>
      <w:r>
        <w:fldChar w:fldCharType="begin"/>
      </w:r>
      <w:r>
        <w:instrText>SEQ Figure \* ARABIC</w:instrText>
      </w:r>
      <w:r w:rsidR="004E2B32">
        <w:fldChar w:fldCharType="separate"/>
      </w:r>
      <w:r w:rsidR="004620C4">
        <w:rPr>
          <w:noProof/>
        </w:rPr>
        <w:t>9</w:t>
      </w:r>
      <w:r>
        <w:fldChar w:fldCharType="end"/>
      </w:r>
      <w:r>
        <w:t xml:space="preserve"> - Graph Showing Motion Ratio Relative to Ride Height Test Results for All Geometries</w:t>
      </w:r>
      <w:bookmarkEnd w:id="56"/>
    </w:p>
    <w:p w14:paraId="0A0F456E" w14:textId="0609CDA1" w:rsidR="00EB05C5" w:rsidRDefault="007669E9" w:rsidP="00EB05C5">
      <w:pPr>
        <w:keepNext/>
        <w:jc w:val="center"/>
      </w:pPr>
      <w:r>
        <w:rPr>
          <w:noProof/>
        </w:rPr>
        <w:drawing>
          <wp:inline distT="0" distB="0" distL="0" distR="0" wp14:anchorId="4CE3F696" wp14:editId="3EC6DCC0">
            <wp:extent cx="5400000" cy="2952779"/>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400000" cy="2952779"/>
                    </a:xfrm>
                    <a:prstGeom prst="rect">
                      <a:avLst/>
                    </a:prstGeom>
                    <a:noFill/>
                  </pic:spPr>
                </pic:pic>
              </a:graphicData>
            </a:graphic>
          </wp:inline>
        </w:drawing>
      </w:r>
    </w:p>
    <w:p w14:paraId="06920DE0" w14:textId="388979A6" w:rsidR="00EB05C5" w:rsidRDefault="00EB05C5" w:rsidP="00EB05C5">
      <w:pPr>
        <w:pStyle w:val="Caption"/>
        <w:jc w:val="center"/>
      </w:pPr>
      <w:bookmarkStart w:id="57" w:name="_Toc99731380"/>
      <w:r>
        <w:t xml:space="preserve">Figure </w:t>
      </w:r>
      <w:r>
        <w:fldChar w:fldCharType="begin"/>
      </w:r>
      <w:r>
        <w:instrText>SEQ Figure \* ARABIC</w:instrText>
      </w:r>
      <w:r w:rsidR="004E2B32">
        <w:fldChar w:fldCharType="separate"/>
      </w:r>
      <w:r w:rsidR="004620C4">
        <w:rPr>
          <w:noProof/>
        </w:rPr>
        <w:t>10</w:t>
      </w:r>
      <w:r>
        <w:fldChar w:fldCharType="end"/>
      </w:r>
      <w:r>
        <w:t xml:space="preserve"> - Graph Showing Camber Relative to Body Roll Test Results for All Geometries</w:t>
      </w:r>
      <w:bookmarkEnd w:id="57"/>
    </w:p>
    <w:p w14:paraId="17B5ACA5" w14:textId="0254EF96" w:rsidR="000D099A" w:rsidRDefault="005E5CAF" w:rsidP="000D099A">
      <w:pPr>
        <w:keepNext/>
        <w:jc w:val="center"/>
      </w:pPr>
      <w:r>
        <w:rPr>
          <w:noProof/>
        </w:rPr>
        <w:lastRenderedPageBreak/>
        <w:drawing>
          <wp:inline distT="0" distB="0" distL="0" distR="0" wp14:anchorId="0A3EA576" wp14:editId="1C955CCF">
            <wp:extent cx="5400000" cy="2755252"/>
            <wp:effectExtent l="0" t="0" r="0" b="762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400000" cy="2755252"/>
                    </a:xfrm>
                    <a:prstGeom prst="rect">
                      <a:avLst/>
                    </a:prstGeom>
                    <a:noFill/>
                  </pic:spPr>
                </pic:pic>
              </a:graphicData>
            </a:graphic>
          </wp:inline>
        </w:drawing>
      </w:r>
    </w:p>
    <w:p w14:paraId="71B67FE9" w14:textId="381B7972" w:rsidR="00EB05C5" w:rsidRDefault="000D099A" w:rsidP="000D099A">
      <w:pPr>
        <w:pStyle w:val="Caption"/>
        <w:jc w:val="center"/>
      </w:pPr>
      <w:bookmarkStart w:id="58" w:name="_Toc99731381"/>
      <w:r>
        <w:t xml:space="preserve">Figure </w:t>
      </w:r>
      <w:r>
        <w:fldChar w:fldCharType="begin"/>
      </w:r>
      <w:r>
        <w:instrText>SEQ Figure \* ARABIC</w:instrText>
      </w:r>
      <w:r w:rsidR="004E2B32">
        <w:fldChar w:fldCharType="separate"/>
      </w:r>
      <w:r w:rsidR="004620C4">
        <w:rPr>
          <w:noProof/>
        </w:rPr>
        <w:t>11</w:t>
      </w:r>
      <w:r>
        <w:fldChar w:fldCharType="end"/>
      </w:r>
      <w:r>
        <w:t xml:space="preserve"> - Graph Showing Toe Steer Relative to Body Roll Test Results for All Geometries</w:t>
      </w:r>
      <w:bookmarkEnd w:id="58"/>
    </w:p>
    <w:p w14:paraId="224D8DE0" w14:textId="4ABB212E" w:rsidR="00A80326" w:rsidRDefault="00DC2355" w:rsidP="00A80326">
      <w:pPr>
        <w:keepNext/>
        <w:jc w:val="center"/>
      </w:pPr>
      <w:r>
        <w:rPr>
          <w:noProof/>
        </w:rPr>
        <w:drawing>
          <wp:inline distT="0" distB="0" distL="0" distR="0" wp14:anchorId="4DCDDB30" wp14:editId="7CB4C6E1">
            <wp:extent cx="5400000" cy="2807582"/>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400000" cy="2807582"/>
                    </a:xfrm>
                    <a:prstGeom prst="rect">
                      <a:avLst/>
                    </a:prstGeom>
                    <a:noFill/>
                  </pic:spPr>
                </pic:pic>
              </a:graphicData>
            </a:graphic>
          </wp:inline>
        </w:drawing>
      </w:r>
    </w:p>
    <w:p w14:paraId="31F16D21" w14:textId="54C05FAC" w:rsidR="000D099A" w:rsidRPr="000D099A" w:rsidRDefault="00A80326" w:rsidP="00A80326">
      <w:pPr>
        <w:pStyle w:val="Caption"/>
        <w:jc w:val="center"/>
      </w:pPr>
      <w:bookmarkStart w:id="59" w:name="_Toc99731382"/>
      <w:r>
        <w:t xml:space="preserve">Figure </w:t>
      </w:r>
      <w:r>
        <w:fldChar w:fldCharType="begin"/>
      </w:r>
      <w:r>
        <w:instrText>SEQ Figure \* ARABIC</w:instrText>
      </w:r>
      <w:r w:rsidR="004E2B32">
        <w:fldChar w:fldCharType="separate"/>
      </w:r>
      <w:r w:rsidR="004620C4">
        <w:rPr>
          <w:noProof/>
        </w:rPr>
        <w:t>12</w:t>
      </w:r>
      <w:r>
        <w:fldChar w:fldCharType="end"/>
      </w:r>
      <w:r>
        <w:t xml:space="preserve"> - Graph Showing Motion Ratio Relative to Body Roll Test Results for All Geometries</w:t>
      </w:r>
      <w:bookmarkEnd w:id="59"/>
    </w:p>
    <w:p w14:paraId="5E2E2DB7" w14:textId="11823F32" w:rsidR="002426F5" w:rsidRDefault="00647511" w:rsidP="00FE1789">
      <w:pPr>
        <w:pStyle w:val="Heading3"/>
      </w:pPr>
      <w:bookmarkStart w:id="60" w:name="_Toc99749718"/>
      <w:r>
        <w:t>Analysis</w:t>
      </w:r>
      <w:bookmarkEnd w:id="60"/>
    </w:p>
    <w:p w14:paraId="21284841" w14:textId="65E23868" w:rsidR="00ED18BA" w:rsidRDefault="00ED18BA" w:rsidP="00ED18BA">
      <w:pPr>
        <w:pStyle w:val="Heading4"/>
      </w:pPr>
      <w:r>
        <w:t>Ride Height Test</w:t>
      </w:r>
      <w:r w:rsidR="003B0D07">
        <w:t>s</w:t>
      </w:r>
    </w:p>
    <w:p w14:paraId="3F0147B0" w14:textId="2E7F089A" w:rsidR="003B0B7B" w:rsidRPr="003B0B7B" w:rsidRDefault="00D93942" w:rsidP="005E5664">
      <w:pPr>
        <w:ind w:left="0" w:firstLine="720"/>
      </w:pPr>
      <w:r>
        <w:t xml:space="preserve">As seen in figure </w:t>
      </w:r>
      <w:r w:rsidR="007B2BEB">
        <w:t>7</w:t>
      </w:r>
      <w:r w:rsidR="00497C56">
        <w:t xml:space="preserve"> </w:t>
      </w:r>
      <w:r w:rsidR="00ED1147">
        <w:t xml:space="preserve">the lower roll centre </w:t>
      </w:r>
      <w:r w:rsidR="008F4BC8">
        <w:t>geometry gives the lowest camber gain values of -0.348</w:t>
      </w:r>
      <w:r w:rsidR="00C05F24">
        <w:rPr>
          <w:rFonts w:cstheme="minorHAnsi"/>
        </w:rPr>
        <w:t>ᵒ</w:t>
      </w:r>
      <w:r w:rsidR="008F4BC8">
        <w:t xml:space="preserve"> </w:t>
      </w:r>
      <w:r w:rsidR="00A44325">
        <w:t xml:space="preserve">under bump </w:t>
      </w:r>
      <w:r w:rsidR="00A44665">
        <w:t>and +0.28</w:t>
      </w:r>
      <w:r w:rsidR="00C05F24">
        <w:rPr>
          <w:rFonts w:cstheme="minorHAnsi"/>
        </w:rPr>
        <w:t>ᵒ</w:t>
      </w:r>
      <w:r w:rsidR="00A44665">
        <w:t xml:space="preserve"> under heave. The </w:t>
      </w:r>
      <w:r w:rsidR="005A6352">
        <w:t xml:space="preserve">raised roll centre geometry gives the highest camber gain values </w:t>
      </w:r>
      <w:r w:rsidR="00B23F4D">
        <w:t xml:space="preserve">of </w:t>
      </w:r>
      <w:r w:rsidR="00141C34">
        <w:t>-0.843</w:t>
      </w:r>
      <w:r w:rsidR="00C05F24">
        <w:rPr>
          <w:rFonts w:cstheme="minorHAnsi"/>
        </w:rPr>
        <w:t>ᵒ</w:t>
      </w:r>
      <w:r w:rsidR="00141C34">
        <w:t xml:space="preserve"> under bump and +0.78</w:t>
      </w:r>
      <w:r w:rsidR="00C05F24">
        <w:rPr>
          <w:rFonts w:cstheme="minorHAnsi"/>
        </w:rPr>
        <w:t>ᵒ</w:t>
      </w:r>
      <w:r w:rsidR="00141C34">
        <w:t xml:space="preserve"> under heave. </w:t>
      </w:r>
      <w:r w:rsidR="002C7072">
        <w:t xml:space="preserve">The initial measured geometry </w:t>
      </w:r>
      <w:r w:rsidR="000F2855">
        <w:t xml:space="preserve">values </w:t>
      </w:r>
      <w:r w:rsidR="00F81AB8">
        <w:t>come out at -0.587</w:t>
      </w:r>
      <w:r w:rsidR="00C05F24">
        <w:rPr>
          <w:rFonts w:cstheme="minorHAnsi"/>
        </w:rPr>
        <w:t>ᵒ</w:t>
      </w:r>
      <w:r w:rsidR="00F81AB8">
        <w:t xml:space="preserve"> under bump </w:t>
      </w:r>
      <w:r w:rsidR="00F2085A">
        <w:t>and +0.512</w:t>
      </w:r>
      <w:r w:rsidR="00C05F24">
        <w:rPr>
          <w:rFonts w:cstheme="minorHAnsi"/>
        </w:rPr>
        <w:t>ᵒ</w:t>
      </w:r>
      <w:r w:rsidR="00F2085A">
        <w:t xml:space="preserve"> under heave. </w:t>
      </w:r>
    </w:p>
    <w:p w14:paraId="6FCBA594" w14:textId="0B4B3CE4" w:rsidR="00B538A3" w:rsidRPr="003B0B7B" w:rsidRDefault="00B538A3" w:rsidP="005E5664">
      <w:pPr>
        <w:ind w:left="0" w:firstLine="720"/>
      </w:pPr>
      <w:r>
        <w:lastRenderedPageBreak/>
        <w:t xml:space="preserve">Figure </w:t>
      </w:r>
      <w:r w:rsidR="007B2BEB">
        <w:t>8</w:t>
      </w:r>
      <w:r w:rsidR="00236AA3">
        <w:t xml:space="preserve"> shows that lowering the roll centre does not </w:t>
      </w:r>
      <w:r w:rsidR="007712AB">
        <w:t xml:space="preserve">considerably affect toe steer </w:t>
      </w:r>
      <w:r w:rsidR="00AA51C7">
        <w:t xml:space="preserve">but </w:t>
      </w:r>
      <w:r w:rsidR="008F4CB7">
        <w:t xml:space="preserve">raising the roll centre decreases the toe steer on the geometry by </w:t>
      </w:r>
      <w:r w:rsidR="007D79DB">
        <w:t>0.5</w:t>
      </w:r>
      <w:r w:rsidR="007D79DB">
        <w:rPr>
          <w:rFonts w:cstheme="minorHAnsi"/>
        </w:rPr>
        <w:t>ᵒ</w:t>
      </w:r>
      <w:r w:rsidR="007D79DB">
        <w:t xml:space="preserve"> under both bump and heave. </w:t>
      </w:r>
    </w:p>
    <w:p w14:paraId="7016D382" w14:textId="1CADCCCE" w:rsidR="00530E99" w:rsidRPr="003B0B7B" w:rsidRDefault="006F177B" w:rsidP="005E5664">
      <w:pPr>
        <w:ind w:left="0" w:firstLine="720"/>
      </w:pPr>
      <w:r>
        <w:t xml:space="preserve">Finally, figure </w:t>
      </w:r>
      <w:r w:rsidR="007B2BEB">
        <w:t>9</w:t>
      </w:r>
      <w:r>
        <w:t xml:space="preserve"> shows that </w:t>
      </w:r>
      <w:r w:rsidR="00055EF7">
        <w:t xml:space="preserve">the static motion ratios of the </w:t>
      </w:r>
      <w:r w:rsidR="00EA36EE">
        <w:t xml:space="preserve">formula 750 are not considerably changed </w:t>
      </w:r>
      <w:r w:rsidR="00D23088">
        <w:t xml:space="preserve">by lowering or raising the roll centre </w:t>
      </w:r>
      <w:r w:rsidR="006A415F">
        <w:t xml:space="preserve">as all </w:t>
      </w:r>
      <w:r w:rsidR="00320CDD">
        <w:t>three</w:t>
      </w:r>
      <w:r w:rsidR="006A415F">
        <w:t xml:space="preserve"> values sit between 0.</w:t>
      </w:r>
      <w:r w:rsidR="001B2FA0">
        <w:t xml:space="preserve">8 and 1. </w:t>
      </w:r>
      <w:r w:rsidR="00320CDD">
        <w:t xml:space="preserve">Although under bump </w:t>
      </w:r>
      <w:r w:rsidR="00B13519">
        <w:t xml:space="preserve">the </w:t>
      </w:r>
      <w:r w:rsidR="00944F00">
        <w:t>lowered roll centre motion ratio increases considerably compared to the initial geometry</w:t>
      </w:r>
      <w:r w:rsidR="00B34955">
        <w:t>. The higher roll centre geometry motion ratio shows under bump that it is low compared to the initial geometry</w:t>
      </w:r>
      <w:r w:rsidR="00C3620E">
        <w:t xml:space="preserve">. Although under bump these values </w:t>
      </w:r>
      <w:r w:rsidR="003762B4">
        <w:t xml:space="preserve">are more spread out, as the car </w:t>
      </w:r>
      <w:r w:rsidR="00652519">
        <w:t xml:space="preserve">transitions from bump to static </w:t>
      </w:r>
      <w:r w:rsidR="00710A9F">
        <w:t>(0)</w:t>
      </w:r>
      <w:r w:rsidR="0099400C">
        <w:t xml:space="preserve">, to heave, </w:t>
      </w:r>
      <w:r w:rsidR="0070492F">
        <w:t xml:space="preserve">the values converge to a very similar </w:t>
      </w:r>
      <w:r w:rsidR="00F37514">
        <w:t xml:space="preserve">point. </w:t>
      </w:r>
    </w:p>
    <w:p w14:paraId="589923B2" w14:textId="329ADC27" w:rsidR="00ED18BA" w:rsidRPr="00ED18BA" w:rsidRDefault="00ED18BA" w:rsidP="00ED18BA">
      <w:pPr>
        <w:pStyle w:val="Heading4"/>
      </w:pPr>
      <w:r>
        <w:t>Roll Test</w:t>
      </w:r>
      <w:r w:rsidR="003B0D07">
        <w:t>s</w:t>
      </w:r>
    </w:p>
    <w:p w14:paraId="40E23E50" w14:textId="3C0A1F24" w:rsidR="00F37514" w:rsidRPr="00F37514" w:rsidRDefault="00F64553" w:rsidP="00D07223">
      <w:pPr>
        <w:ind w:left="0" w:firstLine="720"/>
      </w:pPr>
      <w:r>
        <w:t xml:space="preserve">Firstly, all the values for each roll test are </w:t>
      </w:r>
      <w:r w:rsidR="00CA1FDC">
        <w:t xml:space="preserve">symmetrical due to </w:t>
      </w:r>
      <w:r w:rsidR="00007FA1">
        <w:t>all</w:t>
      </w:r>
      <w:r w:rsidR="00CA1FDC">
        <w:t xml:space="preserve"> </w:t>
      </w:r>
      <w:r w:rsidR="009725E5">
        <w:t>geometr</w:t>
      </w:r>
      <w:r w:rsidR="00007FA1">
        <w:t>ies</w:t>
      </w:r>
      <w:r w:rsidR="009725E5">
        <w:t xml:space="preserve"> being perfectly symmetrical</w:t>
      </w:r>
      <w:r w:rsidR="008A0580">
        <w:t>.</w:t>
      </w:r>
      <w:r w:rsidR="009725E5">
        <w:t xml:space="preserve"> </w:t>
      </w:r>
    </w:p>
    <w:p w14:paraId="36003782" w14:textId="27C6854A" w:rsidR="00181656" w:rsidRDefault="005B7373" w:rsidP="00D07223">
      <w:pPr>
        <w:ind w:left="0" w:firstLine="720"/>
      </w:pPr>
      <w:r>
        <w:t xml:space="preserve">Figure </w:t>
      </w:r>
      <w:r w:rsidR="007B2BEB">
        <w:t>10</w:t>
      </w:r>
      <w:r w:rsidR="003953F9">
        <w:t xml:space="preserve"> shows that as per the ride test, the camber gain for </w:t>
      </w:r>
      <w:r w:rsidR="00067228">
        <w:t xml:space="preserve">the lower roll centre geometry </w:t>
      </w:r>
      <w:r w:rsidR="00124B19">
        <w:t xml:space="preserve">is higher than the initial Racekits Falcon </w:t>
      </w:r>
      <w:r w:rsidR="002A2D4A">
        <w:t xml:space="preserve">formula 750 </w:t>
      </w:r>
      <w:r w:rsidR="00952899">
        <w:t xml:space="preserve">geometry. </w:t>
      </w:r>
      <w:r w:rsidR="00EA6F86">
        <w:t xml:space="preserve">Again, as per the ride test, the raised roll centre geometry </w:t>
      </w:r>
      <w:r w:rsidR="00FD513A">
        <w:t xml:space="preserve">has a considerably lower camber gain. </w:t>
      </w:r>
    </w:p>
    <w:p w14:paraId="2873484B" w14:textId="1F6FB2ED" w:rsidR="00624D2B" w:rsidRDefault="00181656" w:rsidP="00D07223">
      <w:pPr>
        <w:ind w:left="0" w:firstLine="720"/>
      </w:pPr>
      <w:r>
        <w:t xml:space="preserve">Figure </w:t>
      </w:r>
      <w:r w:rsidR="007B2BEB">
        <w:t>11</w:t>
      </w:r>
      <w:r>
        <w:t xml:space="preserve"> shows </w:t>
      </w:r>
      <w:r w:rsidR="002426A5">
        <w:t xml:space="preserve">that again, as per the ride test, lowering the roll centre </w:t>
      </w:r>
      <w:r w:rsidR="00312EF1">
        <w:t xml:space="preserve">does not considerably </w:t>
      </w:r>
      <w:r w:rsidR="003C3E4E">
        <w:t xml:space="preserve">affect toe steer </w:t>
      </w:r>
      <w:r w:rsidR="00DA76D5">
        <w:t xml:space="preserve">whereas raising the roll centre does considerably </w:t>
      </w:r>
      <w:r w:rsidR="003B06B1">
        <w:t xml:space="preserve">lower the toe steer values. </w:t>
      </w:r>
    </w:p>
    <w:p w14:paraId="51077AB2" w14:textId="3BFF4695" w:rsidR="00D07223" w:rsidRPr="00F37514" w:rsidRDefault="00E13C04" w:rsidP="00D07223">
      <w:pPr>
        <w:ind w:left="0" w:firstLine="720"/>
      </w:pPr>
      <w:r>
        <w:t xml:space="preserve">Figure </w:t>
      </w:r>
      <w:r w:rsidR="007B2BEB">
        <w:t>12</w:t>
      </w:r>
      <w:r>
        <w:t xml:space="preserve"> shows that the motion ratio</w:t>
      </w:r>
      <w:r w:rsidR="00DC4410">
        <w:t>s</w:t>
      </w:r>
      <w:r>
        <w:t xml:space="preserve"> of the </w:t>
      </w:r>
      <w:r w:rsidR="00DC4410">
        <w:t xml:space="preserve">three geometries on the </w:t>
      </w:r>
      <w:r w:rsidR="007F7175">
        <w:t>inside</w:t>
      </w:r>
      <w:r w:rsidR="00DC4410">
        <w:t xml:space="preserve"> wheel </w:t>
      </w:r>
      <w:r w:rsidR="00D249FC">
        <w:t xml:space="preserve">are far higher than those on the outside wheel </w:t>
      </w:r>
      <w:r w:rsidR="00D03203">
        <w:t>as the spring compresses on the inside wheel</w:t>
      </w:r>
      <w:r w:rsidR="00C42B1A">
        <w:t>, they are also less similar than the values for the outside wheel</w:t>
      </w:r>
      <w:r w:rsidR="00524044">
        <w:t>, these values are far more converged and very similar as the spring extends to combat the</w:t>
      </w:r>
      <w:r w:rsidR="00C42B1A">
        <w:t xml:space="preserve"> </w:t>
      </w:r>
      <w:r w:rsidR="004E46E5">
        <w:t xml:space="preserve">rolling effect. </w:t>
      </w:r>
      <w:r w:rsidR="00067228">
        <w:t xml:space="preserve"> </w:t>
      </w:r>
      <w:r w:rsidR="00D004F7">
        <w:t xml:space="preserve">This also shows that the motion ratio of the formula 750 is not linear as it does not change at the same rate </w:t>
      </w:r>
      <w:r w:rsidR="006D22DE">
        <w:t>as</w:t>
      </w:r>
      <w:r w:rsidR="0016732D">
        <w:t xml:space="preserve"> the </w:t>
      </w:r>
      <w:r w:rsidR="00F66FB4">
        <w:t>wheel displacement.</w:t>
      </w:r>
    </w:p>
    <w:p w14:paraId="4D5C5F55" w14:textId="02D3A06F" w:rsidR="00FE1789" w:rsidRDefault="00647511" w:rsidP="0025319E">
      <w:pPr>
        <w:pStyle w:val="Heading3"/>
      </w:pPr>
      <w:bookmarkStart w:id="61" w:name="_Toc99749719"/>
      <w:r>
        <w:t>Discussion</w:t>
      </w:r>
      <w:bookmarkEnd w:id="61"/>
    </w:p>
    <w:p w14:paraId="36886E8E" w14:textId="695DBB6D" w:rsidR="00B45659" w:rsidRPr="00B45659" w:rsidRDefault="00434D37" w:rsidP="0072241C">
      <w:pPr>
        <w:ind w:left="0" w:firstLine="720"/>
      </w:pPr>
      <w:r>
        <w:t xml:space="preserve">Firstly, camber gain in a race car such as the formula 750 </w:t>
      </w:r>
      <w:r w:rsidR="00C70591">
        <w:t xml:space="preserve">is desirable since </w:t>
      </w:r>
      <w:r w:rsidR="003851FD">
        <w:t>a t</w:t>
      </w:r>
      <w:r w:rsidR="00950A39">
        <w:t xml:space="preserve">yre </w:t>
      </w:r>
      <w:r w:rsidR="00D90F8E">
        <w:t xml:space="preserve">will deliver its maximum cornering potential at zero camber </w:t>
      </w:r>
      <w:r w:rsidR="00AE0E18">
        <w:t xml:space="preserve">as this is when the tire has the maximum contact between itself and the road surface. </w:t>
      </w:r>
      <w:r w:rsidR="00F02823">
        <w:t>Therefore</w:t>
      </w:r>
      <w:r w:rsidR="00946538">
        <w:t>,</w:t>
      </w:r>
      <w:r w:rsidR="00F02823">
        <w:t xml:space="preserve"> the camber </w:t>
      </w:r>
      <w:r w:rsidR="00301540">
        <w:t xml:space="preserve">compensates for the body of the vehicle rolling whilst cornering </w:t>
      </w:r>
      <w:r w:rsidR="004575B7">
        <w:t xml:space="preserve">allowing for the maximum tire contact patch </w:t>
      </w:r>
      <w:r w:rsidR="00D74AE6">
        <w:t>mid corner</w:t>
      </w:r>
      <w:r w:rsidR="003070A5">
        <w:t xml:space="preserve"> </w:t>
      </w:r>
      <w:sdt>
        <w:sdtPr>
          <w:id w:val="-744415040"/>
          <w:placeholder>
            <w:docPart w:val="0E86A8F83888437B9A5DD13CE347CBC4"/>
          </w:placeholder>
          <w:citation/>
        </w:sdtPr>
        <w:sdtEndPr/>
        <w:sdtContent>
          <w:r w:rsidR="00B84DE1">
            <w:fldChar w:fldCharType="begin"/>
          </w:r>
          <w:r w:rsidR="00B84DE1">
            <w:instrText xml:space="preserve"> CITATION Sus22 \l 2057 </w:instrText>
          </w:r>
          <w:r w:rsidR="00B84DE1">
            <w:fldChar w:fldCharType="separate"/>
          </w:r>
          <w:r w:rsidR="004E2B32">
            <w:rPr>
              <w:noProof/>
            </w:rPr>
            <w:t>(SuspensionDesigner.com, 2022)</w:t>
          </w:r>
          <w:r w:rsidR="00B84DE1">
            <w:fldChar w:fldCharType="end"/>
          </w:r>
        </w:sdtContent>
      </w:sdt>
      <w:r w:rsidR="00B84DE1">
        <w:t xml:space="preserve">. </w:t>
      </w:r>
      <w:r w:rsidR="00861DA4">
        <w:t>So</w:t>
      </w:r>
      <w:r w:rsidR="00AB716B">
        <w:t>,</w:t>
      </w:r>
      <w:r w:rsidR="00861DA4">
        <w:t xml:space="preserve"> in conclusion, bump camber will increase </w:t>
      </w:r>
      <w:r w:rsidR="000B4890">
        <w:t xml:space="preserve">the maximum cornering capability of an axle but </w:t>
      </w:r>
      <w:r w:rsidR="004124D8">
        <w:t xml:space="preserve">too much </w:t>
      </w:r>
      <w:r w:rsidR="000B4890">
        <w:t xml:space="preserve">may </w:t>
      </w:r>
      <w:r w:rsidR="00B677E0">
        <w:t xml:space="preserve">impact traction and braking </w:t>
      </w:r>
      <w:r w:rsidR="00483AB7">
        <w:t xml:space="preserve">performance due to </w:t>
      </w:r>
      <w:r w:rsidR="00483AB7">
        <w:lastRenderedPageBreak/>
        <w:t xml:space="preserve">body pitch </w:t>
      </w:r>
      <w:sdt>
        <w:sdtPr>
          <w:id w:val="-1166389045"/>
          <w:placeholder>
            <w:docPart w:val="0E86A8F83888437B9A5DD13CE347CBC4"/>
          </w:placeholder>
          <w:citation/>
        </w:sdtPr>
        <w:sdtEndPr/>
        <w:sdtContent>
          <w:r w:rsidR="000F2C7E">
            <w:fldChar w:fldCharType="begin"/>
          </w:r>
          <w:r w:rsidR="000F2C7E">
            <w:instrText xml:space="preserve"> CITATION Sus22 \l 2057 </w:instrText>
          </w:r>
          <w:r w:rsidR="000F2C7E">
            <w:fldChar w:fldCharType="separate"/>
          </w:r>
          <w:r w:rsidR="004E2B32">
            <w:rPr>
              <w:noProof/>
            </w:rPr>
            <w:t>(SuspensionDesigner.com, 2022)</w:t>
          </w:r>
          <w:r w:rsidR="000F2C7E">
            <w:fldChar w:fldCharType="end"/>
          </w:r>
        </w:sdtContent>
      </w:sdt>
      <w:r w:rsidR="000F2C7E">
        <w:t xml:space="preserve"> increasing the camber angle on the front axle and reducing the tire contact patch. </w:t>
      </w:r>
      <w:r w:rsidR="0029748D">
        <w:t xml:space="preserve">In terms of the formula 750, </w:t>
      </w:r>
      <w:r w:rsidR="00692B7E">
        <w:t>the likelihood the car will be run with zero</w:t>
      </w:r>
      <w:r w:rsidR="00E35AD7">
        <w:t xml:space="preserve"> static</w:t>
      </w:r>
      <w:r w:rsidR="00692B7E">
        <w:t xml:space="preserve"> camber is very small</w:t>
      </w:r>
      <w:r w:rsidR="005D6199">
        <w:t xml:space="preserve">, the initial </w:t>
      </w:r>
      <w:r w:rsidR="003B60E2">
        <w:t xml:space="preserve">geometry provides a good amount of bump camber </w:t>
      </w:r>
      <w:r w:rsidR="000D0B5C">
        <w:t xml:space="preserve">as the maximum roll angle of the formula 750 </w:t>
      </w:r>
      <w:r w:rsidR="00F13A1C">
        <w:t>is around 1.5</w:t>
      </w:r>
      <w:r w:rsidR="001C5A3C" w:rsidRPr="34873C6F">
        <w:t>ᵒ</w:t>
      </w:r>
      <w:r w:rsidR="00D121DB">
        <w:t xml:space="preserve">, therefore </w:t>
      </w:r>
      <w:r w:rsidR="005A6328">
        <w:t xml:space="preserve">the higher roll centre geometry may provide too much </w:t>
      </w:r>
      <w:r w:rsidR="00815B31">
        <w:t xml:space="preserve">bump camber to be </w:t>
      </w:r>
      <w:r w:rsidR="00A42E67">
        <w:t>considered</w:t>
      </w:r>
      <w:r w:rsidR="00044A84">
        <w:t xml:space="preserve">, whereas the low roll centre geometry may </w:t>
      </w:r>
      <w:r w:rsidR="009A56A5">
        <w:t>provide too little</w:t>
      </w:r>
      <w:r w:rsidR="00E73DB9">
        <w:t>, although these</w:t>
      </w:r>
      <w:r w:rsidR="002E67A5">
        <w:t xml:space="preserve"> problems can be overcome by providing the correct amount of static camber respectively. </w:t>
      </w:r>
      <w:r w:rsidR="00E87929">
        <w:t xml:space="preserve">Other notable </w:t>
      </w:r>
      <w:r w:rsidR="00D805E1">
        <w:t xml:space="preserve">characteristics </w:t>
      </w:r>
      <w:r w:rsidR="008C2C23">
        <w:t>of</w:t>
      </w:r>
      <w:r w:rsidR="00D805E1">
        <w:t xml:space="preserve"> the </w:t>
      </w:r>
      <w:r w:rsidR="008C2C23">
        <w:t>systems</w:t>
      </w:r>
      <w:r w:rsidR="00D805E1">
        <w:t xml:space="preserve"> kinematics </w:t>
      </w:r>
      <w:r w:rsidR="008C2C23">
        <w:t>are that it</w:t>
      </w:r>
      <w:r w:rsidR="00D805E1">
        <w:t xml:space="preserve"> behave</w:t>
      </w:r>
      <w:r w:rsidR="008C2C23">
        <w:t>s</w:t>
      </w:r>
      <w:r w:rsidR="00D805E1">
        <w:t xml:space="preserve"> very similarly in bump and in droop</w:t>
      </w:r>
      <w:r w:rsidR="00A44F34">
        <w:t xml:space="preserve"> for each geometry, suggesting that each of these </w:t>
      </w:r>
      <w:r w:rsidR="006C0BBE">
        <w:t xml:space="preserve">geometries rides very well. </w:t>
      </w:r>
    </w:p>
    <w:p w14:paraId="392093E3" w14:textId="29FEF134" w:rsidR="00A908F3" w:rsidRPr="00093A56" w:rsidRDefault="008A7508" w:rsidP="00E756D1">
      <w:pPr>
        <w:ind w:left="0" w:firstLine="720"/>
      </w:pPr>
      <w:r>
        <w:t xml:space="preserve">Contrary to </w:t>
      </w:r>
      <w:r w:rsidR="00167228">
        <w:t xml:space="preserve">bump camber, bump steer is highly undesirable in racing. </w:t>
      </w:r>
      <w:r w:rsidR="00C43EE7">
        <w:t xml:space="preserve">Bump steer is caused by the </w:t>
      </w:r>
      <w:r w:rsidR="00D04F52">
        <w:t xml:space="preserve">tie rods </w:t>
      </w:r>
      <w:r w:rsidR="00B2018C">
        <w:t xml:space="preserve">not being </w:t>
      </w:r>
      <w:r w:rsidR="00392611">
        <w:t xml:space="preserve">correctly aligned with the instant centres of the geometry, or having the wrong length tie rods, the tie rods are too long </w:t>
      </w:r>
      <w:r w:rsidR="0028733F">
        <w:t xml:space="preserve">on </w:t>
      </w:r>
      <w:r w:rsidR="00C34E61">
        <w:t>a rear steered system there will be</w:t>
      </w:r>
      <w:r w:rsidR="0028733F">
        <w:t xml:space="preserve"> </w:t>
      </w:r>
      <w:r w:rsidR="00E168A6">
        <w:t>toe in, and too short</w:t>
      </w:r>
      <w:r w:rsidR="00316A2E">
        <w:t xml:space="preserve">, toe out </w:t>
      </w:r>
      <w:sdt>
        <w:sdtPr>
          <w:id w:val="-1557236978"/>
          <w:citation/>
        </w:sdtPr>
        <w:sdtEndPr/>
        <w:sdtContent>
          <w:r w:rsidR="00316A2E">
            <w:fldChar w:fldCharType="begin"/>
          </w:r>
          <w:r w:rsidR="00316A2E">
            <w:instrText xml:space="preserve">CITATION Bob \l 2057 </w:instrText>
          </w:r>
          <w:r w:rsidR="00316A2E">
            <w:fldChar w:fldCharType="separate"/>
          </w:r>
          <w:r w:rsidR="004E2B32">
            <w:rPr>
              <w:noProof/>
            </w:rPr>
            <w:t>(Bolles, n.d.)</w:t>
          </w:r>
          <w:r w:rsidR="00316A2E">
            <w:fldChar w:fldCharType="end"/>
          </w:r>
        </w:sdtContent>
      </w:sdt>
      <w:r w:rsidR="00316A2E">
        <w:t>.</w:t>
      </w:r>
      <w:r w:rsidR="00E168A6">
        <w:t xml:space="preserve"> </w:t>
      </w:r>
      <w:r w:rsidR="00EF0B37">
        <w:t>Acceptable bump steer values vary with application</w:t>
      </w:r>
      <w:r w:rsidR="001F3F0F">
        <w:t>,</w:t>
      </w:r>
      <w:r w:rsidR="00EF0B37">
        <w:t xml:space="preserve"> but </w:t>
      </w:r>
      <w:r w:rsidR="00B878AF">
        <w:t xml:space="preserve">most teams will try to reduce bump steer to less than 0.01 inch (0.762mm) </w:t>
      </w:r>
      <w:r w:rsidR="001F3F0F">
        <w:t xml:space="preserve">if they cannot eliminate bump steer </w:t>
      </w:r>
      <w:sdt>
        <w:sdtPr>
          <w:id w:val="781849086"/>
          <w:citation/>
        </w:sdtPr>
        <w:sdtEndPr/>
        <w:sdtContent>
          <w:r w:rsidR="001F3F0F">
            <w:fldChar w:fldCharType="begin"/>
          </w:r>
          <w:r w:rsidR="001F3F0F">
            <w:instrText xml:space="preserve"> CITATION Bob \l 2057 </w:instrText>
          </w:r>
          <w:r w:rsidR="001F3F0F">
            <w:fldChar w:fldCharType="separate"/>
          </w:r>
          <w:r w:rsidR="004E2B32">
            <w:rPr>
              <w:noProof/>
            </w:rPr>
            <w:t>(Bolles, n.d.)</w:t>
          </w:r>
          <w:r w:rsidR="001F3F0F">
            <w:fldChar w:fldCharType="end"/>
          </w:r>
        </w:sdtContent>
      </w:sdt>
      <w:r w:rsidR="001F3F0F">
        <w:t xml:space="preserve">. </w:t>
      </w:r>
      <w:r w:rsidR="00A01C00">
        <w:t xml:space="preserve">the bump steer characteristics of all the formula 750 geometries </w:t>
      </w:r>
      <w:r w:rsidR="004D4D56">
        <w:t xml:space="preserve">tested do not </w:t>
      </w:r>
      <w:r w:rsidR="008136C5">
        <w:t xml:space="preserve">sit below </w:t>
      </w:r>
      <w:r w:rsidR="00073BAD">
        <w:t>this line</w:t>
      </w:r>
      <w:r w:rsidR="00946A1B">
        <w:t xml:space="preserve">. </w:t>
      </w:r>
      <w:r w:rsidR="005A4C18">
        <w:t xml:space="preserve">The higher roll centre geometry has the lowest bump steer when compared to the </w:t>
      </w:r>
      <w:r w:rsidR="00C955BF">
        <w:t>initial geometry and the lowered roll centre geometry, making th</w:t>
      </w:r>
      <w:r w:rsidR="00E756D1">
        <w:t xml:space="preserve">e bump steer characteristics of this geometry the most desirable. </w:t>
      </w:r>
    </w:p>
    <w:p w14:paraId="671D1CD3" w14:textId="014FA0BE" w:rsidR="00AE40BA" w:rsidRPr="00093A56" w:rsidRDefault="00DD3C6E" w:rsidP="00E756D1">
      <w:pPr>
        <w:ind w:left="0" w:firstLine="720"/>
      </w:pPr>
      <w:r>
        <w:t xml:space="preserve">Motion ratio </w:t>
      </w:r>
      <w:r w:rsidR="00466103">
        <w:t>refers</w:t>
      </w:r>
      <w:r>
        <w:t xml:space="preserve"> </w:t>
      </w:r>
      <w:r w:rsidR="005B4FDA">
        <w:t xml:space="preserve">to the </w:t>
      </w:r>
      <w:r w:rsidR="003A61EA">
        <w:t>leverage of</w:t>
      </w:r>
      <w:r w:rsidR="005B4FDA">
        <w:t xml:space="preserve"> the </w:t>
      </w:r>
      <w:r w:rsidR="003A61EA">
        <w:t xml:space="preserve">spring </w:t>
      </w:r>
      <w:r w:rsidR="00466103">
        <w:t xml:space="preserve">on the wheel when installed, a lower motion ratio </w:t>
      </w:r>
      <w:r w:rsidR="00E759A5">
        <w:t xml:space="preserve">will reduce the </w:t>
      </w:r>
      <w:r w:rsidR="00DF4D1B">
        <w:t>wheel</w:t>
      </w:r>
      <w:r w:rsidR="00E759A5">
        <w:t xml:space="preserve"> rate </w:t>
      </w:r>
      <w:r w:rsidR="00DF4D1B">
        <w:t>whilst</w:t>
      </w:r>
      <w:r w:rsidR="00E759A5">
        <w:t xml:space="preserve"> </w:t>
      </w:r>
      <w:r w:rsidR="00255B99">
        <w:t>a higher motion ratio</w:t>
      </w:r>
      <w:r w:rsidR="00E759A5">
        <w:t xml:space="preserve"> </w:t>
      </w:r>
      <w:r w:rsidR="00DF4D1B">
        <w:t xml:space="preserve">will result in a higher wheel rate </w:t>
      </w:r>
      <w:sdt>
        <w:sdtPr>
          <w:id w:val="194201819"/>
          <w:citation/>
        </w:sdtPr>
        <w:sdtEndPr/>
        <w:sdtContent>
          <w:r w:rsidR="00DF4D1B">
            <w:fldChar w:fldCharType="begin"/>
          </w:r>
          <w:r w:rsidR="00DF4D1B">
            <w:instrText xml:space="preserve"> CITATION Hin22 \l 2057 </w:instrText>
          </w:r>
          <w:r w:rsidR="00DF4D1B">
            <w:fldChar w:fldCharType="separate"/>
          </w:r>
          <w:r w:rsidR="004E2B32">
            <w:rPr>
              <w:noProof/>
            </w:rPr>
            <w:t>(Hine, n.d.)</w:t>
          </w:r>
          <w:r w:rsidR="00DF4D1B">
            <w:fldChar w:fldCharType="end"/>
          </w:r>
        </w:sdtContent>
      </w:sdt>
      <w:r w:rsidR="00DF4D1B">
        <w:t xml:space="preserve">. </w:t>
      </w:r>
      <w:r w:rsidR="00BE1308">
        <w:t>This means that with a higher motion ratio</w:t>
      </w:r>
      <w:r w:rsidR="00C13F4E">
        <w:t xml:space="preserve">, a </w:t>
      </w:r>
      <w:r w:rsidR="00417008">
        <w:t>lower</w:t>
      </w:r>
      <w:r w:rsidR="00C13F4E">
        <w:t xml:space="preserve"> spring rat</w:t>
      </w:r>
      <w:r w:rsidR="006703AE">
        <w:t xml:space="preserve">e will be required </w:t>
      </w:r>
      <w:r w:rsidR="00417008">
        <w:t xml:space="preserve">to </w:t>
      </w:r>
      <w:r w:rsidR="003B5337">
        <w:t xml:space="preserve">meet the same wheel rate requirements. </w:t>
      </w:r>
      <w:r w:rsidR="002206C8">
        <w:t xml:space="preserve">As seen in figures </w:t>
      </w:r>
      <w:r w:rsidR="00E16A8C">
        <w:t>9</w:t>
      </w:r>
      <w:r w:rsidR="002206C8">
        <w:t xml:space="preserve"> and 1</w:t>
      </w:r>
      <w:r w:rsidR="00E16A8C">
        <w:t>2</w:t>
      </w:r>
      <w:r w:rsidR="002206C8">
        <w:t xml:space="preserve"> there are not drastic </w:t>
      </w:r>
      <w:r w:rsidR="00D071E2">
        <w:t>changes in the motion ratio of the vehicle</w:t>
      </w:r>
      <w:r w:rsidR="00257D5A">
        <w:t>,</w:t>
      </w:r>
      <w:r w:rsidR="00D071E2">
        <w:t xml:space="preserve"> </w:t>
      </w:r>
      <w:r w:rsidR="006D22DE">
        <w:t xml:space="preserve">but they are not linear changes. </w:t>
      </w:r>
      <w:r w:rsidR="00FE4EF1">
        <w:t>Thi</w:t>
      </w:r>
      <w:r w:rsidR="00FB2480">
        <w:t>s means that as the wheels displace, the motion ratio changes</w:t>
      </w:r>
      <w:r w:rsidR="00E23392">
        <w:t>, therefore the damping ratio</w:t>
      </w:r>
      <w:r w:rsidR="00913401">
        <w:t xml:space="preserve">s are going to change as the vehicle rolls and pitches </w:t>
      </w:r>
      <w:sdt>
        <w:sdtPr>
          <w:id w:val="1069384087"/>
          <w:citation/>
        </w:sdtPr>
        <w:sdtEndPr/>
        <w:sdtContent>
          <w:r w:rsidR="00635A97">
            <w:fldChar w:fldCharType="begin"/>
          </w:r>
          <w:r w:rsidR="00635A97">
            <w:instrText xml:space="preserve"> CITATION Now22 \l 2057 </w:instrText>
          </w:r>
          <w:r w:rsidR="00635A97">
            <w:fldChar w:fldCharType="separate"/>
          </w:r>
          <w:r w:rsidR="004E2B32">
            <w:rPr>
              <w:noProof/>
            </w:rPr>
            <w:t>(Nowlan, n.d.)</w:t>
          </w:r>
          <w:r w:rsidR="00635A97">
            <w:fldChar w:fldCharType="end"/>
          </w:r>
        </w:sdtContent>
      </w:sdt>
      <w:r w:rsidR="00635A97">
        <w:t xml:space="preserve">. </w:t>
      </w:r>
    </w:p>
    <w:p w14:paraId="4620DD05" w14:textId="2263B6DA" w:rsidR="00C81BCD" w:rsidRPr="003C14CB" w:rsidRDefault="00C81BCD" w:rsidP="00B80E9B">
      <w:pPr>
        <w:pStyle w:val="Heading2"/>
        <w:rPr>
          <w:rFonts w:cstheme="minorHAnsi"/>
          <w:sz w:val="24"/>
          <w:szCs w:val="24"/>
        </w:rPr>
      </w:pPr>
      <w:bookmarkStart w:id="62" w:name="_Toc99749720"/>
      <w:r w:rsidRPr="003C14CB">
        <w:rPr>
          <w:rFonts w:cstheme="minorHAnsi"/>
          <w:sz w:val="24"/>
          <w:szCs w:val="24"/>
        </w:rPr>
        <w:t>Rear Suspension (Stephen White)</w:t>
      </w:r>
      <w:bookmarkEnd w:id="62"/>
    </w:p>
    <w:p w14:paraId="2CDB5EA0" w14:textId="378C61DD" w:rsidR="00B80E9B" w:rsidRDefault="00B80E9B" w:rsidP="00B80E9B">
      <w:pPr>
        <w:pStyle w:val="Heading3"/>
        <w:rPr>
          <w:rFonts w:cstheme="minorHAnsi"/>
        </w:rPr>
      </w:pPr>
      <w:bookmarkStart w:id="63" w:name="_Toc99749721"/>
      <w:r w:rsidRPr="003C14CB">
        <w:rPr>
          <w:rFonts w:cstheme="minorHAnsi"/>
        </w:rPr>
        <w:t>Experimental Procedure</w:t>
      </w:r>
      <w:bookmarkEnd w:id="63"/>
      <w:r w:rsidR="00DA4745">
        <w:rPr>
          <w:rFonts w:cstheme="minorHAnsi"/>
        </w:rPr>
        <w:t xml:space="preserve"> </w:t>
      </w:r>
    </w:p>
    <w:p w14:paraId="561391B5" w14:textId="7E8AB0C4" w:rsidR="00EA29C2" w:rsidRDefault="00EA29C2" w:rsidP="00402360">
      <w:pPr>
        <w:ind w:left="0" w:firstLine="431"/>
      </w:pPr>
      <w:r>
        <w:t xml:space="preserve">The experimental procedure used </w:t>
      </w:r>
      <w:r w:rsidR="00DD5218">
        <w:t>was</w:t>
      </w:r>
      <w:r>
        <w:t xml:space="preserve"> to make various geometry alterations</w:t>
      </w:r>
      <w:r w:rsidR="00E50137">
        <w:t xml:space="preserve"> to study their effects on the </w:t>
      </w:r>
      <w:r w:rsidR="00092DFC">
        <w:t>parameter’s</w:t>
      </w:r>
      <w:r w:rsidR="00E50137">
        <w:t xml:space="preserve"> studies</w:t>
      </w:r>
      <w:r w:rsidR="00DD5218">
        <w:t xml:space="preserve">. This was done using the </w:t>
      </w:r>
      <w:r w:rsidR="00794F2B">
        <w:t>‘Edit’ menu, which allows for hardpoints of all components to be altered</w:t>
      </w:r>
      <w:r w:rsidR="00D718AE">
        <w:t xml:space="preserve">. </w:t>
      </w:r>
    </w:p>
    <w:p w14:paraId="1E4EF007" w14:textId="1874DD0E" w:rsidR="00E71615" w:rsidRPr="00EA29C2" w:rsidRDefault="0073711E" w:rsidP="00F535D1">
      <w:pPr>
        <w:ind w:left="0" w:firstLine="431"/>
      </w:pPr>
      <w:r>
        <w:lastRenderedPageBreak/>
        <w:t xml:space="preserve">Due to the car being aerodynamically and ground effect heavy, </w:t>
      </w:r>
      <w:r w:rsidR="00303049">
        <w:t xml:space="preserve">a roll stiffness value of 1.5 Degrees/g is </w:t>
      </w:r>
      <w:r w:rsidR="00134730">
        <w:t>recommended, as this will not throw off the aero balance</w:t>
      </w:r>
      <w:r w:rsidR="009B5A6D">
        <w:t xml:space="preserve"> under cornering where it is needed most (Suspension Secrets, </w:t>
      </w:r>
      <w:r w:rsidR="00576263">
        <w:t>2021a</w:t>
      </w:r>
      <w:r w:rsidR="009B5A6D">
        <w:t>).</w:t>
      </w:r>
      <w:r w:rsidR="00B31778">
        <w:t xml:space="preserve"> </w:t>
      </w:r>
      <w:r w:rsidR="00556423">
        <w:t xml:space="preserve">From the </w:t>
      </w:r>
      <w:r w:rsidR="00755453">
        <w:t xml:space="preserve">qualifying data from Donnington, </w:t>
      </w:r>
      <w:r w:rsidR="0088520C">
        <w:t xml:space="preserve">the </w:t>
      </w:r>
      <w:r w:rsidR="002B5A98">
        <w:t xml:space="preserve">maximum lateral acceleration value </w:t>
      </w:r>
      <w:r w:rsidR="0088520C">
        <w:t>is 1.72G,</w:t>
      </w:r>
      <w:r w:rsidR="00EE12EC">
        <w:t xml:space="preserve"> </w:t>
      </w:r>
      <w:r w:rsidR="00A971E2">
        <w:t xml:space="preserve">therefore the maximum roll angle would be </w:t>
      </w:r>
      <w:r w:rsidR="00A4551F">
        <w:t>2.58 degrees. However</w:t>
      </w:r>
      <w:r w:rsidR="000B5EC6">
        <w:t xml:space="preserve">, the </w:t>
      </w:r>
      <w:r w:rsidR="007978BF">
        <w:t xml:space="preserve">calculated maximum </w:t>
      </w:r>
      <w:r w:rsidR="00BC3503">
        <w:t xml:space="preserve">roll angle is </w:t>
      </w:r>
      <w:r w:rsidR="00873877">
        <w:t>1.27</w:t>
      </w:r>
      <w:r w:rsidR="00BC3503">
        <w:t xml:space="preserve"> degrees, so this will be used when altering roll angles on Wingeo.</w:t>
      </w:r>
    </w:p>
    <w:p w14:paraId="5EF9F7F6" w14:textId="3DE7E66F" w:rsidR="00B80E9B" w:rsidRDefault="00CB0824" w:rsidP="00B80E9B">
      <w:pPr>
        <w:pStyle w:val="Heading3"/>
        <w:rPr>
          <w:rFonts w:cstheme="minorHAnsi"/>
        </w:rPr>
      </w:pPr>
      <w:bookmarkStart w:id="64" w:name="_Toc99749722"/>
      <w:r w:rsidRPr="003C14CB">
        <w:rPr>
          <w:rFonts w:cstheme="minorHAnsi"/>
        </w:rPr>
        <w:t>R</w:t>
      </w:r>
      <w:r w:rsidR="00B80E9B" w:rsidRPr="003C14CB">
        <w:rPr>
          <w:rFonts w:cstheme="minorHAnsi"/>
        </w:rPr>
        <w:t>esults</w:t>
      </w:r>
      <w:bookmarkEnd w:id="64"/>
    </w:p>
    <w:p w14:paraId="1958EF9A" w14:textId="77777777" w:rsidR="001E7466" w:rsidRDefault="001E7466" w:rsidP="00AB2036">
      <w:pPr>
        <w:pStyle w:val="Heading4"/>
      </w:pPr>
      <w:r>
        <w:t>Wingeo</w:t>
      </w:r>
    </w:p>
    <w:p w14:paraId="293A3865" w14:textId="23E6DFD4" w:rsidR="001E7466" w:rsidRDefault="001E7466" w:rsidP="00AB392B">
      <w:pPr>
        <w:ind w:left="0" w:firstLine="720"/>
      </w:pPr>
      <w:r>
        <w:t xml:space="preserve">Using Wingeo, an initial new rear suspension model was created, using wishbone geometry taken from the front suspension setup. The model was then subject to alterations, to see the effects that different geometry changes have on certain beneficial values. </w:t>
      </w:r>
    </w:p>
    <w:p w14:paraId="3D90D947" w14:textId="5872B0DC" w:rsidR="001E7466" w:rsidRDefault="00050E04" w:rsidP="00050E04">
      <w:r>
        <w:t xml:space="preserve">All tests were taken at </w:t>
      </w:r>
      <w:r w:rsidR="0053483B">
        <w:t>0 degrees of static camber and toe</w:t>
      </w:r>
      <w:r w:rsidR="003E12E5">
        <w:t xml:space="preserve">. This allows for the </w:t>
      </w:r>
      <w:r w:rsidR="00F43447">
        <w:t xml:space="preserve">differences to be seen </w:t>
      </w:r>
      <w:r w:rsidR="00480C2C">
        <w:t xml:space="preserve">without </w:t>
      </w:r>
      <w:r w:rsidR="00283585">
        <w:t>any static camber or toe skewing the results</w:t>
      </w:r>
      <w:r w:rsidR="009326F6">
        <w:t xml:space="preserve">, </w:t>
      </w:r>
      <w:r w:rsidR="00DB78A0">
        <w:t xml:space="preserve">for example showing </w:t>
      </w:r>
      <w:r w:rsidR="00C13A70">
        <w:t xml:space="preserve">bump camber per </w:t>
      </w:r>
      <w:r w:rsidR="00F54917">
        <w:t>millimetre</w:t>
      </w:r>
      <w:r w:rsidR="006E715B">
        <w:t xml:space="preserve"> of jounce</w:t>
      </w:r>
      <w:r w:rsidR="00F54917">
        <w:t xml:space="preserve">. Camber and toe can be adjusted </w:t>
      </w:r>
      <w:r w:rsidR="00674724">
        <w:t>to better suit</w:t>
      </w:r>
      <w:r w:rsidR="00F54917">
        <w:t xml:space="preserve"> different circuits</w:t>
      </w:r>
      <w:r w:rsidR="00674724">
        <w:t>.</w:t>
      </w:r>
    </w:p>
    <w:p w14:paraId="78EC4B83" w14:textId="601769FD" w:rsidR="001E7466" w:rsidRDefault="001E7466" w:rsidP="002B007F">
      <w:pPr>
        <w:pStyle w:val="Heading4"/>
      </w:pPr>
      <w:r>
        <w:t>Initial New Analysis</w:t>
      </w:r>
    </w:p>
    <w:p w14:paraId="089253DF" w14:textId="77777777" w:rsidR="00A9099F" w:rsidRDefault="001E7466" w:rsidP="00A9099F">
      <w:pPr>
        <w:keepNext/>
      </w:pPr>
      <w:r>
        <w:rPr>
          <w:noProof/>
        </w:rPr>
        <w:drawing>
          <wp:inline distT="0" distB="0" distL="0" distR="0" wp14:anchorId="2A64626F" wp14:editId="68210FDE">
            <wp:extent cx="5596375" cy="3180522"/>
            <wp:effectExtent l="0" t="0" r="4445" b="1270"/>
            <wp:docPr id="28" name="Picture 2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Chart, line chart&#10;&#10;Description automatically generated"/>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603124" cy="3184358"/>
                    </a:xfrm>
                    <a:prstGeom prst="rect">
                      <a:avLst/>
                    </a:prstGeom>
                    <a:noFill/>
                  </pic:spPr>
                </pic:pic>
              </a:graphicData>
            </a:graphic>
          </wp:inline>
        </w:drawing>
      </w:r>
    </w:p>
    <w:p w14:paraId="1C19CED0" w14:textId="0900FC5F" w:rsidR="001E7466" w:rsidRDefault="00A9099F" w:rsidP="00A9099F">
      <w:pPr>
        <w:pStyle w:val="Caption"/>
      </w:pPr>
      <w:bookmarkStart w:id="65" w:name="_Toc99731383"/>
      <w:r>
        <w:t xml:space="preserve">Figure </w:t>
      </w:r>
      <w:r>
        <w:fldChar w:fldCharType="begin"/>
      </w:r>
      <w:r>
        <w:instrText>SEQ Figure \* ARABIC</w:instrText>
      </w:r>
      <w:r>
        <w:fldChar w:fldCharType="separate"/>
      </w:r>
      <w:r w:rsidR="004620C4">
        <w:rPr>
          <w:noProof/>
        </w:rPr>
        <w:t>13</w:t>
      </w:r>
      <w:r>
        <w:fldChar w:fldCharType="end"/>
      </w:r>
      <w:r w:rsidR="00500F2E">
        <w:t>:</w:t>
      </w:r>
      <w:r w:rsidR="00555CD6">
        <w:t xml:space="preserve"> Graph showing camber against ride height</w:t>
      </w:r>
      <w:bookmarkEnd w:id="65"/>
    </w:p>
    <w:p w14:paraId="251FBC88" w14:textId="77777777" w:rsidR="001E7466" w:rsidRDefault="001E7466" w:rsidP="001E7466"/>
    <w:p w14:paraId="4E48E912" w14:textId="2516368C" w:rsidR="001E7466" w:rsidRDefault="001E7466" w:rsidP="00F535D1">
      <w:pPr>
        <w:ind w:left="0" w:firstLine="431"/>
      </w:pPr>
      <w:r>
        <w:lastRenderedPageBreak/>
        <w:t xml:space="preserve">Figure </w:t>
      </w:r>
      <w:r w:rsidR="00555CD6">
        <w:t>13</w:t>
      </w:r>
      <w:r>
        <w:t xml:space="preserve"> shows that the initial new system, camber angle increases linearly as ride height increases. This is ideal, as negative camber is needed for the tyres to work best. However, under braking, the rear wheels will be raised higher than static ride height due to weight transfer putting more force on the front tyres, compressing the suspension more at the front and less at the rear</w:t>
      </w:r>
      <w:r w:rsidR="002F2F6E">
        <w:t xml:space="preserve">. </w:t>
      </w:r>
      <w:r w:rsidR="00970006">
        <w:t>U</w:t>
      </w:r>
      <w:r>
        <w:t xml:space="preserve">nder acceleration, </w:t>
      </w:r>
      <w:r w:rsidR="00674A06">
        <w:t>camber will be gained due</w:t>
      </w:r>
      <w:commentRangeStart w:id="66"/>
      <w:r>
        <w:t xml:space="preserve"> </w:t>
      </w:r>
      <w:commentRangeEnd w:id="66"/>
      <w:r>
        <w:rPr>
          <w:rStyle w:val="CommentReference"/>
        </w:rPr>
        <w:commentReference w:id="66"/>
      </w:r>
      <w:r>
        <w:t>to more weight transfer towards the rear, resulting in more grip and camber thrust under acceleration events.</w:t>
      </w:r>
    </w:p>
    <w:p w14:paraId="03EC0DFB" w14:textId="77777777" w:rsidR="003C594D" w:rsidRDefault="001E7466" w:rsidP="003C594D">
      <w:pPr>
        <w:keepNext/>
      </w:pPr>
      <w:r>
        <w:rPr>
          <w:noProof/>
        </w:rPr>
        <w:drawing>
          <wp:inline distT="0" distB="0" distL="0" distR="0" wp14:anchorId="576AA5CB" wp14:editId="31673709">
            <wp:extent cx="5764696" cy="3250401"/>
            <wp:effectExtent l="0" t="0" r="7620" b="7620"/>
            <wp:docPr id="17" name="Picture 1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line chart&#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75220" cy="3256335"/>
                    </a:xfrm>
                    <a:prstGeom prst="rect">
                      <a:avLst/>
                    </a:prstGeom>
                    <a:noFill/>
                  </pic:spPr>
                </pic:pic>
              </a:graphicData>
            </a:graphic>
          </wp:inline>
        </w:drawing>
      </w:r>
    </w:p>
    <w:p w14:paraId="5E2242C3" w14:textId="1274EB1F" w:rsidR="001E7466" w:rsidRPr="002A6213" w:rsidRDefault="003C594D" w:rsidP="003C594D">
      <w:pPr>
        <w:pStyle w:val="Caption"/>
      </w:pPr>
      <w:bookmarkStart w:id="67" w:name="_Toc99731384"/>
      <w:r>
        <w:t xml:space="preserve">Figure </w:t>
      </w:r>
      <w:r>
        <w:fldChar w:fldCharType="begin"/>
      </w:r>
      <w:r>
        <w:instrText>SEQ Figure \* ARABIC</w:instrText>
      </w:r>
      <w:r>
        <w:fldChar w:fldCharType="separate"/>
      </w:r>
      <w:r w:rsidR="004620C4">
        <w:rPr>
          <w:noProof/>
        </w:rPr>
        <w:t>14</w:t>
      </w:r>
      <w:r>
        <w:fldChar w:fldCharType="end"/>
      </w:r>
      <w:r>
        <w:t>: Graph showing camber against roll</w:t>
      </w:r>
      <w:bookmarkEnd w:id="67"/>
    </w:p>
    <w:p w14:paraId="2950E5AB" w14:textId="448EEFDC" w:rsidR="001E7466" w:rsidRDefault="001E7466" w:rsidP="00F535D1">
      <w:pPr>
        <w:ind w:left="0" w:firstLine="431"/>
      </w:pPr>
      <w:r>
        <w:t xml:space="preserve">Figure </w:t>
      </w:r>
      <w:r w:rsidR="00911882">
        <w:t>14</w:t>
      </w:r>
      <w:r>
        <w:t xml:space="preserve"> shows that camber angle for the current system remains static during roll events, which is to be expected as dependent systems camber remains constant (Gillespie, 1992). However, the initial new system showed that camber change is dynamic during roll, however in an undesirable manner. The results showed that the more heavily loaded tyre experienced positive camber and vice versa for the opposite side tyre. This is undesirable as it does not allow the outside tyre to fully optimise the forces placed on it, leading to loss of grip</w:t>
      </w:r>
      <w:r w:rsidR="00066A85">
        <w:t>. To combat this, static camber can be utilised.</w:t>
      </w:r>
    </w:p>
    <w:p w14:paraId="520596C8" w14:textId="77777777" w:rsidR="00911882" w:rsidRDefault="001E7466" w:rsidP="00911882">
      <w:pPr>
        <w:keepNext/>
      </w:pPr>
      <w:r>
        <w:rPr>
          <w:noProof/>
        </w:rPr>
        <w:lastRenderedPageBreak/>
        <w:drawing>
          <wp:inline distT="0" distB="0" distL="0" distR="0" wp14:anchorId="5FB72963" wp14:editId="10BBA1FF">
            <wp:extent cx="5383530" cy="3048000"/>
            <wp:effectExtent l="0" t="0" r="7620" b="0"/>
            <wp:docPr id="29" name="Picture 2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Chart, line chart&#10;&#10;Description automatically generat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383530" cy="3048000"/>
                    </a:xfrm>
                    <a:prstGeom prst="rect">
                      <a:avLst/>
                    </a:prstGeom>
                    <a:noFill/>
                  </pic:spPr>
                </pic:pic>
              </a:graphicData>
            </a:graphic>
          </wp:inline>
        </w:drawing>
      </w:r>
    </w:p>
    <w:p w14:paraId="1F87A98A" w14:textId="614749B3" w:rsidR="001E7466" w:rsidRDefault="00911882" w:rsidP="00911882">
      <w:pPr>
        <w:pStyle w:val="Caption"/>
      </w:pPr>
      <w:bookmarkStart w:id="68" w:name="_Toc99731385"/>
      <w:r>
        <w:t xml:space="preserve">Figure </w:t>
      </w:r>
      <w:r>
        <w:fldChar w:fldCharType="begin"/>
      </w:r>
      <w:r>
        <w:instrText>SEQ Figure \* ARABIC</w:instrText>
      </w:r>
      <w:r>
        <w:fldChar w:fldCharType="separate"/>
      </w:r>
      <w:r w:rsidR="004620C4">
        <w:rPr>
          <w:noProof/>
        </w:rPr>
        <w:t>15</w:t>
      </w:r>
      <w:r>
        <w:fldChar w:fldCharType="end"/>
      </w:r>
      <w:r>
        <w:t>: Graph showing toesteer against ride height</w:t>
      </w:r>
      <w:bookmarkEnd w:id="68"/>
    </w:p>
    <w:p w14:paraId="327FD37F" w14:textId="77777777" w:rsidR="001E7466" w:rsidRPr="00B74A83" w:rsidRDefault="001E7466" w:rsidP="001E7466"/>
    <w:p w14:paraId="237BCE8E" w14:textId="1552FF35" w:rsidR="001E7466" w:rsidRDefault="001E7466" w:rsidP="00F535D1">
      <w:pPr>
        <w:ind w:left="0" w:firstLine="431"/>
      </w:pPr>
      <w:r>
        <w:t xml:space="preserve">Figure </w:t>
      </w:r>
      <w:r w:rsidR="00911882">
        <w:t>15</w:t>
      </w:r>
      <w:r>
        <w:t xml:space="preserve"> shows a comparison of toesteer between the two systems. Again, toesteer is static for dependent systems, however the initial new system showed changes, increasing as ride height increases. Under braking, this would result in toe out, which isn’t ideal as toe out results in a less stable rear. Combined with a lower normal force on the rear due to load transfer towards the front, this can result in a car that is more susceptible to oversteer </w:t>
      </w:r>
      <w:sdt>
        <w:sdtPr>
          <w:id w:val="1134529671"/>
          <w:citation/>
        </w:sdtPr>
        <w:sdtEndPr/>
        <w:sdtContent>
          <w:r w:rsidR="00066A85">
            <w:fldChar w:fldCharType="begin"/>
          </w:r>
          <w:r w:rsidR="00A8760A">
            <w:instrText xml:space="preserve">CITATION Sus21 \l 2057 </w:instrText>
          </w:r>
          <w:r w:rsidR="00066A85">
            <w:fldChar w:fldCharType="separate"/>
          </w:r>
          <w:r w:rsidR="004E2B32">
            <w:rPr>
              <w:noProof/>
            </w:rPr>
            <w:t>(Suspension Secrets, 2021a)</w:t>
          </w:r>
          <w:r w:rsidR="00066A85">
            <w:fldChar w:fldCharType="end"/>
          </w:r>
        </w:sdtContent>
      </w:sdt>
    </w:p>
    <w:p w14:paraId="3E9293FA" w14:textId="77777777" w:rsidR="00911882" w:rsidRDefault="001E7466" w:rsidP="00911882">
      <w:pPr>
        <w:keepNext/>
      </w:pPr>
      <w:r>
        <w:rPr>
          <w:noProof/>
        </w:rPr>
        <w:drawing>
          <wp:inline distT="0" distB="0" distL="0" distR="0" wp14:anchorId="09425DC0" wp14:editId="5213455F">
            <wp:extent cx="5891088" cy="2767669"/>
            <wp:effectExtent l="0" t="0" r="0" b="0"/>
            <wp:docPr id="30" name="Picture 30" descr="Chart, line 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Chart, line chart, scatter chart&#10;&#10;Description automatically generated"/>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895133" cy="2769569"/>
                    </a:xfrm>
                    <a:prstGeom prst="rect">
                      <a:avLst/>
                    </a:prstGeom>
                    <a:noFill/>
                  </pic:spPr>
                </pic:pic>
              </a:graphicData>
            </a:graphic>
          </wp:inline>
        </w:drawing>
      </w:r>
    </w:p>
    <w:p w14:paraId="5FAFDF99" w14:textId="4DB5E911" w:rsidR="001E7466" w:rsidRDefault="00911882" w:rsidP="00911882">
      <w:pPr>
        <w:pStyle w:val="Caption"/>
      </w:pPr>
      <w:bookmarkStart w:id="69" w:name="_Toc99731386"/>
      <w:r>
        <w:t xml:space="preserve">Figure </w:t>
      </w:r>
      <w:r>
        <w:fldChar w:fldCharType="begin"/>
      </w:r>
      <w:r>
        <w:instrText>SEQ Figure \* ARABIC</w:instrText>
      </w:r>
      <w:r>
        <w:fldChar w:fldCharType="separate"/>
      </w:r>
      <w:r w:rsidR="004620C4">
        <w:rPr>
          <w:noProof/>
        </w:rPr>
        <w:t>16</w:t>
      </w:r>
      <w:r>
        <w:fldChar w:fldCharType="end"/>
      </w:r>
      <w:r>
        <w:t>: Graph showing motion ratio against ride height</w:t>
      </w:r>
      <w:bookmarkEnd w:id="69"/>
    </w:p>
    <w:p w14:paraId="2084C13A" w14:textId="521D09A2" w:rsidR="001E7466" w:rsidRDefault="001E7466" w:rsidP="00F535D1">
      <w:pPr>
        <w:ind w:left="0" w:firstLine="431"/>
      </w:pPr>
      <w:r>
        <w:lastRenderedPageBreak/>
        <w:t xml:space="preserve">Figure </w:t>
      </w:r>
      <w:r w:rsidR="00911882">
        <w:t>16</w:t>
      </w:r>
      <w:r>
        <w:t xml:space="preserve"> shows that motion ratio remains constant throughout ride changes, resulting in a predictable and linear progression through spring and damper travel.</w:t>
      </w:r>
    </w:p>
    <w:p w14:paraId="6A458211" w14:textId="77777777" w:rsidR="00911882" w:rsidRDefault="001E7466" w:rsidP="00911882">
      <w:pPr>
        <w:keepNext/>
      </w:pPr>
      <w:r>
        <w:rPr>
          <w:noProof/>
        </w:rPr>
        <w:drawing>
          <wp:inline distT="0" distB="0" distL="0" distR="0" wp14:anchorId="4859374F" wp14:editId="21ABBDD3">
            <wp:extent cx="5621050" cy="2782957"/>
            <wp:effectExtent l="0" t="0" r="0" b="0"/>
            <wp:docPr id="31" name="Picture 3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Chart, line chart&#10;&#10;Description automatically generated"/>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629520" cy="2787151"/>
                    </a:xfrm>
                    <a:prstGeom prst="rect">
                      <a:avLst/>
                    </a:prstGeom>
                    <a:noFill/>
                  </pic:spPr>
                </pic:pic>
              </a:graphicData>
            </a:graphic>
          </wp:inline>
        </w:drawing>
      </w:r>
    </w:p>
    <w:p w14:paraId="1FF59854" w14:textId="0889BCC8" w:rsidR="001E7466" w:rsidRDefault="00911882" w:rsidP="00911882">
      <w:pPr>
        <w:pStyle w:val="Caption"/>
      </w:pPr>
      <w:bookmarkStart w:id="70" w:name="_Toc99731387"/>
      <w:r>
        <w:t xml:space="preserve">Figure </w:t>
      </w:r>
      <w:r>
        <w:fldChar w:fldCharType="begin"/>
      </w:r>
      <w:r>
        <w:instrText>SEQ Figure \* ARABIC</w:instrText>
      </w:r>
      <w:r>
        <w:fldChar w:fldCharType="separate"/>
      </w:r>
      <w:r w:rsidR="004620C4">
        <w:rPr>
          <w:noProof/>
        </w:rPr>
        <w:t>17</w:t>
      </w:r>
      <w:r>
        <w:fldChar w:fldCharType="end"/>
      </w:r>
      <w:r>
        <w:t>: Graph showing motion ratio against roll</w:t>
      </w:r>
      <w:bookmarkEnd w:id="70"/>
    </w:p>
    <w:p w14:paraId="77D131C0" w14:textId="5B75487E" w:rsidR="00991F56" w:rsidRDefault="001E7466" w:rsidP="00402360">
      <w:pPr>
        <w:ind w:left="0" w:firstLine="431"/>
      </w:pPr>
      <w:r>
        <w:t xml:space="preserve">Unlike the linear trend shown in Figure </w:t>
      </w:r>
      <w:r w:rsidR="00911882">
        <w:t>16</w:t>
      </w:r>
      <w:r>
        <w:t xml:space="preserve">, Figure </w:t>
      </w:r>
      <w:r w:rsidR="00911882">
        <w:t>17</w:t>
      </w:r>
      <w:r>
        <w:t xml:space="preserve"> shows that motion ratio changes under roll conditions. Interestingly, the divergence between MR left and right is not consistent, instead </w:t>
      </w:r>
      <w:r w:rsidR="003055C0">
        <w:t>diverging at unequal points</w:t>
      </w:r>
      <w:r w:rsidR="001042C1">
        <w:t xml:space="preserve">. However, </w:t>
      </w:r>
      <w:r w:rsidR="00A122E4">
        <w:t>the change is very minimal</w:t>
      </w:r>
      <w:r w:rsidR="000E3B18">
        <w:t xml:space="preserve"> and insignificant</w:t>
      </w:r>
      <w:r w:rsidR="00991F56">
        <w:t>.</w:t>
      </w:r>
    </w:p>
    <w:p w14:paraId="043160FB" w14:textId="43E5584F" w:rsidR="001E7466" w:rsidRDefault="001E7466" w:rsidP="00F535D1">
      <w:pPr>
        <w:pStyle w:val="Heading4"/>
      </w:pPr>
      <w:r>
        <w:lastRenderedPageBreak/>
        <w:t>Spring &amp; Damper Data</w:t>
      </w:r>
    </w:p>
    <w:p w14:paraId="751B3F93" w14:textId="77777777" w:rsidR="00D00EB4" w:rsidRDefault="001E7466" w:rsidP="00D00EB4">
      <w:pPr>
        <w:keepNext/>
      </w:pPr>
      <w:r>
        <w:rPr>
          <w:noProof/>
        </w:rPr>
        <w:drawing>
          <wp:inline distT="0" distB="0" distL="0" distR="0" wp14:anchorId="549DFF40" wp14:editId="4C560B8C">
            <wp:extent cx="5295569" cy="4166583"/>
            <wp:effectExtent l="0" t="0" r="635" b="5715"/>
            <wp:docPr id="32" name="Picture 3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rotWithShape="1">
                    <a:blip r:embed="rId51"/>
                    <a:srcRect l="39828" t="37740" r="28238" b="17590"/>
                    <a:stretch/>
                  </pic:blipFill>
                  <pic:spPr bwMode="auto">
                    <a:xfrm>
                      <a:off x="0" y="0"/>
                      <a:ext cx="5305454" cy="4174361"/>
                    </a:xfrm>
                    <a:prstGeom prst="rect">
                      <a:avLst/>
                    </a:prstGeom>
                    <a:ln>
                      <a:noFill/>
                    </a:ln>
                    <a:extLst>
                      <a:ext uri="{53640926-AAD7-44D8-BBD7-CCE9431645EC}">
                        <a14:shadowObscured xmlns:a14="http://schemas.microsoft.com/office/drawing/2010/main"/>
                      </a:ext>
                    </a:extLst>
                  </pic:spPr>
                </pic:pic>
              </a:graphicData>
            </a:graphic>
          </wp:inline>
        </w:drawing>
      </w:r>
    </w:p>
    <w:p w14:paraId="7562262B" w14:textId="2B115D1E" w:rsidR="001E7466" w:rsidRDefault="00D00EB4" w:rsidP="00D00EB4">
      <w:pPr>
        <w:pStyle w:val="Caption"/>
      </w:pPr>
      <w:bookmarkStart w:id="71" w:name="_Toc99731388"/>
      <w:r>
        <w:t xml:space="preserve">Figure </w:t>
      </w:r>
      <w:r>
        <w:fldChar w:fldCharType="begin"/>
      </w:r>
      <w:r>
        <w:instrText>SEQ Figure \* ARABIC</w:instrText>
      </w:r>
      <w:r>
        <w:fldChar w:fldCharType="separate"/>
      </w:r>
      <w:r w:rsidR="004620C4">
        <w:rPr>
          <w:noProof/>
        </w:rPr>
        <w:t>18</w:t>
      </w:r>
      <w:r>
        <w:fldChar w:fldCharType="end"/>
      </w:r>
      <w:r>
        <w:t>: Graph showing damper velocity against displacement</w:t>
      </w:r>
      <w:bookmarkEnd w:id="71"/>
    </w:p>
    <w:p w14:paraId="4A6E9E06" w14:textId="7142F2F4" w:rsidR="001E7466" w:rsidRDefault="001E7466" w:rsidP="00F535D1">
      <w:pPr>
        <w:ind w:left="0" w:firstLine="431"/>
      </w:pPr>
      <w:r>
        <w:t xml:space="preserve">Figure </w:t>
      </w:r>
      <w:r w:rsidR="00D00EB4">
        <w:t>18</w:t>
      </w:r>
      <w:r>
        <w:t xml:space="preserve"> shows</w:t>
      </w:r>
      <w:r w:rsidR="00183111">
        <w:t xml:space="preserve"> damper velocity against damper displacement</w:t>
      </w:r>
      <w:r w:rsidR="00863E71">
        <w:t xml:space="preserve">. It shows that an oval </w:t>
      </w:r>
      <w:r w:rsidR="008841E6">
        <w:t>shape is formed</w:t>
      </w:r>
      <w:r w:rsidR="00106D1E">
        <w:t xml:space="preserve"> with no major irregularities</w:t>
      </w:r>
      <w:r w:rsidR="00E82F3E">
        <w:t xml:space="preserve"> and general consistency between all 4 stages</w:t>
      </w:r>
      <w:r w:rsidR="00EA4ACA">
        <w:t xml:space="preserve">, suggesting that this damper </w:t>
      </w:r>
      <w:r w:rsidR="0075514E">
        <w:t xml:space="preserve">is in </w:t>
      </w:r>
      <w:r w:rsidR="00254371">
        <w:t xml:space="preserve">good working order </w:t>
      </w:r>
      <w:sdt>
        <w:sdtPr>
          <w:id w:val="-249506242"/>
          <w:citation/>
        </w:sdtPr>
        <w:sdtEndPr/>
        <w:sdtContent>
          <w:r w:rsidR="00914A93">
            <w:fldChar w:fldCharType="begin"/>
          </w:r>
          <w:r w:rsidR="00914A93">
            <w:instrText xml:space="preserve"> CITATION Sus1b \l 2057 </w:instrText>
          </w:r>
          <w:r w:rsidR="00914A93">
            <w:fldChar w:fldCharType="separate"/>
          </w:r>
          <w:r w:rsidR="004E2B32">
            <w:rPr>
              <w:noProof/>
            </w:rPr>
            <w:t>(Suspension Secrets, 2021b)</w:t>
          </w:r>
          <w:r w:rsidR="00914A93">
            <w:fldChar w:fldCharType="end"/>
          </w:r>
        </w:sdtContent>
      </w:sdt>
      <w:r w:rsidR="003D329C">
        <w:t xml:space="preserve">. The graph does not show any </w:t>
      </w:r>
      <w:r w:rsidR="00C61D38">
        <w:t xml:space="preserve">large drop offs in </w:t>
      </w:r>
      <w:r w:rsidR="0086770E">
        <w:t>any sector</w:t>
      </w:r>
      <w:r w:rsidR="002A043B">
        <w:t xml:space="preserve"> and therefore</w:t>
      </w:r>
      <w:r w:rsidR="00C61D38">
        <w:t xml:space="preserve"> indicates that the damper is not overheating</w:t>
      </w:r>
      <w:r w:rsidR="002A043B">
        <w:t>.</w:t>
      </w:r>
    </w:p>
    <w:p w14:paraId="5EF4DC80" w14:textId="77777777" w:rsidR="00D00EB4" w:rsidRDefault="00246690" w:rsidP="00D00EB4">
      <w:pPr>
        <w:keepNext/>
      </w:pPr>
      <w:r>
        <w:rPr>
          <w:noProof/>
        </w:rPr>
        <w:lastRenderedPageBreak/>
        <w:drawing>
          <wp:inline distT="0" distB="0" distL="0" distR="0" wp14:anchorId="1291152E" wp14:editId="2F7DF99C">
            <wp:extent cx="5685183" cy="3418840"/>
            <wp:effectExtent l="0" t="0" r="0" b="0"/>
            <wp:docPr id="7" name="Picture 7"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table, Excel&#10;&#10;Description automatically generated"/>
                    <pic:cNvPicPr/>
                  </pic:nvPicPr>
                  <pic:blipFill rotWithShape="1">
                    <a:blip r:embed="rId52"/>
                    <a:srcRect l="24007" t="40062" r="33637" b="14656"/>
                    <a:stretch/>
                  </pic:blipFill>
                  <pic:spPr bwMode="auto">
                    <a:xfrm>
                      <a:off x="0" y="0"/>
                      <a:ext cx="5702309" cy="3429139"/>
                    </a:xfrm>
                    <a:prstGeom prst="rect">
                      <a:avLst/>
                    </a:prstGeom>
                    <a:ln>
                      <a:noFill/>
                    </a:ln>
                    <a:extLst>
                      <a:ext uri="{53640926-AAD7-44D8-BBD7-CCE9431645EC}">
                        <a14:shadowObscured xmlns:a14="http://schemas.microsoft.com/office/drawing/2010/main"/>
                      </a:ext>
                    </a:extLst>
                  </pic:spPr>
                </pic:pic>
              </a:graphicData>
            </a:graphic>
          </wp:inline>
        </w:drawing>
      </w:r>
    </w:p>
    <w:p w14:paraId="10B11A42" w14:textId="53940008" w:rsidR="001E7466" w:rsidRDefault="00D00EB4" w:rsidP="00D00EB4">
      <w:pPr>
        <w:pStyle w:val="Caption"/>
      </w:pPr>
      <w:bookmarkStart w:id="72" w:name="_Toc99731389"/>
      <w:r>
        <w:t xml:space="preserve">Figure </w:t>
      </w:r>
      <w:r>
        <w:fldChar w:fldCharType="begin"/>
      </w:r>
      <w:r>
        <w:instrText>SEQ Figure \* ARABIC</w:instrText>
      </w:r>
      <w:r>
        <w:fldChar w:fldCharType="separate"/>
      </w:r>
      <w:r w:rsidR="004620C4">
        <w:rPr>
          <w:noProof/>
        </w:rPr>
        <w:t>19</w:t>
      </w:r>
      <w:r>
        <w:fldChar w:fldCharType="end"/>
      </w:r>
      <w:r>
        <w:t xml:space="preserve">: </w:t>
      </w:r>
      <w:r w:rsidR="00EE5E2B">
        <w:t>Graph showing force against damper velocity</w:t>
      </w:r>
      <w:bookmarkEnd w:id="72"/>
    </w:p>
    <w:p w14:paraId="44965250" w14:textId="075139F6" w:rsidR="0028695B" w:rsidRDefault="001E7466" w:rsidP="00402360">
      <w:pPr>
        <w:ind w:left="0" w:firstLine="431"/>
      </w:pPr>
      <w:r>
        <w:t xml:space="preserve">Figure </w:t>
      </w:r>
      <w:r w:rsidR="00D00EB4">
        <w:t>19</w:t>
      </w:r>
      <w:r>
        <w:t xml:space="preserve"> shows a damper dyno graph for one of the dampers fitted to the 750. </w:t>
      </w:r>
      <w:r w:rsidR="004F457F">
        <w:t xml:space="preserve">It shows that the damper </w:t>
      </w:r>
      <w:r w:rsidR="007844AE">
        <w:t xml:space="preserve">outputs a force of </w:t>
      </w:r>
      <w:r w:rsidR="00377C36">
        <w:t>40</w:t>
      </w:r>
      <w:r w:rsidR="00B83CDF">
        <w:t>lbs at minimum bump and 100lbs at maximum bump. This shows that</w:t>
      </w:r>
      <w:r w:rsidR="00A92051">
        <w:t xml:space="preserve"> </w:t>
      </w:r>
      <w:r w:rsidR="00E27179">
        <w:t>2.5 times</w:t>
      </w:r>
      <w:r w:rsidR="00B964BB">
        <w:t xml:space="preserve"> force</w:t>
      </w:r>
      <w:r w:rsidR="00A87874">
        <w:t xml:space="preserve"> </w:t>
      </w:r>
      <w:r w:rsidR="009E4B58">
        <w:t xml:space="preserve">is needed to move the damper at the same velocity at maximum bump </w:t>
      </w:r>
      <w:r w:rsidR="00DD6274">
        <w:t xml:space="preserve">compared to minimum bump (Suspension Secrets, </w:t>
      </w:r>
      <w:r w:rsidR="006F1DB0">
        <w:t>2021b</w:t>
      </w:r>
      <w:r w:rsidR="00DD6274">
        <w:t>).</w:t>
      </w:r>
      <w:r w:rsidR="00D3726D">
        <w:t xml:space="preserve"> </w:t>
      </w:r>
      <w:r w:rsidR="00CC0848">
        <w:t xml:space="preserve">This will affect </w:t>
      </w:r>
      <w:r w:rsidR="009E2E26">
        <w:t xml:space="preserve">how </w:t>
      </w:r>
      <w:r w:rsidR="004D2A44">
        <w:t xml:space="preserve">fast the spring can compress, </w:t>
      </w:r>
      <w:r w:rsidR="000A3423">
        <w:t xml:space="preserve">affecting roll under cornering (Suspension Secrets, </w:t>
      </w:r>
      <w:r w:rsidR="006F1DB0">
        <w:t>2021b</w:t>
      </w:r>
      <w:r w:rsidR="000A3423">
        <w:t>).</w:t>
      </w:r>
    </w:p>
    <w:p w14:paraId="0F8926F8" w14:textId="2203F1F6" w:rsidR="001E7466" w:rsidRDefault="0028695B" w:rsidP="00F535D1">
      <w:pPr>
        <w:ind w:left="0" w:firstLine="431"/>
      </w:pPr>
      <w:r>
        <w:t xml:space="preserve">Figure </w:t>
      </w:r>
      <w:r w:rsidR="00D00EB4">
        <w:t>19</w:t>
      </w:r>
      <w:r>
        <w:t xml:space="preserve"> also shows that</w:t>
      </w:r>
      <w:r w:rsidR="00D8412D">
        <w:t xml:space="preserve"> the damper outputs a rebound force of </w:t>
      </w:r>
      <w:r w:rsidR="00B32129">
        <w:t xml:space="preserve">-425lbs at minimum rebound and </w:t>
      </w:r>
      <w:r w:rsidR="00210D39">
        <w:t>-550lbs at maximum rebound</w:t>
      </w:r>
      <w:r w:rsidR="00980BD7">
        <w:t xml:space="preserve">. This shows that </w:t>
      </w:r>
      <w:r w:rsidR="001C28C6">
        <w:t>there is a difference of</w:t>
      </w:r>
      <w:r w:rsidR="0045536A">
        <w:t xml:space="preserve"> </w:t>
      </w:r>
      <w:r w:rsidR="002828F0">
        <w:t>125lbs of force</w:t>
      </w:r>
      <w:r w:rsidR="008D0F47">
        <w:t xml:space="preserve"> </w:t>
      </w:r>
      <w:r w:rsidR="00F962B5">
        <w:t xml:space="preserve">between the two. </w:t>
      </w:r>
      <w:r w:rsidR="00AE3980">
        <w:t>Rebound</w:t>
      </w:r>
      <w:r w:rsidR="00A1350A">
        <w:t xml:space="preserve"> controls the rate that the spring and damper can extend, </w:t>
      </w:r>
      <w:r w:rsidR="008C5B81">
        <w:t xml:space="preserve">having the most effect </w:t>
      </w:r>
      <w:r w:rsidR="00124C41">
        <w:t>during corner exit</w:t>
      </w:r>
      <w:r w:rsidR="0017433F">
        <w:t xml:space="preserve"> as roll is reduced (Suspension Secrets, </w:t>
      </w:r>
      <w:r w:rsidR="00914A93">
        <w:t>2021</w:t>
      </w:r>
      <w:r w:rsidR="00E154A0">
        <w:t>b</w:t>
      </w:r>
      <w:r w:rsidR="00B94781">
        <w:t>).</w:t>
      </w:r>
    </w:p>
    <w:p w14:paraId="1BA8B1DE" w14:textId="77777777" w:rsidR="001E7466" w:rsidRDefault="001E7466" w:rsidP="00777099">
      <w:pPr>
        <w:pStyle w:val="Heading4"/>
      </w:pPr>
      <w:r>
        <w:t>Initial New Geometry Alterations</w:t>
      </w:r>
    </w:p>
    <w:p w14:paraId="31BC46D9" w14:textId="0B903F2D" w:rsidR="001E7466" w:rsidRPr="00DE57EF" w:rsidRDefault="001E7466" w:rsidP="00402360">
      <w:pPr>
        <w:ind w:left="0" w:firstLine="431"/>
      </w:pPr>
      <w:r>
        <w:t xml:space="preserve">Taking the initial new suspension model and altering geometry configurations, </w:t>
      </w:r>
      <w:proofErr w:type="gramStart"/>
      <w:r>
        <w:t>a number of</w:t>
      </w:r>
      <w:proofErr w:type="gramEnd"/>
      <w:r>
        <w:t xml:space="preserve"> differences were observed</w:t>
      </w:r>
      <w:r w:rsidR="00B54F8E">
        <w:t xml:space="preserve">. </w:t>
      </w:r>
      <w:proofErr w:type="gramStart"/>
      <w:r w:rsidR="00B54F8E">
        <w:t>The majority of</w:t>
      </w:r>
      <w:proofErr w:type="gramEnd"/>
      <w:r w:rsidR="00B54F8E">
        <w:t xml:space="preserve"> alterations were done to the wishbone ball joints that attach to the uprights</w:t>
      </w:r>
      <w:r w:rsidR="0037257F">
        <w:t>, with similar effects seen when altering mounting points of the wishbones to the chassis.</w:t>
      </w:r>
    </w:p>
    <w:p w14:paraId="24CDD639" w14:textId="77777777" w:rsidR="00EE5E2B" w:rsidRDefault="001E7466" w:rsidP="00EE5E2B">
      <w:pPr>
        <w:keepNext/>
      </w:pPr>
      <w:r>
        <w:rPr>
          <w:noProof/>
        </w:rPr>
        <w:lastRenderedPageBreak/>
        <w:drawing>
          <wp:inline distT="0" distB="0" distL="0" distR="0" wp14:anchorId="3E86E0EF" wp14:editId="57700E69">
            <wp:extent cx="5639435" cy="3243580"/>
            <wp:effectExtent l="0" t="0" r="0" b="0"/>
            <wp:docPr id="34" name="Picture 3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Chart, line chart&#10;&#10;Description automatically generated"/>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639435" cy="3243580"/>
                    </a:xfrm>
                    <a:prstGeom prst="rect">
                      <a:avLst/>
                    </a:prstGeom>
                    <a:noFill/>
                  </pic:spPr>
                </pic:pic>
              </a:graphicData>
            </a:graphic>
          </wp:inline>
        </w:drawing>
      </w:r>
    </w:p>
    <w:p w14:paraId="7CE2F67B" w14:textId="38C8CCC5" w:rsidR="001E7466" w:rsidRDefault="00EE5E2B" w:rsidP="00EE5E2B">
      <w:pPr>
        <w:pStyle w:val="Caption"/>
      </w:pPr>
      <w:bookmarkStart w:id="73" w:name="_Toc99731390"/>
      <w:r>
        <w:t xml:space="preserve">Figure </w:t>
      </w:r>
      <w:r>
        <w:fldChar w:fldCharType="begin"/>
      </w:r>
      <w:r>
        <w:instrText>SEQ Figure \* ARABIC</w:instrText>
      </w:r>
      <w:r>
        <w:fldChar w:fldCharType="separate"/>
      </w:r>
      <w:r w:rsidR="004620C4">
        <w:rPr>
          <w:noProof/>
        </w:rPr>
        <w:t>20</w:t>
      </w:r>
      <w:r>
        <w:fldChar w:fldCharType="end"/>
      </w:r>
      <w:r>
        <w:t>: Graph showing instant centre and roll centre height against upper wishbone hub mounting height</w:t>
      </w:r>
      <w:bookmarkEnd w:id="73"/>
    </w:p>
    <w:p w14:paraId="2A16C9E4" w14:textId="42AC00A6" w:rsidR="001E7466" w:rsidRDefault="001E7466" w:rsidP="00402360">
      <w:pPr>
        <w:ind w:left="0" w:firstLine="431"/>
      </w:pPr>
      <w:r>
        <w:t xml:space="preserve">Figure </w:t>
      </w:r>
      <w:r w:rsidR="00971735">
        <w:t>20</w:t>
      </w:r>
      <w:r>
        <w:t xml:space="preserve"> shows that altering upper wishbone ball joint height relative to the floor that the instant centres are closer to the vehicle centreline has the negative effect of increasing roll centre height, due to increasing the angle between the instant centre and the opposite side tyre. As a lower roll centre at the rear is desirable as it will increase lateral load transfer over the driven wheels, the wishbones will have to have similar installation angles.</w:t>
      </w:r>
    </w:p>
    <w:p w14:paraId="4B41313C" w14:textId="77777777" w:rsidR="00971735" w:rsidRDefault="001E7466" w:rsidP="00971735">
      <w:pPr>
        <w:keepNext/>
      </w:pPr>
      <w:r>
        <w:rPr>
          <w:noProof/>
        </w:rPr>
        <w:lastRenderedPageBreak/>
        <w:drawing>
          <wp:inline distT="0" distB="0" distL="0" distR="0" wp14:anchorId="00E5A6F8" wp14:editId="05431CE3">
            <wp:extent cx="5633085" cy="3944620"/>
            <wp:effectExtent l="0" t="0" r="5715" b="0"/>
            <wp:docPr id="35" name="Picture 3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Chart, line chart&#10;&#10;Description automatically generated"/>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633085" cy="3944620"/>
                    </a:xfrm>
                    <a:prstGeom prst="rect">
                      <a:avLst/>
                    </a:prstGeom>
                    <a:noFill/>
                  </pic:spPr>
                </pic:pic>
              </a:graphicData>
            </a:graphic>
          </wp:inline>
        </w:drawing>
      </w:r>
    </w:p>
    <w:p w14:paraId="474BF762" w14:textId="328DE638" w:rsidR="001E7466" w:rsidRDefault="00971735" w:rsidP="00971735">
      <w:pPr>
        <w:pStyle w:val="Caption"/>
      </w:pPr>
      <w:bookmarkStart w:id="74" w:name="_Toc99731391"/>
      <w:r>
        <w:t xml:space="preserve">Figure </w:t>
      </w:r>
      <w:r>
        <w:fldChar w:fldCharType="begin"/>
      </w:r>
      <w:r>
        <w:instrText>SEQ Figure \* ARABIC</w:instrText>
      </w:r>
      <w:r>
        <w:fldChar w:fldCharType="separate"/>
      </w:r>
      <w:r w:rsidR="004620C4">
        <w:rPr>
          <w:noProof/>
        </w:rPr>
        <w:t>21</w:t>
      </w:r>
      <w:r>
        <w:fldChar w:fldCharType="end"/>
      </w:r>
      <w:r>
        <w:t>: Graph showing instant centre lateral position and roll c</w:t>
      </w:r>
      <w:r w:rsidR="002B4B6D">
        <w:t>entre height against upper wishbone hub mounting height</w:t>
      </w:r>
      <w:bookmarkEnd w:id="74"/>
    </w:p>
    <w:p w14:paraId="662375D0" w14:textId="0D112694" w:rsidR="001E7466" w:rsidRDefault="001E7466" w:rsidP="00F535D1">
      <w:pPr>
        <w:ind w:left="0" w:firstLine="431"/>
      </w:pPr>
      <w:r>
        <w:t xml:space="preserve">Figure </w:t>
      </w:r>
      <w:r w:rsidR="002B4B6D">
        <w:t>21</w:t>
      </w:r>
      <w:r>
        <w:t xml:space="preserve"> shows that increasing the wishbone installation angles relative to each other so that they diverge away from each other results in a higher roll centre. This is the same trend and curve shown in Figure </w:t>
      </w:r>
      <w:r w:rsidR="002B4B6D">
        <w:t>20</w:t>
      </w:r>
      <w:r>
        <w:t>.</w:t>
      </w:r>
    </w:p>
    <w:p w14:paraId="4195E30D" w14:textId="77777777" w:rsidR="002B4B6D" w:rsidRDefault="001E7466" w:rsidP="002B4B6D">
      <w:pPr>
        <w:keepNext/>
      </w:pPr>
      <w:r>
        <w:rPr>
          <w:noProof/>
        </w:rPr>
        <w:lastRenderedPageBreak/>
        <w:drawing>
          <wp:inline distT="0" distB="0" distL="0" distR="0" wp14:anchorId="7AB7EB0F" wp14:editId="7CC1856E">
            <wp:extent cx="5780598" cy="3674846"/>
            <wp:effectExtent l="0" t="0" r="0" b="1905"/>
            <wp:docPr id="36" name="Picture 3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Chart, line chart&#10;&#10;Description automatically generated"/>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93049" cy="3682762"/>
                    </a:xfrm>
                    <a:prstGeom prst="rect">
                      <a:avLst/>
                    </a:prstGeom>
                    <a:noFill/>
                  </pic:spPr>
                </pic:pic>
              </a:graphicData>
            </a:graphic>
          </wp:inline>
        </w:drawing>
      </w:r>
    </w:p>
    <w:p w14:paraId="796B9276" w14:textId="17141279" w:rsidR="001E7466" w:rsidRDefault="002B4B6D" w:rsidP="002B4B6D">
      <w:pPr>
        <w:pStyle w:val="Caption"/>
      </w:pPr>
      <w:bookmarkStart w:id="75" w:name="_Toc99731392"/>
      <w:r>
        <w:t xml:space="preserve">Figure </w:t>
      </w:r>
      <w:r>
        <w:fldChar w:fldCharType="begin"/>
      </w:r>
      <w:r>
        <w:instrText>SEQ Figure \* ARABIC</w:instrText>
      </w:r>
      <w:r>
        <w:fldChar w:fldCharType="separate"/>
      </w:r>
      <w:r w:rsidR="004620C4">
        <w:rPr>
          <w:noProof/>
        </w:rPr>
        <w:t>22</w:t>
      </w:r>
      <w:r>
        <w:fldChar w:fldCharType="end"/>
      </w:r>
      <w:r>
        <w:t>:</w:t>
      </w:r>
      <w:r w:rsidR="00A23A82">
        <w:t xml:space="preserve"> Graph showing roll centre height aga</w:t>
      </w:r>
      <w:r w:rsidR="00276DC7">
        <w:t>inst upper wishbone ball joint lateral position</w:t>
      </w:r>
      <w:bookmarkEnd w:id="75"/>
    </w:p>
    <w:p w14:paraId="2EDEBA45" w14:textId="7CDC8A30" w:rsidR="001E7466" w:rsidRDefault="001E7466" w:rsidP="00402360">
      <w:pPr>
        <w:ind w:left="0" w:firstLine="431"/>
      </w:pPr>
      <w:r>
        <w:t xml:space="preserve">Figure </w:t>
      </w:r>
      <w:r w:rsidR="00276DC7">
        <w:t>22</w:t>
      </w:r>
      <w:r>
        <w:t xml:space="preserve"> shows the effect on roll centre height caused when one wishbone ball joint lateral position is changed relative to the other. The neutral lateral position is at Y = 565</w:t>
      </w:r>
      <w:r w:rsidR="003948E0">
        <w:t>mm</w:t>
      </w:r>
      <w:r>
        <w:t xml:space="preserve">, </w:t>
      </w:r>
      <w:commentRangeStart w:id="76"/>
      <w:r>
        <w:t>the</w:t>
      </w:r>
      <w:commentRangeEnd w:id="76"/>
      <w:r>
        <w:rPr>
          <w:rStyle w:val="CommentReference"/>
        </w:rPr>
        <w:commentReference w:id="76"/>
      </w:r>
      <w:r>
        <w:t xml:space="preserve"> point at which the 2 lines converge. The roll centre height decreases for both trends, however moving the lower wishbone ball joint further away from the vehicle body results in a much steeper change in roll centre height than moving the upper wishbone ball joint. As a lower roll centre at the rear is desirable for rear drive vehicle due to allowing a larger roll moment, thus placing more load on the outside tyre (Grover, 2016), changing lower wishbone length will have a more pronounced effect.</w:t>
      </w:r>
      <w:r w:rsidR="0021574F">
        <w:t xml:space="preserve"> However, a larger roll moment at the rear will result in </w:t>
      </w:r>
      <w:r w:rsidR="00CC195D">
        <w:t xml:space="preserve">more oversteer, </w:t>
      </w:r>
      <w:r w:rsidR="00844654">
        <w:t>so this will have to be accounted for (Gillespie, 1992).</w:t>
      </w:r>
    </w:p>
    <w:p w14:paraId="319CB738" w14:textId="77777777" w:rsidR="001E7466" w:rsidRDefault="001E7466" w:rsidP="001E7466"/>
    <w:p w14:paraId="413399F1" w14:textId="77777777" w:rsidR="00276DC7" w:rsidRDefault="001E7466" w:rsidP="00276DC7">
      <w:pPr>
        <w:keepNext/>
      </w:pPr>
      <w:r>
        <w:rPr>
          <w:noProof/>
        </w:rPr>
        <w:lastRenderedPageBreak/>
        <w:drawing>
          <wp:inline distT="0" distB="0" distL="0" distR="0" wp14:anchorId="2728CBF7" wp14:editId="63259812">
            <wp:extent cx="5701085" cy="3631629"/>
            <wp:effectExtent l="0" t="0" r="0" b="6985"/>
            <wp:docPr id="37" name="Picture 3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Chart, line chart&#10;&#10;Description automatically generated"/>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07856" cy="3635942"/>
                    </a:xfrm>
                    <a:prstGeom prst="rect">
                      <a:avLst/>
                    </a:prstGeom>
                    <a:noFill/>
                  </pic:spPr>
                </pic:pic>
              </a:graphicData>
            </a:graphic>
          </wp:inline>
        </w:drawing>
      </w:r>
    </w:p>
    <w:p w14:paraId="642DA420" w14:textId="01EFBBDF" w:rsidR="001E7466" w:rsidRDefault="00276DC7" w:rsidP="00276DC7">
      <w:pPr>
        <w:pStyle w:val="Caption"/>
      </w:pPr>
      <w:bookmarkStart w:id="77" w:name="_Toc99731393"/>
      <w:r>
        <w:t xml:space="preserve">Figure </w:t>
      </w:r>
      <w:r>
        <w:fldChar w:fldCharType="begin"/>
      </w:r>
      <w:r>
        <w:instrText>SEQ Figure \* ARABIC</w:instrText>
      </w:r>
      <w:r>
        <w:fldChar w:fldCharType="separate"/>
      </w:r>
      <w:r w:rsidR="004620C4">
        <w:rPr>
          <w:noProof/>
        </w:rPr>
        <w:t>23</w:t>
      </w:r>
      <w:r>
        <w:fldChar w:fldCharType="end"/>
      </w:r>
      <w:r>
        <w:t>: G</w:t>
      </w:r>
      <w:r w:rsidR="009F4F7C">
        <w:t xml:space="preserve">raph showing roll centre lateral position against </w:t>
      </w:r>
      <w:r w:rsidR="008328C1">
        <w:t>wishbone ball joint lateral position</w:t>
      </w:r>
      <w:bookmarkEnd w:id="77"/>
    </w:p>
    <w:p w14:paraId="15C836E5" w14:textId="62030BBD" w:rsidR="00F5174E" w:rsidRDefault="001E7466" w:rsidP="00F827AC">
      <w:pPr>
        <w:ind w:left="0" w:firstLine="431"/>
      </w:pPr>
      <w:r>
        <w:t xml:space="preserve">Figure </w:t>
      </w:r>
      <w:r w:rsidR="008328C1">
        <w:t>23</w:t>
      </w:r>
      <w:r>
        <w:t xml:space="preserve"> shows the effect on roll centre lateral position caused when one wishbone ball joint lateral position is changed relative to the other. The results show that the further the upper wishbone ball joint is from the vehicle body, the more roll centre migration towards the outside tyre will occur. This is undesirable as it decreases the roll moment onto the outside tyre</w:t>
      </w:r>
      <w:r w:rsidR="00864121">
        <w:t xml:space="preserve"> and reduces predictability</w:t>
      </w:r>
      <w:r>
        <w:t>. The opposite is true for the lower wishbone and is therefore desirable to have an upper wishbone ball joint that is closer to the vehicle body than the lower wishbone ball joint.</w:t>
      </w:r>
    </w:p>
    <w:p w14:paraId="1D57319F" w14:textId="77777777" w:rsidR="008328C1" w:rsidRDefault="00BD5E1B" w:rsidP="008328C1">
      <w:pPr>
        <w:keepNext/>
        <w:ind w:left="0" w:firstLine="431"/>
      </w:pPr>
      <w:r>
        <w:rPr>
          <w:noProof/>
        </w:rPr>
        <w:lastRenderedPageBreak/>
        <w:drawing>
          <wp:inline distT="0" distB="0" distL="0" distR="0" wp14:anchorId="7E1A20AA" wp14:editId="193D88D5">
            <wp:extent cx="5669280" cy="3407850"/>
            <wp:effectExtent l="0" t="0" r="7620" b="2540"/>
            <wp:docPr id="57" name="Picture 5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Chart, line chart&#10;&#10;Description automatically generated"/>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688682" cy="3419513"/>
                    </a:xfrm>
                    <a:prstGeom prst="rect">
                      <a:avLst/>
                    </a:prstGeom>
                    <a:noFill/>
                  </pic:spPr>
                </pic:pic>
              </a:graphicData>
            </a:graphic>
          </wp:inline>
        </w:drawing>
      </w:r>
    </w:p>
    <w:p w14:paraId="35176373" w14:textId="515F7FBA" w:rsidR="008328C1" w:rsidRDefault="00C95440" w:rsidP="008328C1">
      <w:pPr>
        <w:pStyle w:val="Caption"/>
      </w:pPr>
      <w:bookmarkStart w:id="78" w:name="_Toc99731394"/>
      <w:r>
        <w:t xml:space="preserve">Figure </w:t>
      </w:r>
      <w:r w:rsidR="008328C1">
        <w:fldChar w:fldCharType="begin"/>
      </w:r>
      <w:r w:rsidR="008328C1">
        <w:instrText>SEQ Figure \* ARABIC</w:instrText>
      </w:r>
      <w:r w:rsidR="008328C1">
        <w:fldChar w:fldCharType="separate"/>
      </w:r>
      <w:r w:rsidR="004620C4">
        <w:rPr>
          <w:noProof/>
        </w:rPr>
        <w:t>24</w:t>
      </w:r>
      <w:r w:rsidR="008328C1">
        <w:fldChar w:fldCharType="end"/>
      </w:r>
      <w:r w:rsidR="008328C1">
        <w:t xml:space="preserve">: </w:t>
      </w:r>
      <w:r w:rsidR="007A3F45">
        <w:t>Graph showing camber against wishbone ball joint lateral position</w:t>
      </w:r>
      <w:bookmarkEnd w:id="78"/>
    </w:p>
    <w:p w14:paraId="1E238AC2" w14:textId="04CF11AA" w:rsidR="00F80370" w:rsidRDefault="00C95440" w:rsidP="00933C6A">
      <w:pPr>
        <w:ind w:left="0" w:firstLine="431"/>
      </w:pPr>
      <w:r w:rsidRPr="00C95440">
        <w:t xml:space="preserve"> </w:t>
      </w:r>
      <w:r>
        <w:t xml:space="preserve">Figure </w:t>
      </w:r>
      <w:r w:rsidR="00625BDF">
        <w:t>24</w:t>
      </w:r>
      <w:r>
        <w:t xml:space="preserve"> shows that changing the lower wishbone ball joint lateral position has a much more pronounced effect on inside wheel camber angle under roll conditions. A similar trend is shown in Figure </w:t>
      </w:r>
      <w:r w:rsidR="00625BDF">
        <w:t>22</w:t>
      </w:r>
      <w:r>
        <w:t xml:space="preserve">, where moving the lower wishbone ball joint further away from the vehicle body has a larger effect on negative camber. Changing the upper wishbones lateral position has a very minimal effect on camber, shown </w:t>
      </w:r>
      <w:r w:rsidR="00454346">
        <w:t xml:space="preserve">by both the trendline and the gradient. </w:t>
      </w:r>
    </w:p>
    <w:p w14:paraId="6FF533CD" w14:textId="77777777" w:rsidR="00625BDF" w:rsidRDefault="007745FE" w:rsidP="00625BDF">
      <w:pPr>
        <w:keepNext/>
      </w:pPr>
      <w:r>
        <w:rPr>
          <w:noProof/>
        </w:rPr>
        <w:lastRenderedPageBreak/>
        <w:drawing>
          <wp:inline distT="0" distB="0" distL="0" distR="0" wp14:anchorId="52BB4B12" wp14:editId="607F61CF">
            <wp:extent cx="5510254" cy="3626693"/>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528012" cy="3638381"/>
                    </a:xfrm>
                    <a:prstGeom prst="rect">
                      <a:avLst/>
                    </a:prstGeom>
                    <a:noFill/>
                  </pic:spPr>
                </pic:pic>
              </a:graphicData>
            </a:graphic>
          </wp:inline>
        </w:drawing>
      </w:r>
    </w:p>
    <w:p w14:paraId="7ADCD102" w14:textId="531914DB" w:rsidR="007745FE" w:rsidRDefault="00625BDF" w:rsidP="00625BDF">
      <w:pPr>
        <w:pStyle w:val="Caption"/>
      </w:pPr>
      <w:bookmarkStart w:id="79" w:name="_Toc99731395"/>
      <w:r>
        <w:t xml:space="preserve">Figure </w:t>
      </w:r>
      <w:r>
        <w:fldChar w:fldCharType="begin"/>
      </w:r>
      <w:r>
        <w:instrText>SEQ Figure \* ARABIC</w:instrText>
      </w:r>
      <w:r>
        <w:fldChar w:fldCharType="separate"/>
      </w:r>
      <w:r w:rsidR="004620C4">
        <w:rPr>
          <w:noProof/>
        </w:rPr>
        <w:t>25</w:t>
      </w:r>
      <w:r>
        <w:fldChar w:fldCharType="end"/>
      </w:r>
      <w:r>
        <w:t>: Graph showing camber against wishbone ball joint lateral position</w:t>
      </w:r>
      <w:bookmarkEnd w:id="79"/>
    </w:p>
    <w:p w14:paraId="2F8C85B2" w14:textId="4446BAFD" w:rsidR="007745FE" w:rsidRDefault="007745FE" w:rsidP="00402360">
      <w:pPr>
        <w:ind w:left="0" w:firstLine="431"/>
      </w:pPr>
      <w:r>
        <w:t xml:space="preserve">Figure </w:t>
      </w:r>
      <w:r w:rsidR="00596557">
        <w:t>25</w:t>
      </w:r>
      <w:r>
        <w:t xml:space="preserve"> shows that </w:t>
      </w:r>
      <w:r w:rsidR="00DB1B42">
        <w:t xml:space="preserve">unlike inside wheel camber, outside wheel camber angle is influenced </w:t>
      </w:r>
      <w:r w:rsidR="00B77981">
        <w:t xml:space="preserve">more </w:t>
      </w:r>
      <w:r w:rsidR="00DB1B42">
        <w:t xml:space="preserve">by </w:t>
      </w:r>
      <w:r w:rsidR="00B77981">
        <w:t>upper wishbone ball joint lateral position</w:t>
      </w:r>
      <w:r w:rsidR="00A27EE6">
        <w:t xml:space="preserve">. This is shown by the steeper </w:t>
      </w:r>
      <w:r w:rsidR="00447A66">
        <w:t>gradient of the upper trendline. However</w:t>
      </w:r>
      <w:r w:rsidR="000D1562">
        <w:t>, the sharper gradient means that it takes on positive camber at a faster rate,</w:t>
      </w:r>
      <w:r w:rsidR="008B5CCD">
        <w:t xml:space="preserve"> which could be undesirable.</w:t>
      </w:r>
    </w:p>
    <w:p w14:paraId="4999A375" w14:textId="77777777" w:rsidR="00293B35" w:rsidRDefault="00293B35" w:rsidP="008A66BA"/>
    <w:p w14:paraId="68F1441F" w14:textId="5C1B432E" w:rsidR="00F5174E" w:rsidRDefault="008A66BA" w:rsidP="008A66BA">
      <w:pPr>
        <w:pStyle w:val="Heading4"/>
      </w:pPr>
      <w:r>
        <w:t>Constraints</w:t>
      </w:r>
    </w:p>
    <w:p w14:paraId="4FB6A481" w14:textId="6D23A359" w:rsidR="008A66BA" w:rsidRPr="008A66BA" w:rsidRDefault="008A66BA" w:rsidP="00402360">
      <w:pPr>
        <w:ind w:left="0" w:firstLine="720"/>
      </w:pPr>
      <w:r>
        <w:t>Packaging concerns for other teams could be an issue, as the EV and ICE powertrain components need to be fitted to be fitted in the rear</w:t>
      </w:r>
      <w:r w:rsidR="007E70B2">
        <w:t>. Additionally</w:t>
      </w:r>
      <w:r w:rsidR="004D16F4">
        <w:t xml:space="preserve">, the upper and lower wishbone ball joints will </w:t>
      </w:r>
      <w:r w:rsidR="00AF11E4">
        <w:t xml:space="preserve">sit inside the </w:t>
      </w:r>
      <w:r w:rsidR="003E626A">
        <w:t xml:space="preserve">wheel rim, meaning that they are </w:t>
      </w:r>
      <w:r w:rsidR="006E2B2B">
        <w:t>confined in how much they can be altered</w:t>
      </w:r>
      <w:r w:rsidR="00AE7176">
        <w:t>.</w:t>
      </w:r>
      <w:r w:rsidR="00200285">
        <w:t xml:space="preserve"> Both these issues will have an influence on the final de</w:t>
      </w:r>
      <w:r w:rsidR="00B01383">
        <w:t>sign</w:t>
      </w:r>
      <w:r w:rsidR="004B7B6A">
        <w:t xml:space="preserve">. However, the use of tolerance boxes provided by other groups will </w:t>
      </w:r>
      <w:r w:rsidR="006F5E0B">
        <w:t>allow for checks for part collision</w:t>
      </w:r>
      <w:r w:rsidR="00CC19BA">
        <w:t>.</w:t>
      </w:r>
    </w:p>
    <w:p w14:paraId="3C438C6A" w14:textId="77777777" w:rsidR="00F72821" w:rsidRDefault="00F72821" w:rsidP="00F72821"/>
    <w:p w14:paraId="7DCCD7C1" w14:textId="1A23D904" w:rsidR="00F72821" w:rsidRDefault="00F72821" w:rsidP="00F72821">
      <w:pPr>
        <w:pStyle w:val="Heading3"/>
      </w:pPr>
      <w:bookmarkStart w:id="80" w:name="_Toc99749723"/>
      <w:r>
        <w:lastRenderedPageBreak/>
        <w:t>Wishbone Forces</w:t>
      </w:r>
      <w:r w:rsidR="006474A3">
        <w:t xml:space="preserve"> and Buckling</w:t>
      </w:r>
      <w:bookmarkEnd w:id="80"/>
    </w:p>
    <w:p w14:paraId="59BF0D52" w14:textId="01CCB37D" w:rsidR="004614E1" w:rsidRPr="004614E1" w:rsidRDefault="004614E1" w:rsidP="004614E1">
      <w:pPr>
        <w:pStyle w:val="Heading4"/>
      </w:pPr>
      <w:r>
        <w:t>Cornering Forces</w:t>
      </w:r>
    </w:p>
    <w:p w14:paraId="3BEC4752" w14:textId="2DC46E29" w:rsidR="00F72821" w:rsidRDefault="00E835C0" w:rsidP="007168E8">
      <w:pPr>
        <w:ind w:left="0" w:firstLine="431"/>
      </w:pPr>
      <w:r>
        <w:rPr>
          <w:noProof/>
        </w:rPr>
        <mc:AlternateContent>
          <mc:Choice Requires="wps">
            <w:drawing>
              <wp:anchor distT="0" distB="0" distL="114300" distR="114300" simplePos="0" relativeHeight="251697152" behindDoc="1" locked="0" layoutInCell="1" allowOverlap="1" wp14:anchorId="41B387BE" wp14:editId="03BEC433">
                <wp:simplePos x="0" y="0"/>
                <wp:positionH relativeFrom="column">
                  <wp:posOffset>2569210</wp:posOffset>
                </wp:positionH>
                <wp:positionV relativeFrom="paragraph">
                  <wp:posOffset>2987040</wp:posOffset>
                </wp:positionV>
                <wp:extent cx="3156585" cy="635"/>
                <wp:effectExtent l="0" t="0" r="0" b="0"/>
                <wp:wrapTight wrapText="bothSides">
                  <wp:wrapPolygon edited="0">
                    <wp:start x="0" y="0"/>
                    <wp:lineTo x="0" y="21600"/>
                    <wp:lineTo x="21600" y="21600"/>
                    <wp:lineTo x="21600" y="0"/>
                  </wp:wrapPolygon>
                </wp:wrapTight>
                <wp:docPr id="945493636" name="Text Box 945493636"/>
                <wp:cNvGraphicFramePr/>
                <a:graphic xmlns:a="http://schemas.openxmlformats.org/drawingml/2006/main">
                  <a:graphicData uri="http://schemas.microsoft.com/office/word/2010/wordprocessingShape">
                    <wps:wsp>
                      <wps:cNvSpPr txBox="1"/>
                      <wps:spPr>
                        <a:xfrm>
                          <a:off x="0" y="0"/>
                          <a:ext cx="3156585" cy="635"/>
                        </a:xfrm>
                        <a:prstGeom prst="rect">
                          <a:avLst/>
                        </a:prstGeom>
                        <a:solidFill>
                          <a:prstClr val="white"/>
                        </a:solidFill>
                        <a:ln>
                          <a:noFill/>
                        </a:ln>
                      </wps:spPr>
                      <wps:txbx>
                        <w:txbxContent>
                          <w:p w14:paraId="7E2513FD" w14:textId="6F83BE03" w:rsidR="00E835C0" w:rsidRPr="00B53E63" w:rsidRDefault="00E835C0" w:rsidP="00E835C0">
                            <w:pPr>
                              <w:pStyle w:val="Caption"/>
                              <w:rPr>
                                <w:noProof/>
                              </w:rPr>
                            </w:pPr>
                            <w:bookmarkStart w:id="81" w:name="_Toc99731396"/>
                            <w:r>
                              <w:t xml:space="preserve">Figure </w:t>
                            </w:r>
                            <w:r>
                              <w:fldChar w:fldCharType="begin"/>
                            </w:r>
                            <w:r>
                              <w:instrText>SEQ Figure \* ARABIC</w:instrText>
                            </w:r>
                            <w:r>
                              <w:fldChar w:fldCharType="separate"/>
                            </w:r>
                            <w:r w:rsidR="004620C4">
                              <w:rPr>
                                <w:noProof/>
                              </w:rPr>
                              <w:t>26</w:t>
                            </w:r>
                            <w:r>
                              <w:fldChar w:fldCharType="end"/>
                            </w:r>
                            <w:r w:rsidR="00844ECA">
                              <w:t>: Lower wishbone forces for initial new</w:t>
                            </w:r>
                            <w:bookmarkEnd w:id="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B387BE" id="Text Box 945493636" o:spid="_x0000_s1029" type="#_x0000_t202" style="position:absolute;left:0;text-align:left;margin-left:202.3pt;margin-top:235.2pt;width:248.55pt;height:.05pt;z-index:-251619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" stroked="f">
                <v:textbox style="mso-fit-shape-to-text:t" inset="0,0,0,0">
                  <w:txbxContent>
                    <w:p w14:paraId="7E2513FD" w14:textId="6F83BE03" w:rsidR="00E835C0" w:rsidRPr="00B53E63" w:rsidRDefault="00E835C0" w:rsidP="00E835C0">
                      <w:pPr>
                        <w:pStyle w:val="Caption"/>
                        <w:rPr>
                          <w:noProof/>
                        </w:rPr>
                      </w:pPr>
                      <w:bookmarkStart w:id="82" w:name="_Toc99731396"/>
                      <w:r>
                        <w:t xml:space="preserve">Figure </w:t>
                      </w:r>
                      <w:r>
                        <w:fldChar w:fldCharType="begin"/>
                      </w:r>
                      <w:r>
                        <w:instrText>SEQ Figure \* ARABIC</w:instrText>
                      </w:r>
                      <w:r>
                        <w:fldChar w:fldCharType="separate"/>
                      </w:r>
                      <w:r w:rsidR="004620C4">
                        <w:rPr>
                          <w:noProof/>
                        </w:rPr>
                        <w:t>26</w:t>
                      </w:r>
                      <w:r>
                        <w:fldChar w:fldCharType="end"/>
                      </w:r>
                      <w:r w:rsidR="00844ECA">
                        <w:t>: Lower wishbone forces for initial new</w:t>
                      </w:r>
                      <w:bookmarkEnd w:id="82"/>
                    </w:p>
                  </w:txbxContent>
                </v:textbox>
                <w10:wrap type="tight"/>
              </v:shape>
            </w:pict>
          </mc:Fallback>
        </mc:AlternateContent>
      </w:r>
      <w:r w:rsidRPr="00CF5BA3">
        <w:rPr>
          <w:noProof/>
        </w:rPr>
        <w:drawing>
          <wp:anchor distT="0" distB="0" distL="114300" distR="114300" simplePos="0" relativeHeight="251667456" behindDoc="1" locked="0" layoutInCell="1" allowOverlap="1" wp14:anchorId="5DD25C42" wp14:editId="0D58D2AD">
            <wp:simplePos x="0" y="0"/>
            <wp:positionH relativeFrom="margin">
              <wp:posOffset>2569210</wp:posOffset>
            </wp:positionH>
            <wp:positionV relativeFrom="paragraph">
              <wp:posOffset>2333625</wp:posOffset>
            </wp:positionV>
            <wp:extent cx="3156585" cy="596265"/>
            <wp:effectExtent l="0" t="0" r="5715" b="0"/>
            <wp:wrapTight wrapText="bothSides">
              <wp:wrapPolygon edited="0">
                <wp:start x="0" y="0"/>
                <wp:lineTo x="0" y="20703"/>
                <wp:lineTo x="15903" y="20703"/>
                <wp:lineTo x="21378" y="18633"/>
                <wp:lineTo x="21509" y="13112"/>
                <wp:lineTo x="20727" y="11042"/>
                <wp:lineTo x="21509" y="6901"/>
                <wp:lineTo x="21509" y="0"/>
                <wp:lineTo x="0" y="0"/>
              </wp:wrapPolygon>
            </wp:wrapTight>
            <wp:docPr id="562152774" name="Picture 5621527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3156585" cy="59626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94080" behindDoc="1" locked="0" layoutInCell="1" allowOverlap="1" wp14:anchorId="212C733A" wp14:editId="4215D760">
                <wp:simplePos x="0" y="0"/>
                <wp:positionH relativeFrom="column">
                  <wp:posOffset>2569210</wp:posOffset>
                </wp:positionH>
                <wp:positionV relativeFrom="paragraph">
                  <wp:posOffset>2073275</wp:posOffset>
                </wp:positionV>
                <wp:extent cx="3156585" cy="635"/>
                <wp:effectExtent l="0" t="0" r="0" b="0"/>
                <wp:wrapTight wrapText="bothSides">
                  <wp:wrapPolygon edited="0">
                    <wp:start x="0" y="0"/>
                    <wp:lineTo x="0" y="21600"/>
                    <wp:lineTo x="21600" y="21600"/>
                    <wp:lineTo x="21600" y="0"/>
                  </wp:wrapPolygon>
                </wp:wrapTight>
                <wp:docPr id="945493635" name="Text Box 945493635"/>
                <wp:cNvGraphicFramePr/>
                <a:graphic xmlns:a="http://schemas.openxmlformats.org/drawingml/2006/main">
                  <a:graphicData uri="http://schemas.microsoft.com/office/word/2010/wordprocessingShape">
                    <wps:wsp>
                      <wps:cNvSpPr txBox="1"/>
                      <wps:spPr>
                        <a:xfrm>
                          <a:off x="0" y="0"/>
                          <a:ext cx="3156585" cy="635"/>
                        </a:xfrm>
                        <a:prstGeom prst="rect">
                          <a:avLst/>
                        </a:prstGeom>
                        <a:solidFill>
                          <a:prstClr val="white"/>
                        </a:solidFill>
                        <a:ln>
                          <a:noFill/>
                        </a:ln>
                      </wps:spPr>
                      <wps:txbx>
                        <w:txbxContent>
                          <w:p w14:paraId="5A0B6167" w14:textId="3F57F9C6" w:rsidR="00E835C0" w:rsidRPr="00924720" w:rsidRDefault="00E835C0" w:rsidP="00E835C0">
                            <w:pPr>
                              <w:pStyle w:val="Caption"/>
                              <w:rPr>
                                <w:noProof/>
                              </w:rPr>
                            </w:pPr>
                            <w:bookmarkStart w:id="83" w:name="_Toc99731397"/>
                            <w:r>
                              <w:t xml:space="preserve">Figure </w:t>
                            </w:r>
                            <w:r>
                              <w:fldChar w:fldCharType="begin"/>
                            </w:r>
                            <w:r>
                              <w:instrText>SEQ Figure \* ARABIC</w:instrText>
                            </w:r>
                            <w:r>
                              <w:fldChar w:fldCharType="separate"/>
                            </w:r>
                            <w:r w:rsidR="004620C4">
                              <w:rPr>
                                <w:noProof/>
                              </w:rPr>
                              <w:t>27</w:t>
                            </w:r>
                            <w:r>
                              <w:fldChar w:fldCharType="end"/>
                            </w:r>
                            <w:r>
                              <w:t>: Upper wishbone forces for initial new</w:t>
                            </w:r>
                            <w:bookmarkEnd w:id="8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2C733A" id="Text Box 945493635" o:spid="_x0000_s1030" type="#_x0000_t202" style="position:absolute;left:0;text-align:left;margin-left:202.3pt;margin-top:163.25pt;width:248.55pt;height:.05pt;z-index:-251622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" stroked="f">
                <v:textbox style="mso-fit-shape-to-text:t" inset="0,0,0,0">
                  <w:txbxContent>
                    <w:p w14:paraId="5A0B6167" w14:textId="3F57F9C6" w:rsidR="00E835C0" w:rsidRPr="00924720" w:rsidRDefault="00E835C0" w:rsidP="00E835C0">
                      <w:pPr>
                        <w:pStyle w:val="Caption"/>
                        <w:rPr>
                          <w:noProof/>
                        </w:rPr>
                      </w:pPr>
                      <w:bookmarkStart w:id="84" w:name="_Toc99731397"/>
                      <w:r>
                        <w:t xml:space="preserve">Figure </w:t>
                      </w:r>
                      <w:r>
                        <w:fldChar w:fldCharType="begin"/>
                      </w:r>
                      <w:r>
                        <w:instrText>SEQ Figure \* ARABIC</w:instrText>
                      </w:r>
                      <w:r>
                        <w:fldChar w:fldCharType="separate"/>
                      </w:r>
                      <w:r w:rsidR="004620C4">
                        <w:rPr>
                          <w:noProof/>
                        </w:rPr>
                        <w:t>27</w:t>
                      </w:r>
                      <w:r>
                        <w:fldChar w:fldCharType="end"/>
                      </w:r>
                      <w:r>
                        <w:t>: Upper wishbone forces for initial new</w:t>
                      </w:r>
                      <w:bookmarkEnd w:id="84"/>
                    </w:p>
                  </w:txbxContent>
                </v:textbox>
                <w10:wrap type="tight"/>
              </v:shape>
            </w:pict>
          </mc:Fallback>
        </mc:AlternateContent>
      </w:r>
      <w:r w:rsidRPr="00965B9B">
        <w:rPr>
          <w:noProof/>
        </w:rPr>
        <w:drawing>
          <wp:anchor distT="0" distB="0" distL="114300" distR="114300" simplePos="0" relativeHeight="251670528" behindDoc="1" locked="0" layoutInCell="1" allowOverlap="1" wp14:anchorId="27A5998E" wp14:editId="052B10CA">
            <wp:simplePos x="0" y="0"/>
            <wp:positionH relativeFrom="margin">
              <wp:posOffset>2569210</wp:posOffset>
            </wp:positionH>
            <wp:positionV relativeFrom="paragraph">
              <wp:posOffset>1443355</wp:posOffset>
            </wp:positionV>
            <wp:extent cx="3156585" cy="572770"/>
            <wp:effectExtent l="0" t="0" r="5715" b="0"/>
            <wp:wrapTight wrapText="bothSides">
              <wp:wrapPolygon edited="0">
                <wp:start x="0" y="0"/>
                <wp:lineTo x="0" y="20834"/>
                <wp:lineTo x="15903" y="20834"/>
                <wp:lineTo x="21378" y="18678"/>
                <wp:lineTo x="21509" y="12931"/>
                <wp:lineTo x="20727" y="11494"/>
                <wp:lineTo x="21509" y="7184"/>
                <wp:lineTo x="21509" y="0"/>
                <wp:lineTo x="0" y="0"/>
              </wp:wrapPolygon>
            </wp:wrapTight>
            <wp:docPr id="562152773" name="Picture 5621527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3156585" cy="5727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D727F">
        <w:rPr>
          <w:noProof/>
        </w:rPr>
        <mc:AlternateContent>
          <mc:Choice Requires="wps">
            <w:drawing>
              <wp:anchor distT="0" distB="0" distL="114300" distR="114300" simplePos="0" relativeHeight="251691008" behindDoc="1" locked="0" layoutInCell="1" allowOverlap="1" wp14:anchorId="348836AA" wp14:editId="725FF5E4">
                <wp:simplePos x="0" y="0"/>
                <wp:positionH relativeFrom="column">
                  <wp:posOffset>2342515</wp:posOffset>
                </wp:positionH>
                <wp:positionV relativeFrom="paragraph">
                  <wp:posOffset>1178560</wp:posOffset>
                </wp:positionV>
                <wp:extent cx="3380105" cy="635"/>
                <wp:effectExtent l="0" t="0" r="0" b="0"/>
                <wp:wrapTight wrapText="bothSides">
                  <wp:wrapPolygon edited="0">
                    <wp:start x="0" y="0"/>
                    <wp:lineTo x="0" y="21600"/>
                    <wp:lineTo x="21600" y="21600"/>
                    <wp:lineTo x="21600" y="0"/>
                  </wp:wrapPolygon>
                </wp:wrapTight>
                <wp:docPr id="945493633" name="Text Box 945493633"/>
                <wp:cNvGraphicFramePr/>
                <a:graphic xmlns:a="http://schemas.openxmlformats.org/drawingml/2006/main">
                  <a:graphicData uri="http://schemas.microsoft.com/office/word/2010/wordprocessingShape">
                    <wps:wsp>
                      <wps:cNvSpPr txBox="1"/>
                      <wps:spPr>
                        <a:xfrm>
                          <a:off x="0" y="0"/>
                          <a:ext cx="3380105" cy="635"/>
                        </a:xfrm>
                        <a:prstGeom prst="rect">
                          <a:avLst/>
                        </a:prstGeom>
                        <a:solidFill>
                          <a:prstClr val="white"/>
                        </a:solidFill>
                        <a:ln>
                          <a:noFill/>
                        </a:ln>
                      </wps:spPr>
                      <wps:txbx>
                        <w:txbxContent>
                          <w:p w14:paraId="0E7BB373" w14:textId="2784D672" w:rsidR="001D727F" w:rsidRPr="00403A5A" w:rsidRDefault="001D727F" w:rsidP="001D727F">
                            <w:pPr>
                              <w:pStyle w:val="Caption"/>
                              <w:rPr>
                                <w:noProof/>
                              </w:rPr>
                            </w:pPr>
                            <w:bookmarkStart w:id="85" w:name="_Toc99731398"/>
                            <w:r>
                              <w:t xml:space="preserve">Figure </w:t>
                            </w:r>
                            <w:r>
                              <w:fldChar w:fldCharType="begin"/>
                            </w:r>
                            <w:r>
                              <w:instrText>SEQ Figure \* ARABIC</w:instrText>
                            </w:r>
                            <w:r>
                              <w:fldChar w:fldCharType="separate"/>
                            </w:r>
                            <w:r w:rsidR="004620C4">
                              <w:rPr>
                                <w:noProof/>
                              </w:rPr>
                              <w:t>28</w:t>
                            </w:r>
                            <w:r>
                              <w:fldChar w:fldCharType="end"/>
                            </w:r>
                            <w:r w:rsidR="00E835C0">
                              <w:t>: Wishbone forces under cornering</w:t>
                            </w:r>
                            <w:bookmarkEnd w:id="8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8836AA" id="Text Box 945493633" o:spid="_x0000_s1031" type="#_x0000_t202" style="position:absolute;left:0;text-align:left;margin-left:184.45pt;margin-top:92.8pt;width:266.15pt;height:.05pt;z-index:-251625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" stroked="f">
                <v:textbox style="mso-fit-shape-to-text:t" inset="0,0,0,0">
                  <w:txbxContent>
                    <w:p w14:paraId="0E7BB373" w14:textId="2784D672" w:rsidR="001D727F" w:rsidRPr="00403A5A" w:rsidRDefault="001D727F" w:rsidP="001D727F">
                      <w:pPr>
                        <w:pStyle w:val="Caption"/>
                        <w:rPr>
                          <w:noProof/>
                        </w:rPr>
                      </w:pPr>
                      <w:bookmarkStart w:id="86" w:name="_Toc99731398"/>
                      <w:r>
                        <w:t xml:space="preserve">Figure </w:t>
                      </w:r>
                      <w:r>
                        <w:fldChar w:fldCharType="begin"/>
                      </w:r>
                      <w:r>
                        <w:instrText>SEQ Figure \* ARABIC</w:instrText>
                      </w:r>
                      <w:r>
                        <w:fldChar w:fldCharType="separate"/>
                      </w:r>
                      <w:r w:rsidR="004620C4">
                        <w:rPr>
                          <w:noProof/>
                        </w:rPr>
                        <w:t>28</w:t>
                      </w:r>
                      <w:r>
                        <w:fldChar w:fldCharType="end"/>
                      </w:r>
                      <w:r w:rsidR="00E835C0">
                        <w:t>: Wishbone forces under cornering</w:t>
                      </w:r>
                      <w:bookmarkEnd w:id="86"/>
                    </w:p>
                  </w:txbxContent>
                </v:textbox>
                <w10:wrap type="tight"/>
              </v:shape>
            </w:pict>
          </mc:Fallback>
        </mc:AlternateContent>
      </w:r>
      <w:r w:rsidR="00B352BB" w:rsidRPr="00B352BB">
        <w:rPr>
          <w:noProof/>
        </w:rPr>
        <w:drawing>
          <wp:anchor distT="0" distB="0" distL="114300" distR="114300" simplePos="0" relativeHeight="251662336" behindDoc="1" locked="0" layoutInCell="1" allowOverlap="1" wp14:anchorId="5CDC1F7E" wp14:editId="0B7401A7">
            <wp:simplePos x="0" y="0"/>
            <wp:positionH relativeFrom="margin">
              <wp:align>right</wp:align>
            </wp:positionH>
            <wp:positionV relativeFrom="paragraph">
              <wp:posOffset>160020</wp:posOffset>
            </wp:positionV>
            <wp:extent cx="3380105" cy="961390"/>
            <wp:effectExtent l="0" t="0" r="8890" b="6985"/>
            <wp:wrapTight wrapText="bothSides">
              <wp:wrapPolygon edited="0">
                <wp:start x="0" y="0"/>
                <wp:lineTo x="0" y="20972"/>
                <wp:lineTo x="21426" y="20972"/>
                <wp:lineTo x="21426" y="0"/>
                <wp:lineTo x="0" y="0"/>
              </wp:wrapPolygon>
            </wp:wrapTight>
            <wp:docPr id="562152772" name="Picture 5621527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3380105" cy="9613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72821">
        <w:t xml:space="preserve">Using the </w:t>
      </w:r>
      <w:r w:rsidR="00AC5C45">
        <w:t xml:space="preserve">maximum lateral acceleration from the </w:t>
      </w:r>
      <w:r w:rsidR="00F72821">
        <w:t xml:space="preserve">Donnington </w:t>
      </w:r>
      <w:r w:rsidR="00993676">
        <w:t>q</w:t>
      </w:r>
      <w:r w:rsidR="00F72821">
        <w:t>ualifying data</w:t>
      </w:r>
      <w:r w:rsidR="00D5159A">
        <w:t>,</w:t>
      </w:r>
      <w:r w:rsidR="00AC5C45">
        <w:t xml:space="preserve"> the forces that the wishb</w:t>
      </w:r>
      <w:r w:rsidR="00F41DC4">
        <w:t>ones will be subject to can be calculated</w:t>
      </w:r>
      <w:r w:rsidR="006B7B13">
        <w:t xml:space="preserve">. </w:t>
      </w:r>
      <w:r w:rsidR="00C557F4">
        <w:t xml:space="preserve">Assuming </w:t>
      </w:r>
      <w:r w:rsidR="002C21C8">
        <w:t>the worst case of 100% weight transfer,</w:t>
      </w:r>
      <w:r w:rsidR="00E609AD">
        <w:t xml:space="preserve"> maximum cornering force is 5264.44N, resulting in </w:t>
      </w:r>
      <w:r w:rsidR="00352EC0">
        <w:t>the upper wishbone experiencing 3291.57</w:t>
      </w:r>
      <w:r w:rsidR="00977390">
        <w:t>N</w:t>
      </w:r>
      <w:r w:rsidR="00352EC0">
        <w:t xml:space="preserve"> of tensile</w:t>
      </w:r>
      <w:r w:rsidR="00977390">
        <w:t xml:space="preserve"> force and the lower wishbone experiencing </w:t>
      </w:r>
      <w:r w:rsidR="00A870F7">
        <w:t>8574.64N of</w:t>
      </w:r>
      <w:r w:rsidR="00977390">
        <w:t xml:space="preserve"> compressive force</w:t>
      </w:r>
      <w:r w:rsidR="00597C41">
        <w:t xml:space="preserve">. </w:t>
      </w:r>
    </w:p>
    <w:p w14:paraId="3EB8D0D2" w14:textId="2604012E" w:rsidR="00945587" w:rsidRDefault="00945587" w:rsidP="00F535D1">
      <w:pPr>
        <w:ind w:left="0" w:firstLine="0"/>
      </w:pPr>
    </w:p>
    <w:p w14:paraId="4A3A86B5" w14:textId="2BE61B36" w:rsidR="00D71507" w:rsidRDefault="00551686" w:rsidP="007168E8">
      <w:pPr>
        <w:ind w:left="0" w:firstLine="431"/>
      </w:pPr>
      <w:r w:rsidRPr="006714C5">
        <w:rPr>
          <w:noProof/>
        </w:rPr>
        <w:drawing>
          <wp:anchor distT="0" distB="0" distL="114300" distR="114300" simplePos="0" relativeHeight="251634688" behindDoc="1" locked="0" layoutInCell="1" allowOverlap="1" wp14:anchorId="3C306994" wp14:editId="38705CB6">
            <wp:simplePos x="0" y="0"/>
            <wp:positionH relativeFrom="margin">
              <wp:align>right</wp:align>
            </wp:positionH>
            <wp:positionV relativeFrom="paragraph">
              <wp:posOffset>520065</wp:posOffset>
            </wp:positionV>
            <wp:extent cx="2919730" cy="3013075"/>
            <wp:effectExtent l="0" t="0" r="0" b="0"/>
            <wp:wrapTight wrapText="bothSides">
              <wp:wrapPolygon edited="0">
                <wp:start x="0" y="0"/>
                <wp:lineTo x="0" y="21441"/>
                <wp:lineTo x="16207" y="21441"/>
                <wp:lineTo x="21140" y="21031"/>
                <wp:lineTo x="21421" y="20348"/>
                <wp:lineTo x="20294" y="19665"/>
                <wp:lineTo x="21421" y="19392"/>
                <wp:lineTo x="21421" y="18163"/>
                <wp:lineTo x="20294" y="17480"/>
                <wp:lineTo x="21421" y="17344"/>
                <wp:lineTo x="21421" y="16115"/>
                <wp:lineTo x="20294" y="15295"/>
                <wp:lineTo x="21140" y="15295"/>
                <wp:lineTo x="21421" y="14749"/>
                <wp:lineTo x="21421" y="9013"/>
                <wp:lineTo x="20294" y="8740"/>
                <wp:lineTo x="21421" y="8057"/>
                <wp:lineTo x="21421" y="6828"/>
                <wp:lineTo x="20294" y="6555"/>
                <wp:lineTo x="21421" y="5872"/>
                <wp:lineTo x="21421" y="4507"/>
                <wp:lineTo x="19871" y="4370"/>
                <wp:lineTo x="21421" y="3687"/>
                <wp:lineTo x="21421"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2919730" cy="3013075"/>
                    </a:xfrm>
                    <a:prstGeom prst="rect">
                      <a:avLst/>
                    </a:prstGeom>
                    <a:noFill/>
                    <a:ln>
                      <a:noFill/>
                    </a:ln>
                  </pic:spPr>
                </pic:pic>
              </a:graphicData>
            </a:graphic>
            <wp14:sizeRelH relativeFrom="page">
              <wp14:pctWidth>0</wp14:pctWidth>
            </wp14:sizeRelH>
            <wp14:sizeRelV relativeFrom="page">
              <wp14:pctHeight>0</wp14:pctHeight>
            </wp14:sizeRelV>
          </wp:anchor>
        </w:drawing>
      </w:r>
      <w:r w:rsidR="00E62DF2">
        <w:t xml:space="preserve">As the construction of the wishbones </w:t>
      </w:r>
      <w:r w:rsidR="008F3E53">
        <w:t xml:space="preserve">means that the hub mounting ball joint and the rearward leg body mount are inline with each </w:t>
      </w:r>
      <w:r w:rsidR="00F15608">
        <w:t>other,</w:t>
      </w:r>
      <w:r w:rsidR="00D71507">
        <w:t xml:space="preserve"> </w:t>
      </w:r>
      <w:r w:rsidR="00E23354">
        <w:t xml:space="preserve">only the </w:t>
      </w:r>
      <w:r w:rsidR="00251646">
        <w:t>rearward leg has any cornering forces placed on it</w:t>
      </w:r>
      <w:r w:rsidR="00535334">
        <w:t xml:space="preserve">. </w:t>
      </w:r>
      <w:r w:rsidR="00471B55">
        <w:t>T</w:t>
      </w:r>
      <w:r w:rsidR="00535334">
        <w:t>hese wishbones are currently fitted to the front suspensio</w:t>
      </w:r>
      <w:r w:rsidR="009E5064">
        <w:t xml:space="preserve">n and </w:t>
      </w:r>
      <w:r w:rsidR="00230ADA">
        <w:t>are clearly suitable</w:t>
      </w:r>
      <w:r w:rsidR="00573F95">
        <w:t xml:space="preserve">, however due to the weight split of 35:65 front and rear, </w:t>
      </w:r>
      <w:r w:rsidR="00397F05">
        <w:t xml:space="preserve">the </w:t>
      </w:r>
      <w:r w:rsidR="007A1FCA">
        <w:t>forces</w:t>
      </w:r>
      <w:r w:rsidR="0008610C">
        <w:t xml:space="preserve"> the wishbones are subject to at the rear are </w:t>
      </w:r>
      <w:r w:rsidR="003276A8">
        <w:t xml:space="preserve">subject to </w:t>
      </w:r>
      <w:r w:rsidR="00DA6A46">
        <w:t xml:space="preserve">just under twice the forces </w:t>
      </w:r>
      <w:r w:rsidR="00146171">
        <w:t>at the front</w:t>
      </w:r>
      <w:r w:rsidR="00BA1B57">
        <w:t xml:space="preserve">. </w:t>
      </w:r>
      <w:r w:rsidR="005A2725">
        <w:t>This is shown in</w:t>
      </w:r>
      <w:r w:rsidR="00C92B90">
        <w:t xml:space="preserve"> figures ___ and ___. </w:t>
      </w:r>
    </w:p>
    <w:p w14:paraId="5BF7281F" w14:textId="63C2E705" w:rsidR="00B2507A" w:rsidRDefault="00844ECA" w:rsidP="007168E8">
      <w:pPr>
        <w:ind w:left="0" w:firstLine="431"/>
      </w:pPr>
      <w:r>
        <w:rPr>
          <w:noProof/>
        </w:rPr>
        <mc:AlternateContent>
          <mc:Choice Requires="wps">
            <w:drawing>
              <wp:anchor distT="0" distB="0" distL="114300" distR="114300" simplePos="0" relativeHeight="251700224" behindDoc="1" locked="0" layoutInCell="1" allowOverlap="1" wp14:anchorId="1151E02C" wp14:editId="1C5499F9">
                <wp:simplePos x="0" y="0"/>
                <wp:positionH relativeFrom="column">
                  <wp:posOffset>3074035</wp:posOffset>
                </wp:positionH>
                <wp:positionV relativeFrom="paragraph">
                  <wp:posOffset>3230245</wp:posOffset>
                </wp:positionV>
                <wp:extent cx="2919730" cy="635"/>
                <wp:effectExtent l="0" t="0" r="0" b="0"/>
                <wp:wrapTight wrapText="bothSides">
                  <wp:wrapPolygon edited="0">
                    <wp:start x="0" y="0"/>
                    <wp:lineTo x="0" y="21600"/>
                    <wp:lineTo x="21600" y="21600"/>
                    <wp:lineTo x="21600" y="0"/>
                  </wp:wrapPolygon>
                </wp:wrapTight>
                <wp:docPr id="945493637" name="Text Box 945493637"/>
                <wp:cNvGraphicFramePr/>
                <a:graphic xmlns:a="http://schemas.openxmlformats.org/drawingml/2006/main">
                  <a:graphicData uri="http://schemas.microsoft.com/office/word/2010/wordprocessingShape">
                    <wps:wsp>
                      <wps:cNvSpPr txBox="1"/>
                      <wps:spPr>
                        <a:xfrm>
                          <a:off x="0" y="0"/>
                          <a:ext cx="2919730" cy="635"/>
                        </a:xfrm>
                        <a:prstGeom prst="rect">
                          <a:avLst/>
                        </a:prstGeom>
                        <a:solidFill>
                          <a:prstClr val="white"/>
                        </a:solidFill>
                        <a:ln>
                          <a:noFill/>
                        </a:ln>
                      </wps:spPr>
                      <wps:txbx>
                        <w:txbxContent>
                          <w:p w14:paraId="54D435E1" w14:textId="519AA0C9" w:rsidR="00844ECA" w:rsidRPr="00B07135" w:rsidRDefault="00844ECA" w:rsidP="00844ECA">
                            <w:pPr>
                              <w:pStyle w:val="Caption"/>
                              <w:rPr>
                                <w:noProof/>
                              </w:rPr>
                            </w:pPr>
                            <w:bookmarkStart w:id="87" w:name="_Toc99731399"/>
                            <w:r>
                              <w:t xml:space="preserve">Figure </w:t>
                            </w:r>
                            <w:r>
                              <w:fldChar w:fldCharType="begin"/>
                            </w:r>
                            <w:r>
                              <w:instrText>SEQ Figure \* ARABIC</w:instrText>
                            </w:r>
                            <w:r>
                              <w:fldChar w:fldCharType="separate"/>
                            </w:r>
                            <w:r w:rsidR="004620C4">
                              <w:rPr>
                                <w:noProof/>
                              </w:rPr>
                              <w:t>29</w:t>
                            </w:r>
                            <w:r>
                              <w:fldChar w:fldCharType="end"/>
                            </w:r>
                            <w:r>
                              <w:t xml:space="preserve">: </w:t>
                            </w:r>
                            <w:r w:rsidR="00CA3F19">
                              <w:t>Upper and lower wishbone forces for the forward and rearward legs</w:t>
                            </w:r>
                            <w:bookmarkEnd w:id="8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51E02C" id="Text Box 945493637" o:spid="_x0000_s1032" type="#_x0000_t202" style="position:absolute;left:0;text-align:left;margin-left:242.05pt;margin-top:254.35pt;width:229.9pt;height:.05pt;z-index:-251616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" stroked="f">
                <v:textbox style="mso-fit-shape-to-text:t" inset="0,0,0,0">
                  <w:txbxContent>
                    <w:p w14:paraId="54D435E1" w14:textId="519AA0C9" w:rsidR="00844ECA" w:rsidRPr="00B07135" w:rsidRDefault="00844ECA" w:rsidP="00844ECA">
                      <w:pPr>
                        <w:pStyle w:val="Caption"/>
                        <w:rPr>
                          <w:noProof/>
                        </w:rPr>
                      </w:pPr>
                      <w:bookmarkStart w:id="88" w:name="_Toc99731399"/>
                      <w:r>
                        <w:t xml:space="preserve">Figure </w:t>
                      </w:r>
                      <w:r>
                        <w:fldChar w:fldCharType="begin"/>
                      </w:r>
                      <w:r>
                        <w:instrText>SEQ Figure \* ARABIC</w:instrText>
                      </w:r>
                      <w:r>
                        <w:fldChar w:fldCharType="separate"/>
                      </w:r>
                      <w:r w:rsidR="004620C4">
                        <w:rPr>
                          <w:noProof/>
                        </w:rPr>
                        <w:t>29</w:t>
                      </w:r>
                      <w:r>
                        <w:fldChar w:fldCharType="end"/>
                      </w:r>
                      <w:r>
                        <w:t xml:space="preserve">: </w:t>
                      </w:r>
                      <w:r w:rsidR="00CA3F19">
                        <w:t>Upper and lower wishbone forces for the forward and rearward legs</w:t>
                      </w:r>
                      <w:bookmarkEnd w:id="88"/>
                    </w:p>
                  </w:txbxContent>
                </v:textbox>
                <w10:wrap type="tight"/>
              </v:shape>
            </w:pict>
          </mc:Fallback>
        </mc:AlternateContent>
      </w:r>
      <w:r w:rsidR="00C72A2C">
        <w:t xml:space="preserve">Whilst the forces that the wishbones will be subject to seem large, the wishbones </w:t>
      </w:r>
      <w:proofErr w:type="gramStart"/>
      <w:r w:rsidR="0034699F">
        <w:t>are capable of handling</w:t>
      </w:r>
      <w:proofErr w:type="gramEnd"/>
      <w:r w:rsidR="0034699F">
        <w:t xml:space="preserve"> it. </w:t>
      </w:r>
      <w:r w:rsidR="008D3EC3">
        <w:t xml:space="preserve">Figure ___ shows that the minimum </w:t>
      </w:r>
      <w:r w:rsidR="00CE0731">
        <w:t xml:space="preserve">critical </w:t>
      </w:r>
      <w:r w:rsidR="008D3EC3">
        <w:t xml:space="preserve">buckling </w:t>
      </w:r>
      <w:r w:rsidR="00CE0731">
        <w:t xml:space="preserve">force is at the lower wishbone rearward leg and is 70675N. The lower wishbone only sees </w:t>
      </w:r>
      <w:r w:rsidR="004C5544">
        <w:t xml:space="preserve">a maximum </w:t>
      </w:r>
      <w:r w:rsidR="00B3096E">
        <w:t>cornering</w:t>
      </w:r>
      <w:r w:rsidR="004C5544">
        <w:t xml:space="preserve"> force of 8574.66</w:t>
      </w:r>
      <w:r w:rsidR="00B3096E">
        <w:t>N</w:t>
      </w:r>
      <w:r w:rsidR="004C5544">
        <w:t xml:space="preserve">, </w:t>
      </w:r>
      <w:r w:rsidR="0040410B">
        <w:t xml:space="preserve">showing that the wishbone can withstand over 8 times the maximum cornering </w:t>
      </w:r>
      <w:r w:rsidR="0040410B">
        <w:lastRenderedPageBreak/>
        <w:t xml:space="preserve">force. </w:t>
      </w:r>
      <w:r w:rsidR="00883E21">
        <w:t xml:space="preserve">Due to the </w:t>
      </w:r>
      <w:r w:rsidR="00DC64A5">
        <w:t>shorter length of the upper wishbones</w:t>
      </w:r>
      <w:r w:rsidR="00883E21">
        <w:t xml:space="preserve">, </w:t>
      </w:r>
      <w:r w:rsidR="003056C1">
        <w:t>it can withstand a higher critical buckling force</w:t>
      </w:r>
      <w:r w:rsidR="001732C0">
        <w:t xml:space="preserve">, </w:t>
      </w:r>
      <w:r w:rsidR="007C15B0">
        <w:t xml:space="preserve">has a higher </w:t>
      </w:r>
      <w:r w:rsidR="006F0BEB">
        <w:t>maximum buckling stress</w:t>
      </w:r>
      <w:r w:rsidR="00F45517">
        <w:t xml:space="preserve"> and </w:t>
      </w:r>
      <w:r w:rsidR="006C7C99">
        <w:t>a higher m</w:t>
      </w:r>
      <w:r w:rsidR="00A8168E">
        <w:t>aximum strain than the lower wishbones.</w:t>
      </w:r>
    </w:p>
    <w:p w14:paraId="3DD6F31A" w14:textId="5C51A9BB" w:rsidR="00FF7B12" w:rsidRDefault="00FF7B12" w:rsidP="00FF7B12">
      <w:pPr>
        <w:pStyle w:val="Heading4"/>
      </w:pPr>
      <w:r>
        <w:t>Acceleration &amp; Braking</w:t>
      </w:r>
    </w:p>
    <w:p w14:paraId="002348C3" w14:textId="472599A3" w:rsidR="00FF7B12" w:rsidRPr="00FF7B12" w:rsidRDefault="00CF3B57" w:rsidP="00F568BC">
      <w:pPr>
        <w:ind w:left="0" w:firstLine="717"/>
      </w:pPr>
      <w:r>
        <w:rPr>
          <w:noProof/>
        </w:rPr>
        <mc:AlternateContent>
          <mc:Choice Requires="wps">
            <w:drawing>
              <wp:anchor distT="0" distB="0" distL="114300" distR="114300" simplePos="0" relativeHeight="251706368" behindDoc="1" locked="0" layoutInCell="1" allowOverlap="1" wp14:anchorId="20C6E58D" wp14:editId="3BC374FB">
                <wp:simplePos x="0" y="0"/>
                <wp:positionH relativeFrom="column">
                  <wp:posOffset>2657475</wp:posOffset>
                </wp:positionH>
                <wp:positionV relativeFrom="paragraph">
                  <wp:posOffset>3082290</wp:posOffset>
                </wp:positionV>
                <wp:extent cx="3402965" cy="635"/>
                <wp:effectExtent l="0" t="0" r="0" b="0"/>
                <wp:wrapTight wrapText="bothSides">
                  <wp:wrapPolygon edited="0">
                    <wp:start x="0" y="0"/>
                    <wp:lineTo x="0" y="21600"/>
                    <wp:lineTo x="21600" y="21600"/>
                    <wp:lineTo x="21600" y="0"/>
                  </wp:wrapPolygon>
                </wp:wrapTight>
                <wp:docPr id="945493639" name="Text Box 945493639"/>
                <wp:cNvGraphicFramePr/>
                <a:graphic xmlns:a="http://schemas.openxmlformats.org/drawingml/2006/main">
                  <a:graphicData uri="http://schemas.microsoft.com/office/word/2010/wordprocessingShape">
                    <wps:wsp>
                      <wps:cNvSpPr txBox="1"/>
                      <wps:spPr>
                        <a:xfrm>
                          <a:off x="0" y="0"/>
                          <a:ext cx="3402965" cy="635"/>
                        </a:xfrm>
                        <a:prstGeom prst="rect">
                          <a:avLst/>
                        </a:prstGeom>
                        <a:solidFill>
                          <a:prstClr val="white"/>
                        </a:solidFill>
                        <a:ln>
                          <a:noFill/>
                        </a:ln>
                      </wps:spPr>
                      <wps:txbx>
                        <w:txbxContent>
                          <w:p w14:paraId="274BC025" w14:textId="123A3D49" w:rsidR="00CF3B57" w:rsidRPr="00EC78A5" w:rsidRDefault="00CF3B57" w:rsidP="00CF3B57">
                            <w:pPr>
                              <w:pStyle w:val="Caption"/>
                              <w:rPr>
                                <w:noProof/>
                              </w:rPr>
                            </w:pPr>
                            <w:bookmarkStart w:id="89" w:name="_Toc99731400"/>
                            <w:r>
                              <w:t xml:space="preserve">Figure </w:t>
                            </w:r>
                            <w:r>
                              <w:fldChar w:fldCharType="begin"/>
                            </w:r>
                            <w:r>
                              <w:instrText>SEQ Figure \* ARABIC</w:instrText>
                            </w:r>
                            <w:r>
                              <w:fldChar w:fldCharType="separate"/>
                            </w:r>
                            <w:r w:rsidR="004620C4">
                              <w:rPr>
                                <w:noProof/>
                              </w:rPr>
                              <w:t>30</w:t>
                            </w:r>
                            <w:r>
                              <w:fldChar w:fldCharType="end"/>
                            </w:r>
                            <w:r w:rsidR="0046035E">
                              <w:t>: Radius rod forces</w:t>
                            </w:r>
                            <w:bookmarkEnd w:id="8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C6E58D" id="Text Box 945493639" o:spid="_x0000_s1033" type="#_x0000_t202" style="position:absolute;left:0;text-align:left;margin-left:209.25pt;margin-top:242.7pt;width:267.95pt;height:.05pt;z-index:-251610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" stroked="f">
                <v:textbox style="mso-fit-shape-to-text:t" inset="0,0,0,0">
                  <w:txbxContent>
                    <w:p w14:paraId="274BC025" w14:textId="123A3D49" w:rsidR="00CF3B57" w:rsidRPr="00EC78A5" w:rsidRDefault="00CF3B57" w:rsidP="00CF3B57">
                      <w:pPr>
                        <w:pStyle w:val="Caption"/>
                        <w:rPr>
                          <w:noProof/>
                        </w:rPr>
                      </w:pPr>
                      <w:bookmarkStart w:id="90" w:name="_Toc99731400"/>
                      <w:r>
                        <w:t xml:space="preserve">Figure </w:t>
                      </w:r>
                      <w:r>
                        <w:fldChar w:fldCharType="begin"/>
                      </w:r>
                      <w:r>
                        <w:instrText>SEQ Figure \* ARABIC</w:instrText>
                      </w:r>
                      <w:r>
                        <w:fldChar w:fldCharType="separate"/>
                      </w:r>
                      <w:r w:rsidR="004620C4">
                        <w:rPr>
                          <w:noProof/>
                        </w:rPr>
                        <w:t>30</w:t>
                      </w:r>
                      <w:r>
                        <w:fldChar w:fldCharType="end"/>
                      </w:r>
                      <w:r w:rsidR="0046035E">
                        <w:t>: Radius rod forces</w:t>
                      </w:r>
                      <w:bookmarkEnd w:id="90"/>
                    </w:p>
                  </w:txbxContent>
                </v:textbox>
                <w10:wrap type="tight"/>
              </v:shape>
            </w:pict>
          </mc:Fallback>
        </mc:AlternateContent>
      </w:r>
      <w:r w:rsidR="0041450A" w:rsidRPr="0041450A">
        <w:rPr>
          <w:noProof/>
        </w:rPr>
        <w:drawing>
          <wp:anchor distT="0" distB="0" distL="114300" distR="114300" simplePos="0" relativeHeight="251675648" behindDoc="1" locked="0" layoutInCell="1" allowOverlap="1" wp14:anchorId="051D62BD" wp14:editId="18D043CF">
            <wp:simplePos x="0" y="0"/>
            <wp:positionH relativeFrom="column">
              <wp:posOffset>2657475</wp:posOffset>
            </wp:positionH>
            <wp:positionV relativeFrom="paragraph">
              <wp:posOffset>2118995</wp:posOffset>
            </wp:positionV>
            <wp:extent cx="3402965" cy="906145"/>
            <wp:effectExtent l="0" t="0" r="6985" b="8255"/>
            <wp:wrapTight wrapText="bothSides">
              <wp:wrapPolygon edited="0">
                <wp:start x="0" y="0"/>
                <wp:lineTo x="0" y="21343"/>
                <wp:lineTo x="16566" y="21343"/>
                <wp:lineTo x="21282" y="20434"/>
                <wp:lineTo x="21523" y="16802"/>
                <wp:lineTo x="20677" y="14531"/>
                <wp:lineTo x="21523" y="12715"/>
                <wp:lineTo x="21523"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3402965" cy="90614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03296" behindDoc="1" locked="0" layoutInCell="1" allowOverlap="1" wp14:anchorId="09A4EB25" wp14:editId="4D2BB3C5">
                <wp:simplePos x="0" y="0"/>
                <wp:positionH relativeFrom="column">
                  <wp:posOffset>3124200</wp:posOffset>
                </wp:positionH>
                <wp:positionV relativeFrom="paragraph">
                  <wp:posOffset>1831340</wp:posOffset>
                </wp:positionV>
                <wp:extent cx="2869565" cy="635"/>
                <wp:effectExtent l="0" t="0" r="0" b="0"/>
                <wp:wrapTight wrapText="bothSides">
                  <wp:wrapPolygon edited="0">
                    <wp:start x="0" y="0"/>
                    <wp:lineTo x="0" y="21600"/>
                    <wp:lineTo x="21600" y="21600"/>
                    <wp:lineTo x="21600" y="0"/>
                  </wp:wrapPolygon>
                </wp:wrapTight>
                <wp:docPr id="945493638" name="Text Box 945493638"/>
                <wp:cNvGraphicFramePr/>
                <a:graphic xmlns:a="http://schemas.openxmlformats.org/drawingml/2006/main">
                  <a:graphicData uri="http://schemas.microsoft.com/office/word/2010/wordprocessingShape">
                    <wps:wsp>
                      <wps:cNvSpPr txBox="1"/>
                      <wps:spPr>
                        <a:xfrm>
                          <a:off x="0" y="0"/>
                          <a:ext cx="2869565" cy="635"/>
                        </a:xfrm>
                        <a:prstGeom prst="rect">
                          <a:avLst/>
                        </a:prstGeom>
                        <a:solidFill>
                          <a:prstClr val="white"/>
                        </a:solidFill>
                        <a:ln>
                          <a:noFill/>
                        </a:ln>
                      </wps:spPr>
                      <wps:txbx>
                        <w:txbxContent>
                          <w:p w14:paraId="77BBE554" w14:textId="64663CAC" w:rsidR="00CF3B57" w:rsidRPr="00CF3B57" w:rsidRDefault="00CF3B57" w:rsidP="00CF3B57">
                            <w:pPr>
                              <w:pStyle w:val="Caption"/>
                            </w:pPr>
                            <w:bookmarkStart w:id="91" w:name="_Toc99731401"/>
                            <w:r>
                              <w:t xml:space="preserve">Figure </w:t>
                            </w:r>
                            <w:r>
                              <w:fldChar w:fldCharType="begin"/>
                            </w:r>
                            <w:r>
                              <w:instrText>SEQ Figure \* ARABIC</w:instrText>
                            </w:r>
                            <w:r>
                              <w:fldChar w:fldCharType="separate"/>
                            </w:r>
                            <w:r w:rsidR="004620C4">
                              <w:rPr>
                                <w:noProof/>
                              </w:rPr>
                              <w:t>31</w:t>
                            </w:r>
                            <w:r>
                              <w:fldChar w:fldCharType="end"/>
                            </w:r>
                            <w:r>
                              <w:t>: Radius rods forces</w:t>
                            </w:r>
                            <w:bookmarkEnd w:id="9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A4EB25" id="Text Box 945493638" o:spid="_x0000_s1034" type="#_x0000_t202" style="position:absolute;left:0;text-align:left;margin-left:246pt;margin-top:144.2pt;width:225.95pt;height:.05pt;z-index:-251613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" stroked="f">
                <v:textbox style="mso-fit-shape-to-text:t" inset="0,0,0,0">
                  <w:txbxContent>
                    <w:p w14:paraId="77BBE554" w14:textId="64663CAC" w:rsidR="00CF3B57" w:rsidRPr="00CF3B57" w:rsidRDefault="00CF3B57" w:rsidP="00CF3B57">
                      <w:pPr>
                        <w:pStyle w:val="Caption"/>
                      </w:pPr>
                      <w:bookmarkStart w:id="92" w:name="_Toc99731401"/>
                      <w:r>
                        <w:t xml:space="preserve">Figure </w:t>
                      </w:r>
                      <w:r>
                        <w:fldChar w:fldCharType="begin"/>
                      </w:r>
                      <w:r>
                        <w:instrText>SEQ Figure \* ARABIC</w:instrText>
                      </w:r>
                      <w:r>
                        <w:fldChar w:fldCharType="separate"/>
                      </w:r>
                      <w:r w:rsidR="004620C4">
                        <w:rPr>
                          <w:noProof/>
                        </w:rPr>
                        <w:t>31</w:t>
                      </w:r>
                      <w:r>
                        <w:fldChar w:fldCharType="end"/>
                      </w:r>
                      <w:r>
                        <w:t>: Radius rods forces</w:t>
                      </w:r>
                      <w:bookmarkEnd w:id="92"/>
                    </w:p>
                  </w:txbxContent>
                </v:textbox>
                <w10:wrap type="tight"/>
              </v:shape>
            </w:pict>
          </mc:Fallback>
        </mc:AlternateContent>
      </w:r>
      <w:r w:rsidR="005B55E4" w:rsidRPr="00EB7BFE">
        <w:rPr>
          <w:noProof/>
        </w:rPr>
        <w:drawing>
          <wp:anchor distT="0" distB="0" distL="114300" distR="114300" simplePos="0" relativeHeight="251680768" behindDoc="1" locked="0" layoutInCell="1" allowOverlap="1" wp14:anchorId="4B5BED2D" wp14:editId="73692B8F">
            <wp:simplePos x="0" y="0"/>
            <wp:positionH relativeFrom="margin">
              <wp:posOffset>3124200</wp:posOffset>
            </wp:positionH>
            <wp:positionV relativeFrom="paragraph">
              <wp:posOffset>186690</wp:posOffset>
            </wp:positionV>
            <wp:extent cx="2869565" cy="1587500"/>
            <wp:effectExtent l="0" t="0" r="6985" b="0"/>
            <wp:wrapTight wrapText="bothSides">
              <wp:wrapPolygon edited="0">
                <wp:start x="0" y="0"/>
                <wp:lineTo x="0" y="21254"/>
                <wp:lineTo x="15200" y="21254"/>
                <wp:lineTo x="21079" y="20736"/>
                <wp:lineTo x="21509" y="18403"/>
                <wp:lineTo x="20505" y="16589"/>
                <wp:lineTo x="21509" y="16070"/>
                <wp:lineTo x="21509" y="12960"/>
                <wp:lineTo x="20936" y="12442"/>
                <wp:lineTo x="21509" y="10368"/>
                <wp:lineTo x="21509" y="5702"/>
                <wp:lineTo x="20362" y="4147"/>
                <wp:lineTo x="21079" y="4147"/>
                <wp:lineTo x="21509" y="2592"/>
                <wp:lineTo x="21509" y="0"/>
                <wp:lineTo x="0" y="0"/>
              </wp:wrapPolygon>
            </wp:wrapTight>
            <wp:docPr id="562152770" name="Picture 5621527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2869565" cy="15875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20623">
        <w:t xml:space="preserve">Taking the maximum </w:t>
      </w:r>
      <w:r w:rsidR="00084B7F">
        <w:t>longitudinal G from the Donningto</w:t>
      </w:r>
      <w:r w:rsidR="001422D6">
        <w:t>n</w:t>
      </w:r>
      <w:r w:rsidR="00084B7F">
        <w:t xml:space="preserve"> qualifying data, </w:t>
      </w:r>
      <w:r w:rsidR="001422D6">
        <w:t>the forces that the wishbones and radius rods are subject to</w:t>
      </w:r>
      <w:r w:rsidR="007F61AC">
        <w:t xml:space="preserve"> was calculated. </w:t>
      </w:r>
      <w:r w:rsidR="00394908">
        <w:t xml:space="preserve">The maximum deceleration was used </w:t>
      </w:r>
      <w:r w:rsidR="00A70934">
        <w:t>for the acceleration calculations as well, to make sure that the</w:t>
      </w:r>
      <w:r w:rsidR="00B02DA0">
        <w:t xml:space="preserve"> wishbones can withstand accelerating from a stop.</w:t>
      </w:r>
      <w:r w:rsidR="00CE64EA">
        <w:t xml:space="preserve"> Therefore, the braking force is the same magni</w:t>
      </w:r>
      <w:r w:rsidR="007F3F6A">
        <w:t xml:space="preserve">tude as the </w:t>
      </w:r>
      <w:r w:rsidR="004012BB">
        <w:t>acceleration force.</w:t>
      </w:r>
      <w:r w:rsidR="00B02DA0">
        <w:t xml:space="preserve"> </w:t>
      </w:r>
      <w:proofErr w:type="gramStart"/>
      <w:r w:rsidR="007F61AC">
        <w:t>Assuming that</w:t>
      </w:r>
      <w:proofErr w:type="gramEnd"/>
      <w:r w:rsidR="007F61AC">
        <w:t xml:space="preserve"> e</w:t>
      </w:r>
      <w:r w:rsidR="00E21ABE">
        <w:t xml:space="preserve">ither top or bottom </w:t>
      </w:r>
      <w:r w:rsidR="007F61AC">
        <w:t>wishbone will take 100% of the acceleration and braking forces</w:t>
      </w:r>
      <w:r w:rsidR="00BF7D9C">
        <w:t xml:space="preserve">, </w:t>
      </w:r>
      <w:r w:rsidR="00B15175">
        <w:t>the calculations again show that they are capable of</w:t>
      </w:r>
      <w:r w:rsidR="00360EF4">
        <w:t xml:space="preserve"> t</w:t>
      </w:r>
      <w:r w:rsidR="006B5030">
        <w:t>aking these forces.</w:t>
      </w:r>
    </w:p>
    <w:p w14:paraId="10CF2785" w14:textId="6BB081B9" w:rsidR="00EB21D2" w:rsidRDefault="0046035E" w:rsidP="007168E8">
      <w:pPr>
        <w:ind w:left="0" w:firstLine="431"/>
      </w:pPr>
      <w:r>
        <w:rPr>
          <w:noProof/>
        </w:rPr>
        <mc:AlternateContent>
          <mc:Choice Requires="wps">
            <w:drawing>
              <wp:anchor distT="0" distB="0" distL="114300" distR="114300" simplePos="0" relativeHeight="251709440" behindDoc="1" locked="0" layoutInCell="1" allowOverlap="1" wp14:anchorId="4A2F9F58" wp14:editId="536226B9">
                <wp:simplePos x="0" y="0"/>
                <wp:positionH relativeFrom="column">
                  <wp:posOffset>2221230</wp:posOffset>
                </wp:positionH>
                <wp:positionV relativeFrom="paragraph">
                  <wp:posOffset>1175385</wp:posOffset>
                </wp:positionV>
                <wp:extent cx="3839845" cy="635"/>
                <wp:effectExtent l="0" t="0" r="0" b="0"/>
                <wp:wrapTight wrapText="bothSides">
                  <wp:wrapPolygon edited="0">
                    <wp:start x="0" y="0"/>
                    <wp:lineTo x="0" y="21600"/>
                    <wp:lineTo x="21600" y="21600"/>
                    <wp:lineTo x="21600" y="0"/>
                  </wp:wrapPolygon>
                </wp:wrapTight>
                <wp:docPr id="945493640" name="Text Box 945493640"/>
                <wp:cNvGraphicFramePr/>
                <a:graphic xmlns:a="http://schemas.openxmlformats.org/drawingml/2006/main">
                  <a:graphicData uri="http://schemas.microsoft.com/office/word/2010/wordprocessingShape">
                    <wps:wsp>
                      <wps:cNvSpPr txBox="1"/>
                      <wps:spPr>
                        <a:xfrm>
                          <a:off x="0" y="0"/>
                          <a:ext cx="3839845" cy="635"/>
                        </a:xfrm>
                        <a:prstGeom prst="rect">
                          <a:avLst/>
                        </a:prstGeom>
                        <a:solidFill>
                          <a:prstClr val="white"/>
                        </a:solidFill>
                        <a:ln>
                          <a:noFill/>
                        </a:ln>
                      </wps:spPr>
                      <wps:txbx>
                        <w:txbxContent>
                          <w:p w14:paraId="6A51B668" w14:textId="14B15753" w:rsidR="0046035E" w:rsidRPr="001E10CA" w:rsidRDefault="0046035E" w:rsidP="0046035E">
                            <w:pPr>
                              <w:pStyle w:val="Caption"/>
                              <w:rPr>
                                <w:noProof/>
                              </w:rPr>
                            </w:pPr>
                            <w:bookmarkStart w:id="93" w:name="_Toc99731402"/>
                            <w:r>
                              <w:t xml:space="preserve">Figure </w:t>
                            </w:r>
                            <w:r>
                              <w:fldChar w:fldCharType="begin"/>
                            </w:r>
                            <w:r>
                              <w:instrText>SEQ Figure \* ARABIC</w:instrText>
                            </w:r>
                            <w:r>
                              <w:fldChar w:fldCharType="separate"/>
                            </w:r>
                            <w:r w:rsidR="004620C4">
                              <w:rPr>
                                <w:noProof/>
                              </w:rPr>
                              <w:t>32</w:t>
                            </w:r>
                            <w:r>
                              <w:fldChar w:fldCharType="end"/>
                            </w:r>
                            <w:r w:rsidR="001C3F07">
                              <w:t xml:space="preserve">: Wishbone </w:t>
                            </w:r>
                            <w:r w:rsidR="00D92054">
                              <w:t>acceleration force</w:t>
                            </w:r>
                            <w:bookmarkEnd w:id="9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2F9F58" id="Text Box 945493640" o:spid="_x0000_s1035" type="#_x0000_t202" style="position:absolute;left:0;text-align:left;margin-left:174.9pt;margin-top:92.55pt;width:302.35pt;height:.05pt;z-index:-251607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" stroked="f">
                <v:textbox style="mso-fit-shape-to-text:t" inset="0,0,0,0">
                  <w:txbxContent>
                    <w:p w14:paraId="6A51B668" w14:textId="14B15753" w:rsidR="0046035E" w:rsidRPr="001E10CA" w:rsidRDefault="0046035E" w:rsidP="0046035E">
                      <w:pPr>
                        <w:pStyle w:val="Caption"/>
                        <w:rPr>
                          <w:noProof/>
                        </w:rPr>
                      </w:pPr>
                      <w:bookmarkStart w:id="94" w:name="_Toc99731402"/>
                      <w:r>
                        <w:t xml:space="preserve">Figure </w:t>
                      </w:r>
                      <w:r>
                        <w:fldChar w:fldCharType="begin"/>
                      </w:r>
                      <w:r>
                        <w:instrText>SEQ Figure \* ARABIC</w:instrText>
                      </w:r>
                      <w:r>
                        <w:fldChar w:fldCharType="separate"/>
                      </w:r>
                      <w:r w:rsidR="004620C4">
                        <w:rPr>
                          <w:noProof/>
                        </w:rPr>
                        <w:t>32</w:t>
                      </w:r>
                      <w:r>
                        <w:fldChar w:fldCharType="end"/>
                      </w:r>
                      <w:r w:rsidR="001C3F07">
                        <w:t xml:space="preserve">: Wishbone </w:t>
                      </w:r>
                      <w:r w:rsidR="00D92054">
                        <w:t>acceleration force</w:t>
                      </w:r>
                      <w:bookmarkEnd w:id="94"/>
                    </w:p>
                  </w:txbxContent>
                </v:textbox>
                <w10:wrap type="tight"/>
              </v:shape>
            </w:pict>
          </mc:Fallback>
        </mc:AlternateContent>
      </w:r>
      <w:r w:rsidR="00CF3B57" w:rsidRPr="000A6FDA">
        <w:rPr>
          <w:noProof/>
        </w:rPr>
        <w:drawing>
          <wp:anchor distT="0" distB="0" distL="114300" distR="114300" simplePos="0" relativeHeight="251685888" behindDoc="1" locked="0" layoutInCell="1" allowOverlap="1" wp14:anchorId="75E2BD03" wp14:editId="2557A99E">
            <wp:simplePos x="0" y="0"/>
            <wp:positionH relativeFrom="column">
              <wp:posOffset>2221230</wp:posOffset>
            </wp:positionH>
            <wp:positionV relativeFrom="paragraph">
              <wp:posOffset>161290</wp:posOffset>
            </wp:positionV>
            <wp:extent cx="3839845" cy="956945"/>
            <wp:effectExtent l="0" t="0" r="8255" b="0"/>
            <wp:wrapTight wrapText="bothSides">
              <wp:wrapPolygon edited="0">
                <wp:start x="0" y="0"/>
                <wp:lineTo x="0" y="21070"/>
                <wp:lineTo x="17039" y="21070"/>
                <wp:lineTo x="21539" y="19780"/>
                <wp:lineTo x="21539" y="13760"/>
                <wp:lineTo x="19718" y="13760"/>
                <wp:lineTo x="21539" y="11180"/>
                <wp:lineTo x="21539" y="0"/>
                <wp:lineTo x="0" y="0"/>
              </wp:wrapPolygon>
            </wp:wrapTight>
            <wp:docPr id="562152768" name="Picture 5621527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3839845" cy="9569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3EBF7AD" w14:textId="05AA66B3" w:rsidR="00CF063B" w:rsidRDefault="00CF063B" w:rsidP="007168E8">
      <w:pPr>
        <w:ind w:left="0" w:firstLine="431"/>
      </w:pPr>
    </w:p>
    <w:p w14:paraId="02E6DE61" w14:textId="77777777" w:rsidR="0046035E" w:rsidRDefault="0046035E" w:rsidP="007168E8">
      <w:pPr>
        <w:ind w:left="0" w:firstLine="431"/>
      </w:pPr>
    </w:p>
    <w:p w14:paraId="5C781D20" w14:textId="77777777" w:rsidR="0046035E" w:rsidRDefault="0046035E" w:rsidP="007168E8">
      <w:pPr>
        <w:ind w:left="0" w:firstLine="431"/>
      </w:pPr>
    </w:p>
    <w:p w14:paraId="0D7D4063" w14:textId="20A694B1" w:rsidR="00CF063B" w:rsidRDefault="00F636F2" w:rsidP="00F636F2">
      <w:pPr>
        <w:pStyle w:val="Heading2"/>
      </w:pPr>
      <w:bookmarkStart w:id="95" w:name="_Toc99749724"/>
      <w:r>
        <w:t>Final New Rear Suspension (Stephen White)</w:t>
      </w:r>
      <w:commentRangeStart w:id="96"/>
      <w:commentRangeEnd w:id="96"/>
      <w:r>
        <w:rPr>
          <w:rStyle w:val="CommentReference"/>
        </w:rPr>
        <w:commentReference w:id="96"/>
      </w:r>
      <w:bookmarkEnd w:id="95"/>
    </w:p>
    <w:p w14:paraId="5523301E" w14:textId="1ED635EE" w:rsidR="00F636F2" w:rsidRDefault="00C165D7" w:rsidP="00A661B1">
      <w:pPr>
        <w:ind w:left="0" w:firstLine="431"/>
      </w:pPr>
      <w:r>
        <w:rPr>
          <w:noProof/>
        </w:rPr>
        <mc:AlternateContent>
          <mc:Choice Requires="wps">
            <w:drawing>
              <wp:anchor distT="0" distB="0" distL="114300" distR="114300" simplePos="0" relativeHeight="251712512" behindDoc="1" locked="0" layoutInCell="1" allowOverlap="1" wp14:anchorId="49CF29D9" wp14:editId="53A2312F">
                <wp:simplePos x="0" y="0"/>
                <wp:positionH relativeFrom="column">
                  <wp:posOffset>3061970</wp:posOffset>
                </wp:positionH>
                <wp:positionV relativeFrom="paragraph">
                  <wp:posOffset>1585595</wp:posOffset>
                </wp:positionV>
                <wp:extent cx="2709545" cy="635"/>
                <wp:effectExtent l="0" t="0" r="0" b="0"/>
                <wp:wrapTight wrapText="bothSides">
                  <wp:wrapPolygon edited="0">
                    <wp:start x="0" y="0"/>
                    <wp:lineTo x="0" y="21600"/>
                    <wp:lineTo x="21600" y="21600"/>
                    <wp:lineTo x="21600" y="0"/>
                  </wp:wrapPolygon>
                </wp:wrapTight>
                <wp:docPr id="945493641" name="Text Box 945493641"/>
                <wp:cNvGraphicFramePr/>
                <a:graphic xmlns:a="http://schemas.openxmlformats.org/drawingml/2006/main">
                  <a:graphicData uri="http://schemas.microsoft.com/office/word/2010/wordprocessingShape">
                    <wps:wsp>
                      <wps:cNvSpPr txBox="1"/>
                      <wps:spPr>
                        <a:xfrm>
                          <a:off x="0" y="0"/>
                          <a:ext cx="2709545" cy="635"/>
                        </a:xfrm>
                        <a:prstGeom prst="rect">
                          <a:avLst/>
                        </a:prstGeom>
                        <a:solidFill>
                          <a:prstClr val="white"/>
                        </a:solidFill>
                        <a:ln>
                          <a:noFill/>
                        </a:ln>
                      </wps:spPr>
                      <wps:txbx>
                        <w:txbxContent>
                          <w:p w14:paraId="325912FF" w14:textId="2CB02DB4" w:rsidR="00C165D7" w:rsidRPr="00187C9A" w:rsidRDefault="00C165D7" w:rsidP="00C165D7">
                            <w:pPr>
                              <w:pStyle w:val="Caption"/>
                              <w:rPr>
                                <w:noProof/>
                              </w:rPr>
                            </w:pPr>
                            <w:bookmarkStart w:id="97" w:name="_Toc99731403"/>
                            <w:r>
                              <w:t xml:space="preserve">Figure </w:t>
                            </w:r>
                            <w:r>
                              <w:fldChar w:fldCharType="begin"/>
                            </w:r>
                            <w:r>
                              <w:instrText>SEQ Figure \* ARABIC</w:instrText>
                            </w:r>
                            <w:r>
                              <w:fldChar w:fldCharType="separate"/>
                            </w:r>
                            <w:r w:rsidR="004620C4">
                              <w:rPr>
                                <w:noProof/>
                              </w:rPr>
                              <w:t>33</w:t>
                            </w:r>
                            <w:r>
                              <w:fldChar w:fldCharType="end"/>
                            </w:r>
                            <w:r>
                              <w:t xml:space="preserve">: </w:t>
                            </w:r>
                            <w:r w:rsidR="00C441C2">
                              <w:t>Collision between driveshaft</w:t>
                            </w:r>
                            <w:r w:rsidR="007F7759">
                              <w:t xml:space="preserve"> and spring</w:t>
                            </w:r>
                            <w:bookmarkEnd w:id="9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CF29D9" id="Text Box 945493641" o:spid="_x0000_s1036" type="#_x0000_t202" style="position:absolute;left:0;text-align:left;margin-left:241.1pt;margin-top:124.85pt;width:213.35pt;height:.05pt;z-index:-251603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" stroked="f">
                <v:textbox style="mso-fit-shape-to-text:t" inset="0,0,0,0">
                  <w:txbxContent>
                    <w:p w14:paraId="325912FF" w14:textId="2CB02DB4" w:rsidR="00C165D7" w:rsidRPr="00187C9A" w:rsidRDefault="00C165D7" w:rsidP="00C165D7">
                      <w:pPr>
                        <w:pStyle w:val="Caption"/>
                        <w:rPr>
                          <w:noProof/>
                        </w:rPr>
                      </w:pPr>
                      <w:bookmarkStart w:id="98" w:name="_Toc99731403"/>
                      <w:r>
                        <w:t xml:space="preserve">Figure </w:t>
                      </w:r>
                      <w:r>
                        <w:fldChar w:fldCharType="begin"/>
                      </w:r>
                      <w:r>
                        <w:instrText>SEQ Figure \* ARABIC</w:instrText>
                      </w:r>
                      <w:r>
                        <w:fldChar w:fldCharType="separate"/>
                      </w:r>
                      <w:r w:rsidR="004620C4">
                        <w:rPr>
                          <w:noProof/>
                        </w:rPr>
                        <w:t>33</w:t>
                      </w:r>
                      <w:r>
                        <w:fldChar w:fldCharType="end"/>
                      </w:r>
                      <w:r>
                        <w:t xml:space="preserve">: </w:t>
                      </w:r>
                      <w:r w:rsidR="00C441C2">
                        <w:t>Collision between driveshaft</w:t>
                      </w:r>
                      <w:r w:rsidR="007F7759">
                        <w:t xml:space="preserve"> and spring</w:t>
                      </w:r>
                      <w:bookmarkEnd w:id="98"/>
                    </w:p>
                  </w:txbxContent>
                </v:textbox>
                <w10:wrap type="tight"/>
              </v:shape>
            </w:pict>
          </mc:Fallback>
        </mc:AlternateContent>
      </w:r>
      <w:r w:rsidR="00FB638D">
        <w:rPr>
          <w:noProof/>
        </w:rPr>
        <w:drawing>
          <wp:anchor distT="0" distB="0" distL="114300" distR="114300" simplePos="0" relativeHeight="251652096" behindDoc="1" locked="0" layoutInCell="1" allowOverlap="1" wp14:anchorId="6236E887" wp14:editId="6E14BB87">
            <wp:simplePos x="0" y="0"/>
            <wp:positionH relativeFrom="column">
              <wp:posOffset>3061970</wp:posOffset>
            </wp:positionH>
            <wp:positionV relativeFrom="paragraph">
              <wp:posOffset>162560</wp:posOffset>
            </wp:positionV>
            <wp:extent cx="2709545" cy="1668145"/>
            <wp:effectExtent l="0" t="0" r="0" b="8255"/>
            <wp:wrapTight wrapText="bothSides">
              <wp:wrapPolygon edited="0">
                <wp:start x="0" y="0"/>
                <wp:lineTo x="0" y="21460"/>
                <wp:lineTo x="21413" y="21460"/>
                <wp:lineTo x="21413" y="0"/>
                <wp:lineTo x="0" y="0"/>
              </wp:wrapPolygon>
            </wp:wrapTight>
            <wp:docPr id="39" name="Picture 39"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diagram&#10;&#10;Description automatically generated"/>
                    <pic:cNvPicPr/>
                  </pic:nvPicPr>
                  <pic:blipFill rotWithShape="1">
                    <a:blip r:embed="rId66" cstate="print">
                      <a:extLst>
                        <a:ext uri="{28A0092B-C50C-407E-A947-70E740481C1C}">
                          <a14:useLocalDpi xmlns:a14="http://schemas.microsoft.com/office/drawing/2010/main" val="0"/>
                        </a:ext>
                      </a:extLst>
                    </a:blip>
                    <a:srcRect l="8881" t="13569" r="24658" b="13678"/>
                    <a:stretch/>
                  </pic:blipFill>
                  <pic:spPr bwMode="auto">
                    <a:xfrm>
                      <a:off x="0" y="0"/>
                      <a:ext cx="2709545" cy="16681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C48A4">
        <w:t xml:space="preserve">After consulting with the ICE and EV powertrain groups, </w:t>
      </w:r>
      <w:r w:rsidR="00D33FAC">
        <w:t xml:space="preserve">a similar differential location </w:t>
      </w:r>
      <w:r w:rsidR="00A756F2">
        <w:t xml:space="preserve">was found so that one geometry can be used for both powertrains. It was decided that the ICE differential </w:t>
      </w:r>
      <w:r w:rsidR="00AA211F">
        <w:t xml:space="preserve">location would be the best to design around, as </w:t>
      </w:r>
      <w:r w:rsidR="00E93229">
        <w:t>it has less freedom in location than the EV differential</w:t>
      </w:r>
      <w:r w:rsidR="00080B11">
        <w:t>.</w:t>
      </w:r>
      <w:r w:rsidR="00C51B8A">
        <w:t xml:space="preserve"> </w:t>
      </w:r>
      <w:r w:rsidR="000E77CC">
        <w:t xml:space="preserve">The ICE differential </w:t>
      </w:r>
      <w:proofErr w:type="gramStart"/>
      <w:r w:rsidR="00A56065">
        <w:t>sit</w:t>
      </w:r>
      <w:proofErr w:type="gramEnd"/>
      <w:r w:rsidR="00BC466B">
        <w:t xml:space="preserve"> </w:t>
      </w:r>
      <w:r w:rsidR="00A56065">
        <w:t xml:space="preserve">almost in line with the rear wheels, which posed a design issue </w:t>
      </w:r>
      <w:r w:rsidR="001D5431">
        <w:t>as it could collide with suspension components</w:t>
      </w:r>
    </w:p>
    <w:p w14:paraId="255A0CB3" w14:textId="261FF5E9" w:rsidR="001D5431" w:rsidRDefault="001D5431" w:rsidP="00A661B1">
      <w:pPr>
        <w:ind w:left="0" w:firstLine="431"/>
      </w:pPr>
      <w:r>
        <w:lastRenderedPageBreak/>
        <w:t xml:space="preserve">Using hardpoints </w:t>
      </w:r>
      <w:r w:rsidR="002D0786">
        <w:t xml:space="preserve">from the ICE group, </w:t>
      </w:r>
      <w:r w:rsidR="00FD1B9F">
        <w:t>driveshafts were added to the initial new system</w:t>
      </w:r>
      <w:r w:rsidR="001B5097">
        <w:t xml:space="preserve"> and showed that they will collide with the springs and dampers</w:t>
      </w:r>
      <w:r w:rsidR="00957073">
        <w:t>, as shown in figure ___</w:t>
      </w:r>
      <w:r w:rsidR="00880DCE">
        <w:t>. Th</w:t>
      </w:r>
      <w:r w:rsidR="0038212D">
        <w:t>is posed an issue</w:t>
      </w:r>
      <w:r w:rsidR="00EC60BA">
        <w:t xml:space="preserve"> that needed to be designed around. </w:t>
      </w:r>
      <w:r w:rsidR="00E74D7E">
        <w:t xml:space="preserve">To </w:t>
      </w:r>
      <w:r w:rsidR="00C65777">
        <w:t xml:space="preserve">fix this, </w:t>
      </w:r>
      <w:r w:rsidR="00BB7123">
        <w:t>the pushrods and rocker arms</w:t>
      </w:r>
      <w:r w:rsidR="009910FC">
        <w:t xml:space="preserve"> fitted to the front were introduced, which allowed the springs and dampers to be mounted </w:t>
      </w:r>
      <w:r w:rsidR="008C0F99">
        <w:t>away from the driveshafts. Moveme</w:t>
      </w:r>
      <w:r w:rsidR="00473750">
        <w:t xml:space="preserve">nt </w:t>
      </w:r>
      <w:r w:rsidR="00075C23">
        <w:t xml:space="preserve">towards the front of the vehicle would have been limited </w:t>
      </w:r>
      <w:r w:rsidR="005C193B">
        <w:t>by</w:t>
      </w:r>
      <w:r w:rsidR="000F624C">
        <w:t xml:space="preserve"> powertrain </w:t>
      </w:r>
      <w:r w:rsidR="00D07402">
        <w:t xml:space="preserve">components and could compromise design, </w:t>
      </w:r>
      <w:r w:rsidR="00DB53F9">
        <w:t>so it was decided for the springs and dampers to be moved rearwards.</w:t>
      </w:r>
    </w:p>
    <w:p w14:paraId="6388F9E2" w14:textId="67F66DF7" w:rsidR="003C4BA2" w:rsidRDefault="003B4795" w:rsidP="00F636F2">
      <w:r w:rsidRPr="003B4795">
        <w:rPr>
          <w:noProof/>
        </w:rPr>
        <w:drawing>
          <wp:inline distT="0" distB="0" distL="0" distR="0" wp14:anchorId="73E594D6" wp14:editId="4796ADD3">
            <wp:extent cx="5828306" cy="1913759"/>
            <wp:effectExtent l="0" t="0" r="1270" b="0"/>
            <wp:docPr id="53" name="Picture 5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10;&#10;Description automatically generated"/>
                    <pic:cNvPicPr/>
                  </pic:nvPicPr>
                  <pic:blipFill rotWithShape="1">
                    <a:blip r:embed="rId67"/>
                    <a:srcRect l="13605" t="31323" r="12859" b="25749"/>
                    <a:stretch/>
                  </pic:blipFill>
                  <pic:spPr bwMode="auto">
                    <a:xfrm>
                      <a:off x="0" y="0"/>
                      <a:ext cx="5869614" cy="1927323"/>
                    </a:xfrm>
                    <a:prstGeom prst="rect">
                      <a:avLst/>
                    </a:prstGeom>
                    <a:ln>
                      <a:noFill/>
                    </a:ln>
                    <a:extLst>
                      <a:ext uri="{53640926-AAD7-44D8-BBD7-CCE9431645EC}">
                        <a14:shadowObscured xmlns:a14="http://schemas.microsoft.com/office/drawing/2010/main"/>
                      </a:ext>
                    </a:extLst>
                  </pic:spPr>
                </pic:pic>
              </a:graphicData>
            </a:graphic>
          </wp:inline>
        </w:drawing>
      </w:r>
    </w:p>
    <w:p w14:paraId="73B5D56C" w14:textId="77777777" w:rsidR="007F7759" w:rsidRDefault="00E13535" w:rsidP="007F7759">
      <w:pPr>
        <w:keepNext/>
      </w:pPr>
      <w:r w:rsidRPr="00E13535">
        <w:rPr>
          <w:noProof/>
        </w:rPr>
        <w:drawing>
          <wp:inline distT="0" distB="0" distL="0" distR="0" wp14:anchorId="6A0E06FA" wp14:editId="6877970E">
            <wp:extent cx="5812403" cy="1973254"/>
            <wp:effectExtent l="0" t="0" r="0" b="8255"/>
            <wp:docPr id="54" name="Picture 5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Diagram&#10;&#10;Description automatically generated"/>
                    <pic:cNvPicPr/>
                  </pic:nvPicPr>
                  <pic:blipFill rotWithShape="1">
                    <a:blip r:embed="rId68"/>
                    <a:srcRect l="13602" t="27132" r="12847" b="28475"/>
                    <a:stretch/>
                  </pic:blipFill>
                  <pic:spPr bwMode="auto">
                    <a:xfrm>
                      <a:off x="0" y="0"/>
                      <a:ext cx="5860927" cy="1989728"/>
                    </a:xfrm>
                    <a:prstGeom prst="rect">
                      <a:avLst/>
                    </a:prstGeom>
                    <a:ln>
                      <a:noFill/>
                    </a:ln>
                    <a:extLst>
                      <a:ext uri="{53640926-AAD7-44D8-BBD7-CCE9431645EC}">
                        <a14:shadowObscured xmlns:a14="http://schemas.microsoft.com/office/drawing/2010/main"/>
                      </a:ext>
                    </a:extLst>
                  </pic:spPr>
                </pic:pic>
              </a:graphicData>
            </a:graphic>
          </wp:inline>
        </w:drawing>
      </w:r>
    </w:p>
    <w:p w14:paraId="2B734720" w14:textId="397C96D6" w:rsidR="00FB638D" w:rsidRPr="00F636F2" w:rsidRDefault="007F7759" w:rsidP="007F7759">
      <w:pPr>
        <w:pStyle w:val="Caption"/>
      </w:pPr>
      <w:bookmarkStart w:id="99" w:name="_Toc99731404"/>
      <w:r>
        <w:t xml:space="preserve">Figure </w:t>
      </w:r>
      <w:r>
        <w:fldChar w:fldCharType="begin"/>
      </w:r>
      <w:r>
        <w:instrText>SEQ Figure \* ARABIC</w:instrText>
      </w:r>
      <w:r>
        <w:fldChar w:fldCharType="separate"/>
      </w:r>
      <w:r w:rsidR="004620C4">
        <w:rPr>
          <w:noProof/>
        </w:rPr>
        <w:t>34</w:t>
      </w:r>
      <w:r>
        <w:fldChar w:fldCharType="end"/>
      </w:r>
      <w:r>
        <w:t xml:space="preserve">: Top and rear </w:t>
      </w:r>
      <w:r w:rsidR="001F72E7">
        <w:t>view of the</w:t>
      </w:r>
      <w:r w:rsidR="00945DE8">
        <w:t xml:space="preserve"> final new suspension system</w:t>
      </w:r>
      <w:bookmarkEnd w:id="99"/>
    </w:p>
    <w:p w14:paraId="013A8D4A" w14:textId="526CB216" w:rsidR="00004E55" w:rsidRDefault="00870EAC" w:rsidP="00A661B1">
      <w:pPr>
        <w:ind w:left="0" w:firstLine="431"/>
      </w:pPr>
      <w:r>
        <w:t>Figure</w:t>
      </w:r>
      <w:r w:rsidR="00945DE8">
        <w:t xml:space="preserve"> 34</w:t>
      </w:r>
      <w:r w:rsidR="00523EEE">
        <w:t xml:space="preserve"> </w:t>
      </w:r>
      <w:r>
        <w:t>show</w:t>
      </w:r>
      <w:r w:rsidR="00945DE8">
        <w:t>s</w:t>
      </w:r>
      <w:r>
        <w:t xml:space="preserve"> the </w:t>
      </w:r>
      <w:r w:rsidR="00DD73EB">
        <w:t>final new rear suspension design</w:t>
      </w:r>
      <w:r>
        <w:t xml:space="preserve"> for</w:t>
      </w:r>
      <w:r w:rsidR="00DD73EB">
        <w:t xml:space="preserve"> the 750. A lower roll centre</w:t>
      </w:r>
      <w:r w:rsidR="00F04545">
        <w:t>, now at 72.846</w:t>
      </w:r>
      <w:r w:rsidR="006C3236">
        <w:t>mm from the ground</w:t>
      </w:r>
      <w:r w:rsidR="00DD73EB">
        <w:t xml:space="preserve"> </w:t>
      </w:r>
      <w:r w:rsidR="00EA484B">
        <w:t>was</w:t>
      </w:r>
      <w:r w:rsidR="00DD73EB">
        <w:t xml:space="preserve"> achieved by </w:t>
      </w:r>
      <w:r w:rsidR="00A77FCE">
        <w:t xml:space="preserve">changing the </w:t>
      </w:r>
      <w:r w:rsidR="000451A1">
        <w:t>installation angles of the wishbones</w:t>
      </w:r>
      <w:r w:rsidR="006119BA">
        <w:t xml:space="preserve">. All suspension components are clear of the </w:t>
      </w:r>
      <w:r w:rsidR="00073FF0">
        <w:t>drivesha</w:t>
      </w:r>
      <w:r w:rsidR="006D3723">
        <w:t xml:space="preserve">fts </w:t>
      </w:r>
      <w:r w:rsidR="00523EEE">
        <w:t>and other powertrain components</w:t>
      </w:r>
      <w:r w:rsidR="00856958">
        <w:t>.</w:t>
      </w:r>
    </w:p>
    <w:p w14:paraId="53980261" w14:textId="4CBABF85" w:rsidR="006664B7" w:rsidRDefault="00352030" w:rsidP="00352030">
      <w:pPr>
        <w:pStyle w:val="Heading3"/>
      </w:pPr>
      <w:bookmarkStart w:id="100" w:name="_Toc99749725"/>
      <w:r>
        <w:lastRenderedPageBreak/>
        <w:t>Initial New and Final New Comparative Testing</w:t>
      </w:r>
      <w:bookmarkEnd w:id="100"/>
    </w:p>
    <w:p w14:paraId="4C1D7ED7" w14:textId="57D90760" w:rsidR="000B488E" w:rsidRDefault="00C35551" w:rsidP="00A661B1">
      <w:pPr>
        <w:ind w:left="0" w:firstLine="431"/>
      </w:pPr>
      <w:r>
        <w:rPr>
          <w:noProof/>
        </w:rPr>
        <mc:AlternateContent>
          <mc:Choice Requires="wps">
            <w:drawing>
              <wp:anchor distT="0" distB="0" distL="114300" distR="114300" simplePos="0" relativeHeight="251715584" behindDoc="1" locked="0" layoutInCell="1" allowOverlap="1" wp14:anchorId="01CE12D0" wp14:editId="3D9BAB0C">
                <wp:simplePos x="0" y="0"/>
                <wp:positionH relativeFrom="column">
                  <wp:posOffset>0</wp:posOffset>
                </wp:positionH>
                <wp:positionV relativeFrom="paragraph">
                  <wp:posOffset>2966085</wp:posOffset>
                </wp:positionV>
                <wp:extent cx="5572125" cy="635"/>
                <wp:effectExtent l="0" t="0" r="0" b="0"/>
                <wp:wrapTight wrapText="bothSides">
                  <wp:wrapPolygon edited="0">
                    <wp:start x="0" y="0"/>
                    <wp:lineTo x="0" y="21600"/>
                    <wp:lineTo x="21600" y="21600"/>
                    <wp:lineTo x="21600" y="0"/>
                  </wp:wrapPolygon>
                </wp:wrapTight>
                <wp:docPr id="945493642" name="Text Box 945493642"/>
                <wp:cNvGraphicFramePr/>
                <a:graphic xmlns:a="http://schemas.openxmlformats.org/drawingml/2006/main">
                  <a:graphicData uri="http://schemas.microsoft.com/office/word/2010/wordprocessingShape">
                    <wps:wsp>
                      <wps:cNvSpPr txBox="1"/>
                      <wps:spPr>
                        <a:xfrm>
                          <a:off x="0" y="0"/>
                          <a:ext cx="5572125" cy="635"/>
                        </a:xfrm>
                        <a:prstGeom prst="rect">
                          <a:avLst/>
                        </a:prstGeom>
                        <a:solidFill>
                          <a:prstClr val="white"/>
                        </a:solidFill>
                        <a:ln>
                          <a:noFill/>
                        </a:ln>
                      </wps:spPr>
                      <wps:txbx>
                        <w:txbxContent>
                          <w:p w14:paraId="36F680E8" w14:textId="207E46F1" w:rsidR="00C35551" w:rsidRPr="007062EE" w:rsidRDefault="00C35551" w:rsidP="00C35551">
                            <w:pPr>
                              <w:pStyle w:val="Caption"/>
                              <w:rPr>
                                <w:noProof/>
                              </w:rPr>
                            </w:pPr>
                            <w:bookmarkStart w:id="101" w:name="_Toc99731405"/>
                            <w:r>
                              <w:t xml:space="preserve">Figure </w:t>
                            </w:r>
                            <w:r>
                              <w:fldChar w:fldCharType="begin"/>
                            </w:r>
                            <w:r>
                              <w:instrText>SEQ Figure \* ARABIC</w:instrText>
                            </w:r>
                            <w:r>
                              <w:fldChar w:fldCharType="separate"/>
                            </w:r>
                            <w:r w:rsidR="004620C4">
                              <w:rPr>
                                <w:noProof/>
                              </w:rPr>
                              <w:t>35</w:t>
                            </w:r>
                            <w:r>
                              <w:fldChar w:fldCharType="end"/>
                            </w:r>
                            <w:r>
                              <w:t>: Graph showing roll centre height comparisons</w:t>
                            </w:r>
                            <w:bookmarkEnd w:id="10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CE12D0" id="Text Box 945493642" o:spid="_x0000_s1037" type="#_x0000_t202" style="position:absolute;left:0;text-align:left;margin-left:0;margin-top:233.55pt;width:438.75pt;height:.05pt;z-index:-251600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" stroked="f">
                <v:textbox style="mso-fit-shape-to-text:t" inset="0,0,0,0">
                  <w:txbxContent>
                    <w:p w14:paraId="36F680E8" w14:textId="207E46F1" w:rsidR="00C35551" w:rsidRPr="007062EE" w:rsidRDefault="00C35551" w:rsidP="00C35551">
                      <w:pPr>
                        <w:pStyle w:val="Caption"/>
                        <w:rPr>
                          <w:noProof/>
                        </w:rPr>
                      </w:pPr>
                      <w:bookmarkStart w:id="102" w:name="_Toc99731405"/>
                      <w:r>
                        <w:t xml:space="preserve">Figure </w:t>
                      </w:r>
                      <w:r>
                        <w:fldChar w:fldCharType="begin"/>
                      </w:r>
                      <w:r>
                        <w:instrText>SEQ Figure \* ARABIC</w:instrText>
                      </w:r>
                      <w:r>
                        <w:fldChar w:fldCharType="separate"/>
                      </w:r>
                      <w:r w:rsidR="004620C4">
                        <w:rPr>
                          <w:noProof/>
                        </w:rPr>
                        <w:t>35</w:t>
                      </w:r>
                      <w:r>
                        <w:fldChar w:fldCharType="end"/>
                      </w:r>
                      <w:r>
                        <w:t>: Graph showing roll centre height comparisons</w:t>
                      </w:r>
                      <w:bookmarkEnd w:id="102"/>
                    </w:p>
                  </w:txbxContent>
                </v:textbox>
                <w10:wrap type="tight"/>
              </v:shape>
            </w:pict>
          </mc:Fallback>
        </mc:AlternateContent>
      </w:r>
      <w:r w:rsidR="00DF62E5">
        <w:rPr>
          <w:noProof/>
        </w:rPr>
        <w:drawing>
          <wp:anchor distT="0" distB="0" distL="114300" distR="114300" simplePos="0" relativeHeight="251657216" behindDoc="1" locked="0" layoutInCell="1" allowOverlap="1" wp14:anchorId="130BB357" wp14:editId="10415B47">
            <wp:simplePos x="0" y="0"/>
            <wp:positionH relativeFrom="column">
              <wp:posOffset>0</wp:posOffset>
            </wp:positionH>
            <wp:positionV relativeFrom="paragraph">
              <wp:posOffset>153035</wp:posOffset>
            </wp:positionV>
            <wp:extent cx="5572125" cy="2755900"/>
            <wp:effectExtent l="0" t="0" r="9525" b="6350"/>
            <wp:wrapTight wrapText="bothSides">
              <wp:wrapPolygon edited="0">
                <wp:start x="0" y="0"/>
                <wp:lineTo x="0" y="21500"/>
                <wp:lineTo x="21563" y="21500"/>
                <wp:lineTo x="21563" y="0"/>
                <wp:lineTo x="0" y="0"/>
              </wp:wrapPolygon>
            </wp:wrapTight>
            <wp:docPr id="56" name="Picture 5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Chart, bar chart&#10;&#10;Description automatically generated"/>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572125" cy="2755900"/>
                    </a:xfrm>
                    <a:prstGeom prst="rect">
                      <a:avLst/>
                    </a:prstGeom>
                    <a:noFill/>
                  </pic:spPr>
                </pic:pic>
              </a:graphicData>
            </a:graphic>
          </wp:anchor>
        </w:drawing>
      </w:r>
      <w:r w:rsidR="0085376F">
        <w:t xml:space="preserve">Figure </w:t>
      </w:r>
      <w:r>
        <w:t>35</w:t>
      </w:r>
      <w:r w:rsidR="0085376F">
        <w:t xml:space="preserve"> shows that the roll centre height has been greatly reduced, </w:t>
      </w:r>
      <w:r w:rsidR="008F63FC">
        <w:t xml:space="preserve">down by </w:t>
      </w:r>
      <w:r w:rsidR="00374D3E">
        <w:t>57%.</w:t>
      </w:r>
      <w:r w:rsidR="0082510B">
        <w:t xml:space="preserve"> This allows for a larger roll moment to be placed on the rear wheels</w:t>
      </w:r>
      <w:r w:rsidR="00F0329C">
        <w:t>, increasing grip under cornering</w:t>
      </w:r>
      <w:r w:rsidR="004241DD">
        <w:t xml:space="preserve"> (Suspension Secrets, </w:t>
      </w:r>
      <w:r>
        <w:t>2020</w:t>
      </w:r>
      <w:r w:rsidR="004241DD">
        <w:t xml:space="preserve">). </w:t>
      </w:r>
      <w:r w:rsidR="00525548">
        <w:t xml:space="preserve">The final new system now gives the vehicle a </w:t>
      </w:r>
      <w:r w:rsidR="00186F38">
        <w:t>roll axis that declines towards the rear</w:t>
      </w:r>
      <w:r w:rsidR="00FC0E4B">
        <w:t xml:space="preserve">, which can lead to </w:t>
      </w:r>
      <w:r w:rsidR="00530BD1">
        <w:t>lifting of the front inside wheel when cornering, however due to the stiff suspension setup</w:t>
      </w:r>
      <w:r w:rsidR="00766798">
        <w:t xml:space="preserve"> this should be minimal (Suspension Secrets, </w:t>
      </w:r>
      <w:r>
        <w:t>2020</w:t>
      </w:r>
      <w:r w:rsidR="00766798">
        <w:t>)</w:t>
      </w:r>
    </w:p>
    <w:p w14:paraId="02600B2B" w14:textId="77777777" w:rsidR="00C35551" w:rsidRDefault="008E3AC0" w:rsidP="00C35551">
      <w:pPr>
        <w:keepNext/>
      </w:pPr>
      <w:r>
        <w:rPr>
          <w:noProof/>
        </w:rPr>
        <w:drawing>
          <wp:inline distT="0" distB="0" distL="0" distR="0" wp14:anchorId="7BB7D5B6" wp14:editId="4005142F">
            <wp:extent cx="5578475" cy="2755900"/>
            <wp:effectExtent l="0" t="0" r="3175" b="635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578475" cy="2755900"/>
                    </a:xfrm>
                    <a:prstGeom prst="rect">
                      <a:avLst/>
                    </a:prstGeom>
                    <a:noFill/>
                  </pic:spPr>
                </pic:pic>
              </a:graphicData>
            </a:graphic>
          </wp:inline>
        </w:drawing>
      </w:r>
    </w:p>
    <w:p w14:paraId="16735466" w14:textId="56F0F065" w:rsidR="000B488E" w:rsidRDefault="00C35551" w:rsidP="00C35551">
      <w:pPr>
        <w:pStyle w:val="Caption"/>
      </w:pPr>
      <w:bookmarkStart w:id="103" w:name="_Toc99731406"/>
      <w:r>
        <w:t xml:space="preserve">Figure </w:t>
      </w:r>
      <w:r>
        <w:fldChar w:fldCharType="begin"/>
      </w:r>
      <w:r>
        <w:instrText>SEQ Figure \* ARABIC</w:instrText>
      </w:r>
      <w:r>
        <w:fldChar w:fldCharType="separate"/>
      </w:r>
      <w:r w:rsidR="004620C4">
        <w:rPr>
          <w:noProof/>
        </w:rPr>
        <w:t>36</w:t>
      </w:r>
      <w:r>
        <w:fldChar w:fldCharType="end"/>
      </w:r>
      <w:r>
        <w:t>: Graph showing maximum overturning moment</w:t>
      </w:r>
      <w:bookmarkEnd w:id="103"/>
    </w:p>
    <w:p w14:paraId="701293CB" w14:textId="1A71B0A5" w:rsidR="008E3AC0" w:rsidRDefault="008E3AC0" w:rsidP="00A661B1">
      <w:pPr>
        <w:ind w:left="0" w:firstLine="431"/>
      </w:pPr>
      <w:r>
        <w:lastRenderedPageBreak/>
        <w:t xml:space="preserve">Figure </w:t>
      </w:r>
      <w:r w:rsidR="00C35551">
        <w:t>36</w:t>
      </w:r>
      <w:r>
        <w:t xml:space="preserve"> shows that </w:t>
      </w:r>
      <w:r w:rsidR="00FD304D">
        <w:t xml:space="preserve">overturning moment is much lower </w:t>
      </w:r>
      <w:r w:rsidR="00173866">
        <w:t>for the final new system. This is ideal as it means that the vehicle will be less likely to flip over during cornering</w:t>
      </w:r>
      <w:r w:rsidR="00A17F2F">
        <w:t>.</w:t>
      </w:r>
    </w:p>
    <w:p w14:paraId="22827886" w14:textId="77777777" w:rsidR="0000051D" w:rsidRDefault="00566097" w:rsidP="0000051D">
      <w:pPr>
        <w:keepNext/>
      </w:pPr>
      <w:r>
        <w:rPr>
          <w:noProof/>
        </w:rPr>
        <w:drawing>
          <wp:inline distT="0" distB="0" distL="0" distR="0" wp14:anchorId="1A06149D" wp14:editId="3F7F9C5E">
            <wp:extent cx="5419725" cy="3035935"/>
            <wp:effectExtent l="0" t="0" r="9525"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419725" cy="3035935"/>
                    </a:xfrm>
                    <a:prstGeom prst="rect">
                      <a:avLst/>
                    </a:prstGeom>
                    <a:noFill/>
                  </pic:spPr>
                </pic:pic>
              </a:graphicData>
            </a:graphic>
          </wp:inline>
        </w:drawing>
      </w:r>
    </w:p>
    <w:p w14:paraId="12EA5E60" w14:textId="4496A337" w:rsidR="00566097" w:rsidRDefault="0000051D" w:rsidP="0000051D">
      <w:pPr>
        <w:pStyle w:val="Caption"/>
      </w:pPr>
      <w:bookmarkStart w:id="104" w:name="_Toc99731407"/>
      <w:r>
        <w:t xml:space="preserve">Figure </w:t>
      </w:r>
      <w:r>
        <w:fldChar w:fldCharType="begin"/>
      </w:r>
      <w:r>
        <w:instrText>SEQ Figure \* ARABIC</w:instrText>
      </w:r>
      <w:r>
        <w:fldChar w:fldCharType="separate"/>
      </w:r>
      <w:r w:rsidR="004620C4">
        <w:rPr>
          <w:noProof/>
        </w:rPr>
        <w:t>37</w:t>
      </w:r>
      <w:r>
        <w:fldChar w:fldCharType="end"/>
      </w:r>
      <w:r>
        <w:t>: Graph showing camber against ride height</w:t>
      </w:r>
      <w:bookmarkEnd w:id="104"/>
    </w:p>
    <w:p w14:paraId="2AC703E3" w14:textId="582B6679" w:rsidR="00390C82" w:rsidRDefault="00566097" w:rsidP="00A661B1">
      <w:pPr>
        <w:ind w:left="0" w:firstLine="431"/>
      </w:pPr>
      <w:r>
        <w:t xml:space="preserve">Figure </w:t>
      </w:r>
      <w:r w:rsidR="0000051D">
        <w:t>37</w:t>
      </w:r>
      <w:r>
        <w:t xml:space="preserve"> shows that camber changed between final and initial new systems under bump and jounce are identical</w:t>
      </w:r>
      <w:r w:rsidR="00832C3D">
        <w:t>. As before, this is a linear and progressive increase</w:t>
      </w:r>
      <w:r w:rsidR="00CC3A2D">
        <w:t>.</w:t>
      </w:r>
      <w:r w:rsidR="008B0D46">
        <w:t xml:space="preserve"> Th</w:t>
      </w:r>
      <w:r w:rsidR="005C5F17">
        <w:t xml:space="preserve">e benefits and drawbacks are the same as mentioned for Figure </w:t>
      </w:r>
      <w:r w:rsidR="00842ABC">
        <w:t>13</w:t>
      </w:r>
    </w:p>
    <w:p w14:paraId="530BA350" w14:textId="77777777" w:rsidR="00842ABC" w:rsidRDefault="00AB343B" w:rsidP="00842ABC">
      <w:pPr>
        <w:keepNext/>
      </w:pPr>
      <w:r>
        <w:rPr>
          <w:noProof/>
        </w:rPr>
        <w:drawing>
          <wp:inline distT="0" distB="0" distL="0" distR="0" wp14:anchorId="2EFED1E9" wp14:editId="581EEFDA">
            <wp:extent cx="5438692" cy="3048023"/>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439581" cy="3048521"/>
                    </a:xfrm>
                    <a:prstGeom prst="rect">
                      <a:avLst/>
                    </a:prstGeom>
                    <a:noFill/>
                  </pic:spPr>
                </pic:pic>
              </a:graphicData>
            </a:graphic>
          </wp:inline>
        </w:drawing>
      </w:r>
    </w:p>
    <w:p w14:paraId="3064B4CF" w14:textId="648F3F07" w:rsidR="005C5F17" w:rsidRDefault="00842ABC" w:rsidP="00842ABC">
      <w:pPr>
        <w:pStyle w:val="Caption"/>
      </w:pPr>
      <w:bookmarkStart w:id="105" w:name="_Toc99731408"/>
      <w:r>
        <w:t xml:space="preserve">Figure </w:t>
      </w:r>
      <w:r>
        <w:fldChar w:fldCharType="begin"/>
      </w:r>
      <w:r>
        <w:instrText>SEQ Figure \* ARABIC</w:instrText>
      </w:r>
      <w:r>
        <w:fldChar w:fldCharType="separate"/>
      </w:r>
      <w:r w:rsidR="004620C4">
        <w:rPr>
          <w:noProof/>
        </w:rPr>
        <w:t>38</w:t>
      </w:r>
      <w:r>
        <w:fldChar w:fldCharType="end"/>
      </w:r>
      <w:r>
        <w:t xml:space="preserve">: </w:t>
      </w:r>
      <w:r w:rsidR="001B4E33">
        <w:t>Graph showing camber against roll</w:t>
      </w:r>
      <w:bookmarkEnd w:id="105"/>
    </w:p>
    <w:p w14:paraId="5755787B" w14:textId="4DE9F43B" w:rsidR="00566097" w:rsidRDefault="00AB343B" w:rsidP="00A661B1">
      <w:pPr>
        <w:ind w:left="0" w:firstLine="431"/>
      </w:pPr>
      <w:r>
        <w:lastRenderedPageBreak/>
        <w:t xml:space="preserve">Figure </w:t>
      </w:r>
      <w:r w:rsidR="001B4E33">
        <w:t>38</w:t>
      </w:r>
      <w:r>
        <w:t xml:space="preserve"> shows that the camber induced by roll is identical for both the final and initial new systems</w:t>
      </w:r>
      <w:r w:rsidR="00E820BA">
        <w:t xml:space="preserve">, however it is still a progressive and linear increase. </w:t>
      </w:r>
      <w:r w:rsidR="00A74A0F">
        <w:t xml:space="preserve">The benefits and drawbacks are the same as mentioned for Figure </w:t>
      </w:r>
      <w:r w:rsidR="001B4E33">
        <w:t>14.</w:t>
      </w:r>
    </w:p>
    <w:p w14:paraId="27309875" w14:textId="77777777" w:rsidR="001B4E33" w:rsidRDefault="004C476C" w:rsidP="001B4E33">
      <w:pPr>
        <w:keepNext/>
      </w:pPr>
      <w:r>
        <w:rPr>
          <w:noProof/>
        </w:rPr>
        <w:drawing>
          <wp:inline distT="0" distB="0" distL="0" distR="0" wp14:anchorId="2305F322" wp14:editId="46D7B8D2">
            <wp:extent cx="5581816" cy="3280984"/>
            <wp:effectExtent l="0" t="0" r="0" b="0"/>
            <wp:docPr id="562152769" name="Picture 5621527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588774" cy="3285074"/>
                    </a:xfrm>
                    <a:prstGeom prst="rect">
                      <a:avLst/>
                    </a:prstGeom>
                    <a:noFill/>
                  </pic:spPr>
                </pic:pic>
              </a:graphicData>
            </a:graphic>
          </wp:inline>
        </w:drawing>
      </w:r>
    </w:p>
    <w:p w14:paraId="6F6ADB07" w14:textId="041A8519" w:rsidR="00D648B5" w:rsidRDefault="001B4E33" w:rsidP="001B4E33">
      <w:pPr>
        <w:pStyle w:val="Caption"/>
      </w:pPr>
      <w:bookmarkStart w:id="106" w:name="_Toc99731409"/>
      <w:r>
        <w:t xml:space="preserve">Figure </w:t>
      </w:r>
      <w:r>
        <w:fldChar w:fldCharType="begin"/>
      </w:r>
      <w:r>
        <w:instrText>SEQ Figure \* ARABIC</w:instrText>
      </w:r>
      <w:r>
        <w:fldChar w:fldCharType="separate"/>
      </w:r>
      <w:r w:rsidR="004620C4">
        <w:rPr>
          <w:noProof/>
        </w:rPr>
        <w:t>39</w:t>
      </w:r>
      <w:r>
        <w:fldChar w:fldCharType="end"/>
      </w:r>
      <w:r>
        <w:t>: Graph showing motion ratio against roll</w:t>
      </w:r>
      <w:bookmarkEnd w:id="106"/>
    </w:p>
    <w:p w14:paraId="36FC97C4" w14:textId="0E6CE95E" w:rsidR="004C476C" w:rsidRDefault="004C476C" w:rsidP="00F535D1">
      <w:pPr>
        <w:ind w:left="0" w:firstLine="431"/>
      </w:pPr>
      <w:r>
        <w:t xml:space="preserve">Figure </w:t>
      </w:r>
      <w:r w:rsidR="001B4E33">
        <w:t>39</w:t>
      </w:r>
      <w:r>
        <w:t xml:space="preserve"> shows that </w:t>
      </w:r>
      <w:r w:rsidR="00D617FE">
        <w:t xml:space="preserve">motion ratio between final and initial new systems is different. Whereas the initial new </w:t>
      </w:r>
      <w:proofErr w:type="gramStart"/>
      <w:r w:rsidR="00D617FE">
        <w:t>system’s</w:t>
      </w:r>
      <w:proofErr w:type="gramEnd"/>
      <w:r w:rsidR="00D617FE">
        <w:t xml:space="preserve"> </w:t>
      </w:r>
      <w:r w:rsidR="007447CA">
        <w:t>was very linear</w:t>
      </w:r>
      <w:r w:rsidR="005675C1">
        <w:t xml:space="preserve"> under roll, the final new systems motion ratio</w:t>
      </w:r>
      <w:r w:rsidR="001E490C">
        <w:t xml:space="preserve">s diverge </w:t>
      </w:r>
      <w:r w:rsidR="00F46EB2">
        <w:t>much more. The side that is rolled towards</w:t>
      </w:r>
      <w:r w:rsidR="00CF7109">
        <w:t xml:space="preserve"> will have an increase in motion ratio</w:t>
      </w:r>
      <w:r w:rsidR="00704907">
        <w:t>.</w:t>
      </w:r>
    </w:p>
    <w:p w14:paraId="0CEF550B" w14:textId="77777777" w:rsidR="001B4E33" w:rsidRDefault="00D648B5" w:rsidP="001B4E33">
      <w:pPr>
        <w:keepNext/>
      </w:pPr>
      <w:r>
        <w:rPr>
          <w:noProof/>
        </w:rPr>
        <w:drawing>
          <wp:inline distT="0" distB="0" distL="0" distR="0" wp14:anchorId="12E1DC91" wp14:editId="10E2C000">
            <wp:extent cx="5502303" cy="2638769"/>
            <wp:effectExtent l="0" t="0" r="3175" b="952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514457" cy="2644598"/>
                    </a:xfrm>
                    <a:prstGeom prst="rect">
                      <a:avLst/>
                    </a:prstGeom>
                    <a:noFill/>
                  </pic:spPr>
                </pic:pic>
              </a:graphicData>
            </a:graphic>
          </wp:inline>
        </w:drawing>
      </w:r>
    </w:p>
    <w:p w14:paraId="13FB22AF" w14:textId="5446CA5F" w:rsidR="00A74A0F" w:rsidRDefault="001B4E33" w:rsidP="001B4E33">
      <w:pPr>
        <w:pStyle w:val="Caption"/>
      </w:pPr>
      <w:bookmarkStart w:id="107" w:name="_Toc99731410"/>
      <w:r>
        <w:t xml:space="preserve">Figure </w:t>
      </w:r>
      <w:r>
        <w:fldChar w:fldCharType="begin"/>
      </w:r>
      <w:r>
        <w:instrText>SEQ Figure \* ARABIC</w:instrText>
      </w:r>
      <w:r>
        <w:fldChar w:fldCharType="separate"/>
      </w:r>
      <w:r w:rsidR="004620C4">
        <w:rPr>
          <w:noProof/>
        </w:rPr>
        <w:t>40</w:t>
      </w:r>
      <w:r>
        <w:fldChar w:fldCharType="end"/>
      </w:r>
      <w:r>
        <w:t>: Graph showing spring displacement against roll</w:t>
      </w:r>
      <w:bookmarkEnd w:id="107"/>
    </w:p>
    <w:p w14:paraId="4FDB2F97" w14:textId="22F9B0FC" w:rsidR="00566097" w:rsidRDefault="00D648B5" w:rsidP="00A661B1">
      <w:pPr>
        <w:ind w:left="0" w:firstLine="431"/>
      </w:pPr>
      <w:r>
        <w:lastRenderedPageBreak/>
        <w:t xml:space="preserve">Figure </w:t>
      </w:r>
      <w:r w:rsidR="001B4E33">
        <w:t>40</w:t>
      </w:r>
      <w:r>
        <w:t xml:space="preserve"> shows that spring displacement</w:t>
      </w:r>
      <w:r w:rsidR="00F5646C">
        <w:t xml:space="preserve"> is larger for the final new system</w:t>
      </w:r>
      <w:r w:rsidR="004C403B">
        <w:t xml:space="preserve"> due to the higher motion ratio. </w:t>
      </w:r>
      <w:r w:rsidR="003E58AC">
        <w:t>Interestingly</w:t>
      </w:r>
      <w:r w:rsidR="004C403B">
        <w:t>, the</w:t>
      </w:r>
      <w:r w:rsidR="003E58AC">
        <w:t xml:space="preserve"> difference in</w:t>
      </w:r>
      <w:r w:rsidR="004C403B">
        <w:t xml:space="preserve"> </w:t>
      </w:r>
      <w:r w:rsidR="00CF17A0">
        <w:t xml:space="preserve">spring displacement </w:t>
      </w:r>
      <w:r w:rsidR="003E58AC">
        <w:t>per degree of roll</w:t>
      </w:r>
      <w:r w:rsidR="00ED43F2">
        <w:t xml:space="preserve"> </w:t>
      </w:r>
      <w:r w:rsidR="00CF17A0">
        <w:t xml:space="preserve">gets larger </w:t>
      </w:r>
      <w:r w:rsidR="00ED43F2">
        <w:t>the more the vehicle rolls. This is due to th</w:t>
      </w:r>
      <w:r w:rsidR="00BA13E6">
        <w:t xml:space="preserve">e motion ratio increasing </w:t>
      </w:r>
      <w:r w:rsidR="00B14F1B">
        <w:t xml:space="preserve">under roll, resulting in the spring </w:t>
      </w:r>
      <w:r w:rsidR="004F205B">
        <w:t>displacing more</w:t>
      </w:r>
      <w:r w:rsidR="00BA61FF">
        <w:t xml:space="preserve"> the further it compresses.</w:t>
      </w:r>
    </w:p>
    <w:p w14:paraId="72DE5404" w14:textId="77777777" w:rsidR="001B4E33" w:rsidRDefault="005F0EDA" w:rsidP="001B4E33">
      <w:pPr>
        <w:keepNext/>
      </w:pPr>
      <w:r>
        <w:rPr>
          <w:noProof/>
        </w:rPr>
        <w:drawing>
          <wp:inline distT="0" distB="0" distL="0" distR="0" wp14:anchorId="1346183A" wp14:editId="0FAEDB64">
            <wp:extent cx="5431790" cy="3023870"/>
            <wp:effectExtent l="0" t="0" r="0" b="508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431790" cy="3023870"/>
                    </a:xfrm>
                    <a:prstGeom prst="rect">
                      <a:avLst/>
                    </a:prstGeom>
                    <a:noFill/>
                  </pic:spPr>
                </pic:pic>
              </a:graphicData>
            </a:graphic>
          </wp:inline>
        </w:drawing>
      </w:r>
    </w:p>
    <w:p w14:paraId="5F316E1D" w14:textId="69CF2082" w:rsidR="00BA61FF" w:rsidRDefault="001B4E33" w:rsidP="001B4E33">
      <w:pPr>
        <w:pStyle w:val="Caption"/>
      </w:pPr>
      <w:bookmarkStart w:id="108" w:name="_Toc99731411"/>
      <w:r>
        <w:t xml:space="preserve">Figure </w:t>
      </w:r>
      <w:r>
        <w:fldChar w:fldCharType="begin"/>
      </w:r>
      <w:r>
        <w:instrText>SEQ Figure \* ARABIC</w:instrText>
      </w:r>
      <w:r>
        <w:fldChar w:fldCharType="separate"/>
      </w:r>
      <w:r w:rsidR="004620C4">
        <w:rPr>
          <w:noProof/>
        </w:rPr>
        <w:t>41</w:t>
      </w:r>
      <w:r>
        <w:fldChar w:fldCharType="end"/>
      </w:r>
      <w:r w:rsidR="00F04C69">
        <w:t>: Graph showing spring displacement against ride height</w:t>
      </w:r>
      <w:bookmarkEnd w:id="108"/>
    </w:p>
    <w:p w14:paraId="5ACF3897" w14:textId="238D789A" w:rsidR="00566097" w:rsidRDefault="005F0EDA" w:rsidP="00A661B1">
      <w:pPr>
        <w:ind w:left="0" w:firstLine="431"/>
      </w:pPr>
      <w:r>
        <w:t xml:space="preserve">Figure </w:t>
      </w:r>
      <w:r w:rsidR="001B4E33">
        <w:t>41</w:t>
      </w:r>
      <w:r>
        <w:t xml:space="preserve"> </w:t>
      </w:r>
      <w:r w:rsidR="00AE594F">
        <w:t xml:space="preserve">shows that the spring displacement for the final new system follows a </w:t>
      </w:r>
      <w:r w:rsidR="00F82EBB">
        <w:t xml:space="preserve">curve. As the ride height decreases, the </w:t>
      </w:r>
      <w:r w:rsidR="00FC12B6">
        <w:t>spring displaces more</w:t>
      </w:r>
      <w:r w:rsidR="00F0155B">
        <w:t xml:space="preserve">. Interestingly, </w:t>
      </w:r>
      <w:r w:rsidR="004739A8">
        <w:t>the</w:t>
      </w:r>
      <w:r w:rsidR="002C253F">
        <w:t xml:space="preserve"> difference in spring displacement per mm of </w:t>
      </w:r>
      <w:r w:rsidR="000830F9">
        <w:t xml:space="preserve">bump increases the more </w:t>
      </w:r>
      <w:r w:rsidR="00123DF3">
        <w:t xml:space="preserve">bump there is. </w:t>
      </w:r>
      <w:r w:rsidR="009830EC">
        <w:t>Again</w:t>
      </w:r>
      <w:r w:rsidR="000D05F1">
        <w:t>,</w:t>
      </w:r>
      <w:r w:rsidR="00123DF3">
        <w:t xml:space="preserve"> this is due to the motion ratio </w:t>
      </w:r>
      <w:r w:rsidR="009830EC">
        <w:t>that results in the spring displacing mo</w:t>
      </w:r>
      <w:r w:rsidR="004C0C0B">
        <w:t>r</w:t>
      </w:r>
      <w:r w:rsidR="002D0BC2">
        <w:t>e during increased bump.</w:t>
      </w:r>
    </w:p>
    <w:p w14:paraId="03B677AD" w14:textId="77777777" w:rsidR="00F04C69" w:rsidRDefault="0046522F" w:rsidP="00F04C69">
      <w:pPr>
        <w:keepNext/>
      </w:pPr>
      <w:r>
        <w:rPr>
          <w:noProof/>
        </w:rPr>
        <w:lastRenderedPageBreak/>
        <w:drawing>
          <wp:inline distT="0" distB="0" distL="0" distR="0" wp14:anchorId="6244E1DC" wp14:editId="59381FD9">
            <wp:extent cx="5389245" cy="3017520"/>
            <wp:effectExtent l="0" t="0" r="190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389245" cy="3017520"/>
                    </a:xfrm>
                    <a:prstGeom prst="rect">
                      <a:avLst/>
                    </a:prstGeom>
                    <a:noFill/>
                  </pic:spPr>
                </pic:pic>
              </a:graphicData>
            </a:graphic>
          </wp:inline>
        </w:drawing>
      </w:r>
    </w:p>
    <w:p w14:paraId="126A298C" w14:textId="1B61F990" w:rsidR="0046522F" w:rsidRDefault="00F04C69" w:rsidP="00F04C69">
      <w:pPr>
        <w:pStyle w:val="Caption"/>
      </w:pPr>
      <w:bookmarkStart w:id="109" w:name="_Toc99731412"/>
      <w:r>
        <w:t xml:space="preserve">Figure </w:t>
      </w:r>
      <w:r>
        <w:fldChar w:fldCharType="begin"/>
      </w:r>
      <w:r>
        <w:instrText>SEQ Figure \* ARABIC</w:instrText>
      </w:r>
      <w:r>
        <w:fldChar w:fldCharType="separate"/>
      </w:r>
      <w:r w:rsidR="004620C4">
        <w:rPr>
          <w:noProof/>
        </w:rPr>
        <w:t>42</w:t>
      </w:r>
      <w:r>
        <w:fldChar w:fldCharType="end"/>
      </w:r>
      <w:r>
        <w:t xml:space="preserve">: Graph showing toesteer </w:t>
      </w:r>
      <w:r w:rsidR="006F1B94">
        <w:t>against ride height</w:t>
      </w:r>
      <w:bookmarkEnd w:id="109"/>
    </w:p>
    <w:p w14:paraId="324B9FFB" w14:textId="59522FD5" w:rsidR="005F0EDA" w:rsidRDefault="00110DE7" w:rsidP="00F568BC">
      <w:pPr>
        <w:ind w:left="0" w:firstLine="431"/>
      </w:pPr>
      <w:r>
        <w:t xml:space="preserve">Figure </w:t>
      </w:r>
      <w:r w:rsidR="006F1B94">
        <w:t>42</w:t>
      </w:r>
      <w:r>
        <w:t xml:space="preserve"> shows that the final system</w:t>
      </w:r>
      <w:r w:rsidR="00D35088">
        <w:t xml:space="preserve"> has less </w:t>
      </w:r>
      <w:r w:rsidR="00893B46">
        <w:t>toe steer</w:t>
      </w:r>
      <w:r w:rsidR="00D35088">
        <w:t xml:space="preserve"> under bump and jounce</w:t>
      </w:r>
      <w:r w:rsidR="0026629A">
        <w:t xml:space="preserve">. This will result in a more predictable system </w:t>
      </w:r>
      <w:r w:rsidR="00703D49">
        <w:t xml:space="preserve">due to having less </w:t>
      </w:r>
      <w:r w:rsidR="00893B46">
        <w:t>toe steer</w:t>
      </w:r>
      <w:r w:rsidR="00703D49">
        <w:t xml:space="preserve"> changes per mm of bump and will also reduce tyre wear due to having a much lower slip angle.</w:t>
      </w:r>
    </w:p>
    <w:p w14:paraId="54224AA6" w14:textId="77777777" w:rsidR="006F1B94" w:rsidRDefault="00A320C1" w:rsidP="006F1B94">
      <w:pPr>
        <w:keepNext/>
      </w:pPr>
      <w:r>
        <w:rPr>
          <w:noProof/>
        </w:rPr>
        <w:drawing>
          <wp:inline distT="0" distB="0" distL="0" distR="0" wp14:anchorId="0F7DE6FA" wp14:editId="63D39DF4">
            <wp:extent cx="5616088" cy="2618175"/>
            <wp:effectExtent l="0" t="0" r="381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626989" cy="2623257"/>
                    </a:xfrm>
                    <a:prstGeom prst="rect">
                      <a:avLst/>
                    </a:prstGeom>
                    <a:noFill/>
                  </pic:spPr>
                </pic:pic>
              </a:graphicData>
            </a:graphic>
          </wp:inline>
        </w:drawing>
      </w:r>
    </w:p>
    <w:p w14:paraId="6D33F472" w14:textId="68E97ECE" w:rsidR="00A320C1" w:rsidRDefault="006F1B94" w:rsidP="006F1B94">
      <w:pPr>
        <w:pStyle w:val="Caption"/>
      </w:pPr>
      <w:bookmarkStart w:id="110" w:name="_Toc99731413"/>
      <w:r>
        <w:t xml:space="preserve">Figure </w:t>
      </w:r>
      <w:r>
        <w:fldChar w:fldCharType="begin"/>
      </w:r>
      <w:r>
        <w:instrText>SEQ Figure \* ARABIC</w:instrText>
      </w:r>
      <w:r>
        <w:fldChar w:fldCharType="separate"/>
      </w:r>
      <w:r w:rsidR="004620C4">
        <w:rPr>
          <w:noProof/>
        </w:rPr>
        <w:t>43</w:t>
      </w:r>
      <w:r>
        <w:fldChar w:fldCharType="end"/>
      </w:r>
      <w:r>
        <w:t>: Motion ratio against ride height</w:t>
      </w:r>
      <w:bookmarkEnd w:id="110"/>
    </w:p>
    <w:p w14:paraId="048DA2BB" w14:textId="0C46CB0B" w:rsidR="00C81BCD" w:rsidRDefault="00730F6C" w:rsidP="00CD5D33">
      <w:pPr>
        <w:ind w:left="0" w:firstLine="431"/>
      </w:pPr>
      <w:r>
        <w:t xml:space="preserve">Figure </w:t>
      </w:r>
      <w:r w:rsidR="006F1B94">
        <w:t>43</w:t>
      </w:r>
      <w:r>
        <w:t xml:space="preserve"> shows that</w:t>
      </w:r>
      <w:r w:rsidR="00841B47">
        <w:t xml:space="preserve"> the motion ratio </w:t>
      </w:r>
      <w:r w:rsidR="001F118D">
        <w:t>has changed for the final new design</w:t>
      </w:r>
      <w:r w:rsidR="002B6092">
        <w:t xml:space="preserve">, </w:t>
      </w:r>
      <w:r w:rsidR="004C6599">
        <w:t>decreasing as ride height increases</w:t>
      </w:r>
      <w:r w:rsidR="00F35BE0">
        <w:t xml:space="preserve">. This means that it is </w:t>
      </w:r>
      <w:r w:rsidR="00AA0AED">
        <w:t xml:space="preserve">slightly </w:t>
      </w:r>
      <w:r w:rsidR="002B4D82">
        <w:t>less predictable than the initial new design</w:t>
      </w:r>
      <w:r w:rsidR="00AA0AED">
        <w:t xml:space="preserve">, however </w:t>
      </w:r>
      <w:r w:rsidR="007F0A33">
        <w:t>it does remain on a linear trendline</w:t>
      </w:r>
      <w:r w:rsidR="003311AE">
        <w:t>.</w:t>
      </w:r>
    </w:p>
    <w:p w14:paraId="6FA32D3C" w14:textId="77777777" w:rsidR="00CD5D33" w:rsidRDefault="00CD5D33" w:rsidP="00CD5D33">
      <w:pPr>
        <w:ind w:left="0" w:firstLine="431"/>
      </w:pPr>
    </w:p>
    <w:p w14:paraId="6F6E4965" w14:textId="0FB7A548" w:rsidR="009C428D" w:rsidRDefault="009C428D" w:rsidP="00620D29">
      <w:pPr>
        <w:pStyle w:val="Heading2"/>
      </w:pPr>
      <w:bookmarkStart w:id="111" w:name="_Toc99749726"/>
      <w:r w:rsidRPr="53BE08DC">
        <w:lastRenderedPageBreak/>
        <w:t>Cost</w:t>
      </w:r>
      <w:r w:rsidR="00475AF9">
        <w:t xml:space="preserve"> and Part Sourcing</w:t>
      </w:r>
      <w:r w:rsidR="001919FA">
        <w:t xml:space="preserve"> (Stephen White)</w:t>
      </w:r>
      <w:bookmarkEnd w:id="111"/>
    </w:p>
    <w:p w14:paraId="2A41D900" w14:textId="4CD8DE88" w:rsidR="008616B5" w:rsidRDefault="009704C5" w:rsidP="008616B5">
      <w:r w:rsidRPr="009704C5">
        <w:rPr>
          <w:noProof/>
        </w:rPr>
        <w:drawing>
          <wp:inline distT="0" distB="0" distL="0" distR="0" wp14:anchorId="1F9344B5" wp14:editId="58B257A3">
            <wp:extent cx="5621655" cy="1725295"/>
            <wp:effectExtent l="0" t="0" r="0" b="825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621655" cy="1725295"/>
                    </a:xfrm>
                    <a:prstGeom prst="rect">
                      <a:avLst/>
                    </a:prstGeom>
                    <a:noFill/>
                    <a:ln>
                      <a:noFill/>
                    </a:ln>
                  </pic:spPr>
                </pic:pic>
              </a:graphicData>
            </a:graphic>
          </wp:inline>
        </w:drawing>
      </w:r>
    </w:p>
    <w:p w14:paraId="16FBB74D" w14:textId="7CF6869F" w:rsidR="00C97814" w:rsidRDefault="00C97814" w:rsidP="008616B5">
      <w:r w:rsidRPr="00C97814">
        <w:rPr>
          <w:noProof/>
        </w:rPr>
        <w:drawing>
          <wp:inline distT="0" distB="0" distL="0" distR="0" wp14:anchorId="05E8DA1D" wp14:editId="5A86B5BA">
            <wp:extent cx="5621655" cy="1542415"/>
            <wp:effectExtent l="0" t="0" r="0" b="63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5621655" cy="1542415"/>
                    </a:xfrm>
                    <a:prstGeom prst="rect">
                      <a:avLst/>
                    </a:prstGeom>
                    <a:noFill/>
                    <a:ln>
                      <a:noFill/>
                    </a:ln>
                  </pic:spPr>
                </pic:pic>
              </a:graphicData>
            </a:graphic>
          </wp:inline>
        </w:drawing>
      </w:r>
    </w:p>
    <w:p w14:paraId="6945D73E" w14:textId="77777777" w:rsidR="006D4B69" w:rsidRDefault="003B68A4" w:rsidP="006D4B69">
      <w:pPr>
        <w:keepNext/>
      </w:pPr>
      <w:r w:rsidRPr="003B68A4">
        <w:rPr>
          <w:noProof/>
        </w:rPr>
        <w:drawing>
          <wp:inline distT="0" distB="0" distL="0" distR="0" wp14:anchorId="29D5A459" wp14:editId="77D8C42D">
            <wp:extent cx="5621655" cy="246507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5621655" cy="2465070"/>
                    </a:xfrm>
                    <a:prstGeom prst="rect">
                      <a:avLst/>
                    </a:prstGeom>
                    <a:noFill/>
                    <a:ln>
                      <a:noFill/>
                    </a:ln>
                  </pic:spPr>
                </pic:pic>
              </a:graphicData>
            </a:graphic>
          </wp:inline>
        </w:drawing>
      </w:r>
    </w:p>
    <w:p w14:paraId="03E69A92" w14:textId="356E2BAC" w:rsidR="00C97814" w:rsidRDefault="006D4B69" w:rsidP="006D4B69">
      <w:pPr>
        <w:pStyle w:val="Caption"/>
      </w:pPr>
      <w:bookmarkStart w:id="112" w:name="_Toc99731414"/>
      <w:r>
        <w:t xml:space="preserve">Figure </w:t>
      </w:r>
      <w:r>
        <w:fldChar w:fldCharType="begin"/>
      </w:r>
      <w:r>
        <w:instrText>SEQ Figure \* ARABIC</w:instrText>
      </w:r>
      <w:r>
        <w:fldChar w:fldCharType="separate"/>
      </w:r>
      <w:r w:rsidR="004620C4">
        <w:rPr>
          <w:noProof/>
        </w:rPr>
        <w:t>44</w:t>
      </w:r>
      <w:r>
        <w:fldChar w:fldCharType="end"/>
      </w:r>
      <w:r>
        <w:t>: Cost comparisons between systems</w:t>
      </w:r>
      <w:bookmarkEnd w:id="112"/>
    </w:p>
    <w:p w14:paraId="350A20B9" w14:textId="6C2C4F92" w:rsidR="00D434F5" w:rsidRDefault="00D434F5" w:rsidP="000450EF">
      <w:pPr>
        <w:ind w:left="0" w:firstLine="431"/>
      </w:pPr>
      <w:r>
        <w:t xml:space="preserve">The above 3 figures show the cost </w:t>
      </w:r>
      <w:r w:rsidR="001003C5">
        <w:t xml:space="preserve">for each </w:t>
      </w:r>
      <w:r w:rsidR="006458D6">
        <w:t xml:space="preserve">individual </w:t>
      </w:r>
      <w:r w:rsidR="006A222B">
        <w:t>component</w:t>
      </w:r>
      <w:r w:rsidR="00EB3DE4">
        <w:t xml:space="preserve"> and the </w:t>
      </w:r>
      <w:r w:rsidR="00616BAB">
        <w:t>quantity required</w:t>
      </w:r>
      <w:r w:rsidR="006A222B">
        <w:t xml:space="preserve"> for </w:t>
      </w:r>
      <w:commentRangeStart w:id="113"/>
      <w:r w:rsidR="006A222B">
        <w:t>each</w:t>
      </w:r>
      <w:commentRangeEnd w:id="113"/>
      <w:r>
        <w:rPr>
          <w:rStyle w:val="CommentReference"/>
        </w:rPr>
        <w:commentReference w:id="113"/>
      </w:r>
      <w:r w:rsidR="006A222B">
        <w:t xml:space="preserve"> system</w:t>
      </w:r>
      <w:r w:rsidR="00EB3DE4">
        <w:t xml:space="preserve">. </w:t>
      </w:r>
      <w:r w:rsidR="00FA7B26">
        <w:t>The parts will be sourced from Racekits</w:t>
      </w:r>
      <w:r w:rsidR="0073329B">
        <w:t xml:space="preserve">, </w:t>
      </w:r>
      <w:r w:rsidR="00C74995">
        <w:t>who provide prices for each component</w:t>
      </w:r>
      <w:r w:rsidR="00867096">
        <w:t xml:space="preserve"> on their website, both new and used where applicable</w:t>
      </w:r>
      <w:r w:rsidR="00CC21B8">
        <w:t xml:space="preserve"> (Racekits, </w:t>
      </w:r>
      <w:r w:rsidR="002F45E4">
        <w:t>2017)</w:t>
      </w:r>
      <w:r w:rsidR="00867096">
        <w:t xml:space="preserve">. The new and used prices </w:t>
      </w:r>
      <w:r w:rsidR="00C56979">
        <w:t xml:space="preserve">have both been accounted for to </w:t>
      </w:r>
      <w:r w:rsidR="00BF5C27">
        <w:t>provide a</w:t>
      </w:r>
      <w:r w:rsidR="003133AE">
        <w:t>n idea of the difference between</w:t>
      </w:r>
      <w:r w:rsidR="00265601">
        <w:t xml:space="preserve"> </w:t>
      </w:r>
      <w:r w:rsidR="00CC21B8">
        <w:t xml:space="preserve">them. </w:t>
      </w:r>
    </w:p>
    <w:p w14:paraId="03FFC8F0" w14:textId="77777777" w:rsidR="00D434F5" w:rsidRPr="008616B5" w:rsidRDefault="00D434F5" w:rsidP="008616B5"/>
    <w:p w14:paraId="509F69DB" w14:textId="77777777" w:rsidR="006D4B69" w:rsidRDefault="00741198" w:rsidP="006D4B69">
      <w:pPr>
        <w:keepNext/>
      </w:pPr>
      <w:r>
        <w:rPr>
          <w:noProof/>
        </w:rPr>
        <w:lastRenderedPageBreak/>
        <w:drawing>
          <wp:inline distT="0" distB="0" distL="0" distR="0" wp14:anchorId="2DA1DCFF" wp14:editId="58BAC54C">
            <wp:extent cx="5589767" cy="3360054"/>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5616526" cy="3376139"/>
                    </a:xfrm>
                    <a:prstGeom prst="rect">
                      <a:avLst/>
                    </a:prstGeom>
                    <a:noFill/>
                  </pic:spPr>
                </pic:pic>
              </a:graphicData>
            </a:graphic>
          </wp:inline>
        </w:drawing>
      </w:r>
    </w:p>
    <w:p w14:paraId="4ECDE8A5" w14:textId="56C467AF" w:rsidR="00741198" w:rsidRPr="00741198" w:rsidRDefault="006D4B69" w:rsidP="006D4B69">
      <w:pPr>
        <w:pStyle w:val="Caption"/>
      </w:pPr>
      <w:bookmarkStart w:id="114" w:name="_Toc99731415"/>
      <w:r>
        <w:t xml:space="preserve">Figure </w:t>
      </w:r>
      <w:r>
        <w:fldChar w:fldCharType="begin"/>
      </w:r>
      <w:r>
        <w:instrText>SEQ Figure \* ARABIC</w:instrText>
      </w:r>
      <w:r>
        <w:fldChar w:fldCharType="separate"/>
      </w:r>
      <w:r w:rsidR="004620C4">
        <w:rPr>
          <w:noProof/>
        </w:rPr>
        <w:t>45</w:t>
      </w:r>
      <w:r>
        <w:fldChar w:fldCharType="end"/>
      </w:r>
      <w:r>
        <w:t>: Cost comparisons between systems</w:t>
      </w:r>
      <w:bookmarkEnd w:id="114"/>
    </w:p>
    <w:p w14:paraId="60FD7B51" w14:textId="35DDBC85" w:rsidR="00333BAB" w:rsidRDefault="00620D29" w:rsidP="007168E8">
      <w:pPr>
        <w:ind w:left="0" w:firstLine="431"/>
      </w:pPr>
      <w:r>
        <w:t xml:space="preserve">The cost </w:t>
      </w:r>
      <w:r w:rsidR="006F654B">
        <w:t xml:space="preserve">of the </w:t>
      </w:r>
      <w:r w:rsidR="009E022E">
        <w:t>system is important as this is a championship with heavy focus on cost.</w:t>
      </w:r>
      <w:r w:rsidR="00D016E5">
        <w:t xml:space="preserve"> </w:t>
      </w:r>
      <w:r w:rsidR="005848FB">
        <w:t xml:space="preserve">All costs were obtained from the Racekits website, where prices for new and </w:t>
      </w:r>
      <w:r w:rsidR="00D016E5">
        <w:t xml:space="preserve">Figure </w:t>
      </w:r>
      <w:r w:rsidR="006D4B69">
        <w:t>47</w:t>
      </w:r>
      <w:r w:rsidR="00741198">
        <w:t xml:space="preserve"> </w:t>
      </w:r>
      <w:r w:rsidR="003C3E13">
        <w:t xml:space="preserve">shows that the final system will cost more than both </w:t>
      </w:r>
      <w:r w:rsidR="00D75D5A">
        <w:t xml:space="preserve">the current and the initial new systems. </w:t>
      </w:r>
      <w:r w:rsidR="00E56F43">
        <w:t xml:space="preserve">The initial new system is cheaper due to using </w:t>
      </w:r>
      <w:r w:rsidR="00003022">
        <w:t>less parts than the final new system, however the extra parts</w:t>
      </w:r>
      <w:r w:rsidR="0021308E">
        <w:t xml:space="preserve"> used in the final new design</w:t>
      </w:r>
      <w:r w:rsidR="00003022">
        <w:t xml:space="preserve"> </w:t>
      </w:r>
      <w:r w:rsidR="001F7F30">
        <w:t xml:space="preserve">are required for </w:t>
      </w:r>
      <w:r w:rsidR="004B74FB">
        <w:t xml:space="preserve">better </w:t>
      </w:r>
      <w:r w:rsidR="001F7F30">
        <w:t>packaging and tuneability purposes.</w:t>
      </w:r>
    </w:p>
    <w:p w14:paraId="4B36BBBE" w14:textId="1896205C" w:rsidR="00E43C19" w:rsidRDefault="00333BAB" w:rsidP="007168E8">
      <w:pPr>
        <w:ind w:left="0" w:firstLine="431"/>
      </w:pPr>
      <w:r>
        <w:t>T</w:t>
      </w:r>
      <w:r w:rsidR="00FD59E1">
        <w:t xml:space="preserve">he </w:t>
      </w:r>
      <w:r w:rsidR="0021308E">
        <w:t>cost</w:t>
      </w:r>
      <w:r w:rsidR="006F78F0">
        <w:t xml:space="preserve"> difference</w:t>
      </w:r>
      <w:r w:rsidR="00FD59E1">
        <w:t xml:space="preserve"> </w:t>
      </w:r>
      <w:r w:rsidR="0021308E">
        <w:t xml:space="preserve">of £305 between the current and the final new system </w:t>
      </w:r>
      <w:r w:rsidR="005848FB">
        <w:t xml:space="preserve">is justified given </w:t>
      </w:r>
      <w:r>
        <w:t>t</w:t>
      </w:r>
      <w:r w:rsidR="003E4F57">
        <w:t xml:space="preserve">he performance benefits </w:t>
      </w:r>
      <w:r w:rsidR="007603AA">
        <w:t xml:space="preserve">previously stated. </w:t>
      </w:r>
      <w:r w:rsidR="0065331E">
        <w:t xml:space="preserve">This geometry has more ways it can be adjusted </w:t>
      </w:r>
      <w:r w:rsidR="00F51B2A">
        <w:t xml:space="preserve">in the future </w:t>
      </w:r>
      <w:r w:rsidR="0065331E">
        <w:t>to better suit the circuit or driver</w:t>
      </w:r>
      <w:r w:rsidR="009E782A">
        <w:t>, such as the ARB rate.</w:t>
      </w:r>
    </w:p>
    <w:p w14:paraId="435EEF5A" w14:textId="54000A99" w:rsidR="00E43C19" w:rsidRDefault="00C21FF8" w:rsidP="00C21FF8">
      <w:pPr>
        <w:pStyle w:val="Heading2"/>
      </w:pPr>
      <w:bookmarkStart w:id="115" w:name="_Toc99749727"/>
      <w:r>
        <w:t>Conclusion</w:t>
      </w:r>
      <w:bookmarkEnd w:id="115"/>
    </w:p>
    <w:p w14:paraId="37440F17" w14:textId="0C9AA399" w:rsidR="00DE4EE8" w:rsidRDefault="00DE4EE8" w:rsidP="009249A7">
      <w:pPr>
        <w:ind w:left="0" w:firstLine="431"/>
      </w:pPr>
      <w:r>
        <w:t>It is clear from the results shown throughout the rear suspension section of this report i</w:t>
      </w:r>
      <w:r w:rsidR="00F264B8">
        <w:t>s that the final new design is a more than suitable replacement for the</w:t>
      </w:r>
      <w:r w:rsidR="00D7143D">
        <w:t xml:space="preserve"> 750s current design</w:t>
      </w:r>
      <w:r w:rsidR="009D0CE4">
        <w:t xml:space="preserve">, possessing tangible performance </w:t>
      </w:r>
      <w:r w:rsidR="00AE1A34">
        <w:t>benefits</w:t>
      </w:r>
      <w:r w:rsidR="00D7143D">
        <w:t xml:space="preserve">. </w:t>
      </w:r>
      <w:r w:rsidR="00EF4CE4">
        <w:t>Allowing for camber gain under cornering, possessing a lower roll centre</w:t>
      </w:r>
      <w:r w:rsidR="00970152">
        <w:t>,</w:t>
      </w:r>
      <w:r w:rsidR="001F5577">
        <w:t xml:space="preserve"> lower lateral load transfer</w:t>
      </w:r>
      <w:r w:rsidR="00970152">
        <w:t xml:space="preserve"> and less </w:t>
      </w:r>
      <w:r w:rsidR="00AE1A34">
        <w:t>toe steer</w:t>
      </w:r>
      <w:r w:rsidR="00970152">
        <w:t xml:space="preserve"> during bump</w:t>
      </w:r>
      <w:r w:rsidR="001F5577">
        <w:t xml:space="preserve"> are all beneficial </w:t>
      </w:r>
      <w:r w:rsidR="00516339">
        <w:t>for the design</w:t>
      </w:r>
      <w:r w:rsidR="00DB2F28">
        <w:t xml:space="preserve">. The final new design has less tendency to oversteer and </w:t>
      </w:r>
      <w:r w:rsidR="00881850">
        <w:t xml:space="preserve">is therefore more predictable, one of the key aspects Martin from Racekits </w:t>
      </w:r>
      <w:r w:rsidR="00CF3959">
        <w:t>pointed out</w:t>
      </w:r>
      <w:r w:rsidR="003742A0">
        <w:t>.</w:t>
      </w:r>
    </w:p>
    <w:p w14:paraId="469C2D91" w14:textId="2B278CFE" w:rsidR="008E774D" w:rsidRDefault="008E774D" w:rsidP="009249A7">
      <w:pPr>
        <w:ind w:left="0" w:firstLine="431"/>
      </w:pPr>
      <w:r>
        <w:lastRenderedPageBreak/>
        <w:t xml:space="preserve">However, </w:t>
      </w:r>
      <w:r w:rsidR="002C753B">
        <w:t xml:space="preserve">motion ratio </w:t>
      </w:r>
      <w:r w:rsidR="00535890">
        <w:t>and</w:t>
      </w:r>
      <w:r w:rsidR="002C753B">
        <w:t xml:space="preserve"> </w:t>
      </w:r>
      <w:r w:rsidR="00EB0603">
        <w:t xml:space="preserve">spring displacement </w:t>
      </w:r>
      <w:r w:rsidR="00535890">
        <w:t xml:space="preserve">are </w:t>
      </w:r>
      <w:r w:rsidR="00EB0603">
        <w:t>increased</w:t>
      </w:r>
      <w:r w:rsidR="00DC5553">
        <w:t>. This is a drawback as it is not consistent with the front.</w:t>
      </w:r>
    </w:p>
    <w:p w14:paraId="5F4E6AF2" w14:textId="58DEA27B" w:rsidR="00637B0A" w:rsidRDefault="00637B0A" w:rsidP="009249A7">
      <w:pPr>
        <w:ind w:left="0" w:firstLine="431"/>
      </w:pPr>
      <w:r>
        <w:t xml:space="preserve">As </w:t>
      </w:r>
      <w:proofErr w:type="gramStart"/>
      <w:r>
        <w:t>all of</w:t>
      </w:r>
      <w:proofErr w:type="gramEnd"/>
      <w:r>
        <w:t xml:space="preserve"> the components used for the final new design are currently used on the front, it was important to ensure they are fit for purpose</w:t>
      </w:r>
      <w:r w:rsidR="00004283">
        <w:t xml:space="preserve">. The forces and bending calculations </w:t>
      </w:r>
      <w:r w:rsidR="00E074A0">
        <w:t>in sectio</w:t>
      </w:r>
      <w:r w:rsidR="00C903C5">
        <w:t xml:space="preserve">n </w:t>
      </w:r>
      <w:r w:rsidR="00E074A0">
        <w:t xml:space="preserve">__ show </w:t>
      </w:r>
      <w:r w:rsidR="00970152">
        <w:t xml:space="preserve">that they will be able to endure forces well above what they will see in </w:t>
      </w:r>
      <w:r w:rsidR="00C903C5">
        <w:t xml:space="preserve">service. Different </w:t>
      </w:r>
      <w:r w:rsidR="000F1FFA">
        <w:t xml:space="preserve">materials could have been considered, however due to the </w:t>
      </w:r>
      <w:r w:rsidR="007E1AE8">
        <w:t xml:space="preserve">strength of construction and </w:t>
      </w:r>
      <w:r w:rsidR="00A95C98">
        <w:t>consistency between front and rear systems</w:t>
      </w:r>
      <w:r w:rsidR="00FB71EE">
        <w:t>, this was not considered</w:t>
      </w:r>
    </w:p>
    <w:p w14:paraId="7E970376" w14:textId="352EE286" w:rsidR="0028643C" w:rsidRPr="00DE4EE8" w:rsidRDefault="00210F77" w:rsidP="009249A7">
      <w:pPr>
        <w:ind w:left="0" w:firstLine="431"/>
      </w:pPr>
      <w:r>
        <w:t xml:space="preserve">I believe that I kept to the project planning section well, with any delays </w:t>
      </w:r>
      <w:r w:rsidR="009843E5">
        <w:t xml:space="preserve">and setbacks delt with in the allotted time </w:t>
      </w:r>
      <w:r w:rsidR="00104B70">
        <w:t xml:space="preserve">between </w:t>
      </w:r>
      <w:r w:rsidR="003B2407">
        <w:t>each section</w:t>
      </w:r>
      <w:r w:rsidR="00D4723D">
        <w:t xml:space="preserve"> for this purpose.</w:t>
      </w:r>
    </w:p>
    <w:p w14:paraId="70ED8E32" w14:textId="1A1E5B22" w:rsidR="009C428D" w:rsidRPr="009C428D" w:rsidRDefault="00766BEB" w:rsidP="00766BEB">
      <w:pPr>
        <w:ind w:left="0" w:firstLine="0"/>
        <w:rPr>
          <w:rFonts w:eastAsiaTheme="minorEastAsia"/>
          <w:color w:val="1F3864" w:themeColor="accent1" w:themeShade="80"/>
          <w:sz w:val="24"/>
          <w:szCs w:val="24"/>
        </w:rPr>
      </w:pPr>
      <w:r>
        <w:rPr>
          <w:rFonts w:eastAsiaTheme="minorEastAsia"/>
          <w:color w:val="1F3864" w:themeColor="accent1" w:themeShade="80"/>
          <w:sz w:val="24"/>
          <w:szCs w:val="24"/>
        </w:rPr>
        <w:br w:type="page"/>
      </w:r>
    </w:p>
    <w:p w14:paraId="2DEE07F9" w14:textId="1E490A23" w:rsidR="43C8DB0E" w:rsidRPr="003C14CB" w:rsidRDefault="43C8DB0E" w:rsidP="0F3678E8">
      <w:pPr>
        <w:pStyle w:val="Heading1"/>
        <w:rPr>
          <w:rFonts w:cstheme="minorHAnsi"/>
          <w:sz w:val="24"/>
          <w:szCs w:val="24"/>
        </w:rPr>
      </w:pPr>
      <w:bookmarkStart w:id="116" w:name="_Toc99749728"/>
      <w:r w:rsidRPr="003C14CB">
        <w:rPr>
          <w:rFonts w:cstheme="minorHAnsi"/>
          <w:sz w:val="24"/>
          <w:szCs w:val="24"/>
        </w:rPr>
        <w:lastRenderedPageBreak/>
        <w:t>Calculations</w:t>
      </w:r>
      <w:bookmarkEnd w:id="116"/>
    </w:p>
    <w:p w14:paraId="05BCDE29" w14:textId="3368486B" w:rsidR="00446560" w:rsidRDefault="009A662A" w:rsidP="00446560">
      <w:pPr>
        <w:pStyle w:val="Heading2"/>
      </w:pPr>
      <w:bookmarkStart w:id="117" w:name="_Toc99749729"/>
      <w:r>
        <w:t>I</w:t>
      </w:r>
      <w:r w:rsidR="00446560">
        <w:t>ntroduction</w:t>
      </w:r>
      <w:bookmarkEnd w:id="117"/>
    </w:p>
    <w:p w14:paraId="3B937FE7" w14:textId="06770727" w:rsidR="009A662A" w:rsidRDefault="00004875" w:rsidP="00464B88">
      <w:pPr>
        <w:ind w:left="0" w:firstLine="431"/>
      </w:pPr>
      <w:r>
        <w:t xml:space="preserve">This section </w:t>
      </w:r>
      <w:r w:rsidR="00BC7421">
        <w:t xml:space="preserve">aims to </w:t>
      </w:r>
      <w:r w:rsidR="008166C3">
        <w:t xml:space="preserve">calculate the </w:t>
      </w:r>
      <w:r w:rsidR="007B7F94">
        <w:t xml:space="preserve">maximum </w:t>
      </w:r>
      <w:r w:rsidR="00230C6E">
        <w:t>load transfer of the suspension</w:t>
      </w:r>
      <w:r w:rsidR="00E007D4">
        <w:t xml:space="preserve">, </w:t>
      </w:r>
      <w:r w:rsidR="008E605C">
        <w:t>front,</w:t>
      </w:r>
      <w:r w:rsidR="00E007D4">
        <w:t xml:space="preserve"> and rear, </w:t>
      </w:r>
      <w:r w:rsidR="000C6F8E">
        <w:t>of the</w:t>
      </w:r>
      <w:r w:rsidR="000764E7">
        <w:t xml:space="preserve"> 750 </w:t>
      </w:r>
      <w:r w:rsidR="00AE1A34">
        <w:t>suspensions</w:t>
      </w:r>
      <w:r w:rsidR="000764E7">
        <w:t xml:space="preserve"> </w:t>
      </w:r>
      <w:r w:rsidR="00F730B1">
        <w:t xml:space="preserve">whilst going around </w:t>
      </w:r>
      <w:proofErr w:type="gramStart"/>
      <w:r w:rsidR="00F730B1">
        <w:t>a</w:t>
      </w:r>
      <w:r w:rsidR="008861FA">
        <w:t xml:space="preserve"> </w:t>
      </w:r>
      <w:r w:rsidR="00A55891">
        <w:t xml:space="preserve">fairly </w:t>
      </w:r>
      <w:r w:rsidR="00261846">
        <w:t>extreme</w:t>
      </w:r>
      <w:proofErr w:type="gramEnd"/>
      <w:r w:rsidR="00261846">
        <w:t xml:space="preserve"> corner. </w:t>
      </w:r>
      <w:r w:rsidR="000944C3">
        <w:t xml:space="preserve">This section includes </w:t>
      </w:r>
      <w:r w:rsidR="0061766C">
        <w:t xml:space="preserve">front suspension calculations for </w:t>
      </w:r>
      <w:r w:rsidR="007D7EE9">
        <w:t xml:space="preserve">the initial </w:t>
      </w:r>
      <w:r w:rsidR="002448F1">
        <w:t xml:space="preserve">front </w:t>
      </w:r>
      <w:r w:rsidR="00A467C5">
        <w:t xml:space="preserve">geometry as well as the geometry </w:t>
      </w:r>
      <w:r w:rsidR="00235568">
        <w:t xml:space="preserve">with the lowered roll centre and the geometry with the raised roll centre. </w:t>
      </w:r>
      <w:r w:rsidR="00091B15">
        <w:t>The rear load transfer calculations are also included</w:t>
      </w:r>
      <w:r w:rsidR="006D58ED">
        <w:t>;</w:t>
      </w:r>
      <w:r w:rsidR="008C718F">
        <w:t xml:space="preserve"> therefore</w:t>
      </w:r>
      <w:r w:rsidR="00F90DFD">
        <w:t>,</w:t>
      </w:r>
      <w:r w:rsidR="008C718F">
        <w:t xml:space="preserve"> the load transfer distribution</w:t>
      </w:r>
      <w:r w:rsidR="00091B15">
        <w:t xml:space="preserve"> </w:t>
      </w:r>
      <w:r w:rsidR="00336C93">
        <w:t xml:space="preserve">of the vehicle can be </w:t>
      </w:r>
      <w:r w:rsidR="008F3052">
        <w:t xml:space="preserve">quantified. </w:t>
      </w:r>
      <w:r w:rsidR="00554495">
        <w:t xml:space="preserve">This section also includes </w:t>
      </w:r>
      <w:r w:rsidR="001F59F4">
        <w:t xml:space="preserve">natural frequencies of the sprung and unsprung mass. </w:t>
      </w:r>
    </w:p>
    <w:p w14:paraId="05E22B66" w14:textId="07B2ABC9" w:rsidR="006D4127" w:rsidRPr="009A662A" w:rsidRDefault="006D4127" w:rsidP="00464B88">
      <w:pPr>
        <w:ind w:left="0" w:firstLine="431"/>
      </w:pPr>
      <w:r>
        <w:t xml:space="preserve">The assumptions made are </w:t>
      </w:r>
      <w:r w:rsidR="00520511">
        <w:t xml:space="preserve">that </w:t>
      </w:r>
      <w:r w:rsidR="001825F6">
        <w:t>lowering the rol</w:t>
      </w:r>
      <w:r w:rsidR="00EF6E93">
        <w:t>l</w:t>
      </w:r>
      <w:r w:rsidR="001825F6">
        <w:t xml:space="preserve"> centre will </w:t>
      </w:r>
      <w:r w:rsidR="00434827">
        <w:t xml:space="preserve">lower load transfer across the front and raising the roll centre will </w:t>
      </w:r>
      <w:r w:rsidR="002C0194">
        <w:t>increase load transfer</w:t>
      </w:r>
      <w:r w:rsidR="00EF6E93">
        <w:t xml:space="preserve">. </w:t>
      </w:r>
      <w:r w:rsidR="00D449C9">
        <w:t xml:space="preserve">assumptions made about the natural frequencies </w:t>
      </w:r>
      <w:r w:rsidR="00DE4389">
        <w:t xml:space="preserve">assume that the front </w:t>
      </w:r>
      <w:r w:rsidR="00142778">
        <w:t xml:space="preserve">natural frequency will be slightly higher </w:t>
      </w:r>
      <w:r w:rsidR="00464B88">
        <w:t xml:space="preserve">than the rear. </w:t>
      </w:r>
    </w:p>
    <w:p w14:paraId="7C73D650" w14:textId="7A31A223" w:rsidR="43C8DB0E" w:rsidRDefault="00DB6584" w:rsidP="0F3678E8">
      <w:pPr>
        <w:pStyle w:val="Heading2"/>
        <w:rPr>
          <w:rFonts w:cstheme="minorHAnsi"/>
          <w:sz w:val="24"/>
          <w:szCs w:val="24"/>
        </w:rPr>
      </w:pPr>
      <w:bookmarkStart w:id="118" w:name="_Toc99749730"/>
      <w:r>
        <w:rPr>
          <w:rFonts w:cstheme="minorHAnsi"/>
          <w:sz w:val="24"/>
          <w:szCs w:val="24"/>
        </w:rPr>
        <w:t xml:space="preserve">Initial </w:t>
      </w:r>
      <w:r w:rsidR="43C8DB0E" w:rsidRPr="003C14CB">
        <w:rPr>
          <w:rFonts w:cstheme="minorHAnsi"/>
          <w:sz w:val="24"/>
          <w:szCs w:val="24"/>
        </w:rPr>
        <w:t>Front Suspension (Sam Alvey-Taylor)</w:t>
      </w:r>
      <w:bookmarkEnd w:id="118"/>
    </w:p>
    <w:p w14:paraId="6E0F2130" w14:textId="643CBB07" w:rsidR="006436B3" w:rsidRDefault="006D5216" w:rsidP="006D5216">
      <w:pPr>
        <w:pStyle w:val="Heading3"/>
        <w:rPr>
          <w:rFonts w:cstheme="minorBidi"/>
        </w:rPr>
      </w:pPr>
      <w:bookmarkStart w:id="119" w:name="_Toc99749731"/>
      <w:r w:rsidRPr="7D04D9BF">
        <w:rPr>
          <w:rFonts w:cstheme="minorBidi"/>
        </w:rPr>
        <w:t>Definitions</w:t>
      </w:r>
      <w:bookmarkEnd w:id="119"/>
    </w:p>
    <w:tbl>
      <w:tblPr>
        <w:tblStyle w:val="TableGrid"/>
        <w:tblW w:w="0" w:type="auto"/>
        <w:tblLayout w:type="fixed"/>
        <w:tblLook w:val="04A0" w:firstRow="1" w:lastRow="0" w:firstColumn="1" w:lastColumn="0" w:noHBand="0" w:noVBand="1"/>
      </w:tblPr>
      <w:tblGrid>
        <w:gridCol w:w="4673"/>
        <w:gridCol w:w="4343"/>
      </w:tblGrid>
      <w:tr w:rsidR="00583FB6" w:rsidRPr="00583FB6" w14:paraId="2A29E775" w14:textId="77777777" w:rsidTr="00766BEB">
        <w:trPr>
          <w:trHeight w:val="722"/>
        </w:trPr>
        <w:tc>
          <w:tcPr>
            <w:tcW w:w="4673" w:type="dxa"/>
          </w:tcPr>
          <w:p w14:paraId="10FB8C3C" w14:textId="2FD38C59" w:rsidR="00583FB6" w:rsidRPr="00583FB6" w:rsidRDefault="00583FB6" w:rsidP="00920139">
            <w:pPr>
              <w:jc w:val="center"/>
              <w:rPr>
                <w:rFonts w:cstheme="minorHAnsi"/>
              </w:rPr>
            </w:pPr>
            <w:r w:rsidRPr="00583FB6">
              <w:rPr>
                <w:rFonts w:cstheme="minorHAnsi"/>
              </w:rPr>
              <w:t>MR = Motion Ratio</w:t>
            </w:r>
          </w:p>
        </w:tc>
        <w:tc>
          <w:tcPr>
            <w:tcW w:w="4343" w:type="dxa"/>
          </w:tcPr>
          <w:p w14:paraId="1D3F8DA6" w14:textId="77777777" w:rsidR="00583FB6" w:rsidRPr="00583FB6" w:rsidRDefault="00583FB6" w:rsidP="00920139">
            <w:pPr>
              <w:jc w:val="center"/>
              <w:rPr>
                <w:rFonts w:cstheme="minorHAnsi"/>
              </w:rPr>
            </w:pPr>
            <w:r w:rsidRPr="00583FB6">
              <w:rPr>
                <w:rFonts w:cstheme="minorHAnsi"/>
              </w:rPr>
              <w:t>v = Velocity (m/s)</w:t>
            </w:r>
          </w:p>
        </w:tc>
      </w:tr>
      <w:tr w:rsidR="00583FB6" w:rsidRPr="00583FB6" w14:paraId="52847557" w14:textId="77777777" w:rsidTr="00766BEB">
        <w:trPr>
          <w:trHeight w:val="690"/>
        </w:trPr>
        <w:tc>
          <w:tcPr>
            <w:tcW w:w="4673" w:type="dxa"/>
          </w:tcPr>
          <w:p w14:paraId="57F93EFB" w14:textId="2A7491E7" w:rsidR="00583FB6" w:rsidRPr="00583FB6" w:rsidRDefault="00583FB6" w:rsidP="00920139">
            <w:pPr>
              <w:jc w:val="center"/>
              <w:rPr>
                <w:rFonts w:cstheme="minorHAnsi"/>
              </w:rPr>
            </w:pPr>
            <w:r w:rsidRPr="00583FB6">
              <w:rPr>
                <w:rFonts w:cstheme="minorHAnsi"/>
              </w:rPr>
              <w:t>K</w:t>
            </w:r>
            <w:r w:rsidRPr="00583FB6">
              <w:rPr>
                <w:rFonts w:cstheme="minorHAnsi"/>
                <w:vertAlign w:val="subscript"/>
              </w:rPr>
              <w:t>w</w:t>
            </w:r>
            <w:r w:rsidRPr="00583FB6">
              <w:rPr>
                <w:rFonts w:cstheme="minorHAnsi"/>
              </w:rPr>
              <w:t xml:space="preserve"> = Wheel Rate (N/m)</w:t>
            </w:r>
          </w:p>
        </w:tc>
        <w:tc>
          <w:tcPr>
            <w:tcW w:w="4343" w:type="dxa"/>
          </w:tcPr>
          <w:p w14:paraId="0FF203B2" w14:textId="77777777" w:rsidR="00583FB6" w:rsidRPr="00583FB6" w:rsidRDefault="00583FB6" w:rsidP="00920139">
            <w:pPr>
              <w:jc w:val="center"/>
              <w:rPr>
                <w:rFonts w:cstheme="minorHAnsi"/>
              </w:rPr>
            </w:pPr>
            <w:r w:rsidRPr="00583FB6">
              <w:rPr>
                <w:rFonts w:cstheme="minorHAnsi"/>
              </w:rPr>
              <w:t>mg = Mass X Gravity (N)</w:t>
            </w:r>
          </w:p>
        </w:tc>
      </w:tr>
      <w:tr w:rsidR="00583FB6" w:rsidRPr="00583FB6" w14:paraId="01D4DE3D" w14:textId="77777777" w:rsidTr="00766BEB">
        <w:trPr>
          <w:trHeight w:val="714"/>
        </w:trPr>
        <w:tc>
          <w:tcPr>
            <w:tcW w:w="4673" w:type="dxa"/>
          </w:tcPr>
          <w:p w14:paraId="2D0DBEC4" w14:textId="437FC630" w:rsidR="00583FB6" w:rsidRPr="00583FB6" w:rsidRDefault="00583FB6" w:rsidP="00920139">
            <w:pPr>
              <w:jc w:val="center"/>
              <w:rPr>
                <w:rFonts w:cstheme="minorHAnsi"/>
              </w:rPr>
            </w:pPr>
            <w:r w:rsidRPr="00583FB6">
              <w:rPr>
                <w:rFonts w:cstheme="minorHAnsi"/>
              </w:rPr>
              <w:t>K = Spring Rate (N/m)</w:t>
            </w:r>
          </w:p>
        </w:tc>
        <w:tc>
          <w:tcPr>
            <w:tcW w:w="4343" w:type="dxa"/>
          </w:tcPr>
          <w:p w14:paraId="035C2A71" w14:textId="77777777" w:rsidR="00583FB6" w:rsidRPr="00583FB6" w:rsidRDefault="00583FB6" w:rsidP="00920139">
            <w:pPr>
              <w:jc w:val="center"/>
              <w:rPr>
                <w:rFonts w:cstheme="minorHAnsi"/>
              </w:rPr>
            </w:pPr>
            <w:r w:rsidRPr="00583FB6">
              <w:rPr>
                <w:rFonts w:cstheme="minorHAnsi"/>
              </w:rPr>
              <w:t>Ө = Roll angle (Radians)</w:t>
            </w:r>
          </w:p>
        </w:tc>
      </w:tr>
      <w:tr w:rsidR="00583FB6" w:rsidRPr="00583FB6" w14:paraId="1A20FF37" w14:textId="77777777" w:rsidTr="00766BEB">
        <w:trPr>
          <w:trHeight w:val="682"/>
        </w:trPr>
        <w:tc>
          <w:tcPr>
            <w:tcW w:w="4673" w:type="dxa"/>
          </w:tcPr>
          <w:p w14:paraId="6751E70E" w14:textId="6FADE036" w:rsidR="00583FB6" w:rsidRPr="00583FB6" w:rsidRDefault="00583FB6" w:rsidP="00920139">
            <w:pPr>
              <w:jc w:val="center"/>
              <w:rPr>
                <w:rFonts w:cstheme="minorHAnsi"/>
              </w:rPr>
            </w:pPr>
            <w:r w:rsidRPr="00583FB6">
              <w:rPr>
                <w:rFonts w:cstheme="minorHAnsi"/>
              </w:rPr>
              <w:t>a</w:t>
            </w:r>
            <w:r w:rsidRPr="00583FB6">
              <w:rPr>
                <w:rFonts w:cstheme="minorHAnsi"/>
                <w:vertAlign w:val="subscript"/>
              </w:rPr>
              <w:t>y</w:t>
            </w:r>
            <w:r w:rsidRPr="00583FB6">
              <w:rPr>
                <w:rFonts w:cstheme="minorHAnsi"/>
              </w:rPr>
              <w:t xml:space="preserve"> = Lateral Acceleration (m/s)</w:t>
            </w:r>
          </w:p>
        </w:tc>
        <w:tc>
          <w:tcPr>
            <w:tcW w:w="4343" w:type="dxa"/>
          </w:tcPr>
          <w:p w14:paraId="4C19F035" w14:textId="77777777" w:rsidR="00583FB6" w:rsidRPr="00583FB6" w:rsidRDefault="00583FB6" w:rsidP="00920139">
            <w:pPr>
              <w:jc w:val="center"/>
              <w:rPr>
                <w:rFonts w:cstheme="minorHAnsi"/>
              </w:rPr>
            </w:pPr>
            <w:r w:rsidRPr="00583FB6">
              <w:rPr>
                <w:rFonts w:cstheme="minorHAnsi"/>
              </w:rPr>
              <w:t>δ = Wheel Displacement (m)</w:t>
            </w:r>
          </w:p>
        </w:tc>
      </w:tr>
      <w:tr w:rsidR="00583FB6" w:rsidRPr="00583FB6" w14:paraId="55D63A96" w14:textId="77777777" w:rsidTr="00766BEB">
        <w:trPr>
          <w:trHeight w:val="706"/>
        </w:trPr>
        <w:tc>
          <w:tcPr>
            <w:tcW w:w="4673" w:type="dxa"/>
          </w:tcPr>
          <w:p w14:paraId="33232AB5" w14:textId="437BDB95" w:rsidR="00583FB6" w:rsidRPr="00583FB6" w:rsidRDefault="00583FB6" w:rsidP="00920139">
            <w:pPr>
              <w:jc w:val="center"/>
              <w:rPr>
                <w:rFonts w:cstheme="minorHAnsi"/>
              </w:rPr>
            </w:pPr>
            <w:r w:rsidRPr="00583FB6">
              <w:rPr>
                <w:rFonts w:cstheme="minorHAnsi"/>
              </w:rPr>
              <w:t>T = Track (m)</w:t>
            </w:r>
          </w:p>
        </w:tc>
        <w:tc>
          <w:tcPr>
            <w:tcW w:w="4343" w:type="dxa"/>
          </w:tcPr>
          <w:p w14:paraId="672A1E38" w14:textId="77777777" w:rsidR="00583FB6" w:rsidRPr="00583FB6" w:rsidRDefault="00583FB6" w:rsidP="00920139">
            <w:pPr>
              <w:jc w:val="center"/>
              <w:rPr>
                <w:rFonts w:cstheme="minorHAnsi"/>
              </w:rPr>
            </w:pPr>
            <w:r w:rsidRPr="00583FB6">
              <w:rPr>
                <w:rFonts w:cstheme="minorHAnsi"/>
              </w:rPr>
              <w:t>M</w:t>
            </w:r>
            <w:r w:rsidRPr="00583FB6">
              <w:rPr>
                <w:rFonts w:cstheme="minorHAnsi"/>
                <w:vertAlign w:val="subscript"/>
              </w:rPr>
              <w:t>Ө</w:t>
            </w:r>
            <w:r w:rsidRPr="00583FB6">
              <w:rPr>
                <w:rFonts w:cstheme="minorHAnsi"/>
              </w:rPr>
              <w:t xml:space="preserve"> = Anti Roll Moment (N/m)</w:t>
            </w:r>
          </w:p>
        </w:tc>
      </w:tr>
      <w:tr w:rsidR="00583FB6" w:rsidRPr="00583FB6" w14:paraId="1FF24D67" w14:textId="77777777" w:rsidTr="00E63776">
        <w:trPr>
          <w:trHeight w:val="688"/>
        </w:trPr>
        <w:tc>
          <w:tcPr>
            <w:tcW w:w="4673" w:type="dxa"/>
          </w:tcPr>
          <w:p w14:paraId="09FC5617" w14:textId="45A7B3AA" w:rsidR="00583FB6" w:rsidRPr="00583FB6" w:rsidRDefault="00583FB6" w:rsidP="00920139">
            <w:pPr>
              <w:jc w:val="center"/>
              <w:rPr>
                <w:rFonts w:cstheme="minorHAnsi"/>
              </w:rPr>
            </w:pPr>
            <w:r w:rsidRPr="00583FB6">
              <w:rPr>
                <w:rFonts w:cstheme="minorHAnsi"/>
              </w:rPr>
              <w:t>h = Center of Gravity Height (m)</w:t>
            </w:r>
          </w:p>
        </w:tc>
        <w:tc>
          <w:tcPr>
            <w:tcW w:w="4343" w:type="dxa"/>
          </w:tcPr>
          <w:p w14:paraId="307F5526" w14:textId="77777777" w:rsidR="00583FB6" w:rsidRPr="00583FB6" w:rsidRDefault="00583FB6" w:rsidP="00920139">
            <w:pPr>
              <w:jc w:val="center"/>
              <w:rPr>
                <w:rFonts w:cstheme="minorHAnsi"/>
              </w:rPr>
            </w:pPr>
            <w:r w:rsidRPr="00583FB6">
              <w:rPr>
                <w:rFonts w:cstheme="minorHAnsi"/>
              </w:rPr>
              <w:t>K</w:t>
            </w:r>
            <w:r w:rsidRPr="00583FB6">
              <w:rPr>
                <w:rFonts w:cstheme="minorHAnsi"/>
                <w:vertAlign w:val="subscript"/>
              </w:rPr>
              <w:t>Ө</w:t>
            </w:r>
            <w:r w:rsidRPr="00583FB6">
              <w:rPr>
                <w:rFonts w:cstheme="minorHAnsi"/>
              </w:rPr>
              <w:t xml:space="preserve"> = Roll Stiffness (N/m)</w:t>
            </w:r>
          </w:p>
        </w:tc>
      </w:tr>
      <w:tr w:rsidR="00583FB6" w:rsidRPr="00583FB6" w14:paraId="52169388" w14:textId="77777777" w:rsidTr="00E63776">
        <w:trPr>
          <w:trHeight w:val="712"/>
        </w:trPr>
        <w:tc>
          <w:tcPr>
            <w:tcW w:w="4673" w:type="dxa"/>
          </w:tcPr>
          <w:p w14:paraId="0CCA2F06" w14:textId="793E727F" w:rsidR="00583FB6" w:rsidRPr="00583FB6" w:rsidRDefault="00583FB6" w:rsidP="00920139">
            <w:pPr>
              <w:jc w:val="center"/>
              <w:rPr>
                <w:rFonts w:cstheme="minorHAnsi"/>
              </w:rPr>
            </w:pPr>
            <w:r w:rsidRPr="00583FB6">
              <w:rPr>
                <w:rFonts w:cstheme="minorHAnsi"/>
              </w:rPr>
              <w:t>ρ = Air Density</w:t>
            </w:r>
          </w:p>
        </w:tc>
        <w:tc>
          <w:tcPr>
            <w:tcW w:w="4343" w:type="dxa"/>
          </w:tcPr>
          <w:p w14:paraId="437A9E45" w14:textId="77777777" w:rsidR="00583FB6" w:rsidRPr="00583FB6" w:rsidRDefault="00583FB6" w:rsidP="00920139">
            <w:pPr>
              <w:jc w:val="center"/>
              <w:rPr>
                <w:rFonts w:cstheme="minorHAnsi"/>
              </w:rPr>
            </w:pPr>
            <w:r w:rsidRPr="00583FB6">
              <w:rPr>
                <w:rFonts w:cstheme="minorHAnsi"/>
              </w:rPr>
              <w:t>M</w:t>
            </w:r>
            <w:r w:rsidRPr="00583FB6">
              <w:rPr>
                <w:rFonts w:cstheme="minorHAnsi"/>
                <w:vertAlign w:val="subscript"/>
              </w:rPr>
              <w:t>ot</w:t>
            </w:r>
            <w:r w:rsidRPr="00583FB6">
              <w:rPr>
                <w:rFonts w:cstheme="minorHAnsi"/>
              </w:rPr>
              <w:t xml:space="preserve"> = Overturning Moment (N/m)</w:t>
            </w:r>
          </w:p>
        </w:tc>
      </w:tr>
      <w:tr w:rsidR="00583FB6" w:rsidRPr="00583FB6" w14:paraId="2236FE80" w14:textId="77777777" w:rsidTr="00E63776">
        <w:trPr>
          <w:trHeight w:val="694"/>
        </w:trPr>
        <w:tc>
          <w:tcPr>
            <w:tcW w:w="4673" w:type="dxa"/>
          </w:tcPr>
          <w:p w14:paraId="33B1B3F4" w14:textId="678C99DA" w:rsidR="00583FB6" w:rsidRPr="00583FB6" w:rsidRDefault="00583FB6" w:rsidP="00920139">
            <w:pPr>
              <w:jc w:val="center"/>
              <w:rPr>
                <w:rFonts w:cstheme="minorHAnsi"/>
              </w:rPr>
            </w:pPr>
            <w:r w:rsidRPr="00583FB6">
              <w:rPr>
                <w:rFonts w:cstheme="minorHAnsi"/>
              </w:rPr>
              <w:t>C</w:t>
            </w:r>
            <w:r w:rsidRPr="00583FB6">
              <w:rPr>
                <w:rFonts w:cstheme="minorHAnsi"/>
                <w:vertAlign w:val="subscript"/>
              </w:rPr>
              <w:t>L</w:t>
            </w:r>
            <w:r w:rsidRPr="00583FB6">
              <w:rPr>
                <w:rFonts w:cstheme="minorHAnsi"/>
              </w:rPr>
              <w:t>A = Coefficient of Lift</w:t>
            </w:r>
          </w:p>
        </w:tc>
        <w:tc>
          <w:tcPr>
            <w:tcW w:w="4343" w:type="dxa"/>
          </w:tcPr>
          <w:p w14:paraId="43515502" w14:textId="77777777" w:rsidR="00583FB6" w:rsidRPr="00583FB6" w:rsidRDefault="00583FB6" w:rsidP="00920139">
            <w:pPr>
              <w:jc w:val="center"/>
              <w:rPr>
                <w:rFonts w:cstheme="minorHAnsi"/>
              </w:rPr>
            </w:pPr>
            <w:r w:rsidRPr="00583FB6">
              <w:rPr>
                <w:rFonts w:cstheme="minorHAnsi"/>
              </w:rPr>
              <w:t>M</w:t>
            </w:r>
            <w:r w:rsidRPr="00583FB6">
              <w:rPr>
                <w:rFonts w:cstheme="minorHAnsi"/>
                <w:vertAlign w:val="subscript"/>
              </w:rPr>
              <w:t>s</w:t>
            </w:r>
            <w:r w:rsidRPr="00583FB6">
              <w:rPr>
                <w:rFonts w:cstheme="minorHAnsi"/>
              </w:rPr>
              <w:t xml:space="preserve"> = Sprung Mass (kg)</w:t>
            </w:r>
          </w:p>
        </w:tc>
      </w:tr>
      <w:tr w:rsidR="00583FB6" w:rsidRPr="00583FB6" w14:paraId="789AC0E5" w14:textId="77777777" w:rsidTr="00E63776">
        <w:trPr>
          <w:trHeight w:val="704"/>
        </w:trPr>
        <w:tc>
          <w:tcPr>
            <w:tcW w:w="4673" w:type="dxa"/>
          </w:tcPr>
          <w:p w14:paraId="32CE46FF" w14:textId="77777777" w:rsidR="00583FB6" w:rsidRPr="00583FB6" w:rsidRDefault="00583FB6" w:rsidP="00920139">
            <w:pPr>
              <w:jc w:val="center"/>
              <w:rPr>
                <w:rFonts w:cstheme="minorHAnsi"/>
              </w:rPr>
            </w:pPr>
            <w:r w:rsidRPr="00583FB6">
              <w:rPr>
                <w:rFonts w:cstheme="minorHAnsi"/>
              </w:rPr>
              <w:t>M</w:t>
            </w:r>
            <w:r w:rsidRPr="00583FB6">
              <w:rPr>
                <w:rFonts w:cstheme="minorHAnsi"/>
                <w:vertAlign w:val="subscript"/>
              </w:rPr>
              <w:t>us</w:t>
            </w:r>
            <w:r w:rsidRPr="00583FB6">
              <w:rPr>
                <w:rFonts w:cstheme="minorHAnsi"/>
              </w:rPr>
              <w:t xml:space="preserve"> = Unsprung Mass (kg)</w:t>
            </w:r>
          </w:p>
        </w:tc>
        <w:tc>
          <w:tcPr>
            <w:tcW w:w="4343" w:type="dxa"/>
          </w:tcPr>
          <w:p w14:paraId="2E867DF4" w14:textId="77777777" w:rsidR="00583FB6" w:rsidRPr="00583FB6" w:rsidRDefault="00583FB6" w:rsidP="00920139">
            <w:pPr>
              <w:jc w:val="center"/>
              <w:rPr>
                <w:rFonts w:cstheme="minorHAnsi"/>
              </w:rPr>
            </w:pPr>
            <w:r w:rsidRPr="00583FB6">
              <w:rPr>
                <w:rFonts w:cstheme="minorHAnsi"/>
              </w:rPr>
              <w:t>H = Height of Centre of Gravity from Roll Axis (m)</w:t>
            </w:r>
          </w:p>
        </w:tc>
      </w:tr>
      <w:tr w:rsidR="00583FB6" w:rsidRPr="00583FB6" w14:paraId="076DA364" w14:textId="77777777" w:rsidTr="00E63776">
        <w:trPr>
          <w:trHeight w:val="758"/>
        </w:trPr>
        <w:tc>
          <w:tcPr>
            <w:tcW w:w="4673" w:type="dxa"/>
          </w:tcPr>
          <w:p w14:paraId="3114D2B7" w14:textId="53091056" w:rsidR="00583FB6" w:rsidRPr="00583FB6" w:rsidRDefault="00583FB6" w:rsidP="00920139">
            <w:pPr>
              <w:jc w:val="center"/>
              <w:rPr>
                <w:rFonts w:cstheme="minorHAnsi"/>
              </w:rPr>
            </w:pPr>
            <w:r w:rsidRPr="00583FB6">
              <w:rPr>
                <w:rFonts w:cstheme="minorHAnsi"/>
              </w:rPr>
              <w:t>h = Height of Roll Centre (m)</w:t>
            </w:r>
          </w:p>
        </w:tc>
        <w:tc>
          <w:tcPr>
            <w:tcW w:w="4343" w:type="dxa"/>
          </w:tcPr>
          <w:p w14:paraId="06E48276" w14:textId="77777777" w:rsidR="00583FB6" w:rsidRPr="00583FB6" w:rsidRDefault="00583FB6" w:rsidP="00920139">
            <w:pPr>
              <w:jc w:val="center"/>
              <w:rPr>
                <w:rFonts w:cstheme="minorHAnsi"/>
              </w:rPr>
            </w:pPr>
            <w:r w:rsidRPr="00583FB6">
              <w:rPr>
                <w:rFonts w:cstheme="minorHAnsi"/>
              </w:rPr>
              <w:t>r = Wheel Radius (m)</w:t>
            </w:r>
          </w:p>
        </w:tc>
      </w:tr>
      <w:tr w:rsidR="00583FB6" w:rsidRPr="00583FB6" w14:paraId="30C76F61" w14:textId="77777777" w:rsidTr="00E63776">
        <w:trPr>
          <w:trHeight w:val="698"/>
        </w:trPr>
        <w:tc>
          <w:tcPr>
            <w:tcW w:w="4673" w:type="dxa"/>
          </w:tcPr>
          <w:p w14:paraId="1421E17D" w14:textId="77777777" w:rsidR="00583FB6" w:rsidRPr="00583FB6" w:rsidRDefault="00583FB6" w:rsidP="00920139">
            <w:pPr>
              <w:jc w:val="center"/>
              <w:rPr>
                <w:rFonts w:cstheme="minorHAnsi"/>
              </w:rPr>
            </w:pPr>
            <w:r w:rsidRPr="00583FB6">
              <w:rPr>
                <w:rFonts w:cstheme="minorHAnsi"/>
              </w:rPr>
              <w:lastRenderedPageBreak/>
              <w:t>WT</w:t>
            </w:r>
            <w:r w:rsidRPr="00583FB6">
              <w:rPr>
                <w:rFonts w:cstheme="minorHAnsi"/>
                <w:vertAlign w:val="subscript"/>
              </w:rPr>
              <w:t>Es</w:t>
            </w:r>
            <w:r w:rsidRPr="00583FB6">
              <w:rPr>
                <w:rFonts w:cstheme="minorHAnsi"/>
              </w:rPr>
              <w:t xml:space="preserve"> = Sprung Mass Elastic Load Transfer</w:t>
            </w:r>
          </w:p>
        </w:tc>
        <w:tc>
          <w:tcPr>
            <w:tcW w:w="4343" w:type="dxa"/>
          </w:tcPr>
          <w:p w14:paraId="50037C61" w14:textId="739CF212" w:rsidR="00583FB6" w:rsidRPr="00583FB6" w:rsidRDefault="00583FB6" w:rsidP="00920139">
            <w:pPr>
              <w:jc w:val="center"/>
              <w:rPr>
                <w:rFonts w:cstheme="minorHAnsi"/>
              </w:rPr>
            </w:pPr>
            <w:r w:rsidRPr="00583FB6">
              <w:rPr>
                <w:rFonts w:cstheme="minorHAnsi"/>
              </w:rPr>
              <w:t>WT</w:t>
            </w:r>
            <w:r w:rsidRPr="00583FB6">
              <w:rPr>
                <w:rFonts w:cstheme="minorHAnsi"/>
                <w:vertAlign w:val="subscript"/>
              </w:rPr>
              <w:t>Gs</w:t>
            </w:r>
            <w:r w:rsidRPr="00583FB6">
              <w:rPr>
                <w:rFonts w:cstheme="minorHAnsi"/>
              </w:rPr>
              <w:t xml:space="preserve"> = Sprung Mass Geometric Load Transfer</w:t>
            </w:r>
          </w:p>
        </w:tc>
      </w:tr>
      <w:tr w:rsidR="00583FB6" w:rsidRPr="00583FB6" w14:paraId="238747E1" w14:textId="77777777" w:rsidTr="00E63776">
        <w:trPr>
          <w:trHeight w:val="708"/>
        </w:trPr>
        <w:tc>
          <w:tcPr>
            <w:tcW w:w="4673" w:type="dxa"/>
          </w:tcPr>
          <w:p w14:paraId="6E08A36B" w14:textId="77777777" w:rsidR="00583FB6" w:rsidRPr="00583FB6" w:rsidRDefault="00583FB6" w:rsidP="00920139">
            <w:pPr>
              <w:jc w:val="center"/>
              <w:rPr>
                <w:rFonts w:cstheme="minorHAnsi"/>
              </w:rPr>
            </w:pPr>
            <w:r w:rsidRPr="00583FB6">
              <w:rPr>
                <w:rFonts w:cstheme="minorHAnsi"/>
              </w:rPr>
              <w:t>WT</w:t>
            </w:r>
            <w:r w:rsidRPr="00583FB6">
              <w:rPr>
                <w:rFonts w:cstheme="minorHAnsi"/>
                <w:vertAlign w:val="subscript"/>
              </w:rPr>
              <w:t>Gus</w:t>
            </w:r>
            <w:r w:rsidRPr="00583FB6">
              <w:rPr>
                <w:rFonts w:cstheme="minorHAnsi"/>
              </w:rPr>
              <w:t xml:space="preserve"> = Unsprung Mass Geometric Load Transfer</w:t>
            </w:r>
          </w:p>
        </w:tc>
        <w:tc>
          <w:tcPr>
            <w:tcW w:w="4343" w:type="dxa"/>
          </w:tcPr>
          <w:p w14:paraId="5C722F23" w14:textId="77777777" w:rsidR="00583FB6" w:rsidRPr="00583FB6" w:rsidRDefault="00583FB6" w:rsidP="00920139">
            <w:pPr>
              <w:jc w:val="center"/>
              <w:rPr>
                <w:rFonts w:cstheme="minorHAnsi"/>
              </w:rPr>
            </w:pPr>
            <w:r w:rsidRPr="00583FB6">
              <w:rPr>
                <w:rFonts w:cstheme="minorHAnsi"/>
              </w:rPr>
              <w:t>WT</w:t>
            </w:r>
            <w:r w:rsidRPr="00583FB6">
              <w:rPr>
                <w:rFonts w:cstheme="minorHAnsi"/>
                <w:vertAlign w:val="subscript"/>
              </w:rPr>
              <w:t>FT</w:t>
            </w:r>
            <w:r w:rsidRPr="00583FB6">
              <w:rPr>
                <w:rFonts w:cstheme="minorHAnsi"/>
              </w:rPr>
              <w:t xml:space="preserve"> = Front Total Load Transfer</w:t>
            </w:r>
          </w:p>
        </w:tc>
      </w:tr>
    </w:tbl>
    <w:p w14:paraId="202E3731" w14:textId="77777777" w:rsidR="00E63776" w:rsidRPr="00E63776" w:rsidRDefault="00E63776" w:rsidP="00717DF1">
      <w:pPr>
        <w:ind w:left="0" w:firstLine="0"/>
      </w:pPr>
    </w:p>
    <w:p w14:paraId="241D0EC4" w14:textId="3A9F1F3C" w:rsidR="00583FB6" w:rsidRPr="00772C6A" w:rsidRDefault="00772C6A" w:rsidP="003C1765">
      <w:pPr>
        <w:pStyle w:val="Heading3"/>
        <w:rPr>
          <w:rFonts w:cstheme="minorHAnsi"/>
        </w:rPr>
      </w:pPr>
      <w:bookmarkStart w:id="120" w:name="_Toc99749732"/>
      <w:r w:rsidRPr="00772C6A">
        <w:rPr>
          <w:rFonts w:cstheme="minorHAnsi"/>
        </w:rPr>
        <w:t>Initial Calculations</w:t>
      </w:r>
      <w:bookmarkEnd w:id="120"/>
      <w:r w:rsidR="007F168C">
        <w:rPr>
          <w:rFonts w:cstheme="minorHAnsi"/>
        </w:rPr>
        <w:t xml:space="preserve"> </w:t>
      </w:r>
    </w:p>
    <w:p w14:paraId="310288A2" w14:textId="23E2F93D" w:rsidR="002760FF" w:rsidRPr="002760FF" w:rsidRDefault="002760FF" w:rsidP="00B1629D">
      <w:pPr>
        <w:pStyle w:val="Heading4"/>
        <w:numPr>
          <w:ilvl w:val="0"/>
          <w:numId w:val="7"/>
        </w:numPr>
      </w:pPr>
      <w:bookmarkStart w:id="121" w:name="_Toc87354105"/>
      <w:r w:rsidRPr="002760FF">
        <w:t>Motion Ratio</w:t>
      </w:r>
      <w:bookmarkEnd w:id="121"/>
    </w:p>
    <w:p w14:paraId="494071D6" w14:textId="77777777" w:rsidR="002760FF" w:rsidRPr="002760FF" w:rsidRDefault="00017634" w:rsidP="002760FF">
      <w:pPr>
        <w:jc w:val="center"/>
        <w:rPr>
          <w:rFonts w:eastAsiaTheme="minorEastAsia" w:cstheme="minorHAnsi"/>
        </w:rPr>
      </w:pPr>
      <m:oMathPara>
        <m:oMath>
          <m:r>
            <w:rPr>
              <w:rFonts w:ascii="Cambria Math" w:hAnsi="Cambria Math" w:cstheme="minorHAnsi"/>
            </w:rPr>
            <m:t>Motion Ratio=</m:t>
          </m:r>
          <m:f>
            <m:fPr>
              <m:ctrlPr>
                <w:rPr>
                  <w:rFonts w:ascii="Cambria Math" w:hAnsi="Cambria Math" w:cstheme="minorHAnsi"/>
                  <w:i/>
                </w:rPr>
              </m:ctrlPr>
            </m:fPr>
            <m:num>
              <m:r>
                <w:rPr>
                  <w:rFonts w:ascii="Cambria Math" w:hAnsi="Cambria Math" w:cstheme="minorHAnsi"/>
                </w:rPr>
                <m:t>Spring Displacement(mm)</m:t>
              </m:r>
            </m:num>
            <m:den>
              <m:r>
                <w:rPr>
                  <w:rFonts w:ascii="Cambria Math" w:hAnsi="Cambria Math" w:cstheme="minorHAnsi"/>
                </w:rPr>
                <m:t>Wheel Displacement(mm)</m:t>
              </m:r>
            </m:den>
          </m:f>
        </m:oMath>
      </m:oMathPara>
    </w:p>
    <w:p w14:paraId="485C076B" w14:textId="77777777" w:rsidR="002760FF" w:rsidRPr="002760FF" w:rsidRDefault="00017634" w:rsidP="002760FF">
      <w:pPr>
        <w:jc w:val="center"/>
        <w:rPr>
          <w:rFonts w:eastAsiaTheme="minorEastAsia" w:cstheme="minorHAnsi"/>
        </w:rPr>
      </w:pPr>
      <m:oMathPara>
        <m:oMath>
          <m:r>
            <w:rPr>
              <w:rFonts w:ascii="Cambria Math" w:hAnsi="Cambria Math" w:cstheme="minorHAnsi"/>
            </w:rPr>
            <m:t>MR=</m:t>
          </m:r>
          <m:f>
            <m:fPr>
              <m:ctrlPr>
                <w:rPr>
                  <w:rFonts w:ascii="Cambria Math" w:hAnsi="Cambria Math" w:cstheme="minorHAnsi"/>
                  <w:i/>
                </w:rPr>
              </m:ctrlPr>
            </m:fPr>
            <m:num>
              <m:r>
                <w:rPr>
                  <w:rFonts w:ascii="Cambria Math" w:hAnsi="Cambria Math" w:cstheme="minorHAnsi"/>
                </w:rPr>
                <m:t>26.5</m:t>
              </m:r>
            </m:num>
            <m:den>
              <m:r>
                <w:rPr>
                  <w:rFonts w:ascii="Cambria Math" w:hAnsi="Cambria Math" w:cstheme="minorHAnsi"/>
                </w:rPr>
                <m:t>30</m:t>
              </m:r>
            </m:den>
          </m:f>
        </m:oMath>
      </m:oMathPara>
    </w:p>
    <w:p w14:paraId="0D956433" w14:textId="77777777" w:rsidR="002760FF" w:rsidRPr="002760FF" w:rsidRDefault="00017634" w:rsidP="002760FF">
      <w:pPr>
        <w:jc w:val="center"/>
        <w:rPr>
          <w:rFonts w:eastAsiaTheme="minorEastAsia" w:cstheme="minorHAnsi"/>
        </w:rPr>
      </w:pPr>
      <m:oMathPara>
        <m:oMath>
          <m:r>
            <w:rPr>
              <w:rFonts w:ascii="Cambria Math" w:hAnsi="Cambria Math" w:cstheme="minorHAnsi"/>
            </w:rPr>
            <m:t>MR=0.88</m:t>
          </m:r>
        </m:oMath>
      </m:oMathPara>
    </w:p>
    <w:p w14:paraId="3731A137" w14:textId="5F336153" w:rsidR="002760FF" w:rsidRPr="002760FF" w:rsidRDefault="002760FF" w:rsidP="00B1629D">
      <w:pPr>
        <w:pStyle w:val="Heading4"/>
        <w:numPr>
          <w:ilvl w:val="0"/>
          <w:numId w:val="7"/>
        </w:numPr>
      </w:pPr>
      <w:bookmarkStart w:id="122" w:name="_Toc87354106"/>
      <w:r w:rsidRPr="002760FF">
        <w:t>Wheel Rate (Kw) (N/m)</w:t>
      </w:r>
      <w:bookmarkEnd w:id="122"/>
    </w:p>
    <w:p w14:paraId="060286A9" w14:textId="77777777" w:rsidR="002760FF" w:rsidRPr="002760FF" w:rsidRDefault="004E2B32" w:rsidP="002760FF">
      <w:pPr>
        <w:rPr>
          <w:rFonts w:eastAsiaTheme="minorEastAsia" w:cstheme="minorHAnsi"/>
        </w:rPr>
      </w:pPr>
      <m:oMathPara>
        <m:oMath>
          <m:sSub>
            <m:sSubPr>
              <m:ctrlPr>
                <w:rPr>
                  <w:rFonts w:ascii="Cambria Math" w:hAnsi="Cambria Math" w:cstheme="minorHAnsi"/>
                  <w:i/>
                </w:rPr>
              </m:ctrlPr>
            </m:sSubPr>
            <m:e>
              <m:r>
                <w:rPr>
                  <w:rFonts w:ascii="Cambria Math" w:hAnsi="Cambria Math" w:cstheme="minorHAnsi"/>
                </w:rPr>
                <m:t>K</m:t>
              </m:r>
            </m:e>
            <m:sub>
              <m:r>
                <w:rPr>
                  <w:rFonts w:ascii="Cambria Math" w:hAnsi="Cambria Math" w:cstheme="minorHAnsi"/>
                </w:rPr>
                <m:t>w</m:t>
              </m:r>
            </m:sub>
          </m:sSub>
          <m:r>
            <w:rPr>
              <w:rFonts w:ascii="Cambria Math" w:hAnsi="Cambria Math" w:cstheme="minorHAnsi"/>
            </w:rPr>
            <m:t>=K×</m:t>
          </m:r>
          <m:sSup>
            <m:sSupPr>
              <m:ctrlPr>
                <w:rPr>
                  <w:rFonts w:ascii="Cambria Math" w:hAnsi="Cambria Math" w:cstheme="minorHAnsi"/>
                  <w:i/>
                </w:rPr>
              </m:ctrlPr>
            </m:sSupPr>
            <m:e>
              <m:r>
                <w:rPr>
                  <w:rFonts w:ascii="Cambria Math" w:hAnsi="Cambria Math" w:cstheme="minorHAnsi"/>
                </w:rPr>
                <m:t>MR</m:t>
              </m:r>
            </m:e>
            <m:sup>
              <m:r>
                <w:rPr>
                  <w:rFonts w:ascii="Cambria Math" w:hAnsi="Cambria Math" w:cstheme="minorHAnsi"/>
                </w:rPr>
                <m:t>2</m:t>
              </m:r>
            </m:sup>
          </m:sSup>
        </m:oMath>
      </m:oMathPara>
    </w:p>
    <w:p w14:paraId="29F4C668" w14:textId="77777777" w:rsidR="002760FF" w:rsidRPr="002760FF" w:rsidRDefault="004E2B32" w:rsidP="002760FF">
      <w:pPr>
        <w:rPr>
          <w:rFonts w:eastAsiaTheme="minorEastAsia" w:cstheme="minorHAnsi"/>
        </w:rPr>
      </w:pPr>
      <m:oMathPara>
        <m:oMath>
          <m:sSub>
            <m:sSubPr>
              <m:ctrlPr>
                <w:rPr>
                  <w:rFonts w:ascii="Cambria Math" w:hAnsi="Cambria Math" w:cstheme="minorHAnsi"/>
                  <w:i/>
                </w:rPr>
              </m:ctrlPr>
            </m:sSubPr>
            <m:e>
              <m:r>
                <w:rPr>
                  <w:rFonts w:ascii="Cambria Math" w:hAnsi="Cambria Math" w:cstheme="minorHAnsi"/>
                </w:rPr>
                <m:t>K</m:t>
              </m:r>
            </m:e>
            <m:sub>
              <m:r>
                <w:rPr>
                  <w:rFonts w:ascii="Cambria Math" w:hAnsi="Cambria Math" w:cstheme="minorHAnsi"/>
                </w:rPr>
                <m:t>w</m:t>
              </m:r>
            </m:sub>
          </m:sSub>
          <m:r>
            <w:rPr>
              <w:rFonts w:ascii="Cambria Math" w:hAnsi="Cambria Math" w:cstheme="minorHAnsi"/>
            </w:rPr>
            <m:t>=</m:t>
          </m:r>
          <m:r>
            <w:rPr>
              <w:rFonts w:ascii="Cambria Math" w:eastAsiaTheme="minorEastAsia" w:hAnsi="Cambria Math" w:cstheme="minorHAnsi"/>
            </w:rPr>
            <m:t>43,781.71×</m:t>
          </m:r>
          <m:sSup>
            <m:sSupPr>
              <m:ctrlPr>
                <w:rPr>
                  <w:rFonts w:ascii="Cambria Math" w:eastAsiaTheme="minorEastAsia" w:hAnsi="Cambria Math" w:cstheme="minorHAnsi"/>
                  <w:i/>
                </w:rPr>
              </m:ctrlPr>
            </m:sSupPr>
            <m:e>
              <m:r>
                <w:rPr>
                  <w:rFonts w:ascii="Cambria Math" w:eastAsiaTheme="minorEastAsia" w:hAnsi="Cambria Math" w:cstheme="minorHAnsi"/>
                </w:rPr>
                <m:t>0.88</m:t>
              </m:r>
            </m:e>
            <m:sup>
              <m:r>
                <w:rPr>
                  <w:rFonts w:ascii="Cambria Math" w:eastAsiaTheme="minorEastAsia" w:hAnsi="Cambria Math" w:cstheme="minorHAnsi"/>
                </w:rPr>
                <m:t>2</m:t>
              </m:r>
            </m:sup>
          </m:sSup>
        </m:oMath>
      </m:oMathPara>
    </w:p>
    <w:p w14:paraId="2E6C426C" w14:textId="77777777" w:rsidR="002760FF" w:rsidRPr="002760FF" w:rsidRDefault="004E2B32" w:rsidP="002760FF">
      <w:pPr>
        <w:rPr>
          <w:rFonts w:eastAsiaTheme="minorEastAsia" w:cstheme="minorHAnsi"/>
        </w:rPr>
      </w:pPr>
      <m:oMathPara>
        <m:oMath>
          <m:sSub>
            <m:sSubPr>
              <m:ctrlPr>
                <w:rPr>
                  <w:rFonts w:ascii="Cambria Math" w:hAnsi="Cambria Math" w:cstheme="minorHAnsi"/>
                  <w:i/>
                </w:rPr>
              </m:ctrlPr>
            </m:sSubPr>
            <m:e>
              <m:r>
                <w:rPr>
                  <w:rFonts w:ascii="Cambria Math" w:hAnsi="Cambria Math" w:cstheme="minorHAnsi"/>
                </w:rPr>
                <m:t>K</m:t>
              </m:r>
            </m:e>
            <m:sub>
              <m:r>
                <w:rPr>
                  <w:rFonts w:ascii="Cambria Math" w:hAnsi="Cambria Math" w:cstheme="minorHAnsi"/>
                </w:rPr>
                <m:t>w</m:t>
              </m:r>
            </m:sub>
          </m:sSub>
          <m:r>
            <w:rPr>
              <w:rFonts w:ascii="Cambria Math" w:hAnsi="Cambria Math" w:cstheme="minorHAnsi"/>
            </w:rPr>
            <m:t>=33,904.56N/m</m:t>
          </m:r>
        </m:oMath>
      </m:oMathPara>
    </w:p>
    <w:p w14:paraId="0A3CFD62" w14:textId="1D414498" w:rsidR="002760FF" w:rsidRPr="002760FF" w:rsidRDefault="002760FF" w:rsidP="00B1629D">
      <w:pPr>
        <w:pStyle w:val="Heading4"/>
        <w:numPr>
          <w:ilvl w:val="0"/>
          <w:numId w:val="7"/>
        </w:numPr>
      </w:pPr>
      <w:bookmarkStart w:id="123" w:name="_Toc87354108"/>
      <w:r w:rsidRPr="002760FF">
        <w:t>Roll angle (Ꝋ) (Rad)</w:t>
      </w:r>
      <w:bookmarkEnd w:id="123"/>
    </w:p>
    <w:p w14:paraId="60D14B67" w14:textId="77777777" w:rsidR="002760FF" w:rsidRPr="002760FF" w:rsidRDefault="00017634" w:rsidP="002760FF">
      <w:pPr>
        <w:rPr>
          <w:rFonts w:eastAsiaTheme="minorEastAsia" w:cstheme="minorHAnsi"/>
        </w:rPr>
      </w:pPr>
      <m:oMathPara>
        <m:oMath>
          <m:r>
            <w:rPr>
              <w:rFonts w:ascii="Cambria Math" w:hAnsi="Cambria Math" w:cstheme="minorHAnsi"/>
            </w:rPr>
            <m:t>θ=</m:t>
          </m:r>
          <m:f>
            <m:fPr>
              <m:ctrlPr>
                <w:rPr>
                  <w:rFonts w:ascii="Cambria Math" w:hAnsi="Cambria Math" w:cstheme="minorHAnsi"/>
                  <w:i/>
                </w:rPr>
              </m:ctrlPr>
            </m:fPr>
            <m:num>
              <m:r>
                <w:rPr>
                  <w:rFonts w:ascii="Cambria Math" w:hAnsi="Cambria Math" w:cstheme="minorHAnsi"/>
                </w:rPr>
                <m:t>δ</m:t>
              </m:r>
            </m:num>
            <m:den>
              <m:r>
                <w:rPr>
                  <w:rFonts w:ascii="Cambria Math" w:hAnsi="Cambria Math" w:cstheme="minorHAnsi"/>
                </w:rPr>
                <m:t>0.5T</m:t>
              </m:r>
            </m:den>
          </m:f>
        </m:oMath>
      </m:oMathPara>
    </w:p>
    <w:p w14:paraId="58468E1A" w14:textId="2EA02D9D" w:rsidR="002760FF" w:rsidRPr="002760FF" w:rsidRDefault="00017634" w:rsidP="002760FF">
      <w:pPr>
        <w:rPr>
          <w:rFonts w:eastAsiaTheme="minorEastAsia" w:cstheme="minorHAnsi"/>
        </w:rPr>
      </w:pPr>
      <m:oMathPara>
        <m:oMath>
          <m:r>
            <w:rPr>
              <w:rFonts w:ascii="Cambria Math" w:hAnsi="Cambria Math" w:cstheme="minorHAnsi"/>
            </w:rPr>
            <m:t>θ=</m:t>
          </m:r>
          <m:f>
            <m:fPr>
              <m:ctrlPr>
                <w:rPr>
                  <w:rFonts w:ascii="Cambria Math" w:hAnsi="Cambria Math" w:cstheme="minorHAnsi"/>
                  <w:i/>
                </w:rPr>
              </m:ctrlPr>
            </m:fPr>
            <m:num>
              <m:r>
                <w:rPr>
                  <w:rFonts w:ascii="Cambria Math" w:hAnsi="Cambria Math" w:cstheme="minorHAnsi"/>
                </w:rPr>
                <m:t>0.015</m:t>
              </m:r>
            </m:num>
            <m:den>
              <m:r>
                <w:rPr>
                  <w:rFonts w:ascii="Cambria Math" w:hAnsi="Cambria Math" w:cstheme="minorHAnsi"/>
                </w:rPr>
                <m:t>0.5×1.360</m:t>
              </m:r>
            </m:den>
          </m:f>
        </m:oMath>
      </m:oMathPara>
    </w:p>
    <w:p w14:paraId="11A7E4B5" w14:textId="0B3202D0" w:rsidR="002760FF" w:rsidRPr="002760FF" w:rsidRDefault="00017634" w:rsidP="00C312A1">
      <w:pPr>
        <w:rPr>
          <w:rFonts w:eastAsiaTheme="minorEastAsia" w:cstheme="minorHAnsi"/>
        </w:rPr>
      </w:pPr>
      <m:oMathPara>
        <m:oMath>
          <m:r>
            <w:rPr>
              <w:rFonts w:ascii="Cambria Math" w:hAnsi="Cambria Math" w:cstheme="minorHAnsi"/>
            </w:rPr>
            <m:t>θ=0.0221rad or 1.267°</m:t>
          </m:r>
        </m:oMath>
      </m:oMathPara>
    </w:p>
    <w:p w14:paraId="70FDB95C" w14:textId="54149F08" w:rsidR="002760FF" w:rsidRPr="002760FF" w:rsidRDefault="002760FF" w:rsidP="00B1629D">
      <w:pPr>
        <w:pStyle w:val="Heading4"/>
        <w:numPr>
          <w:ilvl w:val="0"/>
          <w:numId w:val="7"/>
        </w:numPr>
      </w:pPr>
      <w:bookmarkStart w:id="124" w:name="_Toc87354109"/>
      <w:r w:rsidRPr="002760FF">
        <w:t>Anti-Roll Moment (M</w:t>
      </w:r>
      <w:r w:rsidRPr="002760FF">
        <w:rPr>
          <w:vertAlign w:val="subscript"/>
        </w:rPr>
        <w:t>Ꝋ</w:t>
      </w:r>
      <w:r w:rsidRPr="002760FF">
        <w:t>) (N/m)</w:t>
      </w:r>
      <w:bookmarkEnd w:id="124"/>
    </w:p>
    <w:p w14:paraId="50BCF4CF" w14:textId="77777777" w:rsidR="002760FF" w:rsidRPr="002760FF" w:rsidRDefault="004E2B32" w:rsidP="002760FF">
      <w:pPr>
        <w:rPr>
          <w:rFonts w:eastAsiaTheme="minorEastAsia" w:cstheme="minorHAnsi"/>
        </w:rPr>
      </w:pPr>
      <m:oMathPara>
        <m:oMath>
          <m:sSub>
            <m:sSubPr>
              <m:ctrlPr>
                <w:rPr>
                  <w:rFonts w:ascii="Cambria Math" w:hAnsi="Cambria Math" w:cstheme="minorHAnsi"/>
                  <w:i/>
                </w:rPr>
              </m:ctrlPr>
            </m:sSubPr>
            <m:e>
              <m:r>
                <w:rPr>
                  <w:rFonts w:ascii="Cambria Math" w:hAnsi="Cambria Math" w:cstheme="minorHAnsi"/>
                </w:rPr>
                <m:t>M</m:t>
              </m:r>
            </m:e>
            <m:sub>
              <m:r>
                <w:rPr>
                  <w:rFonts w:ascii="Cambria Math" w:hAnsi="Cambria Math" w:cstheme="minorHAnsi"/>
                </w:rPr>
                <m:t>θ</m:t>
              </m:r>
            </m:sub>
          </m:sSub>
          <m:r>
            <w:rPr>
              <w:rFonts w:ascii="Cambria Math" w:hAnsi="Cambria Math" w:cstheme="minorHAnsi"/>
            </w:rPr>
            <m:t>=</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T</m:t>
                  </m:r>
                </m:e>
                <m:sup>
                  <m:r>
                    <w:rPr>
                      <w:rFonts w:ascii="Cambria Math" w:hAnsi="Cambria Math" w:cstheme="minorHAnsi"/>
                    </w:rPr>
                    <m:t>2</m:t>
                  </m:r>
                </m:sup>
              </m:sSup>
              <m:r>
                <w:rPr>
                  <w:rFonts w:ascii="Cambria Math" w:hAnsi="Cambria Math" w:cstheme="minorHAnsi"/>
                </w:rPr>
                <m:t>θ</m:t>
              </m:r>
              <m:sSub>
                <m:sSubPr>
                  <m:ctrlPr>
                    <w:rPr>
                      <w:rFonts w:ascii="Cambria Math" w:hAnsi="Cambria Math" w:cstheme="minorHAnsi"/>
                      <w:i/>
                    </w:rPr>
                  </m:ctrlPr>
                </m:sSubPr>
                <m:e>
                  <m:r>
                    <w:rPr>
                      <w:rFonts w:ascii="Cambria Math" w:hAnsi="Cambria Math" w:cstheme="minorHAnsi"/>
                    </w:rPr>
                    <m:t>K</m:t>
                  </m:r>
                </m:e>
                <m:sub>
                  <m:r>
                    <w:rPr>
                      <w:rFonts w:ascii="Cambria Math" w:hAnsi="Cambria Math" w:cstheme="minorHAnsi"/>
                    </w:rPr>
                    <m:t>w</m:t>
                  </m:r>
                </m:sub>
              </m:sSub>
            </m:num>
            <m:den>
              <m:r>
                <w:rPr>
                  <w:rFonts w:ascii="Cambria Math" w:hAnsi="Cambria Math" w:cstheme="minorHAnsi"/>
                </w:rPr>
                <m:t>2</m:t>
              </m:r>
            </m:den>
          </m:f>
        </m:oMath>
      </m:oMathPara>
    </w:p>
    <w:p w14:paraId="7C0882BC" w14:textId="3DD3B820" w:rsidR="002760FF" w:rsidRPr="002760FF" w:rsidRDefault="004E2B32" w:rsidP="002760FF">
      <w:pPr>
        <w:rPr>
          <w:rFonts w:eastAsiaTheme="minorEastAsia" w:cstheme="minorHAnsi"/>
        </w:rPr>
      </w:pPr>
      <m:oMathPara>
        <m:oMath>
          <m:sSub>
            <m:sSubPr>
              <m:ctrlPr>
                <w:rPr>
                  <w:rFonts w:ascii="Cambria Math" w:hAnsi="Cambria Math" w:cstheme="minorHAnsi"/>
                  <w:i/>
                </w:rPr>
              </m:ctrlPr>
            </m:sSubPr>
            <m:e>
              <m:r>
                <w:rPr>
                  <w:rFonts w:ascii="Cambria Math" w:hAnsi="Cambria Math" w:cstheme="minorHAnsi"/>
                </w:rPr>
                <m:t>M</m:t>
              </m:r>
            </m:e>
            <m:sub>
              <m:r>
                <w:rPr>
                  <w:rFonts w:ascii="Cambria Math" w:hAnsi="Cambria Math" w:cstheme="minorHAnsi"/>
                </w:rPr>
                <m:t>θ</m:t>
              </m:r>
            </m:sub>
          </m:sSub>
          <m:r>
            <w:rPr>
              <w:rFonts w:ascii="Cambria Math" w:hAnsi="Cambria Math" w:cstheme="minorHAnsi"/>
            </w:rPr>
            <m:t>=</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1.360</m:t>
                  </m:r>
                </m:e>
                <m:sup>
                  <m:r>
                    <w:rPr>
                      <w:rFonts w:ascii="Cambria Math" w:hAnsi="Cambria Math" w:cstheme="minorHAnsi"/>
                    </w:rPr>
                    <m:t>2</m:t>
                  </m:r>
                </m:sup>
              </m:sSup>
              <m:r>
                <w:rPr>
                  <w:rFonts w:ascii="Cambria Math" w:hAnsi="Cambria Math" w:cstheme="minorHAnsi"/>
                </w:rPr>
                <m:t>×0.0221×33,904.56</m:t>
              </m:r>
            </m:num>
            <m:den>
              <m:r>
                <w:rPr>
                  <w:rFonts w:ascii="Cambria Math" w:hAnsi="Cambria Math" w:cstheme="minorHAnsi"/>
                </w:rPr>
                <m:t>2</m:t>
              </m:r>
            </m:den>
          </m:f>
        </m:oMath>
      </m:oMathPara>
    </w:p>
    <w:p w14:paraId="6D8C68D2" w14:textId="41D41FE8" w:rsidR="002760FF" w:rsidRPr="002760FF" w:rsidRDefault="004E2B32" w:rsidP="002760FF">
      <w:pPr>
        <w:rPr>
          <w:rFonts w:eastAsiaTheme="minorEastAsia" w:cstheme="minorHAnsi"/>
        </w:rPr>
      </w:pPr>
      <m:oMathPara>
        <m:oMath>
          <m:sSub>
            <m:sSubPr>
              <m:ctrlPr>
                <w:rPr>
                  <w:rFonts w:ascii="Cambria Math" w:hAnsi="Cambria Math" w:cstheme="minorHAnsi"/>
                  <w:i/>
                </w:rPr>
              </m:ctrlPr>
            </m:sSubPr>
            <m:e>
              <m:r>
                <w:rPr>
                  <w:rFonts w:ascii="Cambria Math" w:hAnsi="Cambria Math" w:cstheme="minorHAnsi"/>
                </w:rPr>
                <m:t>M</m:t>
              </m:r>
            </m:e>
            <m:sub>
              <m:r>
                <w:rPr>
                  <w:rFonts w:ascii="Cambria Math" w:hAnsi="Cambria Math" w:cstheme="minorHAnsi"/>
                </w:rPr>
                <m:t>θ</m:t>
              </m:r>
            </m:sub>
          </m:sSub>
          <m:r>
            <w:rPr>
              <w:rFonts w:ascii="Cambria Math" w:hAnsi="Cambria Math" w:cstheme="minorHAnsi"/>
            </w:rPr>
            <m:t>=692.944N/m</m:t>
          </m:r>
        </m:oMath>
      </m:oMathPara>
    </w:p>
    <w:p w14:paraId="3E9E2A50" w14:textId="0D245605" w:rsidR="002760FF" w:rsidRPr="002760FF" w:rsidRDefault="002760FF" w:rsidP="00B1629D">
      <w:pPr>
        <w:pStyle w:val="Heading4"/>
        <w:numPr>
          <w:ilvl w:val="0"/>
          <w:numId w:val="7"/>
        </w:numPr>
      </w:pPr>
      <w:bookmarkStart w:id="125" w:name="_Toc87354110"/>
      <w:r w:rsidRPr="002760FF">
        <w:lastRenderedPageBreak/>
        <w:t>Roll Stiffness (K</w:t>
      </w:r>
      <w:r w:rsidRPr="002760FF">
        <w:rPr>
          <w:vertAlign w:val="subscript"/>
        </w:rPr>
        <w:t>Ө</w:t>
      </w:r>
      <w:r w:rsidRPr="002760FF">
        <w:t>) (N/m)</w:t>
      </w:r>
      <w:bookmarkEnd w:id="125"/>
    </w:p>
    <w:p w14:paraId="54CA19CD" w14:textId="77777777" w:rsidR="002760FF" w:rsidRPr="002760FF" w:rsidRDefault="004E2B32" w:rsidP="002760FF">
      <w:pPr>
        <w:rPr>
          <w:rFonts w:eastAsiaTheme="minorEastAsia" w:cstheme="minorHAnsi"/>
        </w:rPr>
      </w:pPr>
      <m:oMathPara>
        <m:oMath>
          <m:sSub>
            <m:sSubPr>
              <m:ctrlPr>
                <w:rPr>
                  <w:rFonts w:ascii="Cambria Math" w:hAnsi="Cambria Math" w:cstheme="minorHAnsi"/>
                  <w:i/>
                </w:rPr>
              </m:ctrlPr>
            </m:sSubPr>
            <m:e>
              <m:r>
                <w:rPr>
                  <w:rFonts w:ascii="Cambria Math" w:hAnsi="Cambria Math" w:cstheme="minorHAnsi"/>
                </w:rPr>
                <m:t>K</m:t>
              </m:r>
            </m:e>
            <m:sub>
              <m:r>
                <w:rPr>
                  <w:rFonts w:ascii="Cambria Math" w:hAnsi="Cambria Math" w:cstheme="minorHAnsi"/>
                </w:rPr>
                <m:t>θ</m:t>
              </m:r>
            </m:sub>
          </m:sSub>
          <m:r>
            <w:rPr>
              <w:rFonts w:ascii="Cambria Math" w:hAnsi="Cambria Math" w:cstheme="minorHAnsi"/>
            </w:rPr>
            <m:t>=</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T</m:t>
                  </m:r>
                </m:e>
                <m:sup>
                  <m:r>
                    <w:rPr>
                      <w:rFonts w:ascii="Cambria Math" w:hAnsi="Cambria Math" w:cstheme="minorHAnsi"/>
                    </w:rPr>
                    <m:t>2</m:t>
                  </m:r>
                </m:sup>
              </m:sSup>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K</m:t>
                  </m:r>
                </m:e>
                <m:sub>
                  <m:r>
                    <w:rPr>
                      <w:rFonts w:ascii="Cambria Math" w:hAnsi="Cambria Math" w:cstheme="minorHAnsi"/>
                    </w:rPr>
                    <m:t>w</m:t>
                  </m:r>
                </m:sub>
              </m:sSub>
            </m:num>
            <m:den>
              <m:r>
                <w:rPr>
                  <w:rFonts w:ascii="Cambria Math" w:hAnsi="Cambria Math" w:cstheme="minorHAnsi"/>
                </w:rPr>
                <m:t>2</m:t>
              </m:r>
            </m:den>
          </m:f>
        </m:oMath>
      </m:oMathPara>
    </w:p>
    <w:p w14:paraId="684CA609" w14:textId="77777777" w:rsidR="002760FF" w:rsidRPr="002760FF" w:rsidRDefault="004E2B32" w:rsidP="002760FF">
      <w:pPr>
        <w:rPr>
          <w:rFonts w:eastAsiaTheme="minorEastAsia" w:cstheme="minorHAnsi"/>
        </w:rPr>
      </w:pPr>
      <m:oMathPara>
        <m:oMath>
          <m:sSub>
            <m:sSubPr>
              <m:ctrlPr>
                <w:rPr>
                  <w:rFonts w:ascii="Cambria Math" w:hAnsi="Cambria Math" w:cstheme="minorHAnsi"/>
                  <w:i/>
                </w:rPr>
              </m:ctrlPr>
            </m:sSubPr>
            <m:e>
              <m:r>
                <w:rPr>
                  <w:rFonts w:ascii="Cambria Math" w:hAnsi="Cambria Math" w:cstheme="minorHAnsi"/>
                </w:rPr>
                <m:t>K</m:t>
              </m:r>
            </m:e>
            <m:sub>
              <m:r>
                <w:rPr>
                  <w:rFonts w:ascii="Cambria Math" w:hAnsi="Cambria Math" w:cstheme="minorHAnsi"/>
                </w:rPr>
                <m:t>θ</m:t>
              </m:r>
            </m:sub>
          </m:sSub>
          <m:r>
            <w:rPr>
              <w:rFonts w:ascii="Cambria Math" w:hAnsi="Cambria Math" w:cstheme="minorHAnsi"/>
            </w:rPr>
            <m:t>=</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1.360</m:t>
                  </m:r>
                </m:e>
                <m:sup>
                  <m:r>
                    <w:rPr>
                      <w:rFonts w:ascii="Cambria Math" w:hAnsi="Cambria Math" w:cstheme="minorHAnsi"/>
                    </w:rPr>
                    <m:t>2</m:t>
                  </m:r>
                </m:sup>
              </m:sSup>
              <m:r>
                <w:rPr>
                  <w:rFonts w:ascii="Cambria Math" w:hAnsi="Cambria Math" w:cstheme="minorHAnsi"/>
                </w:rPr>
                <m:t>×33,904.56</m:t>
              </m:r>
            </m:num>
            <m:den>
              <m:r>
                <w:rPr>
                  <w:rFonts w:ascii="Cambria Math" w:hAnsi="Cambria Math" w:cstheme="minorHAnsi"/>
                </w:rPr>
                <m:t>2</m:t>
              </m:r>
            </m:den>
          </m:f>
        </m:oMath>
      </m:oMathPara>
    </w:p>
    <w:p w14:paraId="5F8A9BEE" w14:textId="77777777" w:rsidR="002760FF" w:rsidRPr="002760FF" w:rsidRDefault="004E2B32" w:rsidP="002760FF">
      <w:pPr>
        <w:rPr>
          <w:rFonts w:eastAsiaTheme="minorEastAsia" w:cstheme="minorHAnsi"/>
        </w:rPr>
      </w:pPr>
      <m:oMathPara>
        <m:oMath>
          <m:sSub>
            <m:sSubPr>
              <m:ctrlPr>
                <w:rPr>
                  <w:rFonts w:ascii="Cambria Math" w:hAnsi="Cambria Math" w:cstheme="minorHAnsi"/>
                  <w:i/>
                </w:rPr>
              </m:ctrlPr>
            </m:sSubPr>
            <m:e>
              <m:r>
                <w:rPr>
                  <w:rFonts w:ascii="Cambria Math" w:hAnsi="Cambria Math" w:cstheme="minorHAnsi"/>
                </w:rPr>
                <m:t>K</m:t>
              </m:r>
            </m:e>
            <m:sub>
              <m:r>
                <w:rPr>
                  <w:rFonts w:ascii="Cambria Math" w:hAnsi="Cambria Math" w:cstheme="minorHAnsi"/>
                </w:rPr>
                <m:t>θ</m:t>
              </m:r>
            </m:sub>
          </m:sSub>
          <m:r>
            <w:rPr>
              <w:rFonts w:ascii="Cambria Math" w:hAnsi="Cambria Math" w:cstheme="minorHAnsi"/>
            </w:rPr>
            <m:t>=31,354.94N/m</m:t>
          </m:r>
        </m:oMath>
      </m:oMathPara>
    </w:p>
    <w:p w14:paraId="638CF28B" w14:textId="3381BF4C" w:rsidR="002760FF" w:rsidRPr="002760FF" w:rsidRDefault="002760FF" w:rsidP="00B1629D">
      <w:pPr>
        <w:pStyle w:val="Heading4"/>
        <w:numPr>
          <w:ilvl w:val="0"/>
          <w:numId w:val="7"/>
        </w:numPr>
      </w:pPr>
      <w:bookmarkStart w:id="126" w:name="_Toc87354111"/>
      <w:r w:rsidRPr="002760FF">
        <w:t>Overturning Moment (M</w:t>
      </w:r>
      <w:r w:rsidRPr="002760FF">
        <w:rPr>
          <w:vertAlign w:val="subscript"/>
        </w:rPr>
        <w:t>ot</w:t>
      </w:r>
      <w:r w:rsidRPr="002760FF">
        <w:t>)</w:t>
      </w:r>
      <w:r w:rsidRPr="002760FF">
        <w:rPr>
          <w:vertAlign w:val="subscript"/>
        </w:rPr>
        <w:t xml:space="preserve"> </w:t>
      </w:r>
      <w:r w:rsidRPr="002760FF">
        <w:t>(N/m)</w:t>
      </w:r>
      <w:bookmarkEnd w:id="126"/>
    </w:p>
    <w:p w14:paraId="3141ACB8" w14:textId="77777777" w:rsidR="002760FF" w:rsidRPr="002760FF" w:rsidRDefault="004E2B32" w:rsidP="002760FF">
      <w:pPr>
        <w:rPr>
          <w:rFonts w:eastAsiaTheme="minorEastAsia" w:cstheme="minorHAnsi"/>
        </w:rPr>
      </w:pPr>
      <m:oMathPara>
        <m:oMath>
          <m:sSub>
            <m:sSubPr>
              <m:ctrlPr>
                <w:rPr>
                  <w:rFonts w:ascii="Cambria Math" w:hAnsi="Cambria Math" w:cstheme="minorHAnsi"/>
                  <w:i/>
                </w:rPr>
              </m:ctrlPr>
            </m:sSubPr>
            <m:e>
              <m:r>
                <w:rPr>
                  <w:rFonts w:ascii="Cambria Math" w:hAnsi="Cambria Math" w:cstheme="minorHAnsi"/>
                </w:rPr>
                <m:t>M</m:t>
              </m:r>
            </m:e>
            <m:sub>
              <m:r>
                <w:rPr>
                  <w:rFonts w:ascii="Cambria Math" w:hAnsi="Cambria Math" w:cstheme="minorHAnsi"/>
                </w:rPr>
                <m:t>ot</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M</m:t>
              </m:r>
            </m:e>
            <m:sub>
              <m:r>
                <w:rPr>
                  <w:rFonts w:ascii="Cambria Math" w:hAnsi="Cambria Math" w:cstheme="minorHAnsi"/>
                </w:rPr>
                <m:t>s</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a</m:t>
              </m:r>
            </m:e>
            <m:sub>
              <m:r>
                <w:rPr>
                  <w:rFonts w:ascii="Cambria Math" w:hAnsi="Cambria Math" w:cstheme="minorHAnsi"/>
                </w:rPr>
                <m:t>y</m:t>
              </m:r>
            </m:sub>
          </m:sSub>
          <m:r>
            <w:rPr>
              <w:rFonts w:ascii="Cambria Math" w:hAnsi="Cambria Math" w:cstheme="minorHAnsi"/>
            </w:rPr>
            <m:t>×H</m:t>
          </m:r>
        </m:oMath>
      </m:oMathPara>
    </w:p>
    <w:p w14:paraId="3F8BC9BD" w14:textId="77777777" w:rsidR="002760FF" w:rsidRPr="002760FF" w:rsidRDefault="004E2B32" w:rsidP="002760FF">
      <w:pPr>
        <w:rPr>
          <w:rFonts w:eastAsiaTheme="minorEastAsia" w:cstheme="minorHAnsi"/>
        </w:rPr>
      </w:pPr>
      <m:oMathPara>
        <m:oMath>
          <m:sSub>
            <m:sSubPr>
              <m:ctrlPr>
                <w:rPr>
                  <w:rFonts w:ascii="Cambria Math" w:hAnsi="Cambria Math" w:cstheme="minorHAnsi"/>
                  <w:i/>
                </w:rPr>
              </m:ctrlPr>
            </m:sSubPr>
            <m:e>
              <m:r>
                <w:rPr>
                  <w:rFonts w:ascii="Cambria Math" w:hAnsi="Cambria Math" w:cstheme="minorHAnsi"/>
                </w:rPr>
                <m:t>M</m:t>
              </m:r>
            </m:e>
            <m:sub>
              <m:r>
                <w:rPr>
                  <w:rFonts w:ascii="Cambria Math" w:hAnsi="Cambria Math" w:cstheme="minorHAnsi"/>
                </w:rPr>
                <m:t>ot</m:t>
              </m:r>
            </m:sub>
          </m:sSub>
          <m:r>
            <w:rPr>
              <w:rFonts w:ascii="Cambria Math" w:hAnsi="Cambria Math" w:cstheme="minorHAnsi"/>
            </w:rPr>
            <m:t>=126×21.582×0.194</m:t>
          </m:r>
        </m:oMath>
      </m:oMathPara>
    </w:p>
    <w:p w14:paraId="70C728A8" w14:textId="77777777" w:rsidR="002760FF" w:rsidRPr="002760FF" w:rsidRDefault="004E2B32" w:rsidP="002760FF">
      <w:pPr>
        <w:rPr>
          <w:rFonts w:cstheme="minorHAnsi"/>
        </w:rPr>
      </w:pPr>
      <m:oMathPara>
        <m:oMath>
          <m:sSub>
            <m:sSubPr>
              <m:ctrlPr>
                <w:rPr>
                  <w:rFonts w:ascii="Cambria Math" w:hAnsi="Cambria Math" w:cstheme="minorHAnsi"/>
                  <w:i/>
                </w:rPr>
              </m:ctrlPr>
            </m:sSubPr>
            <m:e>
              <m:r>
                <w:rPr>
                  <w:rFonts w:ascii="Cambria Math" w:hAnsi="Cambria Math" w:cstheme="minorHAnsi"/>
                </w:rPr>
                <m:t>M</m:t>
              </m:r>
            </m:e>
            <m:sub>
              <m:r>
                <w:rPr>
                  <w:rFonts w:ascii="Cambria Math" w:hAnsi="Cambria Math" w:cstheme="minorHAnsi"/>
                </w:rPr>
                <m:t>ot</m:t>
              </m:r>
            </m:sub>
          </m:sSub>
          <m:r>
            <w:rPr>
              <w:rFonts w:ascii="Cambria Math" w:hAnsi="Cambria Math" w:cstheme="minorHAnsi"/>
            </w:rPr>
            <m:t>=527.55N/m</m:t>
          </m:r>
        </m:oMath>
      </m:oMathPara>
    </w:p>
    <w:p w14:paraId="17A03211" w14:textId="4C06FB06" w:rsidR="00772C6A" w:rsidRDefault="00C43CCE" w:rsidP="005C7EAF">
      <w:pPr>
        <w:pStyle w:val="Heading3"/>
        <w:rPr>
          <w:rFonts w:cstheme="minorHAnsi"/>
        </w:rPr>
      </w:pPr>
      <w:bookmarkStart w:id="127" w:name="_Toc99749733"/>
      <w:r>
        <w:rPr>
          <w:rFonts w:cstheme="minorHAnsi"/>
        </w:rPr>
        <w:t xml:space="preserve">Initial Geometry </w:t>
      </w:r>
      <w:r w:rsidR="00386D02" w:rsidRPr="00386D02">
        <w:rPr>
          <w:rFonts w:cstheme="minorHAnsi"/>
        </w:rPr>
        <w:t>Sprung Mass Elastic Load Transfer</w:t>
      </w:r>
      <w:r w:rsidR="000C75E3">
        <w:rPr>
          <w:rFonts w:cstheme="minorHAnsi"/>
        </w:rPr>
        <w:t xml:space="preserve"> (WT</w:t>
      </w:r>
      <w:r w:rsidR="000C75E3">
        <w:rPr>
          <w:rFonts w:cstheme="minorHAnsi"/>
          <w:vertAlign w:val="subscript"/>
        </w:rPr>
        <w:t>ES</w:t>
      </w:r>
      <w:r w:rsidR="000C75E3">
        <w:rPr>
          <w:rFonts w:cstheme="minorHAnsi"/>
        </w:rPr>
        <w:t>)</w:t>
      </w:r>
      <w:bookmarkEnd w:id="127"/>
    </w:p>
    <w:bookmarkStart w:id="128" w:name="_Hlk98695037"/>
    <w:p w14:paraId="38139A13" w14:textId="77777777" w:rsidR="00126D6A" w:rsidRPr="00427E3B" w:rsidRDefault="004E2B32" w:rsidP="00126D6A">
      <w:pPr>
        <w:rPr>
          <w:rFonts w:eastAsiaTheme="minorEastAsia"/>
        </w:rPr>
      </w:pPr>
      <m:oMathPara>
        <m:oMath>
          <m:sSub>
            <m:sSubPr>
              <m:ctrlPr>
                <w:rPr>
                  <w:rFonts w:ascii="Cambria Math" w:hAnsi="Cambria Math"/>
                  <w:i/>
                </w:rPr>
              </m:ctrlPr>
            </m:sSubPr>
            <m:e>
              <m:r>
                <w:rPr>
                  <w:rFonts w:ascii="Cambria Math" w:hAnsi="Cambria Math"/>
                </w:rPr>
                <m:t>WT</m:t>
              </m:r>
            </m:e>
            <m:sub>
              <m:r>
                <w:rPr>
                  <w:rFonts w:ascii="Cambria Math" w:hAnsi="Cambria Math"/>
                </w:rPr>
                <m:t>ES</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K</m:t>
                  </m:r>
                </m:e>
                <m:sub>
                  <m:r>
                    <w:rPr>
                      <w:rFonts w:ascii="Cambria Math" w:hAnsi="Cambria Math"/>
                    </w:rPr>
                    <m:t>w</m:t>
                  </m:r>
                </m:sub>
              </m:sSub>
              <m:r>
                <w:rPr>
                  <w:rFonts w:ascii="Cambria Math" w:hAnsi="Cambria Math"/>
                </w:rPr>
                <m:t>Tθ</m:t>
              </m:r>
            </m:num>
            <m:den>
              <m:r>
                <w:rPr>
                  <w:rFonts w:ascii="Cambria Math" w:hAnsi="Cambria Math"/>
                </w:rPr>
                <m:t>2</m:t>
              </m:r>
            </m:den>
          </m:f>
        </m:oMath>
      </m:oMathPara>
    </w:p>
    <w:p w14:paraId="630A9634" w14:textId="100E3C5F" w:rsidR="00126D6A" w:rsidRPr="00427E3B" w:rsidRDefault="004E2B32" w:rsidP="00126D6A">
      <w:pPr>
        <w:rPr>
          <w:rFonts w:eastAsiaTheme="minorEastAsia"/>
        </w:rPr>
      </w:pPr>
      <m:oMathPara>
        <m:oMath>
          <m:sSub>
            <m:sSubPr>
              <m:ctrlPr>
                <w:rPr>
                  <w:rFonts w:ascii="Cambria Math" w:hAnsi="Cambria Math"/>
                  <w:i/>
                </w:rPr>
              </m:ctrlPr>
            </m:sSubPr>
            <m:e>
              <m:r>
                <w:rPr>
                  <w:rFonts w:ascii="Cambria Math" w:hAnsi="Cambria Math"/>
                </w:rPr>
                <m:t>WT</m:t>
              </m:r>
            </m:e>
            <m:sub>
              <m:r>
                <w:rPr>
                  <w:rFonts w:ascii="Cambria Math" w:hAnsi="Cambria Math"/>
                </w:rPr>
                <m:t>ES</m:t>
              </m:r>
            </m:sub>
          </m:sSub>
          <m:r>
            <w:rPr>
              <w:rFonts w:ascii="Cambria Math" w:hAnsi="Cambria Math"/>
            </w:rPr>
            <m:t>=</m:t>
          </m:r>
          <m:f>
            <m:fPr>
              <m:ctrlPr>
                <w:rPr>
                  <w:rFonts w:ascii="Cambria Math" w:hAnsi="Cambria Math"/>
                  <w:i/>
                </w:rPr>
              </m:ctrlPr>
            </m:fPr>
            <m:num>
              <m:r>
                <w:rPr>
                  <w:rFonts w:ascii="Cambria Math" w:hAnsi="Cambria Math"/>
                </w:rPr>
                <m:t>33,904.56×1.360×0.0221</m:t>
              </m:r>
            </m:num>
            <m:den>
              <m:r>
                <w:rPr>
                  <w:rFonts w:ascii="Cambria Math" w:hAnsi="Cambria Math"/>
                </w:rPr>
                <m:t>2</m:t>
              </m:r>
            </m:den>
          </m:f>
        </m:oMath>
      </m:oMathPara>
    </w:p>
    <w:p w14:paraId="283137C9" w14:textId="68901EC7" w:rsidR="00126D6A" w:rsidRPr="00427E3B" w:rsidRDefault="004E2B32" w:rsidP="00126D6A">
      <w:pPr>
        <w:rPr>
          <w:rFonts w:eastAsiaTheme="minorEastAsia"/>
        </w:rPr>
      </w:pPr>
      <m:oMathPara>
        <m:oMath>
          <m:sSub>
            <m:sSubPr>
              <m:ctrlPr>
                <w:rPr>
                  <w:rFonts w:ascii="Cambria Math" w:hAnsi="Cambria Math"/>
                  <w:i/>
                </w:rPr>
              </m:ctrlPr>
            </m:sSubPr>
            <m:e>
              <m:r>
                <w:rPr>
                  <w:rFonts w:ascii="Cambria Math" w:hAnsi="Cambria Math"/>
                </w:rPr>
                <m:t>WT</m:t>
              </m:r>
            </m:e>
            <m:sub>
              <m:r>
                <w:rPr>
                  <w:rFonts w:ascii="Cambria Math" w:hAnsi="Cambria Math"/>
                </w:rPr>
                <m:t>ES</m:t>
              </m:r>
            </m:sub>
          </m:sSub>
          <m:r>
            <w:rPr>
              <w:rFonts w:ascii="Cambria Math" w:hAnsi="Cambria Math"/>
            </w:rPr>
            <m:t>=</m:t>
          </m:r>
          <m:r>
            <w:rPr>
              <w:rFonts w:ascii="Cambria Math" w:eastAsiaTheme="minorEastAsia" w:hAnsi="Cambria Math"/>
            </w:rPr>
            <m:t>509.52N</m:t>
          </m:r>
        </m:oMath>
      </m:oMathPara>
      <w:bookmarkEnd w:id="128"/>
    </w:p>
    <w:p w14:paraId="533F0711" w14:textId="1CC9E27D" w:rsidR="00993880" w:rsidRPr="00D86F30" w:rsidRDefault="00C43CCE" w:rsidP="00DC7D00">
      <w:pPr>
        <w:pStyle w:val="Heading3"/>
        <w:rPr>
          <w:rFonts w:cstheme="minorHAnsi"/>
        </w:rPr>
      </w:pPr>
      <w:bookmarkStart w:id="129" w:name="_Toc87354114"/>
      <w:bookmarkStart w:id="130" w:name="_Toc99749734"/>
      <w:r>
        <w:rPr>
          <w:rFonts w:cstheme="minorHAnsi"/>
        </w:rPr>
        <w:t xml:space="preserve">Initial Geometry </w:t>
      </w:r>
      <w:r w:rsidR="00993880" w:rsidRPr="00D86F30">
        <w:rPr>
          <w:rFonts w:cstheme="minorHAnsi"/>
        </w:rPr>
        <w:t>Sprung Mass Geometric Load Transfer (WT</w:t>
      </w:r>
      <w:r w:rsidR="00993880" w:rsidRPr="00D86F30">
        <w:rPr>
          <w:rFonts w:cstheme="minorHAnsi"/>
          <w:vertAlign w:val="subscript"/>
        </w:rPr>
        <w:t>Gs</w:t>
      </w:r>
      <w:r w:rsidR="00993880" w:rsidRPr="00D86F30">
        <w:rPr>
          <w:rFonts w:cstheme="minorHAnsi"/>
        </w:rPr>
        <w:t>)</w:t>
      </w:r>
      <w:bookmarkEnd w:id="129"/>
      <w:bookmarkEnd w:id="130"/>
    </w:p>
    <w:p w14:paraId="33FEFB35" w14:textId="77777777" w:rsidR="00993880" w:rsidRPr="00993880" w:rsidRDefault="004E2B32" w:rsidP="00993880">
      <w:pPr>
        <w:rPr>
          <w:rFonts w:eastAsiaTheme="minorEastAsia"/>
        </w:rPr>
      </w:pPr>
      <m:oMathPara>
        <m:oMath>
          <m:sSub>
            <m:sSubPr>
              <m:ctrlPr>
                <w:rPr>
                  <w:rFonts w:ascii="Cambria Math" w:hAnsi="Cambria Math"/>
                  <w:i/>
                </w:rPr>
              </m:ctrlPr>
            </m:sSubPr>
            <m:e>
              <m:r>
                <w:rPr>
                  <w:rFonts w:ascii="Cambria Math" w:hAnsi="Cambria Math"/>
                </w:rPr>
                <m:t>WT</m:t>
              </m:r>
            </m:e>
            <m:sub>
              <m:r>
                <w:rPr>
                  <w:rFonts w:ascii="Cambria Math" w:hAnsi="Cambria Math"/>
                </w:rPr>
                <m:t>GS</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M</m:t>
                  </m:r>
                </m:e>
                <m:sub>
                  <m:r>
                    <w:rPr>
                      <w:rFonts w:ascii="Cambria Math" w:hAnsi="Cambria Math"/>
                    </w:rPr>
                    <m:t>s</m:t>
                  </m:r>
                </m:sub>
              </m:sSub>
              <m:r>
                <w:rPr>
                  <w:rFonts w:ascii="Cambria Math" w:hAnsi="Cambria Math"/>
                </w:rPr>
                <m:t>×</m:t>
              </m:r>
              <m:sSub>
                <m:sSubPr>
                  <m:ctrlPr>
                    <w:rPr>
                      <w:rFonts w:ascii="Cambria Math" w:hAnsi="Cambria Math"/>
                      <w:i/>
                    </w:rPr>
                  </m:ctrlPr>
                </m:sSubPr>
                <m:e>
                  <m:r>
                    <w:rPr>
                      <w:rFonts w:ascii="Cambria Math" w:hAnsi="Cambria Math"/>
                    </w:rPr>
                    <m:t>a</m:t>
                  </m:r>
                </m:e>
                <m:sub>
                  <m:r>
                    <w:rPr>
                      <w:rFonts w:ascii="Cambria Math" w:hAnsi="Cambria Math"/>
                    </w:rPr>
                    <m:t>y</m:t>
                  </m:r>
                </m:sub>
              </m:sSub>
              <m:r>
                <w:rPr>
                  <w:rFonts w:ascii="Cambria Math" w:hAnsi="Cambria Math"/>
                </w:rPr>
                <m:t>×h</m:t>
              </m:r>
            </m:num>
            <m:den>
              <m:r>
                <w:rPr>
                  <w:rFonts w:ascii="Cambria Math" w:hAnsi="Cambria Math"/>
                </w:rPr>
                <m:t>T</m:t>
              </m:r>
            </m:den>
          </m:f>
        </m:oMath>
      </m:oMathPara>
    </w:p>
    <w:p w14:paraId="57F7E689" w14:textId="77777777" w:rsidR="00993880" w:rsidRPr="00993880" w:rsidRDefault="004E2B32" w:rsidP="00993880">
      <w:pPr>
        <w:rPr>
          <w:rFonts w:eastAsiaTheme="minorEastAsia"/>
        </w:rPr>
      </w:pPr>
      <m:oMathPara>
        <m:oMath>
          <m:sSub>
            <m:sSubPr>
              <m:ctrlPr>
                <w:rPr>
                  <w:rFonts w:ascii="Cambria Math" w:hAnsi="Cambria Math"/>
                  <w:i/>
                </w:rPr>
              </m:ctrlPr>
            </m:sSubPr>
            <m:e>
              <m:r>
                <w:rPr>
                  <w:rFonts w:ascii="Cambria Math" w:hAnsi="Cambria Math"/>
                </w:rPr>
                <m:t>WT</m:t>
              </m:r>
            </m:e>
            <m:sub>
              <m:r>
                <w:rPr>
                  <w:rFonts w:ascii="Cambria Math" w:hAnsi="Cambria Math"/>
                </w:rPr>
                <m:t>GS</m:t>
              </m:r>
            </m:sub>
          </m:sSub>
          <m:r>
            <w:rPr>
              <w:rFonts w:ascii="Cambria Math" w:hAnsi="Cambria Math"/>
            </w:rPr>
            <m:t>=</m:t>
          </m:r>
          <m:f>
            <m:fPr>
              <m:ctrlPr>
                <w:rPr>
                  <w:rFonts w:ascii="Cambria Math" w:hAnsi="Cambria Math"/>
                  <w:i/>
                </w:rPr>
              </m:ctrlPr>
            </m:fPr>
            <m:num>
              <m:r>
                <w:rPr>
                  <w:rFonts w:ascii="Cambria Math" w:hAnsi="Cambria Math"/>
                </w:rPr>
                <m:t>126×21.582×0.080</m:t>
              </m:r>
            </m:num>
            <m:den>
              <m:r>
                <w:rPr>
                  <w:rFonts w:ascii="Cambria Math" w:hAnsi="Cambria Math"/>
                </w:rPr>
                <m:t>1.360</m:t>
              </m:r>
            </m:den>
          </m:f>
        </m:oMath>
      </m:oMathPara>
    </w:p>
    <w:p w14:paraId="5C53FE25" w14:textId="77777777" w:rsidR="00993880" w:rsidRPr="00993880" w:rsidRDefault="004E2B32" w:rsidP="00993880">
      <w:pPr>
        <w:rPr>
          <w:rFonts w:eastAsiaTheme="minorEastAsia"/>
        </w:rPr>
      </w:pPr>
      <m:oMathPara>
        <m:oMath>
          <m:sSub>
            <m:sSubPr>
              <m:ctrlPr>
                <w:rPr>
                  <w:rFonts w:ascii="Cambria Math" w:hAnsi="Cambria Math"/>
                  <w:i/>
                </w:rPr>
              </m:ctrlPr>
            </m:sSubPr>
            <m:e>
              <m:r>
                <w:rPr>
                  <w:rFonts w:ascii="Cambria Math" w:hAnsi="Cambria Math"/>
                </w:rPr>
                <m:t>WT</m:t>
              </m:r>
            </m:e>
            <m:sub>
              <m:r>
                <w:rPr>
                  <w:rFonts w:ascii="Cambria Math" w:hAnsi="Cambria Math"/>
                </w:rPr>
                <m:t>GS</m:t>
              </m:r>
            </m:sub>
          </m:sSub>
          <m:r>
            <w:rPr>
              <w:rFonts w:ascii="Cambria Math" w:hAnsi="Cambria Math"/>
            </w:rPr>
            <m:t>=159.96N</m:t>
          </m:r>
        </m:oMath>
      </m:oMathPara>
    </w:p>
    <w:p w14:paraId="1D49AC42" w14:textId="4B19BD30" w:rsidR="00993880" w:rsidRPr="00DC7D00" w:rsidRDefault="00C43CCE" w:rsidP="00DC7D00">
      <w:pPr>
        <w:pStyle w:val="Heading3"/>
        <w:rPr>
          <w:rFonts w:cstheme="minorHAnsi"/>
        </w:rPr>
      </w:pPr>
      <w:bookmarkStart w:id="131" w:name="_Toc87354115"/>
      <w:bookmarkStart w:id="132" w:name="_Toc99749735"/>
      <w:r>
        <w:rPr>
          <w:rFonts w:cstheme="minorHAnsi"/>
        </w:rPr>
        <w:t xml:space="preserve">Initial Geometry </w:t>
      </w:r>
      <w:r w:rsidR="00993880" w:rsidRPr="00DC7D00">
        <w:rPr>
          <w:rFonts w:cstheme="minorHAnsi"/>
        </w:rPr>
        <w:t>Unsprung Mass Geometric Load Transfer (WT</w:t>
      </w:r>
      <w:r w:rsidR="00993880" w:rsidRPr="00DC7D00">
        <w:rPr>
          <w:rFonts w:cstheme="minorHAnsi"/>
          <w:vertAlign w:val="subscript"/>
        </w:rPr>
        <w:t>Gus</w:t>
      </w:r>
      <w:r w:rsidR="00993880" w:rsidRPr="00DC7D00">
        <w:rPr>
          <w:rFonts w:cstheme="minorHAnsi"/>
        </w:rPr>
        <w:t>)</w:t>
      </w:r>
      <w:bookmarkEnd w:id="131"/>
      <w:bookmarkEnd w:id="132"/>
    </w:p>
    <w:p w14:paraId="2E621926" w14:textId="77777777" w:rsidR="00993880" w:rsidRPr="00993880" w:rsidRDefault="004E2B32" w:rsidP="00993880">
      <w:pPr>
        <w:rPr>
          <w:rFonts w:eastAsiaTheme="minorEastAsia"/>
        </w:rPr>
      </w:pPr>
      <m:oMathPara>
        <m:oMath>
          <m:sSub>
            <m:sSubPr>
              <m:ctrlPr>
                <w:rPr>
                  <w:rFonts w:ascii="Cambria Math" w:hAnsi="Cambria Math"/>
                  <w:i/>
                </w:rPr>
              </m:ctrlPr>
            </m:sSubPr>
            <m:e>
              <m:r>
                <w:rPr>
                  <w:rFonts w:ascii="Cambria Math" w:hAnsi="Cambria Math"/>
                </w:rPr>
                <m:t>WT</m:t>
              </m:r>
            </m:e>
            <m:sub>
              <m:r>
                <w:rPr>
                  <w:rFonts w:ascii="Cambria Math" w:hAnsi="Cambria Math"/>
                </w:rPr>
                <m:t>Gus</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M</m:t>
                  </m:r>
                </m:e>
                <m:sub>
                  <m:r>
                    <w:rPr>
                      <w:rFonts w:ascii="Cambria Math" w:hAnsi="Cambria Math"/>
                    </w:rPr>
                    <m:t>us</m:t>
                  </m:r>
                </m:sub>
              </m:sSub>
              <m:r>
                <w:rPr>
                  <w:rFonts w:ascii="Cambria Math" w:hAnsi="Cambria Math"/>
                </w:rPr>
                <m:t>×</m:t>
              </m:r>
              <m:sSub>
                <m:sSubPr>
                  <m:ctrlPr>
                    <w:rPr>
                      <w:rFonts w:ascii="Cambria Math" w:hAnsi="Cambria Math"/>
                      <w:i/>
                    </w:rPr>
                  </m:ctrlPr>
                </m:sSubPr>
                <m:e>
                  <m:r>
                    <w:rPr>
                      <w:rFonts w:ascii="Cambria Math" w:hAnsi="Cambria Math"/>
                    </w:rPr>
                    <m:t>a</m:t>
                  </m:r>
                </m:e>
                <m:sub>
                  <m:r>
                    <w:rPr>
                      <w:rFonts w:ascii="Cambria Math" w:hAnsi="Cambria Math"/>
                    </w:rPr>
                    <m:t>y</m:t>
                  </m:r>
                </m:sub>
              </m:sSub>
              <m:r>
                <w:rPr>
                  <w:rFonts w:ascii="Cambria Math" w:hAnsi="Cambria Math"/>
                </w:rPr>
                <m:t>×r</m:t>
              </m:r>
            </m:num>
            <m:den>
              <m:r>
                <w:rPr>
                  <w:rFonts w:ascii="Cambria Math" w:hAnsi="Cambria Math"/>
                </w:rPr>
                <m:t>T</m:t>
              </m:r>
            </m:den>
          </m:f>
        </m:oMath>
      </m:oMathPara>
    </w:p>
    <w:p w14:paraId="046B90FD" w14:textId="77777777" w:rsidR="00993880" w:rsidRPr="00993880" w:rsidRDefault="004E2B32" w:rsidP="00993880">
      <w:pPr>
        <w:rPr>
          <w:rFonts w:eastAsiaTheme="minorEastAsia"/>
        </w:rPr>
      </w:pPr>
      <m:oMathPara>
        <m:oMath>
          <m:sSub>
            <m:sSubPr>
              <m:ctrlPr>
                <w:rPr>
                  <w:rFonts w:ascii="Cambria Math" w:hAnsi="Cambria Math"/>
                  <w:i/>
                </w:rPr>
              </m:ctrlPr>
            </m:sSubPr>
            <m:e>
              <m:r>
                <w:rPr>
                  <w:rFonts w:ascii="Cambria Math" w:hAnsi="Cambria Math"/>
                </w:rPr>
                <m:t>WT</m:t>
              </m:r>
            </m:e>
            <m:sub>
              <m:r>
                <w:rPr>
                  <w:rFonts w:ascii="Cambria Math" w:hAnsi="Cambria Math"/>
                </w:rPr>
                <m:t>Gus</m:t>
              </m:r>
            </m:sub>
          </m:sSub>
          <m:r>
            <w:rPr>
              <w:rFonts w:ascii="Cambria Math" w:hAnsi="Cambria Math"/>
            </w:rPr>
            <m:t>=</m:t>
          </m:r>
          <m:f>
            <m:fPr>
              <m:ctrlPr>
                <w:rPr>
                  <w:rFonts w:ascii="Cambria Math" w:hAnsi="Cambria Math"/>
                  <w:i/>
                </w:rPr>
              </m:ctrlPr>
            </m:fPr>
            <m:num>
              <m:r>
                <w:rPr>
                  <w:rFonts w:ascii="Cambria Math" w:hAnsi="Cambria Math"/>
                </w:rPr>
                <m:t>42×21.582×0.26</m:t>
              </m:r>
            </m:num>
            <m:den>
              <m:r>
                <w:rPr>
                  <w:rFonts w:ascii="Cambria Math" w:hAnsi="Cambria Math"/>
                </w:rPr>
                <m:t>1.360</m:t>
              </m:r>
            </m:den>
          </m:f>
        </m:oMath>
      </m:oMathPara>
    </w:p>
    <w:p w14:paraId="2DA5E6A5" w14:textId="77777777" w:rsidR="00993880" w:rsidRPr="00993880" w:rsidRDefault="004E2B32" w:rsidP="00993880">
      <w:pPr>
        <w:rPr>
          <w:rFonts w:eastAsiaTheme="minorEastAsia"/>
        </w:rPr>
      </w:pPr>
      <m:oMathPara>
        <m:oMath>
          <m:sSub>
            <m:sSubPr>
              <m:ctrlPr>
                <w:rPr>
                  <w:rFonts w:ascii="Cambria Math" w:hAnsi="Cambria Math"/>
                  <w:i/>
                </w:rPr>
              </m:ctrlPr>
            </m:sSubPr>
            <m:e>
              <m:r>
                <w:rPr>
                  <w:rFonts w:ascii="Cambria Math" w:hAnsi="Cambria Math"/>
                </w:rPr>
                <m:t>WT</m:t>
              </m:r>
            </m:e>
            <m:sub>
              <m:r>
                <w:rPr>
                  <w:rFonts w:ascii="Cambria Math" w:hAnsi="Cambria Math"/>
                </w:rPr>
                <m:t>Gus</m:t>
              </m:r>
            </m:sub>
          </m:sSub>
          <m:r>
            <w:rPr>
              <w:rFonts w:ascii="Cambria Math" w:hAnsi="Cambria Math"/>
            </w:rPr>
            <m:t>=173.29N</m:t>
          </m:r>
        </m:oMath>
      </m:oMathPara>
    </w:p>
    <w:p w14:paraId="508E0C46" w14:textId="0C589221" w:rsidR="00993880" w:rsidRPr="007346C2" w:rsidRDefault="00C43CCE" w:rsidP="00DC7D00">
      <w:pPr>
        <w:pStyle w:val="Heading3"/>
        <w:rPr>
          <w:rFonts w:cstheme="minorHAnsi"/>
        </w:rPr>
      </w:pPr>
      <w:bookmarkStart w:id="133" w:name="_Toc87354116"/>
      <w:bookmarkStart w:id="134" w:name="_Toc99749736"/>
      <w:r>
        <w:rPr>
          <w:rFonts w:cstheme="minorHAnsi"/>
        </w:rPr>
        <w:t xml:space="preserve">Initial Geometry </w:t>
      </w:r>
      <w:r w:rsidR="00993880" w:rsidRPr="007346C2">
        <w:rPr>
          <w:rFonts w:cstheme="minorHAnsi"/>
        </w:rPr>
        <w:t>Total Load Transfer Front (WT</w:t>
      </w:r>
      <w:r w:rsidR="00993880" w:rsidRPr="007346C2">
        <w:rPr>
          <w:rFonts w:cstheme="minorHAnsi"/>
          <w:vertAlign w:val="subscript"/>
        </w:rPr>
        <w:t>FT</w:t>
      </w:r>
      <w:r w:rsidR="00993880" w:rsidRPr="007346C2">
        <w:rPr>
          <w:rFonts w:cstheme="minorHAnsi"/>
        </w:rPr>
        <w:t>)</w:t>
      </w:r>
      <w:bookmarkEnd w:id="133"/>
      <w:bookmarkEnd w:id="134"/>
    </w:p>
    <w:p w14:paraId="7479CC71" w14:textId="77777777" w:rsidR="00993880" w:rsidRPr="00993880" w:rsidRDefault="004E2B32" w:rsidP="00993880">
      <w:pPr>
        <w:rPr>
          <w:rFonts w:eastAsiaTheme="minorEastAsia"/>
        </w:rPr>
      </w:pPr>
      <m:oMathPara>
        <m:oMath>
          <m:sSub>
            <m:sSubPr>
              <m:ctrlPr>
                <w:rPr>
                  <w:rFonts w:ascii="Cambria Math" w:hAnsi="Cambria Math"/>
                  <w:i/>
                </w:rPr>
              </m:ctrlPr>
            </m:sSubPr>
            <m:e>
              <m:r>
                <w:rPr>
                  <w:rFonts w:ascii="Cambria Math" w:hAnsi="Cambria Math"/>
                </w:rPr>
                <m:t>WT</m:t>
              </m:r>
            </m:e>
            <m:sub>
              <m:r>
                <w:rPr>
                  <w:rFonts w:ascii="Cambria Math" w:hAnsi="Cambria Math"/>
                </w:rPr>
                <m:t>FT</m:t>
              </m:r>
            </m:sub>
          </m:sSub>
          <m:r>
            <w:rPr>
              <w:rFonts w:ascii="Cambria Math" w:hAnsi="Cambria Math"/>
            </w:rPr>
            <m:t>=</m:t>
          </m:r>
          <m:sSub>
            <m:sSubPr>
              <m:ctrlPr>
                <w:rPr>
                  <w:rFonts w:ascii="Cambria Math" w:hAnsi="Cambria Math"/>
                  <w:i/>
                </w:rPr>
              </m:ctrlPr>
            </m:sSubPr>
            <m:e>
              <m:r>
                <w:rPr>
                  <w:rFonts w:ascii="Cambria Math" w:hAnsi="Cambria Math"/>
                </w:rPr>
                <m:t>WT</m:t>
              </m:r>
            </m:e>
            <m:sub>
              <m:r>
                <w:rPr>
                  <w:rFonts w:ascii="Cambria Math" w:hAnsi="Cambria Math"/>
                </w:rPr>
                <m:t>ES</m:t>
              </m:r>
            </m:sub>
          </m:sSub>
          <m:r>
            <w:rPr>
              <w:rFonts w:ascii="Cambria Math" w:hAnsi="Cambria Math"/>
            </w:rPr>
            <m:t>+</m:t>
          </m:r>
          <m:sSub>
            <m:sSubPr>
              <m:ctrlPr>
                <w:rPr>
                  <w:rFonts w:ascii="Cambria Math" w:hAnsi="Cambria Math"/>
                  <w:i/>
                </w:rPr>
              </m:ctrlPr>
            </m:sSubPr>
            <m:e>
              <m:r>
                <w:rPr>
                  <w:rFonts w:ascii="Cambria Math" w:hAnsi="Cambria Math"/>
                </w:rPr>
                <m:t>WT</m:t>
              </m:r>
            </m:e>
            <m:sub>
              <m:r>
                <w:rPr>
                  <w:rFonts w:ascii="Cambria Math" w:hAnsi="Cambria Math"/>
                </w:rPr>
                <m:t>Gs</m:t>
              </m:r>
            </m:sub>
          </m:sSub>
          <m:r>
            <w:rPr>
              <w:rFonts w:ascii="Cambria Math" w:hAnsi="Cambria Math"/>
            </w:rPr>
            <m:t>+</m:t>
          </m:r>
          <m:sSub>
            <m:sSubPr>
              <m:ctrlPr>
                <w:rPr>
                  <w:rFonts w:ascii="Cambria Math" w:hAnsi="Cambria Math"/>
                  <w:i/>
                </w:rPr>
              </m:ctrlPr>
            </m:sSubPr>
            <m:e>
              <m:r>
                <w:rPr>
                  <w:rFonts w:ascii="Cambria Math" w:hAnsi="Cambria Math"/>
                </w:rPr>
                <m:t>WT</m:t>
              </m:r>
            </m:e>
            <m:sub>
              <m:r>
                <w:rPr>
                  <w:rFonts w:ascii="Cambria Math" w:hAnsi="Cambria Math"/>
                </w:rPr>
                <m:t>Gus</m:t>
              </m:r>
            </m:sub>
          </m:sSub>
        </m:oMath>
      </m:oMathPara>
    </w:p>
    <w:p w14:paraId="7FA50448" w14:textId="49F20AD7" w:rsidR="00993880" w:rsidRPr="00993880" w:rsidRDefault="004E2B32" w:rsidP="00993880">
      <w:pPr>
        <w:rPr>
          <w:rFonts w:eastAsiaTheme="minorEastAsia"/>
        </w:rPr>
      </w:pPr>
      <m:oMathPara>
        <m:oMath>
          <m:sSub>
            <m:sSubPr>
              <m:ctrlPr>
                <w:rPr>
                  <w:rFonts w:ascii="Cambria Math" w:hAnsi="Cambria Math"/>
                  <w:i/>
                </w:rPr>
              </m:ctrlPr>
            </m:sSubPr>
            <m:e>
              <m:r>
                <w:rPr>
                  <w:rFonts w:ascii="Cambria Math" w:hAnsi="Cambria Math"/>
                </w:rPr>
                <m:t>WT</m:t>
              </m:r>
            </m:e>
            <m:sub>
              <m:r>
                <w:rPr>
                  <w:rFonts w:ascii="Cambria Math" w:hAnsi="Cambria Math"/>
                </w:rPr>
                <m:t>FT</m:t>
              </m:r>
            </m:sub>
          </m:sSub>
          <m:r>
            <w:rPr>
              <w:rFonts w:ascii="Cambria Math" w:hAnsi="Cambria Math"/>
            </w:rPr>
            <m:t>=509.52+159.96+173.29</m:t>
          </m:r>
        </m:oMath>
      </m:oMathPara>
    </w:p>
    <w:p w14:paraId="78A23A76" w14:textId="4D6A8071" w:rsidR="00993880" w:rsidRPr="009A023E" w:rsidRDefault="004E2B32" w:rsidP="00E34ECB">
      <w:pPr>
        <w:jc w:val="center"/>
        <w:rPr>
          <w:rFonts w:eastAsiaTheme="minorEastAsia"/>
        </w:rPr>
      </w:pPr>
      <m:oMathPara>
        <m:oMath>
          <m:sSub>
            <m:sSubPr>
              <m:ctrlPr>
                <w:rPr>
                  <w:rFonts w:ascii="Cambria Math" w:hAnsi="Cambria Math"/>
                  <w:i/>
                </w:rPr>
              </m:ctrlPr>
            </m:sSubPr>
            <m:e>
              <m:r>
                <w:rPr>
                  <w:rFonts w:ascii="Cambria Math" w:hAnsi="Cambria Math"/>
                </w:rPr>
                <m:t>WT</m:t>
              </m:r>
            </m:e>
            <m:sub>
              <m:r>
                <w:rPr>
                  <w:rFonts w:ascii="Cambria Math" w:hAnsi="Cambria Math"/>
                </w:rPr>
                <m:t>FT</m:t>
              </m:r>
            </m:sub>
          </m:sSub>
          <m:r>
            <w:rPr>
              <w:rFonts w:ascii="Cambria Math" w:hAnsi="Cambria Math"/>
            </w:rPr>
            <m:t>=842.77N or 85.91kg</m:t>
          </m:r>
        </m:oMath>
      </m:oMathPara>
    </w:p>
    <w:p w14:paraId="6DE9FDA8" w14:textId="1AD5338D" w:rsidR="009A023E" w:rsidRDefault="009A023E" w:rsidP="009A023E">
      <w:pPr>
        <w:pStyle w:val="Heading3"/>
        <w:rPr>
          <w:rFonts w:cstheme="minorHAnsi"/>
        </w:rPr>
      </w:pPr>
      <w:bookmarkStart w:id="135" w:name="_Toc99749737"/>
      <w:r>
        <w:rPr>
          <w:rFonts w:cstheme="minorHAnsi"/>
        </w:rPr>
        <w:t>Discussion</w:t>
      </w:r>
      <w:bookmarkEnd w:id="135"/>
    </w:p>
    <w:p w14:paraId="04DB26D4" w14:textId="26617705" w:rsidR="009A023E" w:rsidRPr="009A023E" w:rsidRDefault="00CA40B9" w:rsidP="00E0000A">
      <w:pPr>
        <w:ind w:left="0" w:firstLine="689"/>
      </w:pPr>
      <w:r>
        <w:t xml:space="preserve">The </w:t>
      </w:r>
      <w:r w:rsidR="00FC300F">
        <w:t xml:space="preserve">formula 750 front load transfer is </w:t>
      </w:r>
      <w:r w:rsidR="00FE23C4">
        <w:t xml:space="preserve">a </w:t>
      </w:r>
      <w:proofErr w:type="gramStart"/>
      <w:r w:rsidR="00FE23C4">
        <w:t>fairly high</w:t>
      </w:r>
      <w:proofErr w:type="gramEnd"/>
      <w:r w:rsidR="00FE23C4">
        <w:t xml:space="preserve"> value at</w:t>
      </w:r>
      <w:r w:rsidR="00354D82">
        <w:t xml:space="preserve"> 85.91kg</w:t>
      </w:r>
      <w:r w:rsidR="00FE23C4">
        <w:t xml:space="preserve">, </w:t>
      </w:r>
      <w:r w:rsidR="00A33B14">
        <w:t xml:space="preserve">with the elastic component providing the largest amount of </w:t>
      </w:r>
      <w:r w:rsidR="009122FD">
        <w:t>load transfer in the system. This is likely due to th</w:t>
      </w:r>
      <w:r w:rsidR="00B3212D">
        <w:t xml:space="preserve">is being an extreme example of extreme cornering but also </w:t>
      </w:r>
      <w:r w:rsidR="008B6376">
        <w:t xml:space="preserve">the </w:t>
      </w:r>
      <w:r w:rsidR="009122FD">
        <w:t xml:space="preserve">formula 750 being a downforce </w:t>
      </w:r>
      <w:r w:rsidR="003328FD">
        <w:t>focussed car and therefore having stiff elastic components such as springs and anti-roll bars to compensate for this</w:t>
      </w:r>
      <w:r w:rsidR="00B83A08">
        <w:t xml:space="preserve">. </w:t>
      </w:r>
      <w:r w:rsidR="005B6DD6">
        <w:t>The stiffer components</w:t>
      </w:r>
      <w:r w:rsidR="00FA3563">
        <w:t xml:space="preserve"> are more desirable as there is </w:t>
      </w:r>
      <w:r w:rsidR="00557644">
        <w:t>a large amount of downforce and aerodynamic grip. Softer components</w:t>
      </w:r>
      <w:r w:rsidR="008B0A64">
        <w:t xml:space="preserve"> that are more focussed on mechanical grip would likely cause issues such as bottoming out under high speeds and would also prevent the </w:t>
      </w:r>
      <w:r w:rsidR="003D55EB">
        <w:t xml:space="preserve">aerodynamic forces from providing maximum vertical forces to the tires contact patches, </w:t>
      </w:r>
      <w:r w:rsidR="00606AA9">
        <w:t xml:space="preserve">therefore more </w:t>
      </w:r>
      <w:proofErr w:type="gramStart"/>
      <w:r w:rsidR="00606AA9">
        <w:t>grip</w:t>
      </w:r>
      <w:proofErr w:type="gramEnd"/>
      <w:r w:rsidR="00606AA9">
        <w:t xml:space="preserve"> can be achieved by having stiff elastic components. </w:t>
      </w:r>
    </w:p>
    <w:p w14:paraId="16B6E23A" w14:textId="485EB1AE" w:rsidR="00DB6584" w:rsidRDefault="000F6A2D" w:rsidP="000F6A2D">
      <w:pPr>
        <w:pStyle w:val="Heading2"/>
        <w:rPr>
          <w:sz w:val="24"/>
          <w:szCs w:val="24"/>
        </w:rPr>
      </w:pPr>
      <w:bookmarkStart w:id="136" w:name="_Toc99749738"/>
      <w:r>
        <w:rPr>
          <w:sz w:val="24"/>
          <w:szCs w:val="24"/>
        </w:rPr>
        <w:t>Front Suspension (Roll Centre Height</w:t>
      </w:r>
      <w:r w:rsidR="0073201C">
        <w:rPr>
          <w:sz w:val="24"/>
          <w:szCs w:val="24"/>
        </w:rPr>
        <w:t xml:space="preserve"> Lowered)</w:t>
      </w:r>
      <w:r w:rsidR="005124BF">
        <w:rPr>
          <w:sz w:val="24"/>
          <w:szCs w:val="24"/>
        </w:rPr>
        <w:t xml:space="preserve"> (Sam Alvey-Taylor)</w:t>
      </w:r>
      <w:bookmarkEnd w:id="136"/>
    </w:p>
    <w:p w14:paraId="42AD7EB7" w14:textId="3B874906" w:rsidR="00B27ED2" w:rsidRDefault="00963431" w:rsidP="00963431">
      <w:pPr>
        <w:pStyle w:val="Heading3"/>
      </w:pPr>
      <w:bookmarkStart w:id="137" w:name="_Toc99749739"/>
      <w:r>
        <w:t>Low Roll Centre Geometry Sprung Mass Elastic Load Transfer</w:t>
      </w:r>
      <w:r w:rsidR="004E6AE8">
        <w:t xml:space="preserve"> (WT</w:t>
      </w:r>
      <w:r w:rsidR="004E6AE8">
        <w:rPr>
          <w:vertAlign w:val="subscript"/>
        </w:rPr>
        <w:t>ES</w:t>
      </w:r>
      <w:r w:rsidR="004E6AE8">
        <w:t>)</w:t>
      </w:r>
      <w:bookmarkEnd w:id="137"/>
    </w:p>
    <w:p w14:paraId="779E2847" w14:textId="77777777" w:rsidR="002A29A4" w:rsidRPr="00427E3B" w:rsidRDefault="004E2B32" w:rsidP="002A29A4">
      <w:pPr>
        <w:rPr>
          <w:rFonts w:eastAsiaTheme="minorEastAsia"/>
        </w:rPr>
      </w:pPr>
      <m:oMathPara>
        <m:oMath>
          <m:sSub>
            <m:sSubPr>
              <m:ctrlPr>
                <w:rPr>
                  <w:rFonts w:ascii="Cambria Math" w:hAnsi="Cambria Math"/>
                  <w:i/>
                </w:rPr>
              </m:ctrlPr>
            </m:sSubPr>
            <m:e>
              <m:r>
                <w:rPr>
                  <w:rFonts w:ascii="Cambria Math" w:hAnsi="Cambria Math"/>
                </w:rPr>
                <m:t>WT</m:t>
              </m:r>
            </m:e>
            <m:sub>
              <m:r>
                <w:rPr>
                  <w:rFonts w:ascii="Cambria Math" w:hAnsi="Cambria Math"/>
                </w:rPr>
                <m:t>ES</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K</m:t>
                  </m:r>
                </m:e>
                <m:sub>
                  <m:r>
                    <w:rPr>
                      <w:rFonts w:ascii="Cambria Math" w:hAnsi="Cambria Math"/>
                    </w:rPr>
                    <m:t>w</m:t>
                  </m:r>
                </m:sub>
              </m:sSub>
              <m:r>
                <w:rPr>
                  <w:rFonts w:ascii="Cambria Math" w:hAnsi="Cambria Math"/>
                </w:rPr>
                <m:t>Tθ</m:t>
              </m:r>
            </m:num>
            <m:den>
              <m:r>
                <w:rPr>
                  <w:rFonts w:ascii="Cambria Math" w:hAnsi="Cambria Math"/>
                </w:rPr>
                <m:t>2</m:t>
              </m:r>
            </m:den>
          </m:f>
        </m:oMath>
      </m:oMathPara>
    </w:p>
    <w:p w14:paraId="097C22B5" w14:textId="77777777" w:rsidR="002A29A4" w:rsidRPr="00427E3B" w:rsidRDefault="004E2B32" w:rsidP="002A29A4">
      <w:pPr>
        <w:rPr>
          <w:rFonts w:eastAsiaTheme="minorEastAsia"/>
        </w:rPr>
      </w:pPr>
      <m:oMathPara>
        <m:oMath>
          <m:sSub>
            <m:sSubPr>
              <m:ctrlPr>
                <w:rPr>
                  <w:rFonts w:ascii="Cambria Math" w:hAnsi="Cambria Math"/>
                  <w:i/>
                </w:rPr>
              </m:ctrlPr>
            </m:sSubPr>
            <m:e>
              <m:r>
                <w:rPr>
                  <w:rFonts w:ascii="Cambria Math" w:hAnsi="Cambria Math"/>
                </w:rPr>
                <m:t>WT</m:t>
              </m:r>
            </m:e>
            <m:sub>
              <m:r>
                <w:rPr>
                  <w:rFonts w:ascii="Cambria Math" w:hAnsi="Cambria Math"/>
                </w:rPr>
                <m:t>ES</m:t>
              </m:r>
            </m:sub>
          </m:sSub>
          <m:r>
            <w:rPr>
              <w:rFonts w:ascii="Cambria Math" w:hAnsi="Cambria Math"/>
            </w:rPr>
            <m:t>=</m:t>
          </m:r>
          <m:f>
            <m:fPr>
              <m:ctrlPr>
                <w:rPr>
                  <w:rFonts w:ascii="Cambria Math" w:hAnsi="Cambria Math"/>
                  <w:i/>
                </w:rPr>
              </m:ctrlPr>
            </m:fPr>
            <m:num>
              <m:r>
                <w:rPr>
                  <w:rFonts w:ascii="Cambria Math" w:hAnsi="Cambria Math"/>
                </w:rPr>
                <m:t>33,904.56×1.360×0.0221</m:t>
              </m:r>
            </m:num>
            <m:den>
              <m:r>
                <w:rPr>
                  <w:rFonts w:ascii="Cambria Math" w:hAnsi="Cambria Math"/>
                </w:rPr>
                <m:t>2</m:t>
              </m:r>
            </m:den>
          </m:f>
        </m:oMath>
      </m:oMathPara>
    </w:p>
    <w:p w14:paraId="50093462" w14:textId="7A4C376B" w:rsidR="002A29A4" w:rsidRPr="002A29A4" w:rsidRDefault="004E2B32" w:rsidP="002A29A4">
      <m:oMathPara>
        <m:oMath>
          <m:sSub>
            <m:sSubPr>
              <m:ctrlPr>
                <w:rPr>
                  <w:rFonts w:ascii="Cambria Math" w:hAnsi="Cambria Math"/>
                  <w:i/>
                </w:rPr>
              </m:ctrlPr>
            </m:sSubPr>
            <m:e>
              <m:r>
                <w:rPr>
                  <w:rFonts w:ascii="Cambria Math" w:hAnsi="Cambria Math"/>
                </w:rPr>
                <m:t>WT</m:t>
              </m:r>
            </m:e>
            <m:sub>
              <m:r>
                <w:rPr>
                  <w:rFonts w:ascii="Cambria Math" w:hAnsi="Cambria Math"/>
                </w:rPr>
                <m:t>ES</m:t>
              </m:r>
            </m:sub>
          </m:sSub>
          <m:r>
            <w:rPr>
              <w:rFonts w:ascii="Cambria Math" w:hAnsi="Cambria Math"/>
            </w:rPr>
            <m:t>=</m:t>
          </m:r>
          <m:r>
            <w:rPr>
              <w:rFonts w:ascii="Cambria Math" w:eastAsiaTheme="minorEastAsia" w:hAnsi="Cambria Math"/>
            </w:rPr>
            <m:t>509.52N</m:t>
          </m:r>
        </m:oMath>
      </m:oMathPara>
    </w:p>
    <w:p w14:paraId="4D05D353" w14:textId="531BFDA9" w:rsidR="00963431" w:rsidRDefault="00043820" w:rsidP="00963431">
      <w:pPr>
        <w:pStyle w:val="Heading3"/>
      </w:pPr>
      <w:bookmarkStart w:id="138" w:name="_Toc99749740"/>
      <w:r>
        <w:t>Low Roll Centre Geometry Sprung Mass Geometric Load Transfer</w:t>
      </w:r>
      <w:r w:rsidR="004E6AE8">
        <w:t xml:space="preserve"> (WT</w:t>
      </w:r>
      <w:r w:rsidR="004E6AE8">
        <w:rPr>
          <w:vertAlign w:val="subscript"/>
        </w:rPr>
        <w:t>GS</w:t>
      </w:r>
      <w:r w:rsidR="004E6AE8">
        <w:t>)</w:t>
      </w:r>
      <w:bookmarkEnd w:id="138"/>
    </w:p>
    <w:p w14:paraId="318296BE" w14:textId="77777777" w:rsidR="001E78DF" w:rsidRPr="00993880" w:rsidRDefault="004E2B32" w:rsidP="001E78DF">
      <w:pPr>
        <w:rPr>
          <w:rFonts w:eastAsiaTheme="minorEastAsia"/>
        </w:rPr>
      </w:pPr>
      <m:oMathPara>
        <m:oMath>
          <m:sSub>
            <m:sSubPr>
              <m:ctrlPr>
                <w:rPr>
                  <w:rFonts w:ascii="Cambria Math" w:hAnsi="Cambria Math"/>
                  <w:i/>
                </w:rPr>
              </m:ctrlPr>
            </m:sSubPr>
            <m:e>
              <m:r>
                <w:rPr>
                  <w:rFonts w:ascii="Cambria Math" w:hAnsi="Cambria Math"/>
                </w:rPr>
                <m:t>WT</m:t>
              </m:r>
            </m:e>
            <m:sub>
              <m:r>
                <w:rPr>
                  <w:rFonts w:ascii="Cambria Math" w:hAnsi="Cambria Math"/>
                </w:rPr>
                <m:t>GS</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M</m:t>
                  </m:r>
                </m:e>
                <m:sub>
                  <m:r>
                    <w:rPr>
                      <w:rFonts w:ascii="Cambria Math" w:hAnsi="Cambria Math"/>
                    </w:rPr>
                    <m:t>s</m:t>
                  </m:r>
                </m:sub>
              </m:sSub>
              <m:r>
                <w:rPr>
                  <w:rFonts w:ascii="Cambria Math" w:hAnsi="Cambria Math"/>
                </w:rPr>
                <m:t>×</m:t>
              </m:r>
              <m:sSub>
                <m:sSubPr>
                  <m:ctrlPr>
                    <w:rPr>
                      <w:rFonts w:ascii="Cambria Math" w:hAnsi="Cambria Math"/>
                      <w:i/>
                    </w:rPr>
                  </m:ctrlPr>
                </m:sSubPr>
                <m:e>
                  <m:r>
                    <w:rPr>
                      <w:rFonts w:ascii="Cambria Math" w:hAnsi="Cambria Math"/>
                    </w:rPr>
                    <m:t>a</m:t>
                  </m:r>
                </m:e>
                <m:sub>
                  <m:r>
                    <w:rPr>
                      <w:rFonts w:ascii="Cambria Math" w:hAnsi="Cambria Math"/>
                    </w:rPr>
                    <m:t>y</m:t>
                  </m:r>
                </m:sub>
              </m:sSub>
              <m:r>
                <w:rPr>
                  <w:rFonts w:ascii="Cambria Math" w:hAnsi="Cambria Math"/>
                </w:rPr>
                <m:t>×h</m:t>
              </m:r>
            </m:num>
            <m:den>
              <m:r>
                <w:rPr>
                  <w:rFonts w:ascii="Cambria Math" w:hAnsi="Cambria Math"/>
                </w:rPr>
                <m:t>T</m:t>
              </m:r>
            </m:den>
          </m:f>
        </m:oMath>
      </m:oMathPara>
    </w:p>
    <w:p w14:paraId="79DDD02F" w14:textId="412B532D" w:rsidR="001E78DF" w:rsidRPr="00993880" w:rsidRDefault="004E2B32" w:rsidP="001E78DF">
      <w:pPr>
        <w:rPr>
          <w:rFonts w:eastAsiaTheme="minorEastAsia"/>
        </w:rPr>
      </w:pPr>
      <m:oMathPara>
        <m:oMath>
          <m:sSub>
            <m:sSubPr>
              <m:ctrlPr>
                <w:rPr>
                  <w:rFonts w:ascii="Cambria Math" w:hAnsi="Cambria Math"/>
                  <w:i/>
                </w:rPr>
              </m:ctrlPr>
            </m:sSubPr>
            <m:e>
              <m:r>
                <w:rPr>
                  <w:rFonts w:ascii="Cambria Math" w:hAnsi="Cambria Math"/>
                </w:rPr>
                <m:t>WT</m:t>
              </m:r>
            </m:e>
            <m:sub>
              <m:r>
                <w:rPr>
                  <w:rFonts w:ascii="Cambria Math" w:hAnsi="Cambria Math"/>
                </w:rPr>
                <m:t>GS</m:t>
              </m:r>
            </m:sub>
          </m:sSub>
          <m:r>
            <w:rPr>
              <w:rFonts w:ascii="Cambria Math" w:hAnsi="Cambria Math"/>
            </w:rPr>
            <m:t>=</m:t>
          </m:r>
          <m:f>
            <m:fPr>
              <m:ctrlPr>
                <w:rPr>
                  <w:rFonts w:ascii="Cambria Math" w:hAnsi="Cambria Math"/>
                  <w:i/>
                </w:rPr>
              </m:ctrlPr>
            </m:fPr>
            <m:num>
              <m:r>
                <w:rPr>
                  <w:rFonts w:ascii="Cambria Math" w:hAnsi="Cambria Math"/>
                </w:rPr>
                <m:t>126×21.582×0.038</m:t>
              </m:r>
            </m:num>
            <m:den>
              <m:r>
                <w:rPr>
                  <w:rFonts w:ascii="Cambria Math" w:hAnsi="Cambria Math"/>
                </w:rPr>
                <m:t>1.360</m:t>
              </m:r>
            </m:den>
          </m:f>
        </m:oMath>
      </m:oMathPara>
    </w:p>
    <w:p w14:paraId="4D88A11F" w14:textId="1D5D26DC" w:rsidR="001E78DF" w:rsidRPr="00993880" w:rsidRDefault="004E2B32" w:rsidP="001E78DF">
      <w:pPr>
        <w:rPr>
          <w:rFonts w:eastAsiaTheme="minorEastAsia"/>
        </w:rPr>
      </w:pPr>
      <m:oMathPara>
        <m:oMath>
          <m:sSub>
            <m:sSubPr>
              <m:ctrlPr>
                <w:rPr>
                  <w:rFonts w:ascii="Cambria Math" w:hAnsi="Cambria Math"/>
                  <w:i/>
                </w:rPr>
              </m:ctrlPr>
            </m:sSubPr>
            <m:e>
              <m:r>
                <w:rPr>
                  <w:rFonts w:ascii="Cambria Math" w:hAnsi="Cambria Math"/>
                </w:rPr>
                <m:t>WT</m:t>
              </m:r>
            </m:e>
            <m:sub>
              <m:r>
                <w:rPr>
                  <w:rFonts w:ascii="Cambria Math" w:hAnsi="Cambria Math"/>
                </w:rPr>
                <m:t>GS</m:t>
              </m:r>
            </m:sub>
          </m:sSub>
          <m:r>
            <w:rPr>
              <w:rFonts w:ascii="Cambria Math" w:hAnsi="Cambria Math"/>
            </w:rPr>
            <m:t>=75.98N</m:t>
          </m:r>
        </m:oMath>
      </m:oMathPara>
    </w:p>
    <w:p w14:paraId="73DF18B4" w14:textId="77777777" w:rsidR="00BC21D6" w:rsidRPr="00BC21D6" w:rsidRDefault="00BC21D6" w:rsidP="00BC21D6"/>
    <w:p w14:paraId="72509C2B" w14:textId="6FD95EE1" w:rsidR="00043820" w:rsidRDefault="00043820" w:rsidP="00043820">
      <w:pPr>
        <w:pStyle w:val="Heading3"/>
      </w:pPr>
      <w:bookmarkStart w:id="139" w:name="_Toc99749741"/>
      <w:r>
        <w:t xml:space="preserve">Low Roll Centre Geometry </w:t>
      </w:r>
      <w:r w:rsidR="000C75E3">
        <w:t>Unsprung Mass Geometric Load Transfer</w:t>
      </w:r>
      <w:r w:rsidR="004E6AE8">
        <w:t xml:space="preserve"> (WT</w:t>
      </w:r>
      <w:r w:rsidR="004E6AE8">
        <w:rPr>
          <w:vertAlign w:val="subscript"/>
        </w:rPr>
        <w:t>GUS</w:t>
      </w:r>
      <w:r w:rsidR="004E6AE8">
        <w:t>)</w:t>
      </w:r>
      <w:bookmarkEnd w:id="139"/>
    </w:p>
    <w:p w14:paraId="5FCD067C" w14:textId="77777777" w:rsidR="003942A1" w:rsidRPr="00993880" w:rsidRDefault="004E2B32" w:rsidP="003942A1">
      <w:pPr>
        <w:rPr>
          <w:rFonts w:eastAsiaTheme="minorEastAsia"/>
        </w:rPr>
      </w:pPr>
      <m:oMathPara>
        <m:oMath>
          <m:sSub>
            <m:sSubPr>
              <m:ctrlPr>
                <w:rPr>
                  <w:rFonts w:ascii="Cambria Math" w:hAnsi="Cambria Math"/>
                  <w:i/>
                </w:rPr>
              </m:ctrlPr>
            </m:sSubPr>
            <m:e>
              <m:r>
                <w:rPr>
                  <w:rFonts w:ascii="Cambria Math" w:hAnsi="Cambria Math"/>
                </w:rPr>
                <m:t>WT</m:t>
              </m:r>
            </m:e>
            <m:sub>
              <m:r>
                <w:rPr>
                  <w:rFonts w:ascii="Cambria Math" w:hAnsi="Cambria Math"/>
                </w:rPr>
                <m:t>Gus</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M</m:t>
                  </m:r>
                </m:e>
                <m:sub>
                  <m:r>
                    <w:rPr>
                      <w:rFonts w:ascii="Cambria Math" w:hAnsi="Cambria Math"/>
                    </w:rPr>
                    <m:t>us</m:t>
                  </m:r>
                </m:sub>
              </m:sSub>
              <m:r>
                <w:rPr>
                  <w:rFonts w:ascii="Cambria Math" w:hAnsi="Cambria Math"/>
                </w:rPr>
                <m:t>×</m:t>
              </m:r>
              <m:sSub>
                <m:sSubPr>
                  <m:ctrlPr>
                    <w:rPr>
                      <w:rFonts w:ascii="Cambria Math" w:hAnsi="Cambria Math"/>
                      <w:i/>
                    </w:rPr>
                  </m:ctrlPr>
                </m:sSubPr>
                <m:e>
                  <m:r>
                    <w:rPr>
                      <w:rFonts w:ascii="Cambria Math" w:hAnsi="Cambria Math"/>
                    </w:rPr>
                    <m:t>a</m:t>
                  </m:r>
                </m:e>
                <m:sub>
                  <m:r>
                    <w:rPr>
                      <w:rFonts w:ascii="Cambria Math" w:hAnsi="Cambria Math"/>
                    </w:rPr>
                    <m:t>y</m:t>
                  </m:r>
                </m:sub>
              </m:sSub>
              <m:r>
                <w:rPr>
                  <w:rFonts w:ascii="Cambria Math" w:hAnsi="Cambria Math"/>
                </w:rPr>
                <m:t>×r</m:t>
              </m:r>
            </m:num>
            <m:den>
              <m:r>
                <w:rPr>
                  <w:rFonts w:ascii="Cambria Math" w:hAnsi="Cambria Math"/>
                </w:rPr>
                <m:t>T</m:t>
              </m:r>
            </m:den>
          </m:f>
        </m:oMath>
      </m:oMathPara>
    </w:p>
    <w:p w14:paraId="577EA6A0" w14:textId="77777777" w:rsidR="003942A1" w:rsidRPr="00993880" w:rsidRDefault="004E2B32" w:rsidP="003942A1">
      <w:pPr>
        <w:rPr>
          <w:rFonts w:eastAsiaTheme="minorEastAsia"/>
        </w:rPr>
      </w:pPr>
      <m:oMathPara>
        <m:oMath>
          <m:sSub>
            <m:sSubPr>
              <m:ctrlPr>
                <w:rPr>
                  <w:rFonts w:ascii="Cambria Math" w:hAnsi="Cambria Math"/>
                  <w:i/>
                </w:rPr>
              </m:ctrlPr>
            </m:sSubPr>
            <m:e>
              <m:r>
                <w:rPr>
                  <w:rFonts w:ascii="Cambria Math" w:hAnsi="Cambria Math"/>
                </w:rPr>
                <m:t>WT</m:t>
              </m:r>
            </m:e>
            <m:sub>
              <m:r>
                <w:rPr>
                  <w:rFonts w:ascii="Cambria Math" w:hAnsi="Cambria Math"/>
                </w:rPr>
                <m:t>Gus</m:t>
              </m:r>
            </m:sub>
          </m:sSub>
          <m:r>
            <w:rPr>
              <w:rFonts w:ascii="Cambria Math" w:hAnsi="Cambria Math"/>
            </w:rPr>
            <m:t>=</m:t>
          </m:r>
          <m:f>
            <m:fPr>
              <m:ctrlPr>
                <w:rPr>
                  <w:rFonts w:ascii="Cambria Math" w:hAnsi="Cambria Math"/>
                  <w:i/>
                </w:rPr>
              </m:ctrlPr>
            </m:fPr>
            <m:num>
              <m:r>
                <w:rPr>
                  <w:rFonts w:ascii="Cambria Math" w:hAnsi="Cambria Math"/>
                </w:rPr>
                <m:t>42×21.582×0.26</m:t>
              </m:r>
            </m:num>
            <m:den>
              <m:r>
                <w:rPr>
                  <w:rFonts w:ascii="Cambria Math" w:hAnsi="Cambria Math"/>
                </w:rPr>
                <m:t>1.360</m:t>
              </m:r>
            </m:den>
          </m:f>
        </m:oMath>
      </m:oMathPara>
    </w:p>
    <w:p w14:paraId="71B013EB" w14:textId="67EA8C7C" w:rsidR="008016C0" w:rsidRPr="003942A1" w:rsidRDefault="004E2B32" w:rsidP="003942A1">
      <w:pPr>
        <w:rPr>
          <w:rFonts w:eastAsiaTheme="minorEastAsia"/>
        </w:rPr>
      </w:pPr>
      <m:oMathPara>
        <m:oMath>
          <m:sSub>
            <m:sSubPr>
              <m:ctrlPr>
                <w:rPr>
                  <w:rFonts w:ascii="Cambria Math" w:hAnsi="Cambria Math"/>
                  <w:i/>
                </w:rPr>
              </m:ctrlPr>
            </m:sSubPr>
            <m:e>
              <m:r>
                <w:rPr>
                  <w:rFonts w:ascii="Cambria Math" w:hAnsi="Cambria Math"/>
                </w:rPr>
                <m:t>WT</m:t>
              </m:r>
            </m:e>
            <m:sub>
              <m:r>
                <w:rPr>
                  <w:rFonts w:ascii="Cambria Math" w:hAnsi="Cambria Math"/>
                </w:rPr>
                <m:t>Gus</m:t>
              </m:r>
            </m:sub>
          </m:sSub>
          <m:r>
            <w:rPr>
              <w:rFonts w:ascii="Cambria Math" w:hAnsi="Cambria Math"/>
            </w:rPr>
            <m:t>=173.29N</m:t>
          </m:r>
        </m:oMath>
      </m:oMathPara>
    </w:p>
    <w:p w14:paraId="59193873" w14:textId="641D19BE" w:rsidR="000C75E3" w:rsidRDefault="000C75E3" w:rsidP="000C75E3">
      <w:pPr>
        <w:pStyle w:val="Heading3"/>
      </w:pPr>
      <w:bookmarkStart w:id="140" w:name="_Toc99749742"/>
      <w:r>
        <w:t xml:space="preserve">Low Roll Centre Geometry Total Load Transfer </w:t>
      </w:r>
      <w:r w:rsidR="004E6AE8">
        <w:t xml:space="preserve">Front </w:t>
      </w:r>
      <w:r w:rsidR="00887F43">
        <w:t>(WT</w:t>
      </w:r>
      <w:r w:rsidR="00887F43">
        <w:rPr>
          <w:vertAlign w:val="subscript"/>
        </w:rPr>
        <w:t>FT</w:t>
      </w:r>
      <w:r w:rsidR="00887F43">
        <w:t>)</w:t>
      </w:r>
      <w:bookmarkEnd w:id="140"/>
    </w:p>
    <w:p w14:paraId="428FCB57" w14:textId="77777777" w:rsidR="003942A1" w:rsidRPr="00993880" w:rsidRDefault="004E2B32" w:rsidP="003942A1">
      <w:pPr>
        <w:rPr>
          <w:rFonts w:eastAsiaTheme="minorEastAsia"/>
        </w:rPr>
      </w:pPr>
      <m:oMathPara>
        <m:oMath>
          <m:sSub>
            <m:sSubPr>
              <m:ctrlPr>
                <w:rPr>
                  <w:rFonts w:ascii="Cambria Math" w:hAnsi="Cambria Math"/>
                  <w:i/>
                </w:rPr>
              </m:ctrlPr>
            </m:sSubPr>
            <m:e>
              <m:r>
                <w:rPr>
                  <w:rFonts w:ascii="Cambria Math" w:hAnsi="Cambria Math"/>
                </w:rPr>
                <m:t>WT</m:t>
              </m:r>
            </m:e>
            <m:sub>
              <m:r>
                <w:rPr>
                  <w:rFonts w:ascii="Cambria Math" w:hAnsi="Cambria Math"/>
                </w:rPr>
                <m:t>FT</m:t>
              </m:r>
            </m:sub>
          </m:sSub>
          <m:r>
            <w:rPr>
              <w:rFonts w:ascii="Cambria Math" w:hAnsi="Cambria Math"/>
            </w:rPr>
            <m:t>=</m:t>
          </m:r>
          <m:sSub>
            <m:sSubPr>
              <m:ctrlPr>
                <w:rPr>
                  <w:rFonts w:ascii="Cambria Math" w:hAnsi="Cambria Math"/>
                  <w:i/>
                </w:rPr>
              </m:ctrlPr>
            </m:sSubPr>
            <m:e>
              <m:r>
                <w:rPr>
                  <w:rFonts w:ascii="Cambria Math" w:hAnsi="Cambria Math"/>
                </w:rPr>
                <m:t>WT</m:t>
              </m:r>
            </m:e>
            <m:sub>
              <m:r>
                <w:rPr>
                  <w:rFonts w:ascii="Cambria Math" w:hAnsi="Cambria Math"/>
                </w:rPr>
                <m:t>ES</m:t>
              </m:r>
            </m:sub>
          </m:sSub>
          <m:r>
            <w:rPr>
              <w:rFonts w:ascii="Cambria Math" w:hAnsi="Cambria Math"/>
            </w:rPr>
            <m:t>+</m:t>
          </m:r>
          <m:sSub>
            <m:sSubPr>
              <m:ctrlPr>
                <w:rPr>
                  <w:rFonts w:ascii="Cambria Math" w:hAnsi="Cambria Math"/>
                  <w:i/>
                </w:rPr>
              </m:ctrlPr>
            </m:sSubPr>
            <m:e>
              <m:r>
                <w:rPr>
                  <w:rFonts w:ascii="Cambria Math" w:hAnsi="Cambria Math"/>
                </w:rPr>
                <m:t>WT</m:t>
              </m:r>
            </m:e>
            <m:sub>
              <m:r>
                <w:rPr>
                  <w:rFonts w:ascii="Cambria Math" w:hAnsi="Cambria Math"/>
                </w:rPr>
                <m:t>Gs</m:t>
              </m:r>
            </m:sub>
          </m:sSub>
          <m:r>
            <w:rPr>
              <w:rFonts w:ascii="Cambria Math" w:hAnsi="Cambria Math"/>
            </w:rPr>
            <m:t>+</m:t>
          </m:r>
          <m:sSub>
            <m:sSubPr>
              <m:ctrlPr>
                <w:rPr>
                  <w:rFonts w:ascii="Cambria Math" w:hAnsi="Cambria Math"/>
                  <w:i/>
                </w:rPr>
              </m:ctrlPr>
            </m:sSubPr>
            <m:e>
              <m:r>
                <w:rPr>
                  <w:rFonts w:ascii="Cambria Math" w:hAnsi="Cambria Math"/>
                </w:rPr>
                <m:t>WT</m:t>
              </m:r>
            </m:e>
            <m:sub>
              <m:r>
                <w:rPr>
                  <w:rFonts w:ascii="Cambria Math" w:hAnsi="Cambria Math"/>
                </w:rPr>
                <m:t>Gus</m:t>
              </m:r>
            </m:sub>
          </m:sSub>
        </m:oMath>
      </m:oMathPara>
    </w:p>
    <w:p w14:paraId="21789D94" w14:textId="7ED59281" w:rsidR="003942A1" w:rsidRPr="00993880" w:rsidRDefault="004E2B32" w:rsidP="003942A1">
      <w:pPr>
        <w:rPr>
          <w:rFonts w:eastAsiaTheme="minorEastAsia"/>
        </w:rPr>
      </w:pPr>
      <m:oMathPara>
        <m:oMath>
          <m:sSub>
            <m:sSubPr>
              <m:ctrlPr>
                <w:rPr>
                  <w:rFonts w:ascii="Cambria Math" w:hAnsi="Cambria Math"/>
                  <w:i/>
                </w:rPr>
              </m:ctrlPr>
            </m:sSubPr>
            <m:e>
              <m:r>
                <w:rPr>
                  <w:rFonts w:ascii="Cambria Math" w:hAnsi="Cambria Math"/>
                </w:rPr>
                <m:t>WT</m:t>
              </m:r>
            </m:e>
            <m:sub>
              <m:r>
                <w:rPr>
                  <w:rFonts w:ascii="Cambria Math" w:hAnsi="Cambria Math"/>
                </w:rPr>
                <m:t>FT</m:t>
              </m:r>
            </m:sub>
          </m:sSub>
          <m:r>
            <w:rPr>
              <w:rFonts w:ascii="Cambria Math" w:hAnsi="Cambria Math"/>
            </w:rPr>
            <m:t>=509.52+75.98+173.29</m:t>
          </m:r>
        </m:oMath>
      </m:oMathPara>
    </w:p>
    <w:p w14:paraId="55FB866B" w14:textId="3951D791" w:rsidR="003942A1" w:rsidRPr="00533300" w:rsidRDefault="004E2B32" w:rsidP="00533300">
      <w:pPr>
        <w:jc w:val="center"/>
        <w:rPr>
          <w:rFonts w:eastAsiaTheme="minorEastAsia"/>
        </w:rPr>
      </w:pPr>
      <m:oMathPara>
        <m:oMath>
          <m:sSub>
            <m:sSubPr>
              <m:ctrlPr>
                <w:rPr>
                  <w:rFonts w:ascii="Cambria Math" w:hAnsi="Cambria Math"/>
                  <w:i/>
                </w:rPr>
              </m:ctrlPr>
            </m:sSubPr>
            <m:e>
              <m:r>
                <w:rPr>
                  <w:rFonts w:ascii="Cambria Math" w:hAnsi="Cambria Math"/>
                </w:rPr>
                <m:t>WT</m:t>
              </m:r>
            </m:e>
            <m:sub>
              <m:r>
                <w:rPr>
                  <w:rFonts w:ascii="Cambria Math" w:hAnsi="Cambria Math"/>
                </w:rPr>
                <m:t>FT</m:t>
              </m:r>
            </m:sub>
          </m:sSub>
          <m:r>
            <w:rPr>
              <w:rFonts w:ascii="Cambria Math" w:hAnsi="Cambria Math"/>
            </w:rPr>
            <m:t>=758.79N or 77.35kg</m:t>
          </m:r>
        </m:oMath>
      </m:oMathPara>
    </w:p>
    <w:p w14:paraId="5C4DAA0A" w14:textId="74D06B58" w:rsidR="00840677" w:rsidRDefault="00840677" w:rsidP="00840677">
      <w:pPr>
        <w:pStyle w:val="Heading3"/>
      </w:pPr>
      <w:bookmarkStart w:id="141" w:name="_Toc99749743"/>
      <w:r>
        <w:t>Discussion</w:t>
      </w:r>
      <w:bookmarkEnd w:id="141"/>
    </w:p>
    <w:p w14:paraId="2D7DDCF7" w14:textId="57056CAA" w:rsidR="00832DFF" w:rsidRPr="00832DFF" w:rsidRDefault="00C978CC" w:rsidP="00A152A5">
      <w:pPr>
        <w:ind w:left="0" w:firstLine="717"/>
      </w:pPr>
      <w:r>
        <w:rPr>
          <w:noProof/>
        </w:rPr>
        <mc:AlternateContent>
          <mc:Choice Requires="wps">
            <w:drawing>
              <wp:anchor distT="0" distB="0" distL="114300" distR="114300" simplePos="0" relativeHeight="251629568" behindDoc="0" locked="0" layoutInCell="1" allowOverlap="1" wp14:anchorId="11B5646A" wp14:editId="4D21AEFD">
                <wp:simplePos x="0" y="0"/>
                <wp:positionH relativeFrom="margin">
                  <wp:align>right</wp:align>
                </wp:positionH>
                <wp:positionV relativeFrom="paragraph">
                  <wp:posOffset>1616075</wp:posOffset>
                </wp:positionV>
                <wp:extent cx="2524125" cy="304800"/>
                <wp:effectExtent l="0" t="0" r="9525" b="0"/>
                <wp:wrapSquare wrapText="bothSides"/>
                <wp:docPr id="9" name="Text Box 9"/>
                <wp:cNvGraphicFramePr/>
                <a:graphic xmlns:a="http://schemas.openxmlformats.org/drawingml/2006/main">
                  <a:graphicData uri="http://schemas.microsoft.com/office/word/2010/wordprocessingShape">
                    <wps:wsp>
                      <wps:cNvSpPr txBox="1"/>
                      <wps:spPr>
                        <a:xfrm>
                          <a:off x="0" y="0"/>
                          <a:ext cx="2524125" cy="304800"/>
                        </a:xfrm>
                        <a:prstGeom prst="rect">
                          <a:avLst/>
                        </a:prstGeom>
                        <a:solidFill>
                          <a:prstClr val="white"/>
                        </a:solidFill>
                        <a:ln>
                          <a:noFill/>
                        </a:ln>
                      </wps:spPr>
                      <wps:txbx>
                        <w:txbxContent>
                          <w:p w14:paraId="07AA3D4B" w14:textId="7B3D4084" w:rsidR="00F8713A" w:rsidRPr="007F194A" w:rsidRDefault="00F8713A" w:rsidP="00F8713A">
                            <w:pPr>
                              <w:pStyle w:val="Caption"/>
                              <w:jc w:val="center"/>
                              <w:rPr>
                                <w:noProof/>
                              </w:rPr>
                            </w:pPr>
                            <w:bookmarkStart w:id="142" w:name="_Toc99731416"/>
                            <w:r>
                              <w:t xml:space="preserve">Figure </w:t>
                            </w:r>
                            <w:r>
                              <w:fldChar w:fldCharType="begin"/>
                            </w:r>
                            <w:r>
                              <w:instrText>SEQ Figure \* ARABIC</w:instrText>
                            </w:r>
                            <w:r>
                              <w:fldChar w:fldCharType="separate"/>
                            </w:r>
                            <w:r w:rsidR="004620C4">
                              <w:rPr>
                                <w:noProof/>
                              </w:rPr>
                              <w:t>46</w:t>
                            </w:r>
                            <w:r>
                              <w:fldChar w:fldCharType="end"/>
                            </w:r>
                            <w:r>
                              <w:t xml:space="preserve"> - Graph Showing Vertical Tire Load Vs Grip (Courtesy of Need4Read.com)</w:t>
                            </w:r>
                            <w:bookmarkEnd w:id="14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B5646A" id="Text Box 9" o:spid="_x0000_s1038" type="#_x0000_t202" style="position:absolute;left:0;text-align:left;margin-left:147.55pt;margin-top:127.25pt;width:198.75pt;height:24pt;z-index:25162956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" stroked="f">
                <v:textbox inset="0,0,0,0">
                  <w:txbxContent>
                    <w:p w14:paraId="07AA3D4B" w14:textId="7B3D4084" w:rsidR="00F8713A" w:rsidRPr="007F194A" w:rsidRDefault="00F8713A" w:rsidP="00F8713A">
                      <w:pPr>
                        <w:pStyle w:val="Caption"/>
                        <w:jc w:val="center"/>
                        <w:rPr>
                          <w:noProof/>
                        </w:rPr>
                      </w:pPr>
                      <w:bookmarkStart w:id="143" w:name="_Toc99731416"/>
                      <w:r>
                        <w:t xml:space="preserve">Figure </w:t>
                      </w:r>
                      <w:r>
                        <w:fldChar w:fldCharType="begin"/>
                      </w:r>
                      <w:r>
                        <w:instrText>SEQ Figure \* ARABIC</w:instrText>
                      </w:r>
                      <w:r>
                        <w:fldChar w:fldCharType="separate"/>
                      </w:r>
                      <w:r w:rsidR="004620C4">
                        <w:rPr>
                          <w:noProof/>
                        </w:rPr>
                        <w:t>46</w:t>
                      </w:r>
                      <w:r>
                        <w:fldChar w:fldCharType="end"/>
                      </w:r>
                      <w:r>
                        <w:t xml:space="preserve"> - Graph Showing Vertical Tire Load Vs Grip (Courtesy of Need4Read.com)</w:t>
                      </w:r>
                      <w:bookmarkEnd w:id="143"/>
                    </w:p>
                  </w:txbxContent>
                </v:textbox>
                <w10:wrap type="square" anchorx="margin"/>
              </v:shape>
            </w:pict>
          </mc:Fallback>
        </mc:AlternateContent>
      </w:r>
      <w:r>
        <w:rPr>
          <w:noProof/>
        </w:rPr>
        <w:drawing>
          <wp:anchor distT="0" distB="0" distL="114300" distR="114300" simplePos="0" relativeHeight="251624448" behindDoc="0" locked="0" layoutInCell="1" allowOverlap="1" wp14:anchorId="1AD8805B" wp14:editId="52CE8587">
            <wp:simplePos x="0" y="0"/>
            <wp:positionH relativeFrom="margin">
              <wp:posOffset>3149600</wp:posOffset>
            </wp:positionH>
            <wp:positionV relativeFrom="paragraph">
              <wp:posOffset>149225</wp:posOffset>
            </wp:positionV>
            <wp:extent cx="2574290" cy="1409700"/>
            <wp:effectExtent l="0" t="0" r="0" b="0"/>
            <wp:wrapSquare wrapText="bothSides"/>
            <wp:docPr id="8" name="Picture 8" descr="Technical Series Part 1: Factors affecting the Handling, Balance and Tire  sensitivity of an F1 car - Need 4 Re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chnical Series Part 1: Factors affecting the Handling, Balance and Tire  sensitivity of an F1 car - Need 4 Read"/>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2574290" cy="14097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F21C5">
        <w:t>As seen in section 5.2.4</w:t>
      </w:r>
      <w:r w:rsidR="00544AB7">
        <w:t xml:space="preserve">, reducing the height of the roll centre reduces lateral load transfer </w:t>
      </w:r>
      <w:r w:rsidR="00CB15D1">
        <w:t>considerably</w:t>
      </w:r>
      <w:r w:rsidR="00435592">
        <w:t xml:space="preserve">. This means that less </w:t>
      </w:r>
      <w:r w:rsidR="00A74BE0">
        <w:t>load is being transferred to the</w:t>
      </w:r>
      <w:r w:rsidR="004A4D1D">
        <w:t xml:space="preserve"> loaded outside tire </w:t>
      </w:r>
      <w:r w:rsidR="00AF210F">
        <w:t xml:space="preserve">for the corner. </w:t>
      </w:r>
      <w:r w:rsidR="000A4875">
        <w:t xml:space="preserve">As </w:t>
      </w:r>
      <w:r w:rsidR="003309F8">
        <w:t xml:space="preserve">the relationship between vertical tire load and traction force is non-linear, meaning that </w:t>
      </w:r>
      <w:r w:rsidR="002D058A">
        <w:t xml:space="preserve">for every </w:t>
      </w:r>
      <w:r w:rsidR="004B6389">
        <w:t>Newton of vertical tire load</w:t>
      </w:r>
      <w:r w:rsidR="00227DE5">
        <w:t xml:space="preserve">, the vehicle will only gain part of that in </w:t>
      </w:r>
      <w:r w:rsidR="00C75DAF">
        <w:t>traction force</w:t>
      </w:r>
      <w:r w:rsidR="00D90C34">
        <w:t xml:space="preserve"> for various reasons</w:t>
      </w:r>
      <w:r w:rsidR="00DB4E7F">
        <w:t xml:space="preserve">, as seen in </w:t>
      </w:r>
      <w:r w:rsidR="00D27DF5">
        <w:t>Figure 1</w:t>
      </w:r>
      <w:r w:rsidR="003B34AB">
        <w:t>5</w:t>
      </w:r>
      <w:r w:rsidR="00851929">
        <w:t xml:space="preserve">. This means that minimising load transfer as much as possible is a </w:t>
      </w:r>
      <w:r w:rsidR="0045762B">
        <w:t xml:space="preserve">good </w:t>
      </w:r>
      <w:r w:rsidR="003510E2">
        <w:t>practice to ensure traction force</w:t>
      </w:r>
      <w:r w:rsidR="00465B12">
        <w:t xml:space="preserve"> between the tires and the road</w:t>
      </w:r>
      <w:r w:rsidR="003510E2">
        <w:t xml:space="preserve"> remain as high as possible </w:t>
      </w:r>
      <w:sdt>
        <w:sdtPr>
          <w:id w:val="-364751658"/>
          <w:citation/>
        </w:sdtPr>
        <w:sdtEndPr/>
        <w:sdtContent>
          <w:r w:rsidR="003510E2">
            <w:fldChar w:fldCharType="begin"/>
          </w:r>
          <w:r w:rsidR="003510E2">
            <w:instrText xml:space="preserve"> CITATION Ale14 \l 2057 </w:instrText>
          </w:r>
          <w:r w:rsidR="003510E2">
            <w:fldChar w:fldCharType="separate"/>
          </w:r>
          <w:r w:rsidR="004E2B32">
            <w:rPr>
              <w:noProof/>
            </w:rPr>
            <w:t>(Alexander, 2014)</w:t>
          </w:r>
          <w:r w:rsidR="003510E2">
            <w:fldChar w:fldCharType="end"/>
          </w:r>
        </w:sdtContent>
      </w:sdt>
      <w:r w:rsidR="003510E2">
        <w:t>.</w:t>
      </w:r>
      <w:r w:rsidR="00F8713A" w:rsidRPr="00F8713A">
        <w:t xml:space="preserve"> </w:t>
      </w:r>
    </w:p>
    <w:p w14:paraId="5886C658" w14:textId="694A8472" w:rsidR="0073201C" w:rsidRDefault="0073201C" w:rsidP="0073201C">
      <w:pPr>
        <w:pStyle w:val="Heading2"/>
        <w:rPr>
          <w:sz w:val="24"/>
          <w:szCs w:val="24"/>
        </w:rPr>
      </w:pPr>
      <w:bookmarkStart w:id="144" w:name="_Toc99749744"/>
      <w:r>
        <w:rPr>
          <w:sz w:val="24"/>
          <w:szCs w:val="24"/>
        </w:rPr>
        <w:t>Front Suspension (Roll Centre Height Raised)</w:t>
      </w:r>
      <w:r w:rsidR="005124BF">
        <w:rPr>
          <w:sz w:val="24"/>
          <w:szCs w:val="24"/>
        </w:rPr>
        <w:t xml:space="preserve"> (Sam Alvey-Taylor)</w:t>
      </w:r>
      <w:bookmarkEnd w:id="144"/>
    </w:p>
    <w:p w14:paraId="5A8D453B" w14:textId="0359D74F" w:rsidR="00887F43" w:rsidRDefault="00887F43" w:rsidP="00887F43">
      <w:pPr>
        <w:pStyle w:val="Heading3"/>
      </w:pPr>
      <w:bookmarkStart w:id="145" w:name="_Toc99749745"/>
      <w:r>
        <w:t>Raised Roll Centre Geometry Sprung Mass Elastic Load Transfer (WT</w:t>
      </w:r>
      <w:r>
        <w:rPr>
          <w:vertAlign w:val="subscript"/>
        </w:rPr>
        <w:t>ES</w:t>
      </w:r>
      <w:r>
        <w:t>)</w:t>
      </w:r>
      <w:bookmarkEnd w:id="145"/>
    </w:p>
    <w:p w14:paraId="688C8B35" w14:textId="77777777" w:rsidR="0058492A" w:rsidRPr="00427E3B" w:rsidRDefault="004E2B32" w:rsidP="0058492A">
      <w:pPr>
        <w:rPr>
          <w:rFonts w:eastAsiaTheme="minorEastAsia"/>
        </w:rPr>
      </w:pPr>
      <m:oMathPara>
        <m:oMath>
          <m:sSub>
            <m:sSubPr>
              <m:ctrlPr>
                <w:rPr>
                  <w:rFonts w:ascii="Cambria Math" w:hAnsi="Cambria Math"/>
                  <w:i/>
                </w:rPr>
              </m:ctrlPr>
            </m:sSubPr>
            <m:e>
              <m:r>
                <w:rPr>
                  <w:rFonts w:ascii="Cambria Math" w:hAnsi="Cambria Math"/>
                </w:rPr>
                <m:t>WT</m:t>
              </m:r>
            </m:e>
            <m:sub>
              <m:r>
                <w:rPr>
                  <w:rFonts w:ascii="Cambria Math" w:hAnsi="Cambria Math"/>
                </w:rPr>
                <m:t>ES</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K</m:t>
                  </m:r>
                </m:e>
                <m:sub>
                  <m:r>
                    <w:rPr>
                      <w:rFonts w:ascii="Cambria Math" w:hAnsi="Cambria Math"/>
                    </w:rPr>
                    <m:t>w</m:t>
                  </m:r>
                </m:sub>
              </m:sSub>
              <m:r>
                <w:rPr>
                  <w:rFonts w:ascii="Cambria Math" w:hAnsi="Cambria Math"/>
                </w:rPr>
                <m:t>Tθ</m:t>
              </m:r>
            </m:num>
            <m:den>
              <m:r>
                <w:rPr>
                  <w:rFonts w:ascii="Cambria Math" w:hAnsi="Cambria Math"/>
                </w:rPr>
                <m:t>2</m:t>
              </m:r>
            </m:den>
          </m:f>
        </m:oMath>
      </m:oMathPara>
    </w:p>
    <w:p w14:paraId="72C5539B" w14:textId="77777777" w:rsidR="0058492A" w:rsidRPr="00427E3B" w:rsidRDefault="004E2B32" w:rsidP="0058492A">
      <w:pPr>
        <w:rPr>
          <w:rFonts w:eastAsiaTheme="minorEastAsia"/>
        </w:rPr>
      </w:pPr>
      <m:oMathPara>
        <m:oMath>
          <m:sSub>
            <m:sSubPr>
              <m:ctrlPr>
                <w:rPr>
                  <w:rFonts w:ascii="Cambria Math" w:hAnsi="Cambria Math"/>
                  <w:i/>
                </w:rPr>
              </m:ctrlPr>
            </m:sSubPr>
            <m:e>
              <m:r>
                <w:rPr>
                  <w:rFonts w:ascii="Cambria Math" w:hAnsi="Cambria Math"/>
                </w:rPr>
                <m:t>WT</m:t>
              </m:r>
            </m:e>
            <m:sub>
              <m:r>
                <w:rPr>
                  <w:rFonts w:ascii="Cambria Math" w:hAnsi="Cambria Math"/>
                </w:rPr>
                <m:t>ES</m:t>
              </m:r>
            </m:sub>
          </m:sSub>
          <m:r>
            <w:rPr>
              <w:rFonts w:ascii="Cambria Math" w:hAnsi="Cambria Math"/>
            </w:rPr>
            <m:t>=</m:t>
          </m:r>
          <m:f>
            <m:fPr>
              <m:ctrlPr>
                <w:rPr>
                  <w:rFonts w:ascii="Cambria Math" w:hAnsi="Cambria Math"/>
                  <w:i/>
                </w:rPr>
              </m:ctrlPr>
            </m:fPr>
            <m:num>
              <m:r>
                <w:rPr>
                  <w:rFonts w:ascii="Cambria Math" w:hAnsi="Cambria Math"/>
                </w:rPr>
                <m:t>33,904.56×1.360×0.0221</m:t>
              </m:r>
            </m:num>
            <m:den>
              <m:r>
                <w:rPr>
                  <w:rFonts w:ascii="Cambria Math" w:hAnsi="Cambria Math"/>
                </w:rPr>
                <m:t>2</m:t>
              </m:r>
            </m:den>
          </m:f>
        </m:oMath>
      </m:oMathPara>
    </w:p>
    <w:p w14:paraId="2F9B0145" w14:textId="7B46B60B" w:rsidR="0058492A" w:rsidRPr="0058492A" w:rsidRDefault="004E2B32" w:rsidP="0058492A">
      <m:oMathPara>
        <m:oMath>
          <m:sSub>
            <m:sSubPr>
              <m:ctrlPr>
                <w:rPr>
                  <w:rFonts w:ascii="Cambria Math" w:hAnsi="Cambria Math"/>
                  <w:i/>
                </w:rPr>
              </m:ctrlPr>
            </m:sSubPr>
            <m:e>
              <m:r>
                <w:rPr>
                  <w:rFonts w:ascii="Cambria Math" w:hAnsi="Cambria Math"/>
                </w:rPr>
                <m:t>WT</m:t>
              </m:r>
            </m:e>
            <m:sub>
              <m:r>
                <w:rPr>
                  <w:rFonts w:ascii="Cambria Math" w:hAnsi="Cambria Math"/>
                </w:rPr>
                <m:t>ES</m:t>
              </m:r>
            </m:sub>
          </m:sSub>
          <m:r>
            <w:rPr>
              <w:rFonts w:ascii="Cambria Math" w:hAnsi="Cambria Math"/>
            </w:rPr>
            <m:t>=</m:t>
          </m:r>
          <m:r>
            <w:rPr>
              <w:rFonts w:ascii="Cambria Math" w:eastAsiaTheme="minorEastAsia" w:hAnsi="Cambria Math"/>
            </w:rPr>
            <m:t>509.52N</m:t>
          </m:r>
        </m:oMath>
      </m:oMathPara>
    </w:p>
    <w:p w14:paraId="72ADC453" w14:textId="730575FB" w:rsidR="00887F43" w:rsidRDefault="00887F43" w:rsidP="00887F43">
      <w:pPr>
        <w:pStyle w:val="Heading3"/>
      </w:pPr>
      <w:bookmarkStart w:id="146" w:name="_Toc99749746"/>
      <w:r>
        <w:t xml:space="preserve">Raised Roll Centre Geometry Sprung Mass Geometric Load Transfer </w:t>
      </w:r>
      <w:r w:rsidR="00094137">
        <w:t>(WT</w:t>
      </w:r>
      <w:r w:rsidR="00094137">
        <w:rPr>
          <w:vertAlign w:val="subscript"/>
        </w:rPr>
        <w:t>GS</w:t>
      </w:r>
      <w:r w:rsidR="00094137">
        <w:t>)</w:t>
      </w:r>
      <w:bookmarkEnd w:id="146"/>
    </w:p>
    <w:p w14:paraId="4A31CD98" w14:textId="77777777" w:rsidR="008B18BD" w:rsidRPr="00993880" w:rsidRDefault="004E2B32" w:rsidP="008B18BD">
      <w:pPr>
        <w:rPr>
          <w:rFonts w:eastAsiaTheme="minorEastAsia"/>
        </w:rPr>
      </w:pPr>
      <m:oMathPara>
        <m:oMath>
          <m:sSub>
            <m:sSubPr>
              <m:ctrlPr>
                <w:rPr>
                  <w:rFonts w:ascii="Cambria Math" w:hAnsi="Cambria Math"/>
                  <w:i/>
                </w:rPr>
              </m:ctrlPr>
            </m:sSubPr>
            <m:e>
              <m:r>
                <w:rPr>
                  <w:rFonts w:ascii="Cambria Math" w:hAnsi="Cambria Math"/>
                </w:rPr>
                <m:t>WT</m:t>
              </m:r>
            </m:e>
            <m:sub>
              <m:r>
                <w:rPr>
                  <w:rFonts w:ascii="Cambria Math" w:hAnsi="Cambria Math"/>
                </w:rPr>
                <m:t>GS</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M</m:t>
                  </m:r>
                </m:e>
                <m:sub>
                  <m:r>
                    <w:rPr>
                      <w:rFonts w:ascii="Cambria Math" w:hAnsi="Cambria Math"/>
                    </w:rPr>
                    <m:t>s</m:t>
                  </m:r>
                </m:sub>
              </m:sSub>
              <m:r>
                <w:rPr>
                  <w:rFonts w:ascii="Cambria Math" w:hAnsi="Cambria Math"/>
                </w:rPr>
                <m:t>×</m:t>
              </m:r>
              <m:sSub>
                <m:sSubPr>
                  <m:ctrlPr>
                    <w:rPr>
                      <w:rFonts w:ascii="Cambria Math" w:hAnsi="Cambria Math"/>
                      <w:i/>
                    </w:rPr>
                  </m:ctrlPr>
                </m:sSubPr>
                <m:e>
                  <m:r>
                    <w:rPr>
                      <w:rFonts w:ascii="Cambria Math" w:hAnsi="Cambria Math"/>
                    </w:rPr>
                    <m:t>a</m:t>
                  </m:r>
                </m:e>
                <m:sub>
                  <m:r>
                    <w:rPr>
                      <w:rFonts w:ascii="Cambria Math" w:hAnsi="Cambria Math"/>
                    </w:rPr>
                    <m:t>y</m:t>
                  </m:r>
                </m:sub>
              </m:sSub>
              <m:r>
                <w:rPr>
                  <w:rFonts w:ascii="Cambria Math" w:hAnsi="Cambria Math"/>
                </w:rPr>
                <m:t>×h</m:t>
              </m:r>
            </m:num>
            <m:den>
              <m:r>
                <w:rPr>
                  <w:rFonts w:ascii="Cambria Math" w:hAnsi="Cambria Math"/>
                </w:rPr>
                <m:t>T</m:t>
              </m:r>
            </m:den>
          </m:f>
        </m:oMath>
      </m:oMathPara>
    </w:p>
    <w:p w14:paraId="73A90C91" w14:textId="23426E7B" w:rsidR="008B18BD" w:rsidRPr="00993880" w:rsidRDefault="004E2B32" w:rsidP="008B18BD">
      <w:pPr>
        <w:rPr>
          <w:rFonts w:eastAsiaTheme="minorEastAsia"/>
        </w:rPr>
      </w:pPr>
      <m:oMathPara>
        <m:oMath>
          <m:sSub>
            <m:sSubPr>
              <m:ctrlPr>
                <w:rPr>
                  <w:rFonts w:ascii="Cambria Math" w:hAnsi="Cambria Math"/>
                  <w:i/>
                </w:rPr>
              </m:ctrlPr>
            </m:sSubPr>
            <m:e>
              <m:r>
                <w:rPr>
                  <w:rFonts w:ascii="Cambria Math" w:hAnsi="Cambria Math"/>
                </w:rPr>
                <m:t>WT</m:t>
              </m:r>
            </m:e>
            <m:sub>
              <m:r>
                <w:rPr>
                  <w:rFonts w:ascii="Cambria Math" w:hAnsi="Cambria Math"/>
                </w:rPr>
                <m:t>GS</m:t>
              </m:r>
            </m:sub>
          </m:sSub>
          <m:r>
            <w:rPr>
              <w:rFonts w:ascii="Cambria Math" w:hAnsi="Cambria Math"/>
            </w:rPr>
            <m:t>=</m:t>
          </m:r>
          <m:f>
            <m:fPr>
              <m:ctrlPr>
                <w:rPr>
                  <w:rFonts w:ascii="Cambria Math" w:hAnsi="Cambria Math"/>
                  <w:i/>
                </w:rPr>
              </m:ctrlPr>
            </m:fPr>
            <m:num>
              <m:r>
                <w:rPr>
                  <w:rFonts w:ascii="Cambria Math" w:hAnsi="Cambria Math"/>
                </w:rPr>
                <m:t>126×21.582×0.120</m:t>
              </m:r>
            </m:num>
            <m:den>
              <m:r>
                <w:rPr>
                  <w:rFonts w:ascii="Cambria Math" w:hAnsi="Cambria Math"/>
                </w:rPr>
                <m:t>1.360</m:t>
              </m:r>
            </m:den>
          </m:f>
        </m:oMath>
      </m:oMathPara>
    </w:p>
    <w:p w14:paraId="61AEEFB9" w14:textId="06A7494A" w:rsidR="0058492A" w:rsidRPr="008B18BD" w:rsidRDefault="004E2B32" w:rsidP="008B18BD">
      <w:pPr>
        <w:rPr>
          <w:rFonts w:eastAsiaTheme="minorEastAsia"/>
        </w:rPr>
      </w:pPr>
      <m:oMathPara>
        <m:oMath>
          <m:sSub>
            <m:sSubPr>
              <m:ctrlPr>
                <w:rPr>
                  <w:rFonts w:ascii="Cambria Math" w:hAnsi="Cambria Math"/>
                  <w:i/>
                </w:rPr>
              </m:ctrlPr>
            </m:sSubPr>
            <m:e>
              <m:r>
                <w:rPr>
                  <w:rFonts w:ascii="Cambria Math" w:hAnsi="Cambria Math"/>
                </w:rPr>
                <m:t>WT</m:t>
              </m:r>
            </m:e>
            <m:sub>
              <m:r>
                <w:rPr>
                  <w:rFonts w:ascii="Cambria Math" w:hAnsi="Cambria Math"/>
                </w:rPr>
                <m:t>GS</m:t>
              </m:r>
            </m:sub>
          </m:sSub>
          <m:r>
            <w:rPr>
              <w:rFonts w:ascii="Cambria Math" w:hAnsi="Cambria Math"/>
            </w:rPr>
            <m:t>=239.94N</m:t>
          </m:r>
        </m:oMath>
      </m:oMathPara>
    </w:p>
    <w:p w14:paraId="228D6118" w14:textId="4E3AA5D6" w:rsidR="00094137" w:rsidRDefault="00094137" w:rsidP="00094137">
      <w:pPr>
        <w:pStyle w:val="Heading3"/>
      </w:pPr>
      <w:bookmarkStart w:id="147" w:name="_Toc99749747"/>
      <w:r>
        <w:t>Raised Roll Centre Geometry Unsprung Mass Geometric Load Transfer (WT</w:t>
      </w:r>
      <w:r>
        <w:rPr>
          <w:vertAlign w:val="subscript"/>
        </w:rPr>
        <w:t>GUS</w:t>
      </w:r>
      <w:r>
        <w:t>)</w:t>
      </w:r>
      <w:bookmarkEnd w:id="147"/>
    </w:p>
    <w:p w14:paraId="1367D45F" w14:textId="77777777" w:rsidR="002565DD" w:rsidRPr="00993880" w:rsidRDefault="004E2B32" w:rsidP="002565DD">
      <w:pPr>
        <w:rPr>
          <w:rFonts w:eastAsiaTheme="minorEastAsia"/>
        </w:rPr>
      </w:pPr>
      <m:oMathPara>
        <m:oMath>
          <m:sSub>
            <m:sSubPr>
              <m:ctrlPr>
                <w:rPr>
                  <w:rFonts w:ascii="Cambria Math" w:hAnsi="Cambria Math"/>
                  <w:i/>
                </w:rPr>
              </m:ctrlPr>
            </m:sSubPr>
            <m:e>
              <m:r>
                <w:rPr>
                  <w:rFonts w:ascii="Cambria Math" w:hAnsi="Cambria Math"/>
                </w:rPr>
                <m:t>WT</m:t>
              </m:r>
            </m:e>
            <m:sub>
              <m:r>
                <w:rPr>
                  <w:rFonts w:ascii="Cambria Math" w:hAnsi="Cambria Math"/>
                </w:rPr>
                <m:t>Gus</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M</m:t>
                  </m:r>
                </m:e>
                <m:sub>
                  <m:r>
                    <w:rPr>
                      <w:rFonts w:ascii="Cambria Math" w:hAnsi="Cambria Math"/>
                    </w:rPr>
                    <m:t>us</m:t>
                  </m:r>
                </m:sub>
              </m:sSub>
              <m:r>
                <w:rPr>
                  <w:rFonts w:ascii="Cambria Math" w:hAnsi="Cambria Math"/>
                </w:rPr>
                <m:t>×</m:t>
              </m:r>
              <m:sSub>
                <m:sSubPr>
                  <m:ctrlPr>
                    <w:rPr>
                      <w:rFonts w:ascii="Cambria Math" w:hAnsi="Cambria Math"/>
                      <w:i/>
                    </w:rPr>
                  </m:ctrlPr>
                </m:sSubPr>
                <m:e>
                  <m:r>
                    <w:rPr>
                      <w:rFonts w:ascii="Cambria Math" w:hAnsi="Cambria Math"/>
                    </w:rPr>
                    <m:t>a</m:t>
                  </m:r>
                </m:e>
                <m:sub>
                  <m:r>
                    <w:rPr>
                      <w:rFonts w:ascii="Cambria Math" w:hAnsi="Cambria Math"/>
                    </w:rPr>
                    <m:t>y</m:t>
                  </m:r>
                </m:sub>
              </m:sSub>
              <m:r>
                <w:rPr>
                  <w:rFonts w:ascii="Cambria Math" w:hAnsi="Cambria Math"/>
                </w:rPr>
                <m:t>×r</m:t>
              </m:r>
            </m:num>
            <m:den>
              <m:r>
                <w:rPr>
                  <w:rFonts w:ascii="Cambria Math" w:hAnsi="Cambria Math"/>
                </w:rPr>
                <m:t>T</m:t>
              </m:r>
            </m:den>
          </m:f>
        </m:oMath>
      </m:oMathPara>
    </w:p>
    <w:p w14:paraId="114AEAD9" w14:textId="77777777" w:rsidR="002565DD" w:rsidRPr="00993880" w:rsidRDefault="004E2B32" w:rsidP="002565DD">
      <w:pPr>
        <w:rPr>
          <w:rFonts w:eastAsiaTheme="minorEastAsia"/>
        </w:rPr>
      </w:pPr>
      <m:oMathPara>
        <m:oMath>
          <m:sSub>
            <m:sSubPr>
              <m:ctrlPr>
                <w:rPr>
                  <w:rFonts w:ascii="Cambria Math" w:hAnsi="Cambria Math"/>
                  <w:i/>
                </w:rPr>
              </m:ctrlPr>
            </m:sSubPr>
            <m:e>
              <m:r>
                <w:rPr>
                  <w:rFonts w:ascii="Cambria Math" w:hAnsi="Cambria Math"/>
                </w:rPr>
                <m:t>WT</m:t>
              </m:r>
            </m:e>
            <m:sub>
              <m:r>
                <w:rPr>
                  <w:rFonts w:ascii="Cambria Math" w:hAnsi="Cambria Math"/>
                </w:rPr>
                <m:t>Gus</m:t>
              </m:r>
            </m:sub>
          </m:sSub>
          <m:r>
            <w:rPr>
              <w:rFonts w:ascii="Cambria Math" w:hAnsi="Cambria Math"/>
            </w:rPr>
            <m:t>=</m:t>
          </m:r>
          <m:f>
            <m:fPr>
              <m:ctrlPr>
                <w:rPr>
                  <w:rFonts w:ascii="Cambria Math" w:hAnsi="Cambria Math"/>
                  <w:i/>
                </w:rPr>
              </m:ctrlPr>
            </m:fPr>
            <m:num>
              <m:r>
                <w:rPr>
                  <w:rFonts w:ascii="Cambria Math" w:hAnsi="Cambria Math"/>
                </w:rPr>
                <m:t>42×21.582×0.26</m:t>
              </m:r>
            </m:num>
            <m:den>
              <m:r>
                <w:rPr>
                  <w:rFonts w:ascii="Cambria Math" w:hAnsi="Cambria Math"/>
                </w:rPr>
                <m:t>1.360</m:t>
              </m:r>
            </m:den>
          </m:f>
        </m:oMath>
      </m:oMathPara>
    </w:p>
    <w:p w14:paraId="2E9BCFB4" w14:textId="7429BF3B" w:rsidR="005C6FF9" w:rsidRPr="002565DD" w:rsidRDefault="004E2B32" w:rsidP="002565DD">
      <w:pPr>
        <w:rPr>
          <w:rFonts w:eastAsiaTheme="minorEastAsia"/>
        </w:rPr>
      </w:pPr>
      <m:oMathPara>
        <m:oMath>
          <m:sSub>
            <m:sSubPr>
              <m:ctrlPr>
                <w:rPr>
                  <w:rFonts w:ascii="Cambria Math" w:hAnsi="Cambria Math"/>
                  <w:i/>
                </w:rPr>
              </m:ctrlPr>
            </m:sSubPr>
            <m:e>
              <m:r>
                <w:rPr>
                  <w:rFonts w:ascii="Cambria Math" w:hAnsi="Cambria Math"/>
                </w:rPr>
                <m:t>WT</m:t>
              </m:r>
            </m:e>
            <m:sub>
              <m:r>
                <w:rPr>
                  <w:rFonts w:ascii="Cambria Math" w:hAnsi="Cambria Math"/>
                </w:rPr>
                <m:t>Gus</m:t>
              </m:r>
            </m:sub>
          </m:sSub>
          <m:r>
            <w:rPr>
              <w:rFonts w:ascii="Cambria Math" w:hAnsi="Cambria Math"/>
            </w:rPr>
            <m:t>=173.29N</m:t>
          </m:r>
        </m:oMath>
      </m:oMathPara>
    </w:p>
    <w:p w14:paraId="42D2974D" w14:textId="1750EEB3" w:rsidR="00840677" w:rsidRDefault="00840677" w:rsidP="00840677">
      <w:pPr>
        <w:pStyle w:val="Heading3"/>
      </w:pPr>
      <w:bookmarkStart w:id="148" w:name="_Toc99749748"/>
      <w:r>
        <w:t>Raised Roll Centre Geometry Total Load Transfer Front (WT</w:t>
      </w:r>
      <w:r>
        <w:rPr>
          <w:vertAlign w:val="subscript"/>
        </w:rPr>
        <w:t>FT</w:t>
      </w:r>
      <w:r>
        <w:t>)</w:t>
      </w:r>
      <w:bookmarkEnd w:id="148"/>
    </w:p>
    <w:p w14:paraId="38E6CF1D" w14:textId="77777777" w:rsidR="00D73490" w:rsidRPr="00993880" w:rsidRDefault="004E2B32" w:rsidP="00D73490">
      <w:pPr>
        <w:rPr>
          <w:rFonts w:eastAsiaTheme="minorEastAsia"/>
        </w:rPr>
      </w:pPr>
      <m:oMathPara>
        <m:oMath>
          <m:sSub>
            <m:sSubPr>
              <m:ctrlPr>
                <w:rPr>
                  <w:rFonts w:ascii="Cambria Math" w:hAnsi="Cambria Math"/>
                  <w:i/>
                </w:rPr>
              </m:ctrlPr>
            </m:sSubPr>
            <m:e>
              <m:r>
                <w:rPr>
                  <w:rFonts w:ascii="Cambria Math" w:hAnsi="Cambria Math"/>
                </w:rPr>
                <m:t>WT</m:t>
              </m:r>
            </m:e>
            <m:sub>
              <m:r>
                <w:rPr>
                  <w:rFonts w:ascii="Cambria Math" w:hAnsi="Cambria Math"/>
                </w:rPr>
                <m:t>FT</m:t>
              </m:r>
            </m:sub>
          </m:sSub>
          <m:r>
            <w:rPr>
              <w:rFonts w:ascii="Cambria Math" w:hAnsi="Cambria Math"/>
            </w:rPr>
            <m:t>=</m:t>
          </m:r>
          <m:sSub>
            <m:sSubPr>
              <m:ctrlPr>
                <w:rPr>
                  <w:rFonts w:ascii="Cambria Math" w:hAnsi="Cambria Math"/>
                  <w:i/>
                </w:rPr>
              </m:ctrlPr>
            </m:sSubPr>
            <m:e>
              <m:r>
                <w:rPr>
                  <w:rFonts w:ascii="Cambria Math" w:hAnsi="Cambria Math"/>
                </w:rPr>
                <m:t>WT</m:t>
              </m:r>
            </m:e>
            <m:sub>
              <m:r>
                <w:rPr>
                  <w:rFonts w:ascii="Cambria Math" w:hAnsi="Cambria Math"/>
                </w:rPr>
                <m:t>ES</m:t>
              </m:r>
            </m:sub>
          </m:sSub>
          <m:r>
            <w:rPr>
              <w:rFonts w:ascii="Cambria Math" w:hAnsi="Cambria Math"/>
            </w:rPr>
            <m:t>+</m:t>
          </m:r>
          <m:sSub>
            <m:sSubPr>
              <m:ctrlPr>
                <w:rPr>
                  <w:rFonts w:ascii="Cambria Math" w:hAnsi="Cambria Math"/>
                  <w:i/>
                </w:rPr>
              </m:ctrlPr>
            </m:sSubPr>
            <m:e>
              <m:r>
                <w:rPr>
                  <w:rFonts w:ascii="Cambria Math" w:hAnsi="Cambria Math"/>
                </w:rPr>
                <m:t>WT</m:t>
              </m:r>
            </m:e>
            <m:sub>
              <m:r>
                <w:rPr>
                  <w:rFonts w:ascii="Cambria Math" w:hAnsi="Cambria Math"/>
                </w:rPr>
                <m:t>Gs</m:t>
              </m:r>
            </m:sub>
          </m:sSub>
          <m:r>
            <w:rPr>
              <w:rFonts w:ascii="Cambria Math" w:hAnsi="Cambria Math"/>
            </w:rPr>
            <m:t>+</m:t>
          </m:r>
          <m:sSub>
            <m:sSubPr>
              <m:ctrlPr>
                <w:rPr>
                  <w:rFonts w:ascii="Cambria Math" w:hAnsi="Cambria Math"/>
                  <w:i/>
                </w:rPr>
              </m:ctrlPr>
            </m:sSubPr>
            <m:e>
              <m:r>
                <w:rPr>
                  <w:rFonts w:ascii="Cambria Math" w:hAnsi="Cambria Math"/>
                </w:rPr>
                <m:t>WT</m:t>
              </m:r>
            </m:e>
            <m:sub>
              <m:r>
                <w:rPr>
                  <w:rFonts w:ascii="Cambria Math" w:hAnsi="Cambria Math"/>
                </w:rPr>
                <m:t>Gus</m:t>
              </m:r>
            </m:sub>
          </m:sSub>
        </m:oMath>
      </m:oMathPara>
    </w:p>
    <w:p w14:paraId="09A464B4" w14:textId="2AA0C421" w:rsidR="00D73490" w:rsidRPr="00993880" w:rsidRDefault="004E2B32" w:rsidP="00D73490">
      <w:pPr>
        <w:rPr>
          <w:rFonts w:eastAsiaTheme="minorEastAsia"/>
        </w:rPr>
      </w:pPr>
      <m:oMathPara>
        <m:oMath>
          <m:sSub>
            <m:sSubPr>
              <m:ctrlPr>
                <w:rPr>
                  <w:rFonts w:ascii="Cambria Math" w:hAnsi="Cambria Math"/>
                  <w:i/>
                </w:rPr>
              </m:ctrlPr>
            </m:sSubPr>
            <m:e>
              <m:r>
                <w:rPr>
                  <w:rFonts w:ascii="Cambria Math" w:hAnsi="Cambria Math"/>
                </w:rPr>
                <m:t>WT</m:t>
              </m:r>
            </m:e>
            <m:sub>
              <m:r>
                <w:rPr>
                  <w:rFonts w:ascii="Cambria Math" w:hAnsi="Cambria Math"/>
                </w:rPr>
                <m:t>FT</m:t>
              </m:r>
            </m:sub>
          </m:sSub>
          <m:r>
            <w:rPr>
              <w:rFonts w:ascii="Cambria Math" w:hAnsi="Cambria Math"/>
            </w:rPr>
            <m:t>=509.52+239.94+173.29</m:t>
          </m:r>
        </m:oMath>
      </m:oMathPara>
    </w:p>
    <w:p w14:paraId="3760D59E" w14:textId="1B072FBE" w:rsidR="002565DD" w:rsidRPr="00832DFF" w:rsidRDefault="004E2B32" w:rsidP="00832DFF">
      <w:pPr>
        <w:jc w:val="center"/>
        <w:rPr>
          <w:rFonts w:eastAsiaTheme="minorEastAsia"/>
        </w:rPr>
      </w:pPr>
      <m:oMathPara>
        <m:oMath>
          <m:sSub>
            <m:sSubPr>
              <m:ctrlPr>
                <w:rPr>
                  <w:rFonts w:ascii="Cambria Math" w:hAnsi="Cambria Math"/>
                  <w:i/>
                </w:rPr>
              </m:ctrlPr>
            </m:sSubPr>
            <m:e>
              <m:r>
                <w:rPr>
                  <w:rFonts w:ascii="Cambria Math" w:hAnsi="Cambria Math"/>
                </w:rPr>
                <m:t>WT</m:t>
              </m:r>
            </m:e>
            <m:sub>
              <m:r>
                <w:rPr>
                  <w:rFonts w:ascii="Cambria Math" w:hAnsi="Cambria Math"/>
                </w:rPr>
                <m:t>FT</m:t>
              </m:r>
            </m:sub>
          </m:sSub>
          <m:r>
            <w:rPr>
              <w:rFonts w:ascii="Cambria Math" w:hAnsi="Cambria Math"/>
            </w:rPr>
            <m:t>=922.75N or 94.06kg</m:t>
          </m:r>
        </m:oMath>
      </m:oMathPara>
    </w:p>
    <w:p w14:paraId="2E4A2A6C" w14:textId="0E7C8E56" w:rsidR="000D4DC4" w:rsidRPr="000D4DC4" w:rsidRDefault="000D4DC4" w:rsidP="000D4DC4">
      <w:pPr>
        <w:pStyle w:val="Heading3"/>
      </w:pPr>
      <w:bookmarkStart w:id="149" w:name="_Toc99749749"/>
      <w:r>
        <w:t>Discussion</w:t>
      </w:r>
      <w:bookmarkEnd w:id="149"/>
    </w:p>
    <w:p w14:paraId="4D56E45B" w14:textId="325862E9" w:rsidR="00840677" w:rsidRPr="00840677" w:rsidRDefault="00D73A27" w:rsidP="008D1F32">
      <w:pPr>
        <w:ind w:left="0" w:firstLine="689"/>
      </w:pPr>
      <w:r>
        <w:t xml:space="preserve">As seen in section 5.3.4 </w:t>
      </w:r>
      <w:r w:rsidR="00C32691">
        <w:t xml:space="preserve">the roll centre being raised from 80mm to </w:t>
      </w:r>
      <w:r w:rsidR="00AD66F7">
        <w:t xml:space="preserve">120mm increases lateral load transfer </w:t>
      </w:r>
      <w:r w:rsidR="008D1F32">
        <w:t xml:space="preserve">considerably. </w:t>
      </w:r>
      <w:r w:rsidR="003B5B22">
        <w:t>This shows that increasing the height of the front roll centre</w:t>
      </w:r>
      <w:r w:rsidR="00AF2C06">
        <w:t xml:space="preserve"> does in fact increase load transfer thus may make the car behave more towards understeer </w:t>
      </w:r>
      <w:sdt>
        <w:sdtPr>
          <w:id w:val="-14848970"/>
          <w:citation/>
        </w:sdtPr>
        <w:sdtEndPr/>
        <w:sdtContent>
          <w:r w:rsidR="00FC18FA">
            <w:fldChar w:fldCharType="begin"/>
          </w:r>
          <w:r w:rsidR="00FC18FA">
            <w:instrText xml:space="preserve"> CITATION Qui18 \l 2057 </w:instrText>
          </w:r>
          <w:r w:rsidR="00FC18FA">
            <w:fldChar w:fldCharType="separate"/>
          </w:r>
          <w:r w:rsidR="004E2B32">
            <w:rPr>
              <w:noProof/>
            </w:rPr>
            <w:t>(Quintarelli, 2018)</w:t>
          </w:r>
          <w:r w:rsidR="00FC18FA">
            <w:fldChar w:fldCharType="end"/>
          </w:r>
        </w:sdtContent>
      </w:sdt>
      <w:r w:rsidR="00F62738">
        <w:t xml:space="preserve"> although the assumption that increasing front load transfer increases understeer does depend on the </w:t>
      </w:r>
      <w:r w:rsidR="00EA5327">
        <w:t xml:space="preserve">rear roll stiffness and </w:t>
      </w:r>
      <w:r w:rsidR="002164D9">
        <w:t xml:space="preserve">the </w:t>
      </w:r>
      <w:r w:rsidR="00EA5327">
        <w:t xml:space="preserve">rear load transfer being </w:t>
      </w:r>
      <w:r w:rsidR="00B63FF7">
        <w:t xml:space="preserve">less than that of the front. As a rule of thumb, raising the roll centre </w:t>
      </w:r>
      <w:r w:rsidR="003A100B">
        <w:t>to increase</w:t>
      </w:r>
      <w:r w:rsidR="00B63FF7">
        <w:t xml:space="preserve"> load transfer</w:t>
      </w:r>
      <w:r w:rsidR="003A100B">
        <w:t xml:space="preserve"> on an axle</w:t>
      </w:r>
      <w:r w:rsidR="00B63FF7">
        <w:t xml:space="preserve"> is not the easiest way to adjust </w:t>
      </w:r>
      <w:r w:rsidR="00FB7601">
        <w:t>load transfer nor the most practical</w:t>
      </w:r>
      <w:r w:rsidR="006B6241">
        <w:t>,</w:t>
      </w:r>
      <w:r w:rsidR="00FB7601">
        <w:t xml:space="preserve"> as it can have effects </w:t>
      </w:r>
      <w:r w:rsidR="00397BA9">
        <w:t>on other factors</w:t>
      </w:r>
      <w:r w:rsidR="00174447">
        <w:t xml:space="preserve"> </w:t>
      </w:r>
      <w:r w:rsidR="005356A7">
        <w:t>such as camber gain and bump steer.</w:t>
      </w:r>
      <w:r w:rsidR="00397BA9">
        <w:t xml:space="preserve"> </w:t>
      </w:r>
      <w:r w:rsidR="005356A7">
        <w:t>W</w:t>
      </w:r>
      <w:r w:rsidR="00397BA9">
        <w:t xml:space="preserve">hereas adjusting elastic components </w:t>
      </w:r>
      <w:r w:rsidR="004455C5">
        <w:t>to change the roll stiffness on the axle</w:t>
      </w:r>
      <w:r w:rsidR="00734797">
        <w:t xml:space="preserve"> would be the </w:t>
      </w:r>
      <w:r w:rsidR="00734797">
        <w:lastRenderedPageBreak/>
        <w:t xml:space="preserve">least impactful </w:t>
      </w:r>
      <w:r w:rsidR="007762A6">
        <w:t xml:space="preserve">on </w:t>
      </w:r>
      <w:r w:rsidR="002164D9">
        <w:t xml:space="preserve">the suspension geometry but still provide the adjustment of load transfer distribution. </w:t>
      </w:r>
    </w:p>
    <w:p w14:paraId="1D6829B6" w14:textId="6C2AD31D" w:rsidR="009F48F9" w:rsidRDefault="00236E67" w:rsidP="00497562">
      <w:pPr>
        <w:pStyle w:val="Heading2"/>
        <w:ind w:left="689"/>
        <w:rPr>
          <w:rFonts w:cstheme="minorHAnsi"/>
          <w:sz w:val="24"/>
          <w:szCs w:val="24"/>
        </w:rPr>
      </w:pPr>
      <w:bookmarkStart w:id="150" w:name="_Toc99749750"/>
      <w:r>
        <w:rPr>
          <w:rFonts w:cstheme="minorHAnsi"/>
          <w:sz w:val="24"/>
          <w:szCs w:val="24"/>
        </w:rPr>
        <w:t>Natural Frequencies</w:t>
      </w:r>
      <w:r w:rsidR="005E3E67">
        <w:rPr>
          <w:rFonts w:cstheme="minorHAnsi"/>
          <w:sz w:val="24"/>
          <w:szCs w:val="24"/>
        </w:rPr>
        <w:t xml:space="preserve"> Front</w:t>
      </w:r>
      <w:r w:rsidR="00B01A8D">
        <w:rPr>
          <w:rFonts w:cstheme="minorHAnsi"/>
          <w:sz w:val="24"/>
          <w:szCs w:val="24"/>
        </w:rPr>
        <w:t xml:space="preserve"> (Sam Alvey-Taylor)</w:t>
      </w:r>
      <w:bookmarkEnd w:id="150"/>
    </w:p>
    <w:p w14:paraId="1A3D2ADA" w14:textId="0A61AFE7" w:rsidR="004000B5" w:rsidRPr="004000B5" w:rsidRDefault="004000B5" w:rsidP="004000B5">
      <w:pPr>
        <w:pStyle w:val="Heading3"/>
        <w:rPr>
          <w:rFonts w:cstheme="minorHAnsi"/>
        </w:rPr>
      </w:pPr>
      <w:bookmarkStart w:id="151" w:name="_Toc99749751"/>
      <w:r w:rsidRPr="004000B5">
        <w:rPr>
          <w:rFonts w:cstheme="minorHAnsi"/>
        </w:rPr>
        <w:t>Sprung Mass</w:t>
      </w:r>
      <w:r w:rsidR="005E3E67">
        <w:rPr>
          <w:rFonts w:cstheme="minorHAnsi"/>
        </w:rPr>
        <w:t xml:space="preserve"> Front</w:t>
      </w:r>
      <w:r w:rsidR="0090729E">
        <w:rPr>
          <w:rFonts w:cstheme="minorHAnsi"/>
        </w:rPr>
        <w:t xml:space="preserve"> (fs)</w:t>
      </w:r>
      <w:bookmarkEnd w:id="151"/>
    </w:p>
    <w:p w14:paraId="37A1BE0B" w14:textId="6DE2F9CD" w:rsidR="004000B5" w:rsidRPr="005C4BB1" w:rsidRDefault="00017634" w:rsidP="004000B5">
      <m:oMathPara>
        <m:oMath>
          <m:r>
            <w:rPr>
              <w:rFonts w:ascii="Cambria Math" w:hAnsi="Cambria Math"/>
            </w:rPr>
            <m:t>fs=</m:t>
          </m:r>
          <m:f>
            <m:fPr>
              <m:ctrlPr>
                <w:rPr>
                  <w:rFonts w:ascii="Cambria Math" w:hAnsi="Cambria Math"/>
                  <w:i/>
                </w:rPr>
              </m:ctrlPr>
            </m:fPr>
            <m:num>
              <m:r>
                <w:rPr>
                  <w:rFonts w:ascii="Cambria Math" w:hAnsi="Cambria Math"/>
                </w:rPr>
                <m:t>1</m:t>
              </m:r>
            </m:num>
            <m:den>
              <m:r>
                <w:rPr>
                  <w:rFonts w:ascii="Cambria Math" w:hAnsi="Cambria Math"/>
                </w:rPr>
                <m:t>2π</m:t>
              </m:r>
            </m:den>
          </m:f>
          <m:r>
            <w:rPr>
              <w:rFonts w:ascii="Cambria Math" w:hAnsi="Cambria Math"/>
            </w:rPr>
            <m:t>×</m:t>
          </m:r>
          <m:rad>
            <m:radPr>
              <m:degHide m:val="1"/>
              <m:ctrlPr>
                <w:rPr>
                  <w:rFonts w:ascii="Cambria Math" w:hAnsi="Cambria Math"/>
                  <w:i/>
                </w:rPr>
              </m:ctrlPr>
            </m:radPr>
            <m:deg/>
            <m:e>
              <m:f>
                <m:fPr>
                  <m:ctrlPr>
                    <w:rPr>
                      <w:rFonts w:ascii="Cambria Math" w:hAnsi="Cambria Math"/>
                      <w:i/>
                    </w:rPr>
                  </m:ctrlPr>
                </m:fPr>
                <m:num>
                  <m:r>
                    <w:rPr>
                      <w:rFonts w:ascii="Cambria Math" w:hAnsi="Cambria Math"/>
                    </w:rPr>
                    <m:t>Wheel Rate</m:t>
                  </m:r>
                </m:num>
                <m:den>
                  <m:r>
                    <w:rPr>
                      <w:rFonts w:ascii="Cambria Math" w:hAnsi="Cambria Math"/>
                    </w:rPr>
                    <m:t>Sprung Mass</m:t>
                  </m:r>
                </m:den>
              </m:f>
            </m:e>
          </m:rad>
        </m:oMath>
      </m:oMathPara>
    </w:p>
    <w:p w14:paraId="53048576" w14:textId="379621FD" w:rsidR="004000B5" w:rsidRPr="00C3656B" w:rsidRDefault="00017634" w:rsidP="004000B5">
      <w:pPr>
        <w:rPr>
          <w:rFonts w:eastAsiaTheme="minorEastAsia"/>
        </w:rPr>
      </w:pPr>
      <m:oMathPara>
        <m:oMath>
          <m:r>
            <w:rPr>
              <w:rFonts w:ascii="Cambria Math" w:hAnsi="Cambria Math"/>
            </w:rPr>
            <m:t>fs=</m:t>
          </m:r>
          <m:f>
            <m:fPr>
              <m:ctrlPr>
                <w:rPr>
                  <w:rFonts w:ascii="Cambria Math" w:hAnsi="Cambria Math"/>
                  <w:i/>
                </w:rPr>
              </m:ctrlPr>
            </m:fPr>
            <m:num>
              <m:r>
                <w:rPr>
                  <w:rFonts w:ascii="Cambria Math" w:hAnsi="Cambria Math"/>
                </w:rPr>
                <m:t>1</m:t>
              </m:r>
            </m:num>
            <m:den>
              <m:r>
                <w:rPr>
                  <w:rFonts w:ascii="Cambria Math" w:hAnsi="Cambria Math"/>
                </w:rPr>
                <m:t>2π</m:t>
              </m:r>
            </m:den>
          </m:f>
          <m:r>
            <w:rPr>
              <w:rFonts w:ascii="Cambria Math" w:hAnsi="Cambria Math"/>
            </w:rPr>
            <m:t>×</m:t>
          </m:r>
          <m:rad>
            <m:radPr>
              <m:degHide m:val="1"/>
              <m:ctrlPr>
                <w:rPr>
                  <w:rFonts w:ascii="Cambria Math" w:hAnsi="Cambria Math"/>
                  <w:i/>
                </w:rPr>
              </m:ctrlPr>
            </m:radPr>
            <m:deg/>
            <m:e>
              <m:f>
                <m:fPr>
                  <m:ctrlPr>
                    <w:rPr>
                      <w:rFonts w:ascii="Cambria Math" w:hAnsi="Cambria Math"/>
                      <w:i/>
                    </w:rPr>
                  </m:ctrlPr>
                </m:fPr>
                <m:num>
                  <m:r>
                    <w:rPr>
                      <w:rFonts w:ascii="Cambria Math" w:hAnsi="Cambria Math"/>
                    </w:rPr>
                    <m:t>Kw</m:t>
                  </m:r>
                </m:num>
                <m:den>
                  <m:r>
                    <w:rPr>
                      <w:rFonts w:ascii="Cambria Math" w:hAnsi="Cambria Math"/>
                    </w:rPr>
                    <m:t>Ms</m:t>
                  </m:r>
                </m:den>
              </m:f>
            </m:e>
          </m:rad>
        </m:oMath>
      </m:oMathPara>
    </w:p>
    <w:p w14:paraId="6F80D50F" w14:textId="15A2ABC6" w:rsidR="004000B5" w:rsidRPr="00964E29" w:rsidRDefault="00017634" w:rsidP="004000B5">
      <w:pPr>
        <w:rPr>
          <w:rFonts w:eastAsiaTheme="minorEastAsia"/>
        </w:rPr>
      </w:pPr>
      <m:oMathPara>
        <m:oMath>
          <m:r>
            <w:rPr>
              <w:rFonts w:ascii="Cambria Math" w:eastAsiaTheme="minorEastAsia" w:hAnsi="Cambria Math"/>
            </w:rPr>
            <m:t>fs=</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2π</m:t>
              </m:r>
            </m:den>
          </m:f>
          <m:r>
            <w:rPr>
              <w:rFonts w:ascii="Cambria Math" w:eastAsiaTheme="minorEastAsia" w:hAnsi="Cambria Math"/>
            </w:rPr>
            <m:t>×</m:t>
          </m:r>
          <m:rad>
            <m:radPr>
              <m:degHide m:val="1"/>
              <m:ctrlPr>
                <w:rPr>
                  <w:rFonts w:ascii="Cambria Math" w:eastAsiaTheme="minorEastAsia" w:hAnsi="Cambria Math"/>
                  <w:i/>
                </w:rPr>
              </m:ctrlPr>
            </m:radPr>
            <m:deg/>
            <m:e>
              <m:f>
                <m:fPr>
                  <m:ctrlPr>
                    <w:rPr>
                      <w:rFonts w:ascii="Cambria Math" w:eastAsiaTheme="minorEastAsia" w:hAnsi="Cambria Math"/>
                      <w:i/>
                    </w:rPr>
                  </m:ctrlPr>
                </m:fPr>
                <m:num>
                  <m:r>
                    <w:rPr>
                      <w:rFonts w:ascii="Cambria Math" w:hAnsi="Cambria Math"/>
                    </w:rPr>
                    <m:t>33,904.56</m:t>
                  </m:r>
                </m:num>
                <m:den>
                  <m:r>
                    <w:rPr>
                      <w:rFonts w:ascii="Cambria Math" w:eastAsiaTheme="minorEastAsia" w:hAnsi="Cambria Math"/>
                    </w:rPr>
                    <m:t>126</m:t>
                  </m:r>
                </m:den>
              </m:f>
            </m:e>
          </m:rad>
        </m:oMath>
      </m:oMathPara>
    </w:p>
    <w:p w14:paraId="470BC114" w14:textId="1CA47BA3" w:rsidR="00497562" w:rsidRPr="00C312A1" w:rsidRDefault="00017634" w:rsidP="00C312A1">
      <w:pPr>
        <w:rPr>
          <w:rFonts w:eastAsiaTheme="minorEastAsia"/>
        </w:rPr>
      </w:pPr>
      <m:oMathPara>
        <m:oMath>
          <m:r>
            <w:rPr>
              <w:rFonts w:ascii="Cambria Math" w:eastAsiaTheme="minorEastAsia" w:hAnsi="Cambria Math"/>
            </w:rPr>
            <m:t>fs=2.612Hz</m:t>
          </m:r>
        </m:oMath>
      </m:oMathPara>
    </w:p>
    <w:p w14:paraId="4D7A7790" w14:textId="7A7C633C" w:rsidR="004000B5" w:rsidRPr="004000B5" w:rsidRDefault="004000B5" w:rsidP="004000B5">
      <w:pPr>
        <w:pStyle w:val="Heading3"/>
        <w:rPr>
          <w:rFonts w:cstheme="minorHAnsi"/>
        </w:rPr>
      </w:pPr>
      <w:bookmarkStart w:id="152" w:name="_Toc99749752"/>
      <w:r w:rsidRPr="004000B5">
        <w:rPr>
          <w:rFonts w:cstheme="minorHAnsi"/>
        </w:rPr>
        <w:t xml:space="preserve">Unsprung </w:t>
      </w:r>
      <w:r w:rsidR="005E3E67">
        <w:rPr>
          <w:rFonts w:cstheme="minorHAnsi"/>
        </w:rPr>
        <w:t>M</w:t>
      </w:r>
      <w:r w:rsidRPr="004000B5">
        <w:rPr>
          <w:rFonts w:cstheme="minorHAnsi"/>
        </w:rPr>
        <w:t>ass</w:t>
      </w:r>
      <w:r w:rsidR="005E3E67">
        <w:rPr>
          <w:rFonts w:cstheme="minorHAnsi"/>
        </w:rPr>
        <w:t xml:space="preserve"> Front</w:t>
      </w:r>
      <w:r w:rsidR="0090729E">
        <w:rPr>
          <w:rFonts w:cstheme="minorHAnsi"/>
        </w:rPr>
        <w:t xml:space="preserve"> (fus)</w:t>
      </w:r>
      <w:bookmarkEnd w:id="152"/>
    </w:p>
    <w:p w14:paraId="6E49B596" w14:textId="77777777" w:rsidR="004000B5" w:rsidRPr="00A030E4" w:rsidRDefault="00017634" w:rsidP="004000B5">
      <w:pPr>
        <w:rPr>
          <w:rFonts w:eastAsiaTheme="minorEastAsia"/>
        </w:rPr>
      </w:pPr>
      <m:oMathPara>
        <m:oMath>
          <m:r>
            <w:rPr>
              <w:rFonts w:ascii="Cambria Math" w:hAnsi="Cambria Math"/>
            </w:rPr>
            <m:t>fus=</m:t>
          </m:r>
          <m:f>
            <m:fPr>
              <m:ctrlPr>
                <w:rPr>
                  <w:rFonts w:ascii="Cambria Math" w:hAnsi="Cambria Math"/>
                  <w:i/>
                </w:rPr>
              </m:ctrlPr>
            </m:fPr>
            <m:num>
              <m:r>
                <w:rPr>
                  <w:rFonts w:ascii="Cambria Math" w:hAnsi="Cambria Math"/>
                </w:rPr>
                <m:t>1</m:t>
              </m:r>
            </m:num>
            <m:den>
              <m:r>
                <w:rPr>
                  <w:rFonts w:ascii="Cambria Math" w:hAnsi="Cambria Math"/>
                </w:rPr>
                <m:t>2π</m:t>
              </m:r>
            </m:den>
          </m:f>
          <m:r>
            <w:rPr>
              <w:rFonts w:ascii="Cambria Math" w:hAnsi="Cambria Math"/>
            </w:rPr>
            <m:t>×</m:t>
          </m:r>
          <m:rad>
            <m:radPr>
              <m:degHide m:val="1"/>
              <m:ctrlPr>
                <w:rPr>
                  <w:rFonts w:ascii="Cambria Math" w:hAnsi="Cambria Math"/>
                  <w:i/>
                </w:rPr>
              </m:ctrlPr>
            </m:radPr>
            <m:deg/>
            <m:e>
              <m:f>
                <m:fPr>
                  <m:ctrlPr>
                    <w:rPr>
                      <w:rFonts w:ascii="Cambria Math" w:hAnsi="Cambria Math"/>
                      <w:i/>
                    </w:rPr>
                  </m:ctrlPr>
                </m:fPr>
                <m:num>
                  <m:r>
                    <w:rPr>
                      <w:rFonts w:ascii="Cambria Math" w:hAnsi="Cambria Math"/>
                    </w:rPr>
                    <m:t>Wheel Rate+Tire Stiffness</m:t>
                  </m:r>
                </m:num>
                <m:den>
                  <m:r>
                    <w:rPr>
                      <w:rFonts w:ascii="Cambria Math" w:hAnsi="Cambria Math"/>
                    </w:rPr>
                    <m:t>Unsprung Mass</m:t>
                  </m:r>
                </m:den>
              </m:f>
            </m:e>
          </m:rad>
        </m:oMath>
      </m:oMathPara>
    </w:p>
    <w:p w14:paraId="1CC83960" w14:textId="77777777" w:rsidR="004000B5" w:rsidRPr="00A030E4" w:rsidRDefault="00017634" w:rsidP="004000B5">
      <w:pPr>
        <w:rPr>
          <w:rFonts w:eastAsiaTheme="minorEastAsia"/>
        </w:rPr>
      </w:pPr>
      <m:oMathPara>
        <m:oMath>
          <m:r>
            <w:rPr>
              <w:rFonts w:ascii="Cambria Math" w:hAnsi="Cambria Math"/>
            </w:rPr>
            <m:t>fus=</m:t>
          </m:r>
          <m:f>
            <m:fPr>
              <m:ctrlPr>
                <w:rPr>
                  <w:rFonts w:ascii="Cambria Math" w:hAnsi="Cambria Math"/>
                  <w:i/>
                </w:rPr>
              </m:ctrlPr>
            </m:fPr>
            <m:num>
              <m:r>
                <w:rPr>
                  <w:rFonts w:ascii="Cambria Math" w:hAnsi="Cambria Math"/>
                </w:rPr>
                <m:t>1</m:t>
              </m:r>
            </m:num>
            <m:den>
              <m:r>
                <w:rPr>
                  <w:rFonts w:ascii="Cambria Math" w:hAnsi="Cambria Math"/>
                </w:rPr>
                <m:t>2π</m:t>
              </m:r>
            </m:den>
          </m:f>
          <m:r>
            <w:rPr>
              <w:rFonts w:ascii="Cambria Math" w:hAnsi="Cambria Math"/>
            </w:rPr>
            <m:t>×</m:t>
          </m:r>
          <m:rad>
            <m:radPr>
              <m:degHide m:val="1"/>
              <m:ctrlPr>
                <w:rPr>
                  <w:rFonts w:ascii="Cambria Math" w:hAnsi="Cambria Math"/>
                  <w:i/>
                </w:rPr>
              </m:ctrlPr>
            </m:radPr>
            <m:deg/>
            <m:e>
              <m:f>
                <m:fPr>
                  <m:ctrlPr>
                    <w:rPr>
                      <w:rFonts w:ascii="Cambria Math" w:hAnsi="Cambria Math"/>
                      <w:i/>
                    </w:rPr>
                  </m:ctrlPr>
                </m:fPr>
                <m:num>
                  <m:r>
                    <w:rPr>
                      <w:rFonts w:ascii="Cambria Math" w:hAnsi="Cambria Math"/>
                    </w:rPr>
                    <m:t>Kw+Kt</m:t>
                  </m:r>
                </m:num>
                <m:den>
                  <m:r>
                    <w:rPr>
                      <w:rFonts w:ascii="Cambria Math" w:hAnsi="Cambria Math"/>
                    </w:rPr>
                    <m:t>Mus</m:t>
                  </m:r>
                </m:den>
              </m:f>
            </m:e>
          </m:rad>
        </m:oMath>
      </m:oMathPara>
    </w:p>
    <w:p w14:paraId="484DD158" w14:textId="77777777" w:rsidR="004000B5" w:rsidRPr="005C4BB1" w:rsidRDefault="00017634" w:rsidP="004000B5">
      <m:oMathPara>
        <m:oMath>
          <m:r>
            <w:rPr>
              <w:rFonts w:ascii="Cambria Math" w:hAnsi="Cambria Math"/>
            </w:rPr>
            <m:t>fus=</m:t>
          </m:r>
          <m:f>
            <m:fPr>
              <m:ctrlPr>
                <w:rPr>
                  <w:rFonts w:ascii="Cambria Math" w:hAnsi="Cambria Math"/>
                  <w:i/>
                </w:rPr>
              </m:ctrlPr>
            </m:fPr>
            <m:num>
              <m:r>
                <w:rPr>
                  <w:rFonts w:ascii="Cambria Math" w:hAnsi="Cambria Math"/>
                </w:rPr>
                <m:t>1</m:t>
              </m:r>
            </m:num>
            <m:den>
              <m:r>
                <w:rPr>
                  <w:rFonts w:ascii="Cambria Math" w:hAnsi="Cambria Math"/>
                </w:rPr>
                <m:t>2π</m:t>
              </m:r>
            </m:den>
          </m:f>
          <m:r>
            <w:rPr>
              <w:rFonts w:ascii="Cambria Math" w:hAnsi="Cambria Math"/>
            </w:rPr>
            <m:t>×</m:t>
          </m:r>
          <m:rad>
            <m:radPr>
              <m:degHide m:val="1"/>
              <m:ctrlPr>
                <w:rPr>
                  <w:rFonts w:ascii="Cambria Math" w:hAnsi="Cambria Math"/>
                  <w:i/>
                </w:rPr>
              </m:ctrlPr>
            </m:radPr>
            <m:deg/>
            <m:e>
              <m:f>
                <m:fPr>
                  <m:ctrlPr>
                    <w:rPr>
                      <w:rFonts w:ascii="Cambria Math" w:hAnsi="Cambria Math"/>
                      <w:i/>
                    </w:rPr>
                  </m:ctrlPr>
                </m:fPr>
                <m:num>
                  <m:r>
                    <w:rPr>
                      <w:rFonts w:ascii="Cambria Math" w:hAnsi="Cambria Math"/>
                    </w:rPr>
                    <m:t>33,904.56+213,000</m:t>
                  </m:r>
                </m:num>
                <m:den>
                  <m:r>
                    <w:rPr>
                      <w:rFonts w:ascii="Cambria Math" w:hAnsi="Cambria Math"/>
                    </w:rPr>
                    <m:t>42</m:t>
                  </m:r>
                </m:den>
              </m:f>
            </m:e>
          </m:rad>
        </m:oMath>
      </m:oMathPara>
    </w:p>
    <w:p w14:paraId="6C650305" w14:textId="77777777" w:rsidR="004000B5" w:rsidRPr="00416465" w:rsidRDefault="00017634" w:rsidP="004000B5">
      <w:pPr>
        <w:rPr>
          <w:rFonts w:eastAsiaTheme="minorEastAsia"/>
        </w:rPr>
      </w:pPr>
      <m:oMathPara>
        <m:oMath>
          <m:r>
            <w:rPr>
              <w:rFonts w:ascii="Cambria Math" w:hAnsi="Cambria Math"/>
            </w:rPr>
            <m:t>fus=12.2Hz</m:t>
          </m:r>
        </m:oMath>
      </m:oMathPara>
    </w:p>
    <w:p w14:paraId="1419ACC8" w14:textId="71CD9A89" w:rsidR="007346C2" w:rsidRPr="009A023E" w:rsidRDefault="009A023E" w:rsidP="009A023E">
      <w:pPr>
        <w:pStyle w:val="Heading3"/>
        <w:rPr>
          <w:rFonts w:cstheme="minorHAnsi"/>
        </w:rPr>
      </w:pPr>
      <w:bookmarkStart w:id="153" w:name="_Toc99749753"/>
      <w:r w:rsidRPr="009A023E">
        <w:rPr>
          <w:rFonts w:cstheme="minorHAnsi"/>
        </w:rPr>
        <w:t>Discussion</w:t>
      </w:r>
      <w:bookmarkEnd w:id="153"/>
    </w:p>
    <w:p w14:paraId="53E95F2B" w14:textId="3FF18F6E" w:rsidR="00C81B1F" w:rsidRPr="00386D02" w:rsidRDefault="00382336" w:rsidP="0061452B">
      <w:pPr>
        <w:ind w:left="0" w:firstLine="689"/>
      </w:pPr>
      <w:r>
        <w:t xml:space="preserve">The natural ride frequency </w:t>
      </w:r>
      <w:r w:rsidR="00EB449F">
        <w:t xml:space="preserve">of the front suspension is, as a rule of thumb, appropriate for a </w:t>
      </w:r>
      <w:r w:rsidR="000D4D3A">
        <w:t>moderate downforce formula racer that produces less than 50% of the vehicles weight through downforce</w:t>
      </w:r>
      <w:r w:rsidR="00E02838">
        <w:t xml:space="preserve">, according to </w:t>
      </w:r>
      <w:sdt>
        <w:sdtPr>
          <w:id w:val="-86301852"/>
          <w:citation/>
        </w:sdtPr>
        <w:sdtEndPr/>
        <w:sdtContent>
          <w:r w:rsidR="00E02838">
            <w:fldChar w:fldCharType="begin"/>
          </w:r>
          <w:r w:rsidR="00E02838">
            <w:instrText xml:space="preserve"> CITATION Raj19 \l 2057 </w:instrText>
          </w:r>
          <w:r w:rsidR="00E02838">
            <w:fldChar w:fldCharType="separate"/>
          </w:r>
          <w:r w:rsidR="004E2B32">
            <w:rPr>
              <w:noProof/>
            </w:rPr>
            <w:t>(Rajeev &amp; Sudi, 2019)</w:t>
          </w:r>
          <w:r w:rsidR="00E02838">
            <w:fldChar w:fldCharType="end"/>
          </w:r>
        </w:sdtContent>
      </w:sdt>
      <w:r w:rsidR="00C81B1F">
        <w:t xml:space="preserve">. This is fully appropriate for the formula 750 vehicle. </w:t>
      </w:r>
      <w:r w:rsidR="00F724A2">
        <w:t xml:space="preserve">Higher natural frequencies like this result in less suspension travel </w:t>
      </w:r>
      <w:r w:rsidR="007E455F">
        <w:t>(stiffer components) allowing for a lower ride height, thus lowering the centre of gravity, providing an advantage</w:t>
      </w:r>
      <w:r w:rsidR="006E5FD8">
        <w:t xml:space="preserve"> </w:t>
      </w:r>
      <w:sdt>
        <w:sdtPr>
          <w:id w:val="-1816320560"/>
          <w:citation/>
        </w:sdtPr>
        <w:sdtEndPr/>
        <w:sdtContent>
          <w:r w:rsidR="006E5FD8">
            <w:fldChar w:fldCharType="begin"/>
          </w:r>
          <w:r w:rsidR="006E5FD8">
            <w:instrText xml:space="preserve"> CITATION Raj19 \l 2057 </w:instrText>
          </w:r>
          <w:r w:rsidR="006E5FD8">
            <w:fldChar w:fldCharType="separate"/>
          </w:r>
          <w:r w:rsidR="004E2B32">
            <w:rPr>
              <w:noProof/>
            </w:rPr>
            <w:t xml:space="preserve">(Rajeev &amp; Sudi, </w:t>
          </w:r>
          <w:r w:rsidR="004E2B32">
            <w:rPr>
              <w:noProof/>
            </w:rPr>
            <w:lastRenderedPageBreak/>
            <w:t>2019)</w:t>
          </w:r>
          <w:r w:rsidR="006E5FD8">
            <w:fldChar w:fldCharType="end"/>
          </w:r>
        </w:sdtContent>
      </w:sdt>
      <w:r w:rsidR="007E455F">
        <w:t>.</w:t>
      </w:r>
      <w:r w:rsidR="006E5FD8">
        <w:t xml:space="preserve"> </w:t>
      </w:r>
      <w:r w:rsidR="00B77948">
        <w:t>Where passenger cars will run a 10-20% split between front and rear natural frequencies</w:t>
      </w:r>
      <w:r w:rsidR="00B1202D">
        <w:t xml:space="preserve"> with the rear slightly </w:t>
      </w:r>
      <w:r w:rsidR="00230E2C">
        <w:t>higher</w:t>
      </w:r>
      <w:r w:rsidR="00B77948">
        <w:t xml:space="preserve"> to provide a comfortable “flat ride” this is less appropriate for </w:t>
      </w:r>
      <w:r w:rsidR="00856A8A">
        <w:t>race cars. Often, race cars will</w:t>
      </w:r>
      <w:r w:rsidR="00B354D6">
        <w:t xml:space="preserve"> run a higher front natural frequency </w:t>
      </w:r>
      <w:r w:rsidR="00801229">
        <w:t xml:space="preserve">as it provides better transient response at corner entry and less ride height variation </w:t>
      </w:r>
      <w:r w:rsidR="00276ADA">
        <w:t xml:space="preserve">at the front of the vehicle, providing better aerodynamic stability </w:t>
      </w:r>
      <w:r w:rsidR="005D4F53">
        <w:t xml:space="preserve">for the pitch sensitive components on the front of the car, and will allow the </w:t>
      </w:r>
      <w:r w:rsidR="00161D82">
        <w:t xml:space="preserve">rear wheel driven formula 750 to gain </w:t>
      </w:r>
      <w:r w:rsidR="003A2A6B">
        <w:t xml:space="preserve">better rear wheel traction on corner exits </w:t>
      </w:r>
      <w:sdt>
        <w:sdtPr>
          <w:id w:val="1568688209"/>
          <w:citation/>
        </w:sdtPr>
        <w:sdtEndPr/>
        <w:sdtContent>
          <w:r w:rsidR="003A2A6B">
            <w:fldChar w:fldCharType="begin"/>
          </w:r>
          <w:r w:rsidR="003A2A6B">
            <w:instrText xml:space="preserve"> CITATION Raj19 \l 2057 </w:instrText>
          </w:r>
          <w:r w:rsidR="003A2A6B">
            <w:fldChar w:fldCharType="separate"/>
          </w:r>
          <w:r w:rsidR="004E2B32">
            <w:rPr>
              <w:noProof/>
            </w:rPr>
            <w:t>(Rajeev &amp; Sudi, 2019)</w:t>
          </w:r>
          <w:r w:rsidR="003A2A6B">
            <w:fldChar w:fldCharType="end"/>
          </w:r>
        </w:sdtContent>
      </w:sdt>
      <w:r w:rsidR="003A2A6B">
        <w:t xml:space="preserve">. </w:t>
      </w:r>
    </w:p>
    <w:p w14:paraId="63934305" w14:textId="79A92ECA" w:rsidR="43C8DB0E" w:rsidRDefault="43C8DB0E" w:rsidP="00497562">
      <w:pPr>
        <w:pStyle w:val="Heading2"/>
        <w:ind w:left="689"/>
        <w:rPr>
          <w:rFonts w:cstheme="minorHAnsi"/>
          <w:sz w:val="24"/>
          <w:szCs w:val="24"/>
        </w:rPr>
      </w:pPr>
      <w:bookmarkStart w:id="154" w:name="_Toc99749754"/>
      <w:r w:rsidRPr="003C14CB">
        <w:rPr>
          <w:rFonts w:cstheme="minorHAnsi"/>
          <w:sz w:val="24"/>
          <w:szCs w:val="24"/>
        </w:rPr>
        <w:t xml:space="preserve">Rear Suspension </w:t>
      </w:r>
      <w:r w:rsidR="001919FA">
        <w:rPr>
          <w:rFonts w:cstheme="minorHAnsi"/>
          <w:sz w:val="24"/>
          <w:szCs w:val="24"/>
        </w:rPr>
        <w:t>Load Transfer</w:t>
      </w:r>
      <w:r w:rsidRPr="003C14CB">
        <w:rPr>
          <w:rFonts w:cstheme="minorHAnsi"/>
          <w:sz w:val="24"/>
          <w:szCs w:val="24"/>
        </w:rPr>
        <w:t xml:space="preserve"> (Stephen White)</w:t>
      </w:r>
      <w:bookmarkEnd w:id="154"/>
    </w:p>
    <w:p w14:paraId="40D02F1E" w14:textId="77777777" w:rsidR="001919FA" w:rsidRDefault="001919FA" w:rsidP="001919FA">
      <w:pPr>
        <w:pStyle w:val="Heading3"/>
      </w:pPr>
      <w:bookmarkStart w:id="155" w:name="_Toc99749755"/>
      <w:r>
        <w:t>Load Transfer</w:t>
      </w:r>
      <w:bookmarkEnd w:id="155"/>
    </w:p>
    <w:p w14:paraId="0DAC6A3E" w14:textId="77777777" w:rsidR="001919FA" w:rsidRDefault="001919FA" w:rsidP="001919FA">
      <w:r w:rsidRPr="003D2E5F">
        <w:rPr>
          <w:noProof/>
        </w:rPr>
        <w:drawing>
          <wp:inline distT="0" distB="0" distL="0" distR="0" wp14:anchorId="71FA2E86" wp14:editId="25D7CE2E">
            <wp:extent cx="5589767" cy="1267368"/>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610263" cy="1272015"/>
                    </a:xfrm>
                    <a:prstGeom prst="rect">
                      <a:avLst/>
                    </a:prstGeom>
                    <a:noFill/>
                    <a:ln>
                      <a:noFill/>
                    </a:ln>
                  </pic:spPr>
                </pic:pic>
              </a:graphicData>
            </a:graphic>
          </wp:inline>
        </w:drawing>
      </w:r>
    </w:p>
    <w:p w14:paraId="2A7485EC" w14:textId="77777777" w:rsidR="001919FA" w:rsidRDefault="001919FA" w:rsidP="001919FA">
      <w:pPr>
        <w:keepNext/>
      </w:pPr>
      <w:r w:rsidRPr="00D33E4A">
        <w:rPr>
          <w:noProof/>
        </w:rPr>
        <w:drawing>
          <wp:inline distT="0" distB="0" distL="0" distR="0" wp14:anchorId="630D8C28" wp14:editId="19C6C562">
            <wp:extent cx="5615940" cy="1273302"/>
            <wp:effectExtent l="0" t="0" r="381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643248" cy="1279494"/>
                    </a:xfrm>
                    <a:prstGeom prst="rect">
                      <a:avLst/>
                    </a:prstGeom>
                    <a:noFill/>
                    <a:ln>
                      <a:noFill/>
                    </a:ln>
                  </pic:spPr>
                </pic:pic>
              </a:graphicData>
            </a:graphic>
          </wp:inline>
        </w:drawing>
      </w:r>
    </w:p>
    <w:p w14:paraId="53426774" w14:textId="6653F79B" w:rsidR="001919FA" w:rsidRDefault="001919FA" w:rsidP="001919FA">
      <w:pPr>
        <w:pStyle w:val="Caption"/>
      </w:pPr>
      <w:bookmarkStart w:id="156" w:name="_Toc99731417"/>
      <w:r>
        <w:t xml:space="preserve">Figure </w:t>
      </w:r>
      <w:r>
        <w:fldChar w:fldCharType="begin"/>
      </w:r>
      <w:r>
        <w:instrText>SEQ Figure \* ARABIC</w:instrText>
      </w:r>
      <w:r>
        <w:fldChar w:fldCharType="separate"/>
      </w:r>
      <w:r w:rsidR="004620C4">
        <w:rPr>
          <w:noProof/>
        </w:rPr>
        <w:t>47</w:t>
      </w:r>
      <w:r>
        <w:fldChar w:fldCharType="end"/>
      </w:r>
      <w:r>
        <w:t>: Rear load transfer comparisons</w:t>
      </w:r>
      <w:bookmarkEnd w:id="156"/>
    </w:p>
    <w:p w14:paraId="3587BA3D" w14:textId="77777777" w:rsidR="001919FA" w:rsidRDefault="001919FA" w:rsidP="001919FA">
      <w:pPr>
        <w:ind w:left="0" w:firstLine="431"/>
      </w:pPr>
      <w:r>
        <w:t>The above 2 figures show that load transfer is the lowest for the final new design. This is ideal as lower load transfer results in less tendency to oversteer, meaning more controllability and predictability under loss of grip.</w:t>
      </w:r>
    </w:p>
    <w:p w14:paraId="33007B9F" w14:textId="77777777" w:rsidR="001919FA" w:rsidRDefault="001919FA" w:rsidP="001919FA">
      <w:pPr>
        <w:ind w:left="0" w:firstLine="431"/>
      </w:pPr>
      <w:r>
        <w:t xml:space="preserve">Unsprung mass geometric weight transfer is lowest for the initial new system due to it having the lowest unsprung mass; </w:t>
      </w:r>
      <w:proofErr w:type="gramStart"/>
      <w:r>
        <w:t>however</w:t>
      </w:r>
      <w:proofErr w:type="gramEnd"/>
      <w:r>
        <w:t xml:space="preserve"> it still has a higher total load transfer than the final new system due to having a higher roll centre, resulting in more sprung mass geometric load transfer</w:t>
      </w:r>
    </w:p>
    <w:p w14:paraId="349344D9" w14:textId="77777777" w:rsidR="001919FA" w:rsidRDefault="001919FA" w:rsidP="001919FA">
      <w:pPr>
        <w:pStyle w:val="Heading3"/>
      </w:pPr>
      <w:bookmarkStart w:id="157" w:name="_Toc99749756"/>
      <w:r>
        <w:lastRenderedPageBreak/>
        <w:t>Natural Frequency</w:t>
      </w:r>
      <w:bookmarkEnd w:id="157"/>
    </w:p>
    <w:p w14:paraId="10C51A9E" w14:textId="77777777" w:rsidR="001919FA" w:rsidRDefault="001919FA" w:rsidP="001919FA">
      <w:pPr>
        <w:keepNext/>
      </w:pPr>
      <w:r w:rsidRPr="00B72B13">
        <w:rPr>
          <w:noProof/>
        </w:rPr>
        <w:drawing>
          <wp:inline distT="0" distB="0" distL="0" distR="0" wp14:anchorId="798EF4D3" wp14:editId="7C5333A4">
            <wp:extent cx="5756744" cy="879513"/>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823366" cy="889692"/>
                    </a:xfrm>
                    <a:prstGeom prst="rect">
                      <a:avLst/>
                    </a:prstGeom>
                    <a:noFill/>
                    <a:ln>
                      <a:noFill/>
                    </a:ln>
                  </pic:spPr>
                </pic:pic>
              </a:graphicData>
            </a:graphic>
          </wp:inline>
        </w:drawing>
      </w:r>
    </w:p>
    <w:p w14:paraId="749AD472" w14:textId="1B843D35" w:rsidR="001919FA" w:rsidRDefault="001919FA" w:rsidP="001919FA">
      <w:pPr>
        <w:pStyle w:val="Caption"/>
      </w:pPr>
      <w:bookmarkStart w:id="158" w:name="_Toc99731418"/>
      <w:r>
        <w:t xml:space="preserve">Figure </w:t>
      </w:r>
      <w:r>
        <w:fldChar w:fldCharType="begin"/>
      </w:r>
      <w:r>
        <w:instrText>SEQ Figure \* ARABIC</w:instrText>
      </w:r>
      <w:r>
        <w:fldChar w:fldCharType="separate"/>
      </w:r>
      <w:r w:rsidR="004620C4">
        <w:rPr>
          <w:noProof/>
        </w:rPr>
        <w:t>48</w:t>
      </w:r>
      <w:r>
        <w:fldChar w:fldCharType="end"/>
      </w:r>
      <w:r>
        <w:t>: Natural frequency comparison</w:t>
      </w:r>
      <w:bookmarkEnd w:id="158"/>
    </w:p>
    <w:p w14:paraId="53E0BC35" w14:textId="2B5BA092" w:rsidR="00CA3F3C" w:rsidRPr="0061452B" w:rsidRDefault="001919FA" w:rsidP="000B5D8A">
      <w:pPr>
        <w:ind w:left="0" w:firstLine="432"/>
      </w:pPr>
      <w:r>
        <w:t xml:space="preserve">Figure 45 shows that the rear unsprung mass natural frequency is the highest for the final new system. </w:t>
      </w:r>
      <w:proofErr w:type="gramStart"/>
      <w:r>
        <w:t>All of</w:t>
      </w:r>
      <w:proofErr w:type="gramEnd"/>
      <w:r>
        <w:t xml:space="preserve"> these values are ideal for a ground effect reliant, however the larger value for the final new design means that the system is stiffer.</w:t>
      </w:r>
    </w:p>
    <w:p w14:paraId="51E33A16" w14:textId="23857E95" w:rsidR="00C81BCD" w:rsidRPr="003C14CB" w:rsidRDefault="00C81BCD" w:rsidP="00B80E9B">
      <w:pPr>
        <w:pStyle w:val="Heading1"/>
        <w:rPr>
          <w:rFonts w:cstheme="minorBidi"/>
          <w:sz w:val="24"/>
          <w:szCs w:val="24"/>
        </w:rPr>
      </w:pPr>
      <w:bookmarkStart w:id="159" w:name="_Toc99749757"/>
      <w:r w:rsidRPr="219AE5B6">
        <w:rPr>
          <w:rFonts w:cstheme="minorBidi"/>
          <w:sz w:val="24"/>
          <w:szCs w:val="24"/>
        </w:rPr>
        <w:t xml:space="preserve">Chassis Modelling (Joe </w:t>
      </w:r>
      <w:r w:rsidR="00B80E9B" w:rsidRPr="219AE5B6">
        <w:rPr>
          <w:rFonts w:cstheme="minorBidi"/>
          <w:sz w:val="24"/>
          <w:szCs w:val="24"/>
        </w:rPr>
        <w:t>G</w:t>
      </w:r>
      <w:r w:rsidRPr="219AE5B6">
        <w:rPr>
          <w:rFonts w:cstheme="minorBidi"/>
          <w:sz w:val="24"/>
          <w:szCs w:val="24"/>
        </w:rPr>
        <w:t>auntlett)</w:t>
      </w:r>
      <w:bookmarkEnd w:id="159"/>
    </w:p>
    <w:p w14:paraId="12B7B753" w14:textId="7B2383EF" w:rsidR="0063660D" w:rsidRPr="003C14CB" w:rsidRDefault="219AE5B6" w:rsidP="219AE5B6">
      <w:pPr>
        <w:ind w:left="0" w:firstLine="0"/>
        <w:rPr>
          <w:rFonts w:ascii="Calibri" w:eastAsia="Calibri" w:hAnsi="Calibri" w:cs="Calibri"/>
          <w:color w:val="2F5496" w:themeColor="accent1" w:themeShade="BF"/>
        </w:rPr>
      </w:pPr>
      <w:r w:rsidRPr="219AE5B6">
        <w:rPr>
          <w:rFonts w:ascii="Calibri" w:eastAsia="Calibri" w:hAnsi="Calibri" w:cs="Calibri"/>
          <w:color w:val="2F5496" w:themeColor="accent1" w:themeShade="BF"/>
        </w:rPr>
        <w:t xml:space="preserve">6.1 - </w:t>
      </w:r>
      <w:r w:rsidR="0063660D" w:rsidRPr="219AE5B6">
        <w:rPr>
          <w:rFonts w:ascii="Calibri" w:eastAsia="Calibri" w:hAnsi="Calibri" w:cs="Calibri"/>
          <w:color w:val="2F5496" w:themeColor="accent1" w:themeShade="BF"/>
        </w:rPr>
        <w:t>Original Chassis Analysis</w:t>
      </w:r>
    </w:p>
    <w:p w14:paraId="5C983E01" w14:textId="7E2C4B1D" w:rsidR="0063660D" w:rsidRPr="003C14CB" w:rsidRDefault="219AE5B6" w:rsidP="000B5D8A">
      <w:pPr>
        <w:ind w:left="0" w:firstLine="720"/>
        <w:rPr>
          <w:rFonts w:ascii="Calibri" w:eastAsia="Calibri" w:hAnsi="Calibri" w:cs="Calibri"/>
        </w:rPr>
      </w:pPr>
      <w:r w:rsidRPr="219AE5B6">
        <w:rPr>
          <w:rFonts w:ascii="Calibri" w:eastAsia="Calibri" w:hAnsi="Calibri" w:cs="Calibri"/>
        </w:rPr>
        <w:t>For the Computer- Aided Design section of this report the student must create the current chassis design on Solidworks alongside working with the rear suspension group member (Stephen) to create an alternative rear suspension setup that replaces the current Di-Dion setup with a double wishbone setup. The students were provided with a rolling chassis that consisted of the main chassis with seat, full suspension setup both front and rear, steering setup, brake setup and wheels. The wheels currently on the chassis are just being used to ensure the chassis can be moved around the workshop. Figure 1 shows a photograph of the current physical chassis alongside Figure 2 which is the solidworks model created based of the chassis</w:t>
      </w:r>
    </w:p>
    <w:p w14:paraId="279DB0B8" w14:textId="3FD51CC4" w:rsidR="219AE5B6" w:rsidRDefault="219AE5B6" w:rsidP="219AE5B6">
      <w:pPr>
        <w:rPr>
          <w:rFonts w:ascii="Calibri" w:eastAsia="Calibri" w:hAnsi="Calibri" w:cs="Calibri"/>
          <w:i/>
          <w:iCs/>
        </w:rPr>
      </w:pPr>
      <w:r w:rsidRPr="219AE5B6">
        <w:rPr>
          <w:rFonts w:ascii="Calibri" w:eastAsia="Calibri" w:hAnsi="Calibri" w:cs="Calibri"/>
          <w:i/>
          <w:iCs/>
        </w:rPr>
        <w:t>Figure 1 – Formula 750 chassis UWTSD (photograph) Figure 2 - CAD drawing of Formula 750 chassis</w:t>
      </w:r>
    </w:p>
    <w:p w14:paraId="5CB06F0C" w14:textId="4D6E6854" w:rsidR="219AE5B6" w:rsidRDefault="219AE5B6" w:rsidP="219AE5B6">
      <w:r>
        <w:rPr>
          <w:noProof/>
        </w:rPr>
        <w:drawing>
          <wp:inline distT="0" distB="0" distL="0" distR="0" wp14:anchorId="4557AC9B" wp14:editId="2759138E">
            <wp:extent cx="2667000" cy="1752356"/>
            <wp:effectExtent l="0" t="0" r="0" b="0"/>
            <wp:docPr id="2044780023" name="Picture 2044780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6">
                      <a:extLst>
                        <a:ext uri="{28A0092B-C50C-407E-A947-70E740481C1C}">
                          <a14:useLocalDpi xmlns:a14="http://schemas.microsoft.com/office/drawing/2010/main" val="0"/>
                        </a:ext>
                      </a:extLst>
                    </a:blip>
                    <a:stretch>
                      <a:fillRect/>
                    </a:stretch>
                  </pic:blipFill>
                  <pic:spPr>
                    <a:xfrm>
                      <a:off x="0" y="0"/>
                      <a:ext cx="2667000" cy="1752356"/>
                    </a:xfrm>
                    <a:prstGeom prst="rect">
                      <a:avLst/>
                    </a:prstGeom>
                  </pic:spPr>
                </pic:pic>
              </a:graphicData>
            </a:graphic>
          </wp:inline>
        </w:drawing>
      </w:r>
      <w:r>
        <w:rPr>
          <w:noProof/>
        </w:rPr>
        <w:drawing>
          <wp:inline distT="0" distB="0" distL="0" distR="0" wp14:anchorId="3031D5BE" wp14:editId="47789157">
            <wp:extent cx="2666674" cy="1729963"/>
            <wp:effectExtent l="0" t="0" r="0" b="0"/>
            <wp:docPr id="70612798" name="Picture 706127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7">
                      <a:extLst>
                        <a:ext uri="{28A0092B-C50C-407E-A947-70E740481C1C}">
                          <a14:useLocalDpi xmlns:a14="http://schemas.microsoft.com/office/drawing/2010/main" val="0"/>
                        </a:ext>
                      </a:extLst>
                    </a:blip>
                    <a:stretch>
                      <a:fillRect/>
                    </a:stretch>
                  </pic:blipFill>
                  <pic:spPr>
                    <a:xfrm>
                      <a:off x="0" y="0"/>
                      <a:ext cx="2666674" cy="1729963"/>
                    </a:xfrm>
                    <a:prstGeom prst="rect">
                      <a:avLst/>
                    </a:prstGeom>
                  </pic:spPr>
                </pic:pic>
              </a:graphicData>
            </a:graphic>
          </wp:inline>
        </w:drawing>
      </w:r>
    </w:p>
    <w:p w14:paraId="4E70C05E" w14:textId="1719402C" w:rsidR="219AE5B6" w:rsidRDefault="219AE5B6" w:rsidP="000B5D8A">
      <w:pPr>
        <w:spacing w:line="257" w:lineRule="auto"/>
        <w:ind w:left="0" w:firstLine="720"/>
      </w:pPr>
      <w:r w:rsidRPr="219AE5B6">
        <w:rPr>
          <w:rFonts w:ascii="Calibri" w:eastAsia="Calibri" w:hAnsi="Calibri" w:cs="Calibri"/>
        </w:rPr>
        <w:t xml:space="preserve">To create the solidworks model of the chassis the student had to first measure the physical chassis, using a tape measure and a vernier calliper. The tape measure could be used to measure the </w:t>
      </w:r>
      <w:r w:rsidRPr="219AE5B6">
        <w:rPr>
          <w:rFonts w:ascii="Calibri" w:eastAsia="Calibri" w:hAnsi="Calibri" w:cs="Calibri"/>
        </w:rPr>
        <w:lastRenderedPageBreak/>
        <w:t>lengths and heights of the main structures on the chassis creating a floor plan highlighting where the vertical structures began and how high they extended too. The vernier calliper was used to establish the external diameter of the three types of square tube and two types of circular tubes used to construct the chassis. After creating the floor pan of the chassis with uprights in solidworks the second trip into the workshop documents the connections between the upright structures and the diameter and shape of the tubing used. Once all connected within solidworks the linear model or wireframe model of the chassis was completed (</w:t>
      </w:r>
      <w:r w:rsidRPr="219AE5B6">
        <w:rPr>
          <w:rFonts w:ascii="Calibri" w:eastAsia="Calibri" w:hAnsi="Calibri" w:cs="Calibri"/>
          <w:i/>
          <w:iCs/>
        </w:rPr>
        <w:t xml:space="preserve">figure 3- Wireframe model) </w:t>
      </w:r>
      <w:r w:rsidRPr="219AE5B6">
        <w:rPr>
          <w:rFonts w:ascii="Calibri" w:eastAsia="Calibri" w:hAnsi="Calibri" w:cs="Calibri"/>
        </w:rPr>
        <w:t>to turn the floor plan into a wireframe model the sketch within solidworks had to be a three-dimensional sketch. This allows the user to draw on the X, Y, Z axis. When turning the wireframe model into a model of the chassis the weldment tools allow the user to select lines and convert them into structural members.</w:t>
      </w:r>
    </w:p>
    <w:p w14:paraId="3B9FBBE1" w14:textId="21FCF8D5" w:rsidR="219AE5B6" w:rsidRDefault="219AE5B6" w:rsidP="219AE5B6">
      <w:pPr>
        <w:spacing w:line="257" w:lineRule="auto"/>
      </w:pPr>
      <w:r>
        <w:rPr>
          <w:noProof/>
        </w:rPr>
        <w:drawing>
          <wp:inline distT="0" distB="0" distL="0" distR="0" wp14:anchorId="08AC17AF" wp14:editId="4369A6EA">
            <wp:extent cx="2797444" cy="1951037"/>
            <wp:effectExtent l="0" t="0" r="0" b="0"/>
            <wp:docPr id="1068146567" name="Picture 10681465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8">
                      <a:extLst>
                        <a:ext uri="{28A0092B-C50C-407E-A947-70E740481C1C}">
                          <a14:useLocalDpi xmlns:a14="http://schemas.microsoft.com/office/drawing/2010/main" val="0"/>
                        </a:ext>
                      </a:extLst>
                    </a:blip>
                    <a:stretch>
                      <a:fillRect/>
                    </a:stretch>
                  </pic:blipFill>
                  <pic:spPr>
                    <a:xfrm>
                      <a:off x="0" y="0"/>
                      <a:ext cx="2797444" cy="1951037"/>
                    </a:xfrm>
                    <a:prstGeom prst="rect">
                      <a:avLst/>
                    </a:prstGeom>
                  </pic:spPr>
                </pic:pic>
              </a:graphicData>
            </a:graphic>
          </wp:inline>
        </w:drawing>
      </w:r>
      <w:r w:rsidRPr="219AE5B6">
        <w:rPr>
          <w:rFonts w:ascii="Calibri" w:eastAsia="Calibri" w:hAnsi="Calibri" w:cs="Calibri"/>
          <w:i/>
          <w:iCs/>
        </w:rPr>
        <w:t>Figure 3 – Wireframe model of the 750</w:t>
      </w:r>
    </w:p>
    <w:p w14:paraId="731EB05C" w14:textId="51892D2A" w:rsidR="219AE5B6" w:rsidRDefault="219AE5B6" w:rsidP="219AE5B6">
      <w:pPr>
        <w:spacing w:line="257" w:lineRule="auto"/>
      </w:pPr>
    </w:p>
    <w:p w14:paraId="7E98A712" w14:textId="65BC4C42" w:rsidR="219AE5B6" w:rsidRDefault="219AE5B6" w:rsidP="000B5D8A">
      <w:pPr>
        <w:spacing w:line="257" w:lineRule="auto"/>
        <w:ind w:left="0" w:firstLine="720"/>
      </w:pPr>
      <w:r w:rsidRPr="219AE5B6">
        <w:rPr>
          <w:rFonts w:ascii="Calibri" w:eastAsia="Calibri" w:hAnsi="Calibri" w:cs="Calibri"/>
        </w:rPr>
        <w:t xml:space="preserve">Solidworks provides a basic library of structures, The library structures have different properties than the 750 chassis. For the example the internal diameter of the chassis structures. Due to the design and incorporation of end caps the vernier calliper was not able to measure the internal diameter of the tubing. So, after contacting a lecturer within the university the students used an ultrasonic measuring device to determine the thickness of the material, the results from the ultrasound were compared to tubing sizes available online to determine the margin of error displayed in the ultrasounds outputs. An alternative way of measuring the internal diameter would consist of drilling a hole in the structures, that allows measuring the depth of the metal to determine wall thickness, this is an intrusive test whereas the ultrasound creates no damage and removes no material from the metal. </w:t>
      </w:r>
    </w:p>
    <w:p w14:paraId="579AAE8D" w14:textId="6D9C35C3" w:rsidR="219AE5B6" w:rsidRDefault="219AE5B6" w:rsidP="000B5D8A">
      <w:pPr>
        <w:spacing w:line="257" w:lineRule="auto"/>
        <w:ind w:left="0" w:firstLine="720"/>
      </w:pPr>
      <w:r w:rsidRPr="219AE5B6">
        <w:rPr>
          <w:rFonts w:ascii="Calibri" w:eastAsia="Calibri" w:hAnsi="Calibri" w:cs="Calibri"/>
        </w:rPr>
        <w:t xml:space="preserve"> Once the external and internal diameter of the metal tube structures have been measured the student can then make a custom library feature by drawing a 2d model of the tubing highlighting the shape; circular or square, the wall thickness and if there’s any external fillet on the square tubing, this can be added at this stage. Once the custom library of dimensions has been added the weldment’s structural members feature can convert any line selected on the wireframe model it into a structure. As show in figure 4 the structures are converted in groups where the lines flow into each other to reduce the amount of editing needed after conversion into a structural model.</w:t>
      </w:r>
    </w:p>
    <w:p w14:paraId="1FB0E1B6" w14:textId="4C2E294E" w:rsidR="219AE5B6" w:rsidRDefault="219AE5B6" w:rsidP="219AE5B6">
      <w:pPr>
        <w:spacing w:line="257" w:lineRule="auto"/>
      </w:pPr>
      <w:r w:rsidRPr="219AE5B6">
        <w:rPr>
          <w:rFonts w:ascii="Calibri" w:eastAsia="Calibri" w:hAnsi="Calibri" w:cs="Calibri"/>
          <w:i/>
          <w:iCs/>
        </w:rPr>
        <w:t>Figure 4 – Structural member’s tool</w:t>
      </w:r>
    </w:p>
    <w:p w14:paraId="21C9B164" w14:textId="5FEFAEDE" w:rsidR="219AE5B6" w:rsidRDefault="219AE5B6" w:rsidP="219AE5B6">
      <w:pPr>
        <w:spacing w:line="257" w:lineRule="auto"/>
      </w:pPr>
      <w:r>
        <w:rPr>
          <w:noProof/>
        </w:rPr>
        <w:lastRenderedPageBreak/>
        <w:drawing>
          <wp:inline distT="0" distB="0" distL="0" distR="0" wp14:anchorId="17465A86" wp14:editId="79041B76">
            <wp:extent cx="1304925" cy="2809875"/>
            <wp:effectExtent l="0" t="0" r="0" b="0"/>
            <wp:docPr id="2041744549" name="Picture 20417445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9">
                      <a:extLst>
                        <a:ext uri="{28A0092B-C50C-407E-A947-70E740481C1C}">
                          <a14:useLocalDpi xmlns:a14="http://schemas.microsoft.com/office/drawing/2010/main" val="0"/>
                        </a:ext>
                      </a:extLst>
                    </a:blip>
                    <a:stretch>
                      <a:fillRect/>
                    </a:stretch>
                  </pic:blipFill>
                  <pic:spPr>
                    <a:xfrm>
                      <a:off x="0" y="0"/>
                      <a:ext cx="1304925" cy="2809875"/>
                    </a:xfrm>
                    <a:prstGeom prst="rect">
                      <a:avLst/>
                    </a:prstGeom>
                  </pic:spPr>
                </pic:pic>
              </a:graphicData>
            </a:graphic>
          </wp:inline>
        </w:drawing>
      </w:r>
      <w:r>
        <w:rPr>
          <w:noProof/>
        </w:rPr>
        <w:drawing>
          <wp:inline distT="0" distB="0" distL="0" distR="0" wp14:anchorId="622DBC93" wp14:editId="767D3821">
            <wp:extent cx="4286250" cy="2476500"/>
            <wp:effectExtent l="0" t="0" r="0" b="0"/>
            <wp:docPr id="1351327670" name="Picture 13513276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0">
                      <a:extLst>
                        <a:ext uri="{28A0092B-C50C-407E-A947-70E740481C1C}">
                          <a14:useLocalDpi xmlns:a14="http://schemas.microsoft.com/office/drawing/2010/main" val="0"/>
                        </a:ext>
                      </a:extLst>
                    </a:blip>
                    <a:stretch>
                      <a:fillRect/>
                    </a:stretch>
                  </pic:blipFill>
                  <pic:spPr>
                    <a:xfrm>
                      <a:off x="0" y="0"/>
                      <a:ext cx="4286250" cy="2476500"/>
                    </a:xfrm>
                    <a:prstGeom prst="rect">
                      <a:avLst/>
                    </a:prstGeom>
                  </pic:spPr>
                </pic:pic>
              </a:graphicData>
            </a:graphic>
          </wp:inline>
        </w:drawing>
      </w:r>
      <w:r>
        <w:tab/>
      </w:r>
      <w:r>
        <w:tab/>
      </w:r>
      <w:r>
        <w:tab/>
      </w:r>
      <w:r>
        <w:tab/>
      </w:r>
      <w:r w:rsidRPr="219AE5B6">
        <w:rPr>
          <w:rFonts w:ascii="Calibri" w:eastAsia="Calibri" w:hAnsi="Calibri" w:cs="Calibri"/>
          <w:i/>
          <w:iCs/>
        </w:rPr>
        <w:t>Figure 5 – Turning wireframe into a structure</w:t>
      </w:r>
    </w:p>
    <w:p w14:paraId="6DC76E0F" w14:textId="07BA2878" w:rsidR="219AE5B6" w:rsidRDefault="219AE5B6" w:rsidP="000B5D8A">
      <w:pPr>
        <w:spacing w:line="257" w:lineRule="auto"/>
        <w:ind w:left="0" w:firstLine="720"/>
      </w:pPr>
      <w:r w:rsidRPr="219AE5B6">
        <w:rPr>
          <w:rFonts w:ascii="Calibri" w:eastAsia="Calibri" w:hAnsi="Calibri" w:cs="Calibri"/>
        </w:rPr>
        <w:t xml:space="preserve">Once a structural model, the connections and relationships between the structural members need to be defined. Using the trim and extend tool the structures can be defined to show what members connect and how they connect. On the physical chassis the metal is welded together at the member joints. Due to the structural components being extended to connect, solidworks then views it as a joint to prevent premature failure during load simulation. After the relationships were defined some of the structures needed to be rotated to resemble the physical structure. Although the contact patch of the beams connected stays the same so wouldn’t affect the simulation of torsional stiffness if the student wanted to test the side impact of the structure the surface area of the impact would be reduced due to the incorrect orientation. </w:t>
      </w:r>
    </w:p>
    <w:p w14:paraId="26784C14" w14:textId="43D314A6" w:rsidR="219AE5B6" w:rsidRDefault="219AE5B6" w:rsidP="219AE5B6">
      <w:pPr>
        <w:spacing w:line="257" w:lineRule="auto"/>
      </w:pPr>
      <w:r w:rsidRPr="219AE5B6">
        <w:rPr>
          <w:rFonts w:ascii="Calibri" w:eastAsia="Calibri" w:hAnsi="Calibri" w:cs="Calibri"/>
        </w:rPr>
        <w:t xml:space="preserve"> </w:t>
      </w:r>
    </w:p>
    <w:p w14:paraId="50BB24E3" w14:textId="616C5C9B" w:rsidR="219AE5B6" w:rsidRDefault="219AE5B6" w:rsidP="000B5D8A">
      <w:pPr>
        <w:spacing w:line="257" w:lineRule="auto"/>
        <w:ind w:left="0" w:firstLine="720"/>
      </w:pPr>
      <w:r w:rsidRPr="219AE5B6">
        <w:rPr>
          <w:rFonts w:ascii="Calibri" w:eastAsia="Calibri" w:hAnsi="Calibri" w:cs="Calibri"/>
        </w:rPr>
        <w:t>After creating the main structure in solidworks the front upper and lower wishbones were then created using the same technique of creating a line diagram and converting it into the wishbone using structural members. Although instead of using endcaps the wishbones have a M10 x 1.5mm threat tapped into the end enabling the end connection of the arm to be adjustable. This thread can allow the wishbones to be adjusted to alter the camber and toe of the wheels. The importance of these adjustments can be seen elsewhere on the report where the wingeo models show how camber and toe change can affect the performance of the vehicle. The end links of the wishbones were also modelled within solidworks and had the same thread dyed onto them, so by rotating components in the assembly the student can adjust the end components to test under the bending and failure points under different loads at different suspension setups.</w:t>
      </w:r>
    </w:p>
    <w:p w14:paraId="0A890290" w14:textId="1AD8F31C" w:rsidR="219AE5B6" w:rsidRDefault="219AE5B6" w:rsidP="219AE5B6">
      <w:pPr>
        <w:spacing w:line="257" w:lineRule="auto"/>
      </w:pPr>
      <w:r w:rsidRPr="219AE5B6">
        <w:rPr>
          <w:rFonts w:ascii="Calibri" w:eastAsia="Calibri" w:hAnsi="Calibri" w:cs="Calibri"/>
          <w:i/>
          <w:iCs/>
        </w:rPr>
        <w:t>Figure 5 – Lower control arm part</w:t>
      </w:r>
    </w:p>
    <w:p w14:paraId="07088EFF" w14:textId="314F75FA" w:rsidR="219AE5B6" w:rsidRDefault="219AE5B6" w:rsidP="004B043C">
      <w:pPr>
        <w:spacing w:line="257" w:lineRule="auto"/>
        <w:jc w:val="center"/>
      </w:pPr>
      <w:r>
        <w:rPr>
          <w:noProof/>
        </w:rPr>
        <w:lastRenderedPageBreak/>
        <w:drawing>
          <wp:inline distT="0" distB="0" distL="0" distR="0" wp14:anchorId="5F012F49" wp14:editId="7821C6EE">
            <wp:extent cx="3922713" cy="2195358"/>
            <wp:effectExtent l="0" t="0" r="0" b="0"/>
            <wp:docPr id="1489802983" name="Picture 14898029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1">
                      <a:extLst>
                        <a:ext uri="{28A0092B-C50C-407E-A947-70E740481C1C}">
                          <a14:useLocalDpi xmlns:a14="http://schemas.microsoft.com/office/drawing/2010/main" val="0"/>
                        </a:ext>
                      </a:extLst>
                    </a:blip>
                    <a:stretch>
                      <a:fillRect/>
                    </a:stretch>
                  </pic:blipFill>
                  <pic:spPr>
                    <a:xfrm>
                      <a:off x="0" y="0"/>
                      <a:ext cx="3922713" cy="2195358"/>
                    </a:xfrm>
                    <a:prstGeom prst="rect">
                      <a:avLst/>
                    </a:prstGeom>
                  </pic:spPr>
                </pic:pic>
              </a:graphicData>
            </a:graphic>
          </wp:inline>
        </w:drawing>
      </w:r>
    </w:p>
    <w:p w14:paraId="5BEE51D1" w14:textId="18F3314E" w:rsidR="219AE5B6" w:rsidRDefault="219AE5B6" w:rsidP="219AE5B6">
      <w:pPr>
        <w:spacing w:line="257" w:lineRule="auto"/>
      </w:pPr>
      <w:r w:rsidRPr="219AE5B6">
        <w:rPr>
          <w:rFonts w:ascii="Calibri" w:eastAsia="Calibri" w:hAnsi="Calibri" w:cs="Calibri"/>
          <w:i/>
          <w:iCs/>
        </w:rPr>
        <w:t>Figure 6 - End link part</w:t>
      </w:r>
    </w:p>
    <w:p w14:paraId="45CD01A6" w14:textId="4BBB3A70" w:rsidR="219AE5B6" w:rsidRDefault="219AE5B6" w:rsidP="004B043C">
      <w:pPr>
        <w:spacing w:line="257" w:lineRule="auto"/>
        <w:jc w:val="center"/>
      </w:pPr>
      <w:r>
        <w:rPr>
          <w:noProof/>
        </w:rPr>
        <w:drawing>
          <wp:inline distT="0" distB="0" distL="0" distR="0" wp14:anchorId="584D9E45" wp14:editId="5FA20289">
            <wp:extent cx="2990850" cy="1333500"/>
            <wp:effectExtent l="0" t="0" r="0" b="0"/>
            <wp:docPr id="1464217885" name="Picture 14642178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2">
                      <a:extLst>
                        <a:ext uri="{28A0092B-C50C-407E-A947-70E740481C1C}">
                          <a14:useLocalDpi xmlns:a14="http://schemas.microsoft.com/office/drawing/2010/main" val="0"/>
                        </a:ext>
                      </a:extLst>
                    </a:blip>
                    <a:stretch>
                      <a:fillRect/>
                    </a:stretch>
                  </pic:blipFill>
                  <pic:spPr>
                    <a:xfrm>
                      <a:off x="0" y="0"/>
                      <a:ext cx="2990850" cy="1333500"/>
                    </a:xfrm>
                    <a:prstGeom prst="rect">
                      <a:avLst/>
                    </a:prstGeom>
                  </pic:spPr>
                </pic:pic>
              </a:graphicData>
            </a:graphic>
          </wp:inline>
        </w:drawing>
      </w:r>
    </w:p>
    <w:p w14:paraId="45B172CF" w14:textId="5B6CAB1F" w:rsidR="219AE5B6" w:rsidRDefault="219AE5B6" w:rsidP="219AE5B6">
      <w:pPr>
        <w:spacing w:line="257" w:lineRule="auto"/>
      </w:pPr>
      <w:r w:rsidRPr="219AE5B6">
        <w:rPr>
          <w:rFonts w:ascii="Calibri" w:eastAsia="Calibri" w:hAnsi="Calibri" w:cs="Calibri"/>
          <w:i/>
          <w:iCs/>
        </w:rPr>
        <w:t>Figure 7- Upper control arm assembly</w:t>
      </w:r>
    </w:p>
    <w:p w14:paraId="4685EE77" w14:textId="488ABCB5" w:rsidR="219AE5B6" w:rsidRDefault="219AE5B6" w:rsidP="004B043C">
      <w:pPr>
        <w:jc w:val="center"/>
      </w:pPr>
      <w:r>
        <w:rPr>
          <w:noProof/>
        </w:rPr>
        <w:drawing>
          <wp:inline distT="0" distB="0" distL="0" distR="0" wp14:anchorId="6E5F52FF" wp14:editId="469B1084">
            <wp:extent cx="3884612" cy="1863208"/>
            <wp:effectExtent l="0" t="0" r="0" b="0"/>
            <wp:docPr id="1535837686" name="Picture 15358376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3">
                      <a:extLst>
                        <a:ext uri="{28A0092B-C50C-407E-A947-70E740481C1C}">
                          <a14:useLocalDpi xmlns:a14="http://schemas.microsoft.com/office/drawing/2010/main" val="0"/>
                        </a:ext>
                      </a:extLst>
                    </a:blip>
                    <a:stretch>
                      <a:fillRect/>
                    </a:stretch>
                  </pic:blipFill>
                  <pic:spPr>
                    <a:xfrm>
                      <a:off x="0" y="0"/>
                      <a:ext cx="3884612" cy="1863208"/>
                    </a:xfrm>
                    <a:prstGeom prst="rect">
                      <a:avLst/>
                    </a:prstGeom>
                  </pic:spPr>
                </pic:pic>
              </a:graphicData>
            </a:graphic>
          </wp:inline>
        </w:drawing>
      </w:r>
    </w:p>
    <w:p w14:paraId="64FB0E4E" w14:textId="7C6640B2" w:rsidR="219AE5B6" w:rsidRDefault="219AE5B6" w:rsidP="000B5D8A">
      <w:pPr>
        <w:spacing w:line="257" w:lineRule="auto"/>
        <w:ind w:left="0" w:firstLine="720"/>
      </w:pPr>
      <w:r w:rsidRPr="219AE5B6">
        <w:rPr>
          <w:rFonts w:ascii="Calibri" w:eastAsia="Calibri" w:hAnsi="Calibri" w:cs="Calibri"/>
        </w:rPr>
        <w:t xml:space="preserve">Following on from Stephen’s wishbone analysis, the group decided that for the new rear end concept the front arms currently being used can be used on the rear. Available from the Racekits team that provided the components on the current rolling chassis, as well as supplying other cars in the formula 750 league and recognised as league approved parts provider. Reusing the same parts from the front onto the rear allows the cost of the components to stay reduced compared to the custom designed and fabricated alternatives, due to the low-cost nature of the 750-league using already established and utilized parts preserves this nature, whilst withstanding the force the wishbones succumb to racing. Working alongside Stephen who oversaw rear suspension the new concept design needed to be created in solid works to enable both visual and simulation comparison, between the current design and concept. To further aid the Torsional performance of </w:t>
      </w:r>
      <w:r w:rsidRPr="219AE5B6">
        <w:rPr>
          <w:rFonts w:ascii="Calibri" w:eastAsia="Calibri" w:hAnsi="Calibri" w:cs="Calibri"/>
        </w:rPr>
        <w:lastRenderedPageBreak/>
        <w:t>the concept chassis the group took on the advice of the race kits spokesperson that visited the university by added the strengthening bar highlighted in figure 8</w:t>
      </w:r>
    </w:p>
    <w:p w14:paraId="5DA6BE1A" w14:textId="15BF497D" w:rsidR="219AE5B6" w:rsidRDefault="219AE5B6" w:rsidP="219AE5B6">
      <w:pPr>
        <w:spacing w:line="257" w:lineRule="auto"/>
      </w:pPr>
      <w:r w:rsidRPr="219AE5B6">
        <w:rPr>
          <w:rFonts w:ascii="Calibri" w:eastAsia="Calibri" w:hAnsi="Calibri" w:cs="Calibri"/>
          <w:i/>
          <w:iCs/>
        </w:rPr>
        <w:t>Figure 8 – current chassis design with strengthening bar added (highlighted in blue)</w:t>
      </w:r>
    </w:p>
    <w:p w14:paraId="72731849" w14:textId="3A3AF87E" w:rsidR="219AE5B6" w:rsidRDefault="219AE5B6" w:rsidP="004B043C">
      <w:pPr>
        <w:spacing w:line="257" w:lineRule="auto"/>
        <w:jc w:val="center"/>
      </w:pPr>
      <w:r>
        <w:rPr>
          <w:noProof/>
        </w:rPr>
        <w:drawing>
          <wp:inline distT="0" distB="0" distL="0" distR="0" wp14:anchorId="47CA08D7" wp14:editId="4C02E826">
            <wp:extent cx="3657600" cy="2409825"/>
            <wp:effectExtent l="0" t="0" r="0" b="0"/>
            <wp:docPr id="294301134" name="Picture 294301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4">
                      <a:extLst>
                        <a:ext uri="{28A0092B-C50C-407E-A947-70E740481C1C}">
                          <a14:useLocalDpi xmlns:a14="http://schemas.microsoft.com/office/drawing/2010/main" val="0"/>
                        </a:ext>
                      </a:extLst>
                    </a:blip>
                    <a:stretch>
                      <a:fillRect/>
                    </a:stretch>
                  </pic:blipFill>
                  <pic:spPr>
                    <a:xfrm>
                      <a:off x="0" y="0"/>
                      <a:ext cx="3657600" cy="2409825"/>
                    </a:xfrm>
                    <a:prstGeom prst="rect">
                      <a:avLst/>
                    </a:prstGeom>
                  </pic:spPr>
                </pic:pic>
              </a:graphicData>
            </a:graphic>
          </wp:inline>
        </w:drawing>
      </w:r>
    </w:p>
    <w:p w14:paraId="5257606E" w14:textId="35205492" w:rsidR="219AE5B6" w:rsidRDefault="219AE5B6" w:rsidP="219AE5B6">
      <w:pPr>
        <w:spacing w:line="257" w:lineRule="auto"/>
        <w:rPr>
          <w:rFonts w:ascii="Calibri" w:eastAsia="Calibri" w:hAnsi="Calibri" w:cs="Calibri"/>
          <w:i/>
          <w:iCs/>
        </w:rPr>
      </w:pPr>
      <w:r w:rsidRPr="219AE5B6">
        <w:rPr>
          <w:rFonts w:ascii="Calibri" w:eastAsia="Calibri" w:hAnsi="Calibri" w:cs="Calibri"/>
          <w:i/>
          <w:iCs/>
        </w:rPr>
        <w:t>Figure 9 – New concept design with incorporated strengthening bar</w:t>
      </w:r>
    </w:p>
    <w:p w14:paraId="0E4C3EBE" w14:textId="0DF90FCC" w:rsidR="219AE5B6" w:rsidRDefault="219AE5B6" w:rsidP="004B043C">
      <w:pPr>
        <w:spacing w:line="257" w:lineRule="auto"/>
        <w:jc w:val="center"/>
      </w:pPr>
      <w:r>
        <w:rPr>
          <w:noProof/>
        </w:rPr>
        <w:drawing>
          <wp:inline distT="0" distB="0" distL="0" distR="0" wp14:anchorId="04B7DF12" wp14:editId="07D1D3F4">
            <wp:extent cx="3602373" cy="2795872"/>
            <wp:effectExtent l="0" t="0" r="0" b="0"/>
            <wp:docPr id="1449332905" name="Picture 14493329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5">
                      <a:extLst>
                        <a:ext uri="{28A0092B-C50C-407E-A947-70E740481C1C}">
                          <a14:useLocalDpi xmlns:a14="http://schemas.microsoft.com/office/drawing/2010/main" val="0"/>
                        </a:ext>
                      </a:extLst>
                    </a:blip>
                    <a:stretch>
                      <a:fillRect/>
                    </a:stretch>
                  </pic:blipFill>
                  <pic:spPr>
                    <a:xfrm>
                      <a:off x="0" y="0"/>
                      <a:ext cx="3602373" cy="2795872"/>
                    </a:xfrm>
                    <a:prstGeom prst="rect">
                      <a:avLst/>
                    </a:prstGeom>
                  </pic:spPr>
                </pic:pic>
              </a:graphicData>
            </a:graphic>
          </wp:inline>
        </w:drawing>
      </w:r>
    </w:p>
    <w:p w14:paraId="23C4BC5E" w14:textId="2455B024" w:rsidR="219AE5B6" w:rsidRDefault="219AE5B6" w:rsidP="000B5D8A">
      <w:pPr>
        <w:spacing w:line="257" w:lineRule="auto"/>
        <w:ind w:left="0" w:firstLine="720"/>
        <w:rPr>
          <w:rFonts w:ascii="Calibri" w:eastAsia="Calibri" w:hAnsi="Calibri" w:cs="Calibri"/>
        </w:rPr>
      </w:pPr>
      <w:r w:rsidRPr="219AE5B6">
        <w:rPr>
          <w:rFonts w:ascii="Calibri" w:eastAsia="Calibri" w:hAnsi="Calibri" w:cs="Calibri"/>
        </w:rPr>
        <w:t xml:space="preserve">The spokespeople from Racekits listed this strengthening bar as a popular upgrade added to the chassis of other racers in the league, due to the increase in torsional stiffness and limited modifications the established body kit needs applied to accommodate for the extra bar. </w:t>
      </w:r>
    </w:p>
    <w:p w14:paraId="67BF8AB3" w14:textId="77777777" w:rsidR="000B5D8A" w:rsidRDefault="000B5D8A" w:rsidP="000B5D8A">
      <w:pPr>
        <w:spacing w:line="257" w:lineRule="auto"/>
        <w:ind w:left="0" w:firstLine="720"/>
        <w:rPr>
          <w:rFonts w:ascii="Calibri" w:eastAsia="Calibri" w:hAnsi="Calibri" w:cs="Calibri"/>
        </w:rPr>
      </w:pPr>
    </w:p>
    <w:p w14:paraId="09984971" w14:textId="77777777" w:rsidR="000B5D8A" w:rsidRDefault="000B5D8A" w:rsidP="000B5D8A">
      <w:pPr>
        <w:spacing w:line="257" w:lineRule="auto"/>
        <w:ind w:left="0" w:firstLine="720"/>
        <w:rPr>
          <w:rFonts w:ascii="Calibri" w:eastAsia="Calibri" w:hAnsi="Calibri" w:cs="Calibri"/>
        </w:rPr>
      </w:pPr>
    </w:p>
    <w:p w14:paraId="4A38E2C4" w14:textId="77777777" w:rsidR="000B5D8A" w:rsidRDefault="000B5D8A" w:rsidP="000B5D8A">
      <w:pPr>
        <w:spacing w:line="257" w:lineRule="auto"/>
        <w:ind w:left="0" w:firstLine="720"/>
      </w:pPr>
    </w:p>
    <w:p w14:paraId="00C2D34A" w14:textId="73AA2EB0" w:rsidR="219AE5B6" w:rsidRPr="000B5D8A" w:rsidRDefault="219AE5B6" w:rsidP="000B5D8A">
      <w:pPr>
        <w:ind w:left="0" w:firstLine="0"/>
        <w:rPr>
          <w:rFonts w:ascii="Calibri" w:eastAsia="Calibri" w:hAnsi="Calibri" w:cs="Calibri"/>
          <w:color w:val="2F5496" w:themeColor="accent1" w:themeShade="BF"/>
        </w:rPr>
      </w:pPr>
      <w:r w:rsidRPr="219AE5B6">
        <w:rPr>
          <w:rFonts w:ascii="Calibri" w:eastAsia="Calibri" w:hAnsi="Calibri" w:cs="Calibri"/>
          <w:color w:val="2F5496" w:themeColor="accent1" w:themeShade="BF"/>
        </w:rPr>
        <w:lastRenderedPageBreak/>
        <w:t>6.2 - Torsional Rigidity</w:t>
      </w:r>
    </w:p>
    <w:p w14:paraId="2AA25B59" w14:textId="4FBCD013" w:rsidR="219AE5B6" w:rsidRDefault="219AE5B6" w:rsidP="000B5D8A">
      <w:pPr>
        <w:spacing w:line="257" w:lineRule="auto"/>
        <w:ind w:left="0" w:firstLine="720"/>
      </w:pPr>
      <w:r w:rsidRPr="219AE5B6">
        <w:rPr>
          <w:rFonts w:ascii="Calibri" w:eastAsia="Calibri" w:hAnsi="Calibri" w:cs="Calibri"/>
        </w:rPr>
        <w:t xml:space="preserve">Torsional rigidity refers to the rigidity of the chassis’ design by displaying the amount of force needed to twist the chassis of the vehicle by one degree, the figure is presented in newton metres per degree (Nm/deg) The higher the value the stronger the chassis. Torsional rigidity is important due to the forces the chassis withstands whilst cornering, when one wheel is up, and one wheel is down the force will attempt to twist the chassis and change the weight distribution across the chassis. </w:t>
      </w:r>
    </w:p>
    <w:p w14:paraId="0F1AD50B" w14:textId="0140181F" w:rsidR="219AE5B6" w:rsidRDefault="219AE5B6" w:rsidP="000B5D8A">
      <w:pPr>
        <w:spacing w:line="257" w:lineRule="auto"/>
        <w:ind w:left="0" w:firstLine="720"/>
      </w:pPr>
      <w:r w:rsidRPr="219AE5B6">
        <w:rPr>
          <w:rFonts w:ascii="Calibri" w:eastAsia="Calibri" w:hAnsi="Calibri" w:cs="Calibri"/>
        </w:rPr>
        <w:t>Increasing the weight is a simple but effective way of increasing the rigidity of the chassis however in the application that this chassis is subject to increasing weight is seen as a counter intuitive measure when other group members are looking at alternative wheel designs to reduce the unsprung and overall weight of the vehicle.</w:t>
      </w:r>
    </w:p>
    <w:p w14:paraId="4050558C" w14:textId="7B34F36C" w:rsidR="219AE5B6" w:rsidRDefault="219AE5B6" w:rsidP="000B5D8A">
      <w:pPr>
        <w:spacing w:line="257" w:lineRule="auto"/>
        <w:ind w:left="0" w:firstLine="720"/>
        <w:rPr>
          <w:rFonts w:ascii="Calibri" w:eastAsia="Calibri" w:hAnsi="Calibri" w:cs="Calibri"/>
        </w:rPr>
      </w:pPr>
      <w:r w:rsidRPr="219AE5B6">
        <w:rPr>
          <w:rFonts w:ascii="Calibri" w:eastAsia="Calibri" w:hAnsi="Calibri" w:cs="Calibri"/>
        </w:rPr>
        <w:t xml:space="preserve"> The chassis design without the added structural bar already has design techniques that help increase the structural rigidity examples of this are the front and rear roll hoops being in parallel add a minor increase to the rigidity. Alongside the crossover members being added to both the floor design and side designs of the chassis increase the rigidity significantly as well as increasing safety and improving the rigidity of the chassis when force is applied in any direction not just torsional.</w:t>
      </w:r>
    </w:p>
    <w:p w14:paraId="6976DD6F" w14:textId="5F259A84" w:rsidR="219AE5B6" w:rsidRDefault="219AE5B6" w:rsidP="219AE5B6">
      <w:pPr>
        <w:spacing w:line="257" w:lineRule="auto"/>
      </w:pPr>
      <w:r w:rsidRPr="219AE5B6">
        <w:rPr>
          <w:rFonts w:ascii="Calibri" w:eastAsia="Calibri" w:hAnsi="Calibri" w:cs="Calibri"/>
          <w:i/>
          <w:iCs/>
        </w:rPr>
        <w:t>Figure 10 – Floor design with highlighted bracing members / Figure 11 – side view with highlighted bracing members</w:t>
      </w:r>
    </w:p>
    <w:p w14:paraId="4A536304" w14:textId="28836FB6" w:rsidR="219AE5B6" w:rsidRDefault="219AE5B6" w:rsidP="219AE5B6">
      <w:pPr>
        <w:spacing w:line="257" w:lineRule="auto"/>
        <w:rPr>
          <w:rFonts w:ascii="Calibri" w:eastAsia="Calibri" w:hAnsi="Calibri" w:cs="Calibri"/>
          <w:i/>
          <w:iCs/>
        </w:rPr>
      </w:pPr>
    </w:p>
    <w:p w14:paraId="3E8EE47E" w14:textId="111720CB" w:rsidR="219AE5B6" w:rsidRDefault="219AE5B6" w:rsidP="219AE5B6">
      <w:pPr>
        <w:spacing w:line="257" w:lineRule="auto"/>
      </w:pPr>
      <w:r>
        <w:rPr>
          <w:noProof/>
        </w:rPr>
        <w:drawing>
          <wp:inline distT="0" distB="0" distL="0" distR="0" wp14:anchorId="10D6A54A" wp14:editId="7052A37F">
            <wp:extent cx="2509956" cy="1547550"/>
            <wp:effectExtent l="0" t="0" r="0" b="0"/>
            <wp:docPr id="920995508" name="Picture 9209955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6">
                      <a:extLst>
                        <a:ext uri="{28A0092B-C50C-407E-A947-70E740481C1C}">
                          <a14:useLocalDpi xmlns:a14="http://schemas.microsoft.com/office/drawing/2010/main" val="0"/>
                        </a:ext>
                      </a:extLst>
                    </a:blip>
                    <a:stretch>
                      <a:fillRect/>
                    </a:stretch>
                  </pic:blipFill>
                  <pic:spPr>
                    <a:xfrm>
                      <a:off x="0" y="0"/>
                      <a:ext cx="2509956" cy="1547550"/>
                    </a:xfrm>
                    <a:prstGeom prst="rect">
                      <a:avLst/>
                    </a:prstGeom>
                  </pic:spPr>
                </pic:pic>
              </a:graphicData>
            </a:graphic>
          </wp:inline>
        </w:drawing>
      </w:r>
      <w:r>
        <w:rPr>
          <w:noProof/>
        </w:rPr>
        <w:drawing>
          <wp:inline distT="0" distB="0" distL="0" distR="0" wp14:anchorId="2906F867" wp14:editId="33D9DFB7">
            <wp:extent cx="3032125" cy="1519901"/>
            <wp:effectExtent l="0" t="0" r="0" b="0"/>
            <wp:docPr id="726975856" name="Picture 7269758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7">
                      <a:extLst>
                        <a:ext uri="{28A0092B-C50C-407E-A947-70E740481C1C}">
                          <a14:useLocalDpi xmlns:a14="http://schemas.microsoft.com/office/drawing/2010/main" val="0"/>
                        </a:ext>
                      </a:extLst>
                    </a:blip>
                    <a:stretch>
                      <a:fillRect/>
                    </a:stretch>
                  </pic:blipFill>
                  <pic:spPr>
                    <a:xfrm>
                      <a:off x="0" y="0"/>
                      <a:ext cx="3032125" cy="1519901"/>
                    </a:xfrm>
                    <a:prstGeom prst="rect">
                      <a:avLst/>
                    </a:prstGeom>
                  </pic:spPr>
                </pic:pic>
              </a:graphicData>
            </a:graphic>
          </wp:inline>
        </w:drawing>
      </w:r>
    </w:p>
    <w:p w14:paraId="25B42D50" w14:textId="491FA093" w:rsidR="219AE5B6" w:rsidRDefault="219AE5B6" w:rsidP="000B5D8A">
      <w:pPr>
        <w:spacing w:line="257" w:lineRule="auto"/>
        <w:ind w:left="0" w:firstLine="720"/>
      </w:pPr>
      <w:r w:rsidRPr="219AE5B6">
        <w:rPr>
          <w:rFonts w:ascii="Calibri" w:eastAsia="Calibri" w:hAnsi="Calibri" w:cs="Calibri"/>
        </w:rPr>
        <w:t xml:space="preserve">The efficiency of the suspension components is increased along with improvements in handling and increased driver input. This is due to the increased travel in the damper caused by the reduction in travel in the chassis., due to dampers being designed to move and absorb force its advised that the damper is where the large force is exhorted. </w:t>
      </w:r>
    </w:p>
    <w:p w14:paraId="42AF932E" w14:textId="579A2793" w:rsidR="219AE5B6" w:rsidRDefault="219AE5B6" w:rsidP="000B5D8A">
      <w:pPr>
        <w:spacing w:line="257" w:lineRule="auto"/>
        <w:ind w:left="0" w:firstLine="720"/>
      </w:pPr>
      <w:r w:rsidRPr="219AE5B6">
        <w:rPr>
          <w:rFonts w:ascii="Calibri" w:eastAsia="Calibri" w:hAnsi="Calibri" w:cs="Calibri"/>
        </w:rPr>
        <w:t xml:space="preserve">The improved design of the chassis aims to maximise the torsional rigidity whilst keeping the weight to a minimum. The strengthening bar was only one of the components added to increase the rigidity, Figure 12 below shows the new rear floor plan design with selected bracing bars which all work towards enabling the damper to distort instead if the chassis itself. With wishbones cooperated into the new rear design the shock absorber can mount upright and have a larger ability to compact and travel under cornering. If the torsional stiffness is too small the chassis will fail under </w:t>
      </w:r>
      <w:r w:rsidRPr="219AE5B6">
        <w:rPr>
          <w:rFonts w:ascii="Calibri" w:eastAsia="Calibri" w:hAnsi="Calibri" w:cs="Calibri"/>
        </w:rPr>
        <w:lastRenderedPageBreak/>
        <w:t>cornering load however if the torsional stiffness is too high for the vehicle the chassis will be hard to steer through corners and will try to understeer.</w:t>
      </w:r>
    </w:p>
    <w:p w14:paraId="329E5E11" w14:textId="3F136DF8" w:rsidR="219AE5B6" w:rsidRDefault="219AE5B6" w:rsidP="219AE5B6">
      <w:pPr>
        <w:spacing w:line="257" w:lineRule="auto"/>
      </w:pPr>
      <w:r>
        <w:rPr>
          <w:noProof/>
        </w:rPr>
        <w:drawing>
          <wp:inline distT="0" distB="0" distL="0" distR="0" wp14:anchorId="7328E423" wp14:editId="3608C33F">
            <wp:extent cx="4572000" cy="1781175"/>
            <wp:effectExtent l="0" t="0" r="0" b="0"/>
            <wp:docPr id="768304152" name="Picture 768304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8">
                      <a:extLst>
                        <a:ext uri="{28A0092B-C50C-407E-A947-70E740481C1C}">
                          <a14:useLocalDpi xmlns:a14="http://schemas.microsoft.com/office/drawing/2010/main" val="0"/>
                        </a:ext>
                      </a:extLst>
                    </a:blip>
                    <a:stretch>
                      <a:fillRect/>
                    </a:stretch>
                  </pic:blipFill>
                  <pic:spPr>
                    <a:xfrm>
                      <a:off x="0" y="0"/>
                      <a:ext cx="4572000" cy="1781175"/>
                    </a:xfrm>
                    <a:prstGeom prst="rect">
                      <a:avLst/>
                    </a:prstGeom>
                  </pic:spPr>
                </pic:pic>
              </a:graphicData>
            </a:graphic>
          </wp:inline>
        </w:drawing>
      </w:r>
    </w:p>
    <w:p w14:paraId="2544307F" w14:textId="4379944C" w:rsidR="219AE5B6" w:rsidRDefault="219AE5B6" w:rsidP="219AE5B6">
      <w:pPr>
        <w:spacing w:line="257" w:lineRule="auto"/>
        <w:rPr>
          <w:rFonts w:ascii="Calibri" w:eastAsia="Calibri" w:hAnsi="Calibri" w:cs="Calibri"/>
          <w:i/>
          <w:iCs/>
        </w:rPr>
      </w:pPr>
      <w:r w:rsidRPr="219AE5B6">
        <w:rPr>
          <w:rFonts w:ascii="Calibri" w:eastAsia="Calibri" w:hAnsi="Calibri" w:cs="Calibri"/>
          <w:i/>
          <w:iCs/>
        </w:rPr>
        <w:t>Figure 12 – New rear floor plan with selected bracing members</w:t>
      </w:r>
    </w:p>
    <w:p w14:paraId="1B7D8A44" w14:textId="7276C057" w:rsidR="219AE5B6" w:rsidRDefault="219AE5B6" w:rsidP="000B5D8A">
      <w:pPr>
        <w:spacing w:line="257" w:lineRule="auto"/>
        <w:ind w:left="0" w:firstLine="720"/>
      </w:pPr>
      <w:r w:rsidRPr="219AE5B6">
        <w:rPr>
          <w:rFonts w:ascii="Calibri" w:eastAsia="Calibri" w:hAnsi="Calibri" w:cs="Calibri"/>
        </w:rPr>
        <w:t>When designing the rear end Stephen took responsibility of testing the wishbones and forces and after making the decision to use the same wishbones as the front. Changing the chassis rear has implications on the other groups and the packaging of the drivetrain due to the design of the formula 750 chassis being that of a rear engine car. Although the new design is 217mm longer than the previous Di Dion design the rear narrows to create the mounting for he rears wishbones and keeping the wheels parallel. Whilst in communication with the other groups initial tolerance boxes were created to enable the new rear design to accommodate for the components needed to convert the vehicle to electric powertrain. With the regulations not being converted for electric vehicles or electric powertrain the design has been finalised off the concept that the batteries can be stored in the passenger section of the chassis or even under the driver. Therefore, the figure 13 shows only the rear differential, controller, and motors placements with the new design. The only altercation needed would be to remove one of the rear crossmembers to be replaced with a differential and mounts.</w:t>
      </w:r>
    </w:p>
    <w:p w14:paraId="5FA8C3B7" w14:textId="56598C98" w:rsidR="219AE5B6" w:rsidRDefault="219AE5B6" w:rsidP="219AE5B6">
      <w:pPr>
        <w:spacing w:line="257" w:lineRule="auto"/>
      </w:pPr>
      <w:r w:rsidRPr="219AE5B6">
        <w:rPr>
          <w:rFonts w:ascii="Calibri" w:eastAsia="Calibri" w:hAnsi="Calibri" w:cs="Calibri"/>
          <w:i/>
          <w:iCs/>
        </w:rPr>
        <w:t>Figure 13 – New chassis design with electric powertrain components.</w:t>
      </w:r>
    </w:p>
    <w:p w14:paraId="14AD8243" w14:textId="07CFA0AA" w:rsidR="219AE5B6" w:rsidRDefault="219AE5B6" w:rsidP="000B5D8A">
      <w:pPr>
        <w:spacing w:line="257" w:lineRule="auto"/>
        <w:jc w:val="center"/>
      </w:pPr>
      <w:r>
        <w:rPr>
          <w:noProof/>
        </w:rPr>
        <w:lastRenderedPageBreak/>
        <w:drawing>
          <wp:inline distT="0" distB="0" distL="0" distR="0" wp14:anchorId="56B2725E" wp14:editId="797D1F9E">
            <wp:extent cx="4430448" cy="3127375"/>
            <wp:effectExtent l="0" t="0" r="0" b="0"/>
            <wp:docPr id="1704991864" name="Picture 17049918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9">
                      <a:extLst>
                        <a:ext uri="{28A0092B-C50C-407E-A947-70E740481C1C}">
                          <a14:useLocalDpi xmlns:a14="http://schemas.microsoft.com/office/drawing/2010/main" val="0"/>
                        </a:ext>
                      </a:extLst>
                    </a:blip>
                    <a:stretch>
                      <a:fillRect/>
                    </a:stretch>
                  </pic:blipFill>
                  <pic:spPr>
                    <a:xfrm>
                      <a:off x="0" y="0"/>
                      <a:ext cx="4430448" cy="3127375"/>
                    </a:xfrm>
                    <a:prstGeom prst="rect">
                      <a:avLst/>
                    </a:prstGeom>
                  </pic:spPr>
                </pic:pic>
              </a:graphicData>
            </a:graphic>
          </wp:inline>
        </w:drawing>
      </w:r>
    </w:p>
    <w:p w14:paraId="1D80EE2C" w14:textId="51B1FAC9" w:rsidR="219AE5B6" w:rsidRDefault="219AE5B6" w:rsidP="219AE5B6">
      <w:pPr>
        <w:spacing w:line="257" w:lineRule="auto"/>
        <w:rPr>
          <w:rFonts w:ascii="Calibri" w:eastAsia="Calibri" w:hAnsi="Calibri" w:cs="Calibri"/>
          <w:i/>
          <w:iCs/>
        </w:rPr>
      </w:pPr>
    </w:p>
    <w:p w14:paraId="1A45946C" w14:textId="52C5266D" w:rsidR="219AE5B6" w:rsidRDefault="219AE5B6" w:rsidP="000B5D8A">
      <w:pPr>
        <w:spacing w:line="257" w:lineRule="auto"/>
        <w:ind w:left="0" w:firstLine="720"/>
      </w:pPr>
      <w:r w:rsidRPr="219AE5B6">
        <w:rPr>
          <w:rFonts w:ascii="Calibri" w:eastAsia="Calibri" w:hAnsi="Calibri" w:cs="Calibri"/>
        </w:rPr>
        <w:t>Before conducting and stress analysis or Finite Element Analysis (FEA) studies the program used to create the parts and assemblies solidworks needs validating using an engineering verification study. In this example the study shows a cantilever beam fixed at one end</w:t>
      </w:r>
    </w:p>
    <w:p w14:paraId="4EC0DF5A" w14:textId="65EFB4D2" w:rsidR="219AE5B6" w:rsidRDefault="219AE5B6" w:rsidP="219AE5B6">
      <w:pPr>
        <w:spacing w:line="257" w:lineRule="auto"/>
      </w:pPr>
      <w:r w:rsidRPr="219AE5B6">
        <w:rPr>
          <w:rFonts w:ascii="Calibri" w:eastAsia="Calibri" w:hAnsi="Calibri" w:cs="Calibri"/>
          <w:i/>
          <w:iCs/>
        </w:rPr>
        <w:t>Figure 14 – Verification model and equation</w:t>
      </w:r>
    </w:p>
    <w:p w14:paraId="1918A8F9" w14:textId="3E76BDBB" w:rsidR="219AE5B6" w:rsidRDefault="219AE5B6" w:rsidP="219AE5B6">
      <w:pPr>
        <w:ind w:left="0" w:firstLine="0"/>
      </w:pPr>
      <w:r>
        <w:rPr>
          <w:noProof/>
        </w:rPr>
        <w:drawing>
          <wp:inline distT="0" distB="0" distL="0" distR="0" wp14:anchorId="07C5D602" wp14:editId="71C71A6B">
            <wp:extent cx="2724150" cy="788339"/>
            <wp:effectExtent l="0" t="0" r="0" b="0"/>
            <wp:docPr id="616876374" name="Picture 6168763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0">
                      <a:extLst>
                        <a:ext uri="{28A0092B-C50C-407E-A947-70E740481C1C}">
                          <a14:useLocalDpi xmlns:a14="http://schemas.microsoft.com/office/drawing/2010/main" val="0"/>
                        </a:ext>
                      </a:extLst>
                    </a:blip>
                    <a:stretch>
                      <a:fillRect/>
                    </a:stretch>
                  </pic:blipFill>
                  <pic:spPr>
                    <a:xfrm>
                      <a:off x="0" y="0"/>
                      <a:ext cx="2724150" cy="788339"/>
                    </a:xfrm>
                    <a:prstGeom prst="rect">
                      <a:avLst/>
                    </a:prstGeom>
                  </pic:spPr>
                </pic:pic>
              </a:graphicData>
            </a:graphic>
          </wp:inline>
        </w:drawing>
      </w:r>
      <w:r>
        <w:rPr>
          <w:noProof/>
        </w:rPr>
        <w:drawing>
          <wp:inline distT="0" distB="0" distL="0" distR="0" wp14:anchorId="11543E50" wp14:editId="514A6E64">
            <wp:extent cx="2867025" cy="562851"/>
            <wp:effectExtent l="0" t="0" r="0" b="0"/>
            <wp:docPr id="513398282" name="Picture 5133982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1">
                      <a:extLst>
                        <a:ext uri="{28A0092B-C50C-407E-A947-70E740481C1C}">
                          <a14:useLocalDpi xmlns:a14="http://schemas.microsoft.com/office/drawing/2010/main" val="0"/>
                        </a:ext>
                      </a:extLst>
                    </a:blip>
                    <a:stretch>
                      <a:fillRect/>
                    </a:stretch>
                  </pic:blipFill>
                  <pic:spPr>
                    <a:xfrm>
                      <a:off x="0" y="0"/>
                      <a:ext cx="2867025" cy="562851"/>
                    </a:xfrm>
                    <a:prstGeom prst="rect">
                      <a:avLst/>
                    </a:prstGeom>
                  </pic:spPr>
                </pic:pic>
              </a:graphicData>
            </a:graphic>
          </wp:inline>
        </w:drawing>
      </w:r>
    </w:p>
    <w:p w14:paraId="61D95783" w14:textId="0FB371CB" w:rsidR="219AE5B6" w:rsidRDefault="219AE5B6" w:rsidP="000B5D8A">
      <w:pPr>
        <w:spacing w:line="257" w:lineRule="auto"/>
        <w:ind w:left="0" w:firstLine="720"/>
        <w:rPr>
          <w:rFonts w:ascii="Calibri" w:eastAsia="Calibri" w:hAnsi="Calibri" w:cs="Calibri"/>
        </w:rPr>
      </w:pPr>
      <w:r w:rsidRPr="219AE5B6">
        <w:rPr>
          <w:rFonts w:ascii="Calibri" w:eastAsia="Calibri" w:hAnsi="Calibri" w:cs="Calibri"/>
        </w:rPr>
        <w:t xml:space="preserve">Being subject to a force applied at the opposite end of the fixed point, the equation can be carried out in using the force applied, properties of metal and dimensions of the beam to give a deformation figure. When replicated in solidworks if the metal has the same variables the study should output the same deformation figure. This will validate that solidworks as an engineering program is verified as a source of figures. This means when doing studies on more complex structures or forces the user can have validated results instead of needing to do the equations themselves on paper to confirm it. </w:t>
      </w:r>
    </w:p>
    <w:p w14:paraId="5A8F4915" w14:textId="6FE68FFF" w:rsidR="219AE5B6" w:rsidRDefault="219AE5B6" w:rsidP="000B5D8A">
      <w:pPr>
        <w:spacing w:line="257" w:lineRule="auto"/>
        <w:ind w:left="0" w:firstLine="720"/>
      </w:pPr>
      <w:r w:rsidRPr="219AE5B6">
        <w:rPr>
          <w:rFonts w:ascii="Calibri" w:eastAsia="Calibri" w:hAnsi="Calibri" w:cs="Calibri"/>
        </w:rPr>
        <w:t xml:space="preserve">The verification study for the chassis and suspension group consisted of a bending cantilever with axial force, this study was not created specifically for this coursework but was available from an engineering website for a structural analysis and design software instead of solidworks. The study is cross applicable however solidworks did not have a material for steel that possessed the same values as the steel used in the study. </w:t>
      </w:r>
    </w:p>
    <w:p w14:paraId="40F73A56" w14:textId="36259D83" w:rsidR="219AE5B6" w:rsidRDefault="219AE5B6" w:rsidP="000B5D8A">
      <w:pPr>
        <w:spacing w:line="257" w:lineRule="auto"/>
      </w:pPr>
      <w:r w:rsidRPr="219AE5B6">
        <w:rPr>
          <w:rFonts w:ascii="Calibri" w:eastAsia="Calibri" w:hAnsi="Calibri" w:cs="Calibri"/>
          <w:i/>
          <w:iCs/>
        </w:rPr>
        <w:lastRenderedPageBreak/>
        <w:t>Figure 15- Steel used in example                                                 Figure 16 - steel used in verification study</w:t>
      </w:r>
      <w:r>
        <w:rPr>
          <w:noProof/>
        </w:rPr>
        <w:drawing>
          <wp:inline distT="0" distB="0" distL="0" distR="0" wp14:anchorId="39DBAF1E" wp14:editId="216A5B73">
            <wp:extent cx="2814822" cy="1297988"/>
            <wp:effectExtent l="0" t="0" r="0" b="0"/>
            <wp:docPr id="1259825672" name="Picture 12598256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2">
                      <a:extLst>
                        <a:ext uri="{28A0092B-C50C-407E-A947-70E740481C1C}">
                          <a14:useLocalDpi xmlns:a14="http://schemas.microsoft.com/office/drawing/2010/main" val="0"/>
                        </a:ext>
                      </a:extLst>
                    </a:blip>
                    <a:stretch>
                      <a:fillRect/>
                    </a:stretch>
                  </pic:blipFill>
                  <pic:spPr>
                    <a:xfrm>
                      <a:off x="0" y="0"/>
                      <a:ext cx="2814822" cy="1297988"/>
                    </a:xfrm>
                    <a:prstGeom prst="rect">
                      <a:avLst/>
                    </a:prstGeom>
                  </pic:spPr>
                </pic:pic>
              </a:graphicData>
            </a:graphic>
          </wp:inline>
        </w:drawing>
      </w:r>
      <w:r w:rsidRPr="219AE5B6">
        <w:rPr>
          <w:rFonts w:ascii="Calibri" w:eastAsia="Calibri" w:hAnsi="Calibri" w:cs="Calibri"/>
          <w:i/>
          <w:iCs/>
        </w:rPr>
        <w:t xml:space="preserve"> </w:t>
      </w:r>
      <w:r>
        <w:rPr>
          <w:noProof/>
        </w:rPr>
        <w:drawing>
          <wp:inline distT="0" distB="0" distL="0" distR="0" wp14:anchorId="1F0DE2EB" wp14:editId="7812E363">
            <wp:extent cx="2497574" cy="665377"/>
            <wp:effectExtent l="0" t="0" r="0" b="0"/>
            <wp:docPr id="1049916827" name="Picture 10499168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3">
                      <a:extLst>
                        <a:ext uri="{28A0092B-C50C-407E-A947-70E740481C1C}">
                          <a14:useLocalDpi xmlns:a14="http://schemas.microsoft.com/office/drawing/2010/main" val="0"/>
                        </a:ext>
                      </a:extLst>
                    </a:blip>
                    <a:stretch>
                      <a:fillRect/>
                    </a:stretch>
                  </pic:blipFill>
                  <pic:spPr>
                    <a:xfrm>
                      <a:off x="0" y="0"/>
                      <a:ext cx="2497574" cy="665377"/>
                    </a:xfrm>
                    <a:prstGeom prst="rect">
                      <a:avLst/>
                    </a:prstGeom>
                  </pic:spPr>
                </pic:pic>
              </a:graphicData>
            </a:graphic>
          </wp:inline>
        </w:drawing>
      </w:r>
      <w:r w:rsidRPr="219AE5B6">
        <w:rPr>
          <w:rFonts w:ascii="Calibri" w:eastAsia="Calibri" w:hAnsi="Calibri" w:cs="Calibri"/>
        </w:rPr>
        <w:t xml:space="preserve">With the material properties being different but similar the study was conducted with a two percent tolerance meaning the results had to be within 98% - 102% of the physical equations answer. In figure 17 the solidworks model created is show alongside the drawing in the study. When doing a solidworks simulation study the user can adjust the mesh size from course to fine, this adjusts the accuracy of the answer with courser mesh having less points of testing however completes the study faster, whereas the finer the mesh the more points of testing the longer it takes to complete the study and give an answer, when the answer is created it will be more precise due to the increase in testing points. In the example shown although the study was tested at five different mesh intervals ranging from coarsest to finest the outputted results did not change. This could be due to the length of the cantilever being large and the lack of deformation. Figure 17 below shows the deformation of the cantilever with a midpoint mesh between coarse and fine. The answer can be divided by the validation answer then multiplied by 100 to give the answer as a percentage. </w:t>
      </w:r>
    </w:p>
    <w:p w14:paraId="7033C4A5" w14:textId="7587955D" w:rsidR="219AE5B6" w:rsidRDefault="219AE5B6" w:rsidP="219AE5B6">
      <w:pPr>
        <w:spacing w:line="257" w:lineRule="auto"/>
      </w:pPr>
      <w:r w:rsidRPr="219AE5B6">
        <w:rPr>
          <w:rFonts w:ascii="Calibri" w:eastAsia="Calibri" w:hAnsi="Calibri" w:cs="Calibri"/>
          <w:i/>
          <w:iCs/>
        </w:rPr>
        <w:t>Figure 17 – Cantilever deformation</w:t>
      </w:r>
    </w:p>
    <w:p w14:paraId="7584EB70" w14:textId="1ABC0F8D" w:rsidR="219AE5B6" w:rsidRDefault="219AE5B6" w:rsidP="219AE5B6">
      <w:pPr>
        <w:spacing w:line="257" w:lineRule="auto"/>
      </w:pPr>
      <w:r>
        <w:rPr>
          <w:noProof/>
        </w:rPr>
        <w:drawing>
          <wp:inline distT="0" distB="0" distL="0" distR="0" wp14:anchorId="487FBD4C" wp14:editId="26356333">
            <wp:extent cx="4985756" cy="2295525"/>
            <wp:effectExtent l="0" t="0" r="0" b="0"/>
            <wp:docPr id="264881790" name="Picture 2648817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4">
                      <a:extLst>
                        <a:ext uri="{28A0092B-C50C-407E-A947-70E740481C1C}">
                          <a14:useLocalDpi xmlns:a14="http://schemas.microsoft.com/office/drawing/2010/main" val="0"/>
                        </a:ext>
                      </a:extLst>
                    </a:blip>
                    <a:stretch>
                      <a:fillRect/>
                    </a:stretch>
                  </pic:blipFill>
                  <pic:spPr>
                    <a:xfrm>
                      <a:off x="0" y="0"/>
                      <a:ext cx="4985756" cy="2295525"/>
                    </a:xfrm>
                    <a:prstGeom prst="rect">
                      <a:avLst/>
                    </a:prstGeom>
                  </pic:spPr>
                </pic:pic>
              </a:graphicData>
            </a:graphic>
          </wp:inline>
        </w:drawing>
      </w:r>
    </w:p>
    <w:p w14:paraId="1CA25573" w14:textId="65DDA859" w:rsidR="219AE5B6" w:rsidRDefault="219AE5B6" w:rsidP="219AE5B6">
      <w:pPr>
        <w:spacing w:line="257" w:lineRule="auto"/>
      </w:pPr>
    </w:p>
    <w:p w14:paraId="791B91E2" w14:textId="0F7DD59D" w:rsidR="219AE5B6" w:rsidRDefault="219AE5B6" w:rsidP="219AE5B6">
      <w:pPr>
        <w:spacing w:line="257" w:lineRule="auto"/>
        <w:ind w:left="0" w:firstLine="0"/>
      </w:pPr>
    </w:p>
    <w:p w14:paraId="4A1A47E9" w14:textId="3E61B8E0" w:rsidR="219AE5B6" w:rsidRDefault="219AE5B6" w:rsidP="219AE5B6">
      <w:pPr>
        <w:ind w:left="-431" w:firstLine="0"/>
        <w:rPr>
          <w:rFonts w:ascii="Calibri" w:eastAsia="Calibri" w:hAnsi="Calibri" w:cs="Calibri"/>
          <w:color w:val="2F5496" w:themeColor="accent1" w:themeShade="BF"/>
        </w:rPr>
      </w:pPr>
      <w:r w:rsidRPr="219AE5B6">
        <w:rPr>
          <w:rFonts w:ascii="Calibri" w:eastAsia="Calibri" w:hAnsi="Calibri" w:cs="Calibri"/>
          <w:color w:val="2F5496" w:themeColor="accent1" w:themeShade="BF"/>
        </w:rPr>
        <w:t xml:space="preserve">6.3 - Applying Solidworks </w:t>
      </w:r>
    </w:p>
    <w:p w14:paraId="52BA6958" w14:textId="3BC3949D" w:rsidR="219AE5B6" w:rsidRDefault="219AE5B6" w:rsidP="000B5D8A">
      <w:pPr>
        <w:spacing w:line="257" w:lineRule="auto"/>
        <w:ind w:left="0" w:firstLine="720"/>
      </w:pPr>
      <w:r w:rsidRPr="219AE5B6">
        <w:rPr>
          <w:rFonts w:ascii="Calibri" w:eastAsia="Calibri" w:hAnsi="Calibri" w:cs="Calibri"/>
        </w:rPr>
        <w:t xml:space="preserve">When comparing the rear setups with the new setup having structural rigidity in mind the torsional studies will be carried out on the original chassis, original chassis with strengthening bar and new chassis design with strengthening bar.  </w:t>
      </w:r>
    </w:p>
    <w:p w14:paraId="206C37AD" w14:textId="26A60582" w:rsidR="219AE5B6" w:rsidRDefault="219AE5B6" w:rsidP="000B5D8A">
      <w:pPr>
        <w:spacing w:line="257" w:lineRule="auto"/>
        <w:ind w:left="0" w:firstLine="720"/>
      </w:pPr>
      <w:r w:rsidRPr="219AE5B6">
        <w:rPr>
          <w:rFonts w:ascii="Calibri" w:eastAsia="Calibri" w:hAnsi="Calibri" w:cs="Calibri"/>
        </w:rPr>
        <w:lastRenderedPageBreak/>
        <w:t>When creating a rear torsion study, the front mounting points of the front geometry become fixed points.</w:t>
      </w:r>
    </w:p>
    <w:p w14:paraId="417379D5" w14:textId="3DBFFB00" w:rsidR="219AE5B6" w:rsidRDefault="219AE5B6" w:rsidP="219AE5B6">
      <w:pPr>
        <w:spacing w:line="257" w:lineRule="auto"/>
      </w:pPr>
      <w:r w:rsidRPr="219AE5B6">
        <w:rPr>
          <w:rFonts w:ascii="Calibri" w:eastAsia="Calibri" w:hAnsi="Calibri" w:cs="Calibri"/>
          <w:i/>
          <w:iCs/>
        </w:rPr>
        <w:t>Figure 18- Front fixed points (CAD Study)</w:t>
      </w:r>
    </w:p>
    <w:p w14:paraId="6BF04EEA" w14:textId="081DC7B6" w:rsidR="219AE5B6" w:rsidRDefault="219AE5B6" w:rsidP="219AE5B6">
      <w:pPr>
        <w:spacing w:line="257" w:lineRule="auto"/>
        <w:rPr>
          <w:rFonts w:ascii="Calibri" w:eastAsia="Calibri" w:hAnsi="Calibri" w:cs="Calibri"/>
        </w:rPr>
      </w:pPr>
      <w:r>
        <w:rPr>
          <w:noProof/>
        </w:rPr>
        <w:drawing>
          <wp:inline distT="0" distB="0" distL="0" distR="0" wp14:anchorId="15B90209" wp14:editId="40AC466D">
            <wp:extent cx="2228850" cy="1943100"/>
            <wp:effectExtent l="0" t="0" r="0" b="0"/>
            <wp:docPr id="1651186859" name="Picture 16511868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5">
                      <a:extLst>
                        <a:ext uri="{28A0092B-C50C-407E-A947-70E740481C1C}">
                          <a14:useLocalDpi xmlns:a14="http://schemas.microsoft.com/office/drawing/2010/main" val="0"/>
                        </a:ext>
                      </a:extLst>
                    </a:blip>
                    <a:stretch>
                      <a:fillRect/>
                    </a:stretch>
                  </pic:blipFill>
                  <pic:spPr>
                    <a:xfrm>
                      <a:off x="0" y="0"/>
                      <a:ext cx="2228850" cy="1943100"/>
                    </a:xfrm>
                    <a:prstGeom prst="rect">
                      <a:avLst/>
                    </a:prstGeom>
                  </pic:spPr>
                </pic:pic>
              </a:graphicData>
            </a:graphic>
          </wp:inline>
        </w:drawing>
      </w:r>
      <w:r w:rsidRPr="219AE5B6">
        <w:rPr>
          <w:rFonts w:ascii="Calibri" w:eastAsia="Calibri" w:hAnsi="Calibri" w:cs="Calibri"/>
        </w:rPr>
        <w:t xml:space="preserve">The three forces applied are: </w:t>
      </w:r>
    </w:p>
    <w:p w14:paraId="64C6AB4D" w14:textId="02C4C3CB" w:rsidR="219AE5B6" w:rsidRDefault="219AE5B6" w:rsidP="219AE5B6">
      <w:pPr>
        <w:pStyle w:val="ListParagraph"/>
        <w:numPr>
          <w:ilvl w:val="0"/>
          <w:numId w:val="24"/>
        </w:numPr>
        <w:rPr>
          <w:rFonts w:eastAsiaTheme="minorEastAsia"/>
        </w:rPr>
      </w:pPr>
      <w:r w:rsidRPr="219AE5B6">
        <w:rPr>
          <w:rFonts w:ascii="Calibri" w:eastAsia="Calibri" w:hAnsi="Calibri" w:cs="Calibri"/>
        </w:rPr>
        <w:t xml:space="preserve">Gravity (9.81m/s*s) </w:t>
      </w:r>
    </w:p>
    <w:p w14:paraId="0C71A09A" w14:textId="1BCC599F" w:rsidR="219AE5B6" w:rsidRDefault="219AE5B6" w:rsidP="219AE5B6">
      <w:pPr>
        <w:pStyle w:val="ListParagraph"/>
        <w:numPr>
          <w:ilvl w:val="0"/>
          <w:numId w:val="24"/>
        </w:numPr>
        <w:rPr>
          <w:rFonts w:eastAsiaTheme="minorEastAsia"/>
        </w:rPr>
      </w:pPr>
      <w:r w:rsidRPr="219AE5B6">
        <w:rPr>
          <w:rFonts w:ascii="Calibri" w:eastAsia="Calibri" w:hAnsi="Calibri" w:cs="Calibri"/>
        </w:rPr>
        <w:t xml:space="preserve">300N applied to the rear right suspension mounting points </w:t>
      </w:r>
    </w:p>
    <w:p w14:paraId="3BBDFD34" w14:textId="757691F3" w:rsidR="219AE5B6" w:rsidRDefault="219AE5B6" w:rsidP="219AE5B6">
      <w:pPr>
        <w:pStyle w:val="ListParagraph"/>
        <w:numPr>
          <w:ilvl w:val="0"/>
          <w:numId w:val="24"/>
        </w:numPr>
        <w:rPr>
          <w:rFonts w:eastAsiaTheme="minorEastAsia"/>
        </w:rPr>
      </w:pPr>
      <w:r w:rsidRPr="219AE5B6">
        <w:rPr>
          <w:rFonts w:ascii="Calibri" w:eastAsia="Calibri" w:hAnsi="Calibri" w:cs="Calibri"/>
        </w:rPr>
        <w:t>300N applied to the rear left suspension mounting points (opposite direction)</w:t>
      </w:r>
    </w:p>
    <w:p w14:paraId="1F809517" w14:textId="73841B86" w:rsidR="219AE5B6" w:rsidRDefault="219AE5B6" w:rsidP="219AE5B6">
      <w:pPr>
        <w:spacing w:line="257" w:lineRule="auto"/>
      </w:pPr>
      <w:r w:rsidRPr="219AE5B6">
        <w:rPr>
          <w:rFonts w:ascii="Calibri" w:eastAsia="Calibri" w:hAnsi="Calibri" w:cs="Calibri"/>
          <w:i/>
          <w:iCs/>
        </w:rPr>
        <w:t>Figure 19 – Applied forces (CAD Study)</w:t>
      </w:r>
    </w:p>
    <w:p w14:paraId="264AAF44" w14:textId="34E1BA4C" w:rsidR="219AE5B6" w:rsidRDefault="219AE5B6" w:rsidP="000B5D8A">
      <w:pPr>
        <w:spacing w:line="257" w:lineRule="auto"/>
      </w:pPr>
      <w:r>
        <w:rPr>
          <w:noProof/>
        </w:rPr>
        <w:lastRenderedPageBreak/>
        <w:drawing>
          <wp:inline distT="0" distB="0" distL="0" distR="0" wp14:anchorId="535DF948" wp14:editId="4072EA5B">
            <wp:extent cx="6149258" cy="4265326"/>
            <wp:effectExtent l="0" t="0" r="0" b="0"/>
            <wp:docPr id="844533926" name="Picture 8445339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4533926"/>
                    <pic:cNvPicPr/>
                  </pic:nvPicPr>
                  <pic:blipFill>
                    <a:blip r:embed="rId106">
                      <a:extLst>
                        <a:ext uri="{28A0092B-C50C-407E-A947-70E740481C1C}">
                          <a14:useLocalDpi xmlns:a14="http://schemas.microsoft.com/office/drawing/2010/main" val="0"/>
                        </a:ext>
                      </a:extLst>
                    </a:blip>
                    <a:srcRect t="5333" b="5166"/>
                    <a:stretch>
                      <a:fillRect/>
                    </a:stretch>
                  </pic:blipFill>
                  <pic:spPr>
                    <a:xfrm>
                      <a:off x="0" y="0"/>
                      <a:ext cx="6149258" cy="4265326"/>
                    </a:xfrm>
                    <a:prstGeom prst="rect">
                      <a:avLst/>
                    </a:prstGeom>
                  </pic:spPr>
                </pic:pic>
              </a:graphicData>
            </a:graphic>
          </wp:inline>
        </w:drawing>
      </w:r>
      <w:r w:rsidRPr="219AE5B6">
        <w:rPr>
          <w:rFonts w:ascii="Calibri" w:eastAsia="Calibri" w:hAnsi="Calibri" w:cs="Calibri"/>
        </w:rPr>
        <w:t>After fixing the front points and applying gravity and force to rear suspension mounting points, the material of the metal needs to be defined, for this study the material is mild steel (1020 steel) which has the following properties on solidworks.</w:t>
      </w:r>
    </w:p>
    <w:p w14:paraId="12AE9E0F" w14:textId="6189F5D6" w:rsidR="219AE5B6" w:rsidRDefault="219AE5B6" w:rsidP="219AE5B6">
      <w:pPr>
        <w:spacing w:line="257" w:lineRule="auto"/>
      </w:pPr>
      <w:r w:rsidRPr="219AE5B6">
        <w:rPr>
          <w:rFonts w:ascii="Calibri" w:eastAsia="Calibri" w:hAnsi="Calibri" w:cs="Calibri"/>
          <w:i/>
          <w:iCs/>
        </w:rPr>
        <w:t>Figure20 – Material selection (CAD Study)</w:t>
      </w:r>
    </w:p>
    <w:p w14:paraId="7265A402" w14:textId="0B11D0DE" w:rsidR="219AE5B6" w:rsidRDefault="219AE5B6" w:rsidP="219AE5B6">
      <w:pPr>
        <w:ind w:left="0"/>
      </w:pPr>
      <w:r>
        <w:rPr>
          <w:noProof/>
        </w:rPr>
        <w:drawing>
          <wp:inline distT="0" distB="0" distL="0" distR="0" wp14:anchorId="48535823" wp14:editId="5704EAE1">
            <wp:extent cx="3251455" cy="2372928"/>
            <wp:effectExtent l="0" t="0" r="0" b="0"/>
            <wp:docPr id="1733284602" name="Picture 17332846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7">
                      <a:extLst>
                        <a:ext uri="{28A0092B-C50C-407E-A947-70E740481C1C}">
                          <a14:useLocalDpi xmlns:a14="http://schemas.microsoft.com/office/drawing/2010/main" val="0"/>
                        </a:ext>
                      </a:extLst>
                    </a:blip>
                    <a:stretch>
                      <a:fillRect/>
                    </a:stretch>
                  </pic:blipFill>
                  <pic:spPr>
                    <a:xfrm>
                      <a:off x="0" y="0"/>
                      <a:ext cx="3251455" cy="2372928"/>
                    </a:xfrm>
                    <a:prstGeom prst="rect">
                      <a:avLst/>
                    </a:prstGeom>
                  </pic:spPr>
                </pic:pic>
              </a:graphicData>
            </a:graphic>
          </wp:inline>
        </w:drawing>
      </w:r>
    </w:p>
    <w:p w14:paraId="235E41A4" w14:textId="4FC9F217" w:rsidR="219AE5B6" w:rsidRDefault="219AE5B6" w:rsidP="000B5D8A">
      <w:pPr>
        <w:spacing w:line="257" w:lineRule="auto"/>
        <w:ind w:left="0" w:firstLine="720"/>
      </w:pPr>
      <w:r w:rsidRPr="219AE5B6">
        <w:rPr>
          <w:rFonts w:ascii="Calibri" w:eastAsia="Calibri" w:hAnsi="Calibri" w:cs="Calibri"/>
        </w:rPr>
        <w:t>For the study to run the user must define the mesh value of the study to determine how many test points are created, below the figure shows the chassis with the middle mesh value between coarse and fine.</w:t>
      </w:r>
    </w:p>
    <w:p w14:paraId="7564744F" w14:textId="653B0403" w:rsidR="219AE5B6" w:rsidRDefault="219AE5B6" w:rsidP="219AE5B6">
      <w:pPr>
        <w:spacing w:line="257" w:lineRule="auto"/>
      </w:pPr>
      <w:r w:rsidRPr="219AE5B6">
        <w:rPr>
          <w:rFonts w:ascii="Calibri" w:eastAsia="Calibri" w:hAnsi="Calibri" w:cs="Calibri"/>
          <w:i/>
          <w:iCs/>
        </w:rPr>
        <w:lastRenderedPageBreak/>
        <w:t>Figure 21 – Chassis with mesh applied (CAD Study)</w:t>
      </w:r>
    </w:p>
    <w:p w14:paraId="626B8099" w14:textId="17E0C50B" w:rsidR="219AE5B6" w:rsidRDefault="219AE5B6" w:rsidP="219AE5B6">
      <w:pPr>
        <w:spacing w:line="257" w:lineRule="auto"/>
      </w:pPr>
      <w:r>
        <w:rPr>
          <w:noProof/>
        </w:rPr>
        <w:drawing>
          <wp:inline distT="0" distB="0" distL="0" distR="0" wp14:anchorId="7D02C613" wp14:editId="621E1A6F">
            <wp:extent cx="5470838" cy="3236913"/>
            <wp:effectExtent l="0" t="0" r="0" b="0"/>
            <wp:docPr id="2089669696" name="Picture 20896696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8">
                      <a:extLst>
                        <a:ext uri="{28A0092B-C50C-407E-A947-70E740481C1C}">
                          <a14:useLocalDpi xmlns:a14="http://schemas.microsoft.com/office/drawing/2010/main" val="0"/>
                        </a:ext>
                      </a:extLst>
                    </a:blip>
                    <a:stretch>
                      <a:fillRect/>
                    </a:stretch>
                  </pic:blipFill>
                  <pic:spPr>
                    <a:xfrm>
                      <a:off x="0" y="0"/>
                      <a:ext cx="5470838" cy="3236913"/>
                    </a:xfrm>
                    <a:prstGeom prst="rect">
                      <a:avLst/>
                    </a:prstGeom>
                  </pic:spPr>
                </pic:pic>
              </a:graphicData>
            </a:graphic>
          </wp:inline>
        </w:drawing>
      </w:r>
    </w:p>
    <w:p w14:paraId="7D6BE544" w14:textId="7F1FC064" w:rsidR="219AE5B6" w:rsidRDefault="219AE5B6" w:rsidP="219AE5B6">
      <w:pPr>
        <w:ind w:left="0"/>
      </w:pPr>
    </w:p>
    <w:p w14:paraId="67303290" w14:textId="54AA96AB" w:rsidR="219AE5B6" w:rsidRDefault="219AE5B6" w:rsidP="219AE5B6">
      <w:pPr>
        <w:spacing w:line="257" w:lineRule="auto"/>
      </w:pPr>
      <w:r w:rsidRPr="219AE5B6">
        <w:rPr>
          <w:rFonts w:ascii="Calibri" w:eastAsia="Calibri" w:hAnsi="Calibri" w:cs="Calibri"/>
        </w:rPr>
        <w:t xml:space="preserve">This can be repeated for each variation of the chassis to create comparison figures </w:t>
      </w:r>
    </w:p>
    <w:p w14:paraId="05C75057" w14:textId="2A96938D" w:rsidR="219AE5B6" w:rsidRDefault="219AE5B6" w:rsidP="219AE5B6">
      <w:pPr>
        <w:spacing w:line="257" w:lineRule="auto"/>
      </w:pPr>
      <w:r w:rsidRPr="219AE5B6">
        <w:rPr>
          <w:rFonts w:ascii="Calibri" w:eastAsia="Calibri" w:hAnsi="Calibri" w:cs="Calibri"/>
          <w:i/>
          <w:iCs/>
        </w:rPr>
        <w:t>Figure 22 – Chassis with new rear end setup (CAD Study)</w:t>
      </w:r>
    </w:p>
    <w:p w14:paraId="2B49F1CB" w14:textId="351E8930" w:rsidR="219AE5B6" w:rsidRDefault="219AE5B6" w:rsidP="219AE5B6">
      <w:pPr>
        <w:ind w:left="-431" w:firstLine="0"/>
      </w:pPr>
      <w:r>
        <w:rPr>
          <w:noProof/>
        </w:rPr>
        <w:lastRenderedPageBreak/>
        <w:drawing>
          <wp:inline distT="0" distB="0" distL="0" distR="0" wp14:anchorId="52551829" wp14:editId="617775D1">
            <wp:extent cx="4948925" cy="3856038"/>
            <wp:effectExtent l="0" t="0" r="0" b="0"/>
            <wp:docPr id="243666725" name="Picture 2436667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9">
                      <a:extLst>
                        <a:ext uri="{28A0092B-C50C-407E-A947-70E740481C1C}">
                          <a14:useLocalDpi xmlns:a14="http://schemas.microsoft.com/office/drawing/2010/main" val="0"/>
                        </a:ext>
                      </a:extLst>
                    </a:blip>
                    <a:stretch>
                      <a:fillRect/>
                    </a:stretch>
                  </pic:blipFill>
                  <pic:spPr>
                    <a:xfrm>
                      <a:off x="0" y="0"/>
                      <a:ext cx="4948925" cy="3856038"/>
                    </a:xfrm>
                    <a:prstGeom prst="rect">
                      <a:avLst/>
                    </a:prstGeom>
                  </pic:spPr>
                </pic:pic>
              </a:graphicData>
            </a:graphic>
          </wp:inline>
        </w:drawing>
      </w:r>
    </w:p>
    <w:p w14:paraId="17CCC285" w14:textId="7767DCDE" w:rsidR="219AE5B6" w:rsidRDefault="219AE5B6" w:rsidP="219AE5B6">
      <w:pPr>
        <w:spacing w:line="257" w:lineRule="auto"/>
      </w:pPr>
      <w:r w:rsidRPr="219AE5B6">
        <w:rPr>
          <w:rFonts w:ascii="Calibri" w:eastAsia="Calibri" w:hAnsi="Calibri" w:cs="Calibri"/>
        </w:rPr>
        <w:t>In the figure above you can see the same forces being applied to the alternative design chassis and the extra suspension mounting point on each creates an extra point where force is applied. Unfortunately, when running the test on either chassis model solidworks crashed, this made the user unable to produce comparative results for the torsion study.</w:t>
      </w:r>
    </w:p>
    <w:p w14:paraId="4859795B" w14:textId="5BD6A816" w:rsidR="219AE5B6" w:rsidRDefault="219AE5B6" w:rsidP="219AE5B6">
      <w:pPr>
        <w:ind w:left="-431" w:firstLine="0"/>
      </w:pPr>
      <w:r>
        <w:t xml:space="preserve">In conclusion, the alternative double wishbone design has increased stiffness due to the addition of a strengthening bar and inclusion of rear double wishbones that allow more movement within the suspension to allow the suspension to compress and absorb energy instead of that energy going distorting the chassis itself, however without the solidworks simulation creating results that can be compared to each other than the increased stiffness is just a theoretical design and concept. </w:t>
      </w:r>
    </w:p>
    <w:p w14:paraId="0D4CE97C" w14:textId="3A57981F" w:rsidR="219AE5B6" w:rsidRDefault="219AE5B6" w:rsidP="219AE5B6">
      <w:pPr>
        <w:spacing w:line="257" w:lineRule="auto"/>
        <w:ind w:left="0" w:firstLine="0"/>
      </w:pPr>
    </w:p>
    <w:p w14:paraId="715F2CA8" w14:textId="7A79E7F0" w:rsidR="219AE5B6" w:rsidRDefault="219AE5B6" w:rsidP="219AE5B6">
      <w:pPr>
        <w:spacing w:line="257" w:lineRule="auto"/>
        <w:rPr>
          <w:rFonts w:ascii="Calibri" w:eastAsia="Calibri" w:hAnsi="Calibri" w:cs="Calibri"/>
          <w:color w:val="000000" w:themeColor="text1"/>
        </w:rPr>
      </w:pPr>
    </w:p>
    <w:p w14:paraId="47075CBA" w14:textId="31283E1C" w:rsidR="219AE5B6" w:rsidRDefault="219AE5B6" w:rsidP="219AE5B6">
      <w:pPr>
        <w:spacing w:line="257" w:lineRule="auto"/>
      </w:pPr>
    </w:p>
    <w:p w14:paraId="3EDDA763" w14:textId="00A72D46" w:rsidR="219AE5B6" w:rsidRDefault="219AE5B6" w:rsidP="219AE5B6">
      <w:pPr>
        <w:spacing w:line="257" w:lineRule="auto"/>
      </w:pPr>
    </w:p>
    <w:p w14:paraId="6819D325" w14:textId="00B78028" w:rsidR="219AE5B6" w:rsidRDefault="219AE5B6" w:rsidP="219AE5B6">
      <w:pPr>
        <w:spacing w:line="257" w:lineRule="auto"/>
      </w:pPr>
    </w:p>
    <w:p w14:paraId="3912F69C" w14:textId="1E16B76A" w:rsidR="00CA3F3C" w:rsidRPr="003C14CB" w:rsidRDefault="00CA3F3C" w:rsidP="219AE5B6">
      <w:pPr>
        <w:ind w:left="0" w:firstLine="0"/>
        <w:rPr>
          <w:sz w:val="24"/>
          <w:szCs w:val="24"/>
          <w:highlight w:val="yellow"/>
        </w:rPr>
      </w:pPr>
    </w:p>
    <w:p w14:paraId="104CDB82" w14:textId="63E9300E" w:rsidR="00C94865" w:rsidRPr="003C14CB" w:rsidRDefault="00C94865" w:rsidP="00B80E9B">
      <w:pPr>
        <w:pStyle w:val="Heading1"/>
        <w:rPr>
          <w:rFonts w:cstheme="minorBidi"/>
          <w:sz w:val="24"/>
          <w:szCs w:val="24"/>
        </w:rPr>
      </w:pPr>
      <w:r w:rsidRPr="219AE5B6">
        <w:rPr>
          <w:rFonts w:cstheme="minorBidi"/>
          <w:sz w:val="24"/>
          <w:szCs w:val="24"/>
        </w:rPr>
        <w:lastRenderedPageBreak/>
        <w:t xml:space="preserve"> </w:t>
      </w:r>
      <w:bookmarkStart w:id="160" w:name="_Toc99749758"/>
      <w:r w:rsidRPr="219AE5B6">
        <w:rPr>
          <w:rFonts w:cstheme="minorBidi"/>
          <w:sz w:val="24"/>
          <w:szCs w:val="24"/>
        </w:rPr>
        <w:t>Tyre Data, Modelling and Testing (Matthew Jones)</w:t>
      </w:r>
      <w:bookmarkEnd w:id="160"/>
    </w:p>
    <w:p w14:paraId="79A78620" w14:textId="5B697925" w:rsidR="005D01E9" w:rsidRPr="005D01E9" w:rsidRDefault="00672F59" w:rsidP="005D01E9">
      <w:pPr>
        <w:pStyle w:val="Heading2"/>
        <w:ind w:left="717"/>
        <w:rPr>
          <w:rFonts w:eastAsia="Times New Roman" w:cstheme="minorBidi"/>
          <w:sz w:val="24"/>
          <w:szCs w:val="24"/>
          <w:lang w:eastAsia="en-GB"/>
        </w:rPr>
      </w:pPr>
      <w:bookmarkStart w:id="161" w:name="_Toc99749759"/>
      <w:r w:rsidRPr="219AE5B6">
        <w:rPr>
          <w:rFonts w:eastAsia="Times New Roman" w:cstheme="minorBidi"/>
          <w:sz w:val="24"/>
          <w:szCs w:val="24"/>
          <w:lang w:eastAsia="en-GB"/>
        </w:rPr>
        <w:t>Tyre Deflection</w:t>
      </w:r>
      <w:bookmarkEnd w:id="161"/>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43"/>
        <w:gridCol w:w="1437"/>
        <w:gridCol w:w="1823"/>
        <w:gridCol w:w="2807"/>
      </w:tblGrid>
      <w:tr w:rsidR="001A5F39" w:rsidRPr="006451B6" w14:paraId="1BF68136" w14:textId="77777777" w:rsidTr="005D01E9">
        <w:trPr>
          <w:trHeight w:val="300"/>
        </w:trPr>
        <w:tc>
          <w:tcPr>
            <w:tcW w:w="2943" w:type="dxa"/>
            <w:tcBorders>
              <w:top w:val="single" w:sz="6" w:space="0" w:color="FFFFFF"/>
              <w:left w:val="single" w:sz="6" w:space="0" w:color="FFFFFF"/>
              <w:bottom w:val="single" w:sz="18" w:space="0" w:color="FFFFFF"/>
              <w:right w:val="single" w:sz="6" w:space="0" w:color="FFFFFF"/>
            </w:tcBorders>
            <w:shd w:val="clear" w:color="auto" w:fill="30ACEC"/>
            <w:vAlign w:val="center"/>
            <w:hideMark/>
          </w:tcPr>
          <w:p w14:paraId="640C6ED7" w14:textId="77777777" w:rsidR="001A5F39" w:rsidRPr="006451B6" w:rsidRDefault="001A5F39" w:rsidP="00BF2D24">
            <w:pPr>
              <w:spacing w:line="240" w:lineRule="auto"/>
              <w:ind w:left="420" w:hanging="420"/>
              <w:textAlignment w:val="baseline"/>
              <w:rPr>
                <w:rFonts w:ascii="Times New Roman" w:eastAsia="Times New Roman" w:hAnsi="Times New Roman" w:cs="Times New Roman"/>
                <w:sz w:val="24"/>
                <w:szCs w:val="24"/>
                <w:lang w:eastAsia="en-GB"/>
              </w:rPr>
            </w:pPr>
            <w:r w:rsidRPr="006451B6">
              <w:rPr>
                <w:rFonts w:ascii="Calibri" w:eastAsia="Times New Roman" w:hAnsi="Calibri" w:cs="Calibri"/>
                <w:b/>
                <w:bCs/>
                <w:color w:val="FFFFFF"/>
                <w:sz w:val="20"/>
                <w:szCs w:val="20"/>
                <w:lang w:eastAsia="en-GB"/>
              </w:rPr>
              <w:t>Tyre Vertical Deflection (mm)</w:t>
            </w:r>
            <w:r w:rsidRPr="006451B6">
              <w:rPr>
                <w:rFonts w:ascii="Calibri" w:eastAsia="Times New Roman" w:hAnsi="Calibri" w:cs="Calibri"/>
                <w:color w:val="FFFFFF"/>
                <w:sz w:val="20"/>
                <w:szCs w:val="20"/>
                <w:lang w:eastAsia="en-GB"/>
              </w:rPr>
              <w:t> </w:t>
            </w:r>
          </w:p>
        </w:tc>
        <w:tc>
          <w:tcPr>
            <w:tcW w:w="1437" w:type="dxa"/>
            <w:tcBorders>
              <w:top w:val="single" w:sz="6" w:space="0" w:color="FFFFFF"/>
              <w:left w:val="single" w:sz="6" w:space="0" w:color="FFFFFF"/>
              <w:bottom w:val="single" w:sz="18" w:space="0" w:color="FFFFFF"/>
              <w:right w:val="single" w:sz="6" w:space="0" w:color="FFFFFF"/>
            </w:tcBorders>
            <w:shd w:val="clear" w:color="auto" w:fill="30ACEC"/>
            <w:vAlign w:val="center"/>
            <w:hideMark/>
          </w:tcPr>
          <w:p w14:paraId="4C052AA3" w14:textId="77777777" w:rsidR="001A5F39" w:rsidRPr="006451B6" w:rsidRDefault="001A5F39" w:rsidP="00BF2D24">
            <w:pPr>
              <w:spacing w:line="240" w:lineRule="auto"/>
              <w:ind w:left="420" w:hanging="420"/>
              <w:textAlignment w:val="baseline"/>
              <w:rPr>
                <w:rFonts w:ascii="Times New Roman" w:eastAsia="Times New Roman" w:hAnsi="Times New Roman" w:cs="Times New Roman"/>
                <w:sz w:val="24"/>
                <w:szCs w:val="24"/>
                <w:lang w:eastAsia="en-GB"/>
              </w:rPr>
            </w:pPr>
            <w:r w:rsidRPr="006451B6">
              <w:rPr>
                <w:rFonts w:ascii="Calibri" w:eastAsia="Times New Roman" w:hAnsi="Calibri" w:cs="Calibri"/>
                <w:b/>
                <w:bCs/>
                <w:color w:val="FFFFFF"/>
                <w:sz w:val="20"/>
                <w:szCs w:val="20"/>
                <w:lang w:eastAsia="en-GB"/>
              </w:rPr>
              <w:t>Scale Reading (Kg)</w:t>
            </w:r>
            <w:r w:rsidRPr="006451B6">
              <w:rPr>
                <w:rFonts w:ascii="Calibri" w:eastAsia="Times New Roman" w:hAnsi="Calibri" w:cs="Calibri"/>
                <w:color w:val="FFFFFF"/>
                <w:sz w:val="20"/>
                <w:szCs w:val="20"/>
                <w:lang w:eastAsia="en-GB"/>
              </w:rPr>
              <w:t> </w:t>
            </w:r>
          </w:p>
        </w:tc>
        <w:tc>
          <w:tcPr>
            <w:tcW w:w="1823" w:type="dxa"/>
            <w:tcBorders>
              <w:top w:val="single" w:sz="6" w:space="0" w:color="FFFFFF"/>
              <w:left w:val="single" w:sz="6" w:space="0" w:color="FFFFFF"/>
              <w:bottom w:val="single" w:sz="18" w:space="0" w:color="FFFFFF"/>
              <w:right w:val="single" w:sz="6" w:space="0" w:color="FFFFFF"/>
            </w:tcBorders>
            <w:shd w:val="clear" w:color="auto" w:fill="30ACEC"/>
            <w:vAlign w:val="center"/>
            <w:hideMark/>
          </w:tcPr>
          <w:p w14:paraId="7D4184B4" w14:textId="77777777" w:rsidR="001A5F39" w:rsidRPr="006451B6" w:rsidRDefault="001A5F39" w:rsidP="00BF2D24">
            <w:pPr>
              <w:spacing w:line="240" w:lineRule="auto"/>
              <w:ind w:left="420" w:hanging="420"/>
              <w:textAlignment w:val="baseline"/>
              <w:rPr>
                <w:rFonts w:ascii="Times New Roman" w:eastAsia="Times New Roman" w:hAnsi="Times New Roman" w:cs="Times New Roman"/>
                <w:sz w:val="24"/>
                <w:szCs w:val="24"/>
                <w:lang w:eastAsia="en-GB"/>
              </w:rPr>
            </w:pPr>
            <w:r w:rsidRPr="006451B6">
              <w:rPr>
                <w:rFonts w:ascii="Calibri" w:eastAsia="Times New Roman" w:hAnsi="Calibri" w:cs="Calibri"/>
                <w:b/>
                <w:bCs/>
                <w:color w:val="FFFFFF"/>
                <w:sz w:val="20"/>
                <w:szCs w:val="20"/>
                <w:lang w:eastAsia="en-GB"/>
              </w:rPr>
              <w:t>Applied Force (N)</w:t>
            </w:r>
            <w:r w:rsidRPr="006451B6">
              <w:rPr>
                <w:rFonts w:ascii="Calibri" w:eastAsia="Times New Roman" w:hAnsi="Calibri" w:cs="Calibri"/>
                <w:color w:val="FFFFFF"/>
                <w:sz w:val="20"/>
                <w:szCs w:val="20"/>
                <w:lang w:eastAsia="en-GB"/>
              </w:rPr>
              <w:t> </w:t>
            </w:r>
          </w:p>
        </w:tc>
        <w:tc>
          <w:tcPr>
            <w:tcW w:w="2807" w:type="dxa"/>
            <w:tcBorders>
              <w:top w:val="single" w:sz="6" w:space="0" w:color="FFFFFF"/>
              <w:left w:val="single" w:sz="6" w:space="0" w:color="FFFFFF"/>
              <w:bottom w:val="single" w:sz="18" w:space="0" w:color="FFFFFF"/>
              <w:right w:val="single" w:sz="6" w:space="0" w:color="FFFFFF"/>
            </w:tcBorders>
            <w:shd w:val="clear" w:color="auto" w:fill="30ACEC"/>
            <w:vAlign w:val="center"/>
            <w:hideMark/>
          </w:tcPr>
          <w:p w14:paraId="558CF742" w14:textId="77777777" w:rsidR="001A5F39" w:rsidRPr="006451B6" w:rsidRDefault="001A5F39" w:rsidP="00BF2D24">
            <w:pPr>
              <w:spacing w:line="240" w:lineRule="auto"/>
              <w:ind w:left="420" w:hanging="420"/>
              <w:textAlignment w:val="baseline"/>
              <w:rPr>
                <w:rFonts w:ascii="Times New Roman" w:eastAsia="Times New Roman" w:hAnsi="Times New Roman" w:cs="Times New Roman"/>
                <w:sz w:val="24"/>
                <w:szCs w:val="24"/>
                <w:lang w:eastAsia="en-GB"/>
              </w:rPr>
            </w:pPr>
            <w:r w:rsidRPr="006451B6">
              <w:rPr>
                <w:rFonts w:ascii="Calibri" w:eastAsia="Times New Roman" w:hAnsi="Calibri" w:cs="Calibri"/>
                <w:b/>
                <w:bCs/>
                <w:color w:val="FFFFFF"/>
                <w:sz w:val="20"/>
                <w:szCs w:val="20"/>
                <w:lang w:eastAsia="en-GB"/>
              </w:rPr>
              <w:t>Vertical Tyre Stiffness (N/m)</w:t>
            </w:r>
            <w:r w:rsidRPr="006451B6">
              <w:rPr>
                <w:rFonts w:ascii="Calibri" w:eastAsia="Times New Roman" w:hAnsi="Calibri" w:cs="Calibri"/>
                <w:color w:val="FFFFFF"/>
                <w:sz w:val="20"/>
                <w:szCs w:val="20"/>
                <w:lang w:eastAsia="en-GB"/>
              </w:rPr>
              <w:t> </w:t>
            </w:r>
          </w:p>
        </w:tc>
      </w:tr>
      <w:tr w:rsidR="001A5F39" w:rsidRPr="006451B6" w14:paraId="1D0E9004" w14:textId="77777777" w:rsidTr="005D01E9">
        <w:trPr>
          <w:trHeight w:val="300"/>
        </w:trPr>
        <w:tc>
          <w:tcPr>
            <w:tcW w:w="2943" w:type="dxa"/>
            <w:tcBorders>
              <w:top w:val="single" w:sz="18" w:space="0" w:color="FFFFFF"/>
              <w:left w:val="single" w:sz="6" w:space="0" w:color="FFFFFF"/>
              <w:bottom w:val="single" w:sz="6" w:space="0" w:color="FFFFFF"/>
              <w:right w:val="single" w:sz="6" w:space="0" w:color="FFFFFF"/>
            </w:tcBorders>
            <w:shd w:val="clear" w:color="auto" w:fill="CDE3F8"/>
            <w:vAlign w:val="center"/>
            <w:hideMark/>
          </w:tcPr>
          <w:p w14:paraId="5AC7AD1D" w14:textId="77777777" w:rsidR="001A5F39" w:rsidRPr="006451B6" w:rsidRDefault="001A5F39" w:rsidP="00BF2D24">
            <w:pPr>
              <w:spacing w:line="240" w:lineRule="auto"/>
              <w:ind w:left="420" w:hanging="420"/>
              <w:jc w:val="right"/>
              <w:textAlignment w:val="baseline"/>
              <w:rPr>
                <w:rFonts w:ascii="Times New Roman" w:eastAsia="Times New Roman" w:hAnsi="Times New Roman" w:cs="Times New Roman"/>
                <w:sz w:val="24"/>
                <w:szCs w:val="24"/>
                <w:lang w:eastAsia="en-GB"/>
              </w:rPr>
            </w:pPr>
            <w:r w:rsidRPr="006451B6">
              <w:rPr>
                <w:rFonts w:ascii="Calibri" w:eastAsia="Times New Roman" w:hAnsi="Calibri" w:cs="Calibri"/>
                <w:color w:val="000000"/>
                <w:sz w:val="20"/>
                <w:szCs w:val="20"/>
                <w:lang w:eastAsia="en-GB"/>
              </w:rPr>
              <w:t>0 </w:t>
            </w:r>
          </w:p>
        </w:tc>
        <w:tc>
          <w:tcPr>
            <w:tcW w:w="1437" w:type="dxa"/>
            <w:tcBorders>
              <w:top w:val="single" w:sz="18" w:space="0" w:color="FFFFFF"/>
              <w:left w:val="single" w:sz="6" w:space="0" w:color="FFFFFF"/>
              <w:bottom w:val="single" w:sz="6" w:space="0" w:color="FFFFFF"/>
              <w:right w:val="single" w:sz="6" w:space="0" w:color="FFFFFF"/>
            </w:tcBorders>
            <w:shd w:val="clear" w:color="auto" w:fill="CDE3F8"/>
            <w:vAlign w:val="center"/>
            <w:hideMark/>
          </w:tcPr>
          <w:p w14:paraId="394909BA" w14:textId="77777777" w:rsidR="001A5F39" w:rsidRPr="006451B6" w:rsidRDefault="001A5F39" w:rsidP="00BF2D24">
            <w:pPr>
              <w:spacing w:line="240" w:lineRule="auto"/>
              <w:ind w:left="420" w:hanging="420"/>
              <w:jc w:val="right"/>
              <w:textAlignment w:val="baseline"/>
              <w:rPr>
                <w:rFonts w:ascii="Times New Roman" w:eastAsia="Times New Roman" w:hAnsi="Times New Roman" w:cs="Times New Roman"/>
                <w:sz w:val="24"/>
                <w:szCs w:val="24"/>
                <w:lang w:eastAsia="en-GB"/>
              </w:rPr>
            </w:pPr>
            <w:r w:rsidRPr="006451B6">
              <w:rPr>
                <w:rFonts w:ascii="Calibri" w:eastAsia="Times New Roman" w:hAnsi="Calibri" w:cs="Calibri"/>
                <w:color w:val="000000"/>
                <w:sz w:val="20"/>
                <w:szCs w:val="20"/>
                <w:lang w:eastAsia="en-GB"/>
              </w:rPr>
              <w:t>0 </w:t>
            </w:r>
          </w:p>
        </w:tc>
        <w:tc>
          <w:tcPr>
            <w:tcW w:w="1823" w:type="dxa"/>
            <w:tcBorders>
              <w:top w:val="single" w:sz="18" w:space="0" w:color="FFFFFF"/>
              <w:left w:val="single" w:sz="6" w:space="0" w:color="FFFFFF"/>
              <w:bottom w:val="single" w:sz="6" w:space="0" w:color="FFFFFF"/>
              <w:right w:val="single" w:sz="6" w:space="0" w:color="FFFFFF"/>
            </w:tcBorders>
            <w:shd w:val="clear" w:color="auto" w:fill="CDE3F8"/>
            <w:vAlign w:val="center"/>
            <w:hideMark/>
          </w:tcPr>
          <w:p w14:paraId="4206F664" w14:textId="77777777" w:rsidR="001A5F39" w:rsidRPr="006451B6" w:rsidRDefault="001A5F39" w:rsidP="00BF2D24">
            <w:pPr>
              <w:spacing w:line="240" w:lineRule="auto"/>
              <w:ind w:left="420" w:hanging="420"/>
              <w:jc w:val="right"/>
              <w:textAlignment w:val="baseline"/>
              <w:rPr>
                <w:rFonts w:ascii="Times New Roman" w:eastAsia="Times New Roman" w:hAnsi="Times New Roman" w:cs="Times New Roman"/>
                <w:sz w:val="24"/>
                <w:szCs w:val="24"/>
                <w:lang w:eastAsia="en-GB"/>
              </w:rPr>
            </w:pPr>
            <w:r w:rsidRPr="006451B6">
              <w:rPr>
                <w:rFonts w:ascii="Calibri" w:eastAsia="Times New Roman" w:hAnsi="Calibri" w:cs="Calibri"/>
                <w:color w:val="000000"/>
                <w:sz w:val="20"/>
                <w:szCs w:val="20"/>
                <w:lang w:eastAsia="en-GB"/>
              </w:rPr>
              <w:t>0 </w:t>
            </w:r>
          </w:p>
        </w:tc>
        <w:tc>
          <w:tcPr>
            <w:tcW w:w="2807" w:type="dxa"/>
            <w:tcBorders>
              <w:top w:val="single" w:sz="18" w:space="0" w:color="FFFFFF"/>
              <w:left w:val="single" w:sz="6" w:space="0" w:color="FFFFFF"/>
              <w:bottom w:val="single" w:sz="6" w:space="0" w:color="FFFFFF"/>
              <w:right w:val="single" w:sz="6" w:space="0" w:color="FFFFFF"/>
            </w:tcBorders>
            <w:shd w:val="clear" w:color="auto" w:fill="CDE3F8"/>
            <w:vAlign w:val="center"/>
            <w:hideMark/>
          </w:tcPr>
          <w:p w14:paraId="202741A8" w14:textId="77777777" w:rsidR="001A5F39" w:rsidRPr="006451B6" w:rsidRDefault="001A5F39" w:rsidP="00BF2D24">
            <w:pPr>
              <w:spacing w:line="240" w:lineRule="auto"/>
              <w:ind w:left="420" w:hanging="420"/>
              <w:jc w:val="center"/>
              <w:textAlignment w:val="baseline"/>
              <w:rPr>
                <w:rFonts w:ascii="Times New Roman" w:eastAsia="Times New Roman" w:hAnsi="Times New Roman" w:cs="Times New Roman"/>
                <w:sz w:val="24"/>
                <w:szCs w:val="24"/>
                <w:lang w:eastAsia="en-GB"/>
              </w:rPr>
            </w:pPr>
            <w:r w:rsidRPr="006451B6">
              <w:rPr>
                <w:rFonts w:ascii="Calibri" w:eastAsia="Times New Roman" w:hAnsi="Calibri" w:cs="Calibri"/>
                <w:color w:val="000000"/>
                <w:sz w:val="20"/>
                <w:szCs w:val="20"/>
                <w:lang w:eastAsia="en-GB"/>
              </w:rPr>
              <w:t>0 </w:t>
            </w:r>
          </w:p>
        </w:tc>
      </w:tr>
      <w:tr w:rsidR="001A5F39" w:rsidRPr="006451B6" w14:paraId="12FB0C32" w14:textId="77777777" w:rsidTr="005D01E9">
        <w:trPr>
          <w:trHeight w:val="300"/>
        </w:trPr>
        <w:tc>
          <w:tcPr>
            <w:tcW w:w="2943" w:type="dxa"/>
            <w:tcBorders>
              <w:top w:val="single" w:sz="6" w:space="0" w:color="FFFFFF"/>
              <w:left w:val="single" w:sz="6" w:space="0" w:color="FFFFFF"/>
              <w:bottom w:val="single" w:sz="6" w:space="0" w:color="FFFFFF"/>
              <w:right w:val="single" w:sz="6" w:space="0" w:color="FFFFFF"/>
            </w:tcBorders>
            <w:shd w:val="clear" w:color="auto" w:fill="E8F1FB"/>
            <w:vAlign w:val="center"/>
            <w:hideMark/>
          </w:tcPr>
          <w:p w14:paraId="52B7B5F4" w14:textId="77777777" w:rsidR="001A5F39" w:rsidRPr="006451B6" w:rsidRDefault="001A5F39" w:rsidP="00BF2D24">
            <w:pPr>
              <w:spacing w:line="240" w:lineRule="auto"/>
              <w:ind w:left="420" w:hanging="420"/>
              <w:jc w:val="right"/>
              <w:textAlignment w:val="baseline"/>
              <w:rPr>
                <w:rFonts w:ascii="Times New Roman" w:eastAsia="Times New Roman" w:hAnsi="Times New Roman" w:cs="Times New Roman"/>
                <w:sz w:val="24"/>
                <w:szCs w:val="24"/>
                <w:lang w:eastAsia="en-GB"/>
              </w:rPr>
            </w:pPr>
            <w:r w:rsidRPr="006451B6">
              <w:rPr>
                <w:rFonts w:ascii="Calibri" w:eastAsia="Times New Roman" w:hAnsi="Calibri" w:cs="Calibri"/>
                <w:color w:val="000000"/>
                <w:sz w:val="20"/>
                <w:szCs w:val="20"/>
                <w:lang w:eastAsia="en-GB"/>
              </w:rPr>
              <w:t>2 </w:t>
            </w:r>
          </w:p>
        </w:tc>
        <w:tc>
          <w:tcPr>
            <w:tcW w:w="1437" w:type="dxa"/>
            <w:tcBorders>
              <w:top w:val="single" w:sz="6" w:space="0" w:color="FFFFFF"/>
              <w:left w:val="single" w:sz="6" w:space="0" w:color="FFFFFF"/>
              <w:bottom w:val="single" w:sz="6" w:space="0" w:color="FFFFFF"/>
              <w:right w:val="single" w:sz="6" w:space="0" w:color="FFFFFF"/>
            </w:tcBorders>
            <w:shd w:val="clear" w:color="auto" w:fill="E8F1FB"/>
            <w:vAlign w:val="center"/>
            <w:hideMark/>
          </w:tcPr>
          <w:p w14:paraId="6CCC3CEF" w14:textId="77777777" w:rsidR="001A5F39" w:rsidRPr="006451B6" w:rsidRDefault="001A5F39" w:rsidP="00BF2D24">
            <w:pPr>
              <w:spacing w:line="240" w:lineRule="auto"/>
              <w:ind w:left="420" w:hanging="420"/>
              <w:jc w:val="right"/>
              <w:textAlignment w:val="baseline"/>
              <w:rPr>
                <w:rFonts w:ascii="Times New Roman" w:eastAsia="Times New Roman" w:hAnsi="Times New Roman" w:cs="Times New Roman"/>
                <w:sz w:val="24"/>
                <w:szCs w:val="24"/>
                <w:lang w:eastAsia="en-GB"/>
              </w:rPr>
            </w:pPr>
            <w:r w:rsidRPr="006451B6">
              <w:rPr>
                <w:rFonts w:ascii="Calibri" w:eastAsia="Times New Roman" w:hAnsi="Calibri" w:cs="Calibri"/>
                <w:color w:val="000000"/>
                <w:sz w:val="20"/>
                <w:szCs w:val="20"/>
                <w:lang w:eastAsia="en-GB"/>
              </w:rPr>
              <w:t>44 </w:t>
            </w:r>
          </w:p>
        </w:tc>
        <w:tc>
          <w:tcPr>
            <w:tcW w:w="1823" w:type="dxa"/>
            <w:tcBorders>
              <w:top w:val="single" w:sz="6" w:space="0" w:color="FFFFFF"/>
              <w:left w:val="single" w:sz="6" w:space="0" w:color="FFFFFF"/>
              <w:bottom w:val="single" w:sz="6" w:space="0" w:color="FFFFFF"/>
              <w:right w:val="single" w:sz="6" w:space="0" w:color="FFFFFF"/>
            </w:tcBorders>
            <w:shd w:val="clear" w:color="auto" w:fill="E8F1FB"/>
            <w:vAlign w:val="center"/>
            <w:hideMark/>
          </w:tcPr>
          <w:p w14:paraId="724AA138" w14:textId="77777777" w:rsidR="001A5F39" w:rsidRPr="006451B6" w:rsidRDefault="001A5F39" w:rsidP="00BF2D24">
            <w:pPr>
              <w:spacing w:line="240" w:lineRule="auto"/>
              <w:ind w:left="420" w:hanging="420"/>
              <w:jc w:val="right"/>
              <w:textAlignment w:val="baseline"/>
              <w:rPr>
                <w:rFonts w:ascii="Times New Roman" w:eastAsia="Times New Roman" w:hAnsi="Times New Roman" w:cs="Times New Roman"/>
                <w:sz w:val="24"/>
                <w:szCs w:val="24"/>
                <w:lang w:eastAsia="en-GB"/>
              </w:rPr>
            </w:pPr>
            <w:r w:rsidRPr="006451B6">
              <w:rPr>
                <w:rFonts w:ascii="Calibri" w:eastAsia="Times New Roman" w:hAnsi="Calibri" w:cs="Calibri"/>
                <w:color w:val="000000"/>
                <w:sz w:val="20"/>
                <w:szCs w:val="20"/>
                <w:lang w:eastAsia="en-GB"/>
              </w:rPr>
              <w:t>431.64 </w:t>
            </w:r>
          </w:p>
        </w:tc>
        <w:tc>
          <w:tcPr>
            <w:tcW w:w="2807" w:type="dxa"/>
            <w:tcBorders>
              <w:top w:val="single" w:sz="6" w:space="0" w:color="FFFFFF"/>
              <w:left w:val="single" w:sz="6" w:space="0" w:color="FFFFFF"/>
              <w:bottom w:val="single" w:sz="6" w:space="0" w:color="FFFFFF"/>
              <w:right w:val="single" w:sz="6" w:space="0" w:color="FFFFFF"/>
            </w:tcBorders>
            <w:shd w:val="clear" w:color="auto" w:fill="E8F1FB"/>
            <w:vAlign w:val="center"/>
            <w:hideMark/>
          </w:tcPr>
          <w:p w14:paraId="3417E00C" w14:textId="77777777" w:rsidR="001A5F39" w:rsidRPr="006451B6" w:rsidRDefault="001A5F39" w:rsidP="00BF2D24">
            <w:pPr>
              <w:spacing w:line="240" w:lineRule="auto"/>
              <w:ind w:left="420" w:hanging="420"/>
              <w:jc w:val="right"/>
              <w:textAlignment w:val="baseline"/>
              <w:rPr>
                <w:rFonts w:ascii="Times New Roman" w:eastAsia="Times New Roman" w:hAnsi="Times New Roman" w:cs="Times New Roman"/>
                <w:sz w:val="24"/>
                <w:szCs w:val="24"/>
                <w:lang w:eastAsia="en-GB"/>
              </w:rPr>
            </w:pPr>
            <w:r w:rsidRPr="006451B6">
              <w:rPr>
                <w:rFonts w:ascii="Calibri" w:eastAsia="Times New Roman" w:hAnsi="Calibri" w:cs="Calibri"/>
                <w:color w:val="000000"/>
                <w:sz w:val="20"/>
                <w:szCs w:val="20"/>
                <w:lang w:eastAsia="en-GB"/>
              </w:rPr>
              <w:t>215820 </w:t>
            </w:r>
          </w:p>
        </w:tc>
      </w:tr>
      <w:tr w:rsidR="001A5F39" w:rsidRPr="006451B6" w14:paraId="11ED0EBD" w14:textId="77777777" w:rsidTr="005D01E9">
        <w:trPr>
          <w:trHeight w:val="300"/>
        </w:trPr>
        <w:tc>
          <w:tcPr>
            <w:tcW w:w="2943" w:type="dxa"/>
            <w:tcBorders>
              <w:top w:val="single" w:sz="6" w:space="0" w:color="FFFFFF"/>
              <w:left w:val="single" w:sz="6" w:space="0" w:color="FFFFFF"/>
              <w:bottom w:val="single" w:sz="6" w:space="0" w:color="FFFFFF"/>
              <w:right w:val="single" w:sz="6" w:space="0" w:color="FFFFFF"/>
            </w:tcBorders>
            <w:shd w:val="clear" w:color="auto" w:fill="CDE3F8"/>
            <w:vAlign w:val="center"/>
            <w:hideMark/>
          </w:tcPr>
          <w:p w14:paraId="440F99DA" w14:textId="77777777" w:rsidR="001A5F39" w:rsidRPr="006451B6" w:rsidRDefault="001A5F39" w:rsidP="00BF2D24">
            <w:pPr>
              <w:spacing w:line="240" w:lineRule="auto"/>
              <w:ind w:left="420" w:hanging="420"/>
              <w:jc w:val="right"/>
              <w:textAlignment w:val="baseline"/>
              <w:rPr>
                <w:rFonts w:ascii="Times New Roman" w:eastAsia="Times New Roman" w:hAnsi="Times New Roman" w:cs="Times New Roman"/>
                <w:sz w:val="24"/>
                <w:szCs w:val="24"/>
                <w:lang w:eastAsia="en-GB"/>
              </w:rPr>
            </w:pPr>
            <w:r w:rsidRPr="006451B6">
              <w:rPr>
                <w:rFonts w:ascii="Calibri" w:eastAsia="Times New Roman" w:hAnsi="Calibri" w:cs="Calibri"/>
                <w:color w:val="000000"/>
                <w:sz w:val="20"/>
                <w:szCs w:val="20"/>
                <w:lang w:eastAsia="en-GB"/>
              </w:rPr>
              <w:t>4 </w:t>
            </w:r>
          </w:p>
        </w:tc>
        <w:tc>
          <w:tcPr>
            <w:tcW w:w="1437" w:type="dxa"/>
            <w:tcBorders>
              <w:top w:val="single" w:sz="6" w:space="0" w:color="FFFFFF"/>
              <w:left w:val="single" w:sz="6" w:space="0" w:color="FFFFFF"/>
              <w:bottom w:val="single" w:sz="6" w:space="0" w:color="FFFFFF"/>
              <w:right w:val="single" w:sz="6" w:space="0" w:color="FFFFFF"/>
            </w:tcBorders>
            <w:shd w:val="clear" w:color="auto" w:fill="CDE3F8"/>
            <w:vAlign w:val="center"/>
            <w:hideMark/>
          </w:tcPr>
          <w:p w14:paraId="258E292C" w14:textId="77777777" w:rsidR="001A5F39" w:rsidRPr="006451B6" w:rsidRDefault="001A5F39" w:rsidP="00BF2D24">
            <w:pPr>
              <w:spacing w:line="240" w:lineRule="auto"/>
              <w:ind w:left="420" w:hanging="420"/>
              <w:jc w:val="right"/>
              <w:textAlignment w:val="baseline"/>
              <w:rPr>
                <w:rFonts w:ascii="Times New Roman" w:eastAsia="Times New Roman" w:hAnsi="Times New Roman" w:cs="Times New Roman"/>
                <w:sz w:val="24"/>
                <w:szCs w:val="24"/>
                <w:lang w:eastAsia="en-GB"/>
              </w:rPr>
            </w:pPr>
            <w:r w:rsidRPr="006451B6">
              <w:rPr>
                <w:rFonts w:ascii="Calibri" w:eastAsia="Times New Roman" w:hAnsi="Calibri" w:cs="Calibri"/>
                <w:color w:val="000000"/>
                <w:sz w:val="20"/>
                <w:szCs w:val="20"/>
                <w:lang w:eastAsia="en-GB"/>
              </w:rPr>
              <w:t>87 </w:t>
            </w:r>
          </w:p>
        </w:tc>
        <w:tc>
          <w:tcPr>
            <w:tcW w:w="1823" w:type="dxa"/>
            <w:tcBorders>
              <w:top w:val="single" w:sz="6" w:space="0" w:color="FFFFFF"/>
              <w:left w:val="single" w:sz="6" w:space="0" w:color="FFFFFF"/>
              <w:bottom w:val="single" w:sz="6" w:space="0" w:color="FFFFFF"/>
              <w:right w:val="single" w:sz="6" w:space="0" w:color="FFFFFF"/>
            </w:tcBorders>
            <w:shd w:val="clear" w:color="auto" w:fill="CDE3F8"/>
            <w:vAlign w:val="center"/>
            <w:hideMark/>
          </w:tcPr>
          <w:p w14:paraId="59CE42D1" w14:textId="77777777" w:rsidR="001A5F39" w:rsidRPr="006451B6" w:rsidRDefault="001A5F39" w:rsidP="00BF2D24">
            <w:pPr>
              <w:spacing w:line="240" w:lineRule="auto"/>
              <w:ind w:left="420" w:hanging="420"/>
              <w:jc w:val="right"/>
              <w:textAlignment w:val="baseline"/>
              <w:rPr>
                <w:rFonts w:ascii="Times New Roman" w:eastAsia="Times New Roman" w:hAnsi="Times New Roman" w:cs="Times New Roman"/>
                <w:sz w:val="24"/>
                <w:szCs w:val="24"/>
                <w:lang w:eastAsia="en-GB"/>
              </w:rPr>
            </w:pPr>
            <w:r w:rsidRPr="006451B6">
              <w:rPr>
                <w:rFonts w:ascii="Calibri" w:eastAsia="Times New Roman" w:hAnsi="Calibri" w:cs="Calibri"/>
                <w:color w:val="000000"/>
                <w:sz w:val="20"/>
                <w:szCs w:val="20"/>
                <w:lang w:eastAsia="en-GB"/>
              </w:rPr>
              <w:t>853.47 </w:t>
            </w:r>
          </w:p>
        </w:tc>
        <w:tc>
          <w:tcPr>
            <w:tcW w:w="2807" w:type="dxa"/>
            <w:tcBorders>
              <w:top w:val="single" w:sz="6" w:space="0" w:color="FFFFFF"/>
              <w:left w:val="single" w:sz="6" w:space="0" w:color="FFFFFF"/>
              <w:bottom w:val="single" w:sz="6" w:space="0" w:color="FFFFFF"/>
              <w:right w:val="single" w:sz="6" w:space="0" w:color="FFFFFF"/>
            </w:tcBorders>
            <w:shd w:val="clear" w:color="auto" w:fill="CDE3F8"/>
            <w:vAlign w:val="center"/>
            <w:hideMark/>
          </w:tcPr>
          <w:p w14:paraId="58E630DA" w14:textId="77777777" w:rsidR="001A5F39" w:rsidRPr="006451B6" w:rsidRDefault="001A5F39" w:rsidP="00BF2D24">
            <w:pPr>
              <w:spacing w:line="240" w:lineRule="auto"/>
              <w:ind w:left="420" w:hanging="420"/>
              <w:jc w:val="right"/>
              <w:textAlignment w:val="baseline"/>
              <w:rPr>
                <w:rFonts w:ascii="Times New Roman" w:eastAsia="Times New Roman" w:hAnsi="Times New Roman" w:cs="Times New Roman"/>
                <w:sz w:val="24"/>
                <w:szCs w:val="24"/>
                <w:lang w:eastAsia="en-GB"/>
              </w:rPr>
            </w:pPr>
            <w:r w:rsidRPr="006451B6">
              <w:rPr>
                <w:rFonts w:ascii="Calibri" w:eastAsia="Times New Roman" w:hAnsi="Calibri" w:cs="Calibri"/>
                <w:color w:val="000000"/>
                <w:sz w:val="20"/>
                <w:szCs w:val="20"/>
                <w:lang w:eastAsia="en-GB"/>
              </w:rPr>
              <w:t>213368 </w:t>
            </w:r>
          </w:p>
        </w:tc>
      </w:tr>
      <w:tr w:rsidR="001A5F39" w:rsidRPr="006451B6" w14:paraId="4FCF0F3F" w14:textId="77777777" w:rsidTr="005D01E9">
        <w:trPr>
          <w:trHeight w:val="300"/>
        </w:trPr>
        <w:tc>
          <w:tcPr>
            <w:tcW w:w="2943" w:type="dxa"/>
            <w:tcBorders>
              <w:top w:val="single" w:sz="6" w:space="0" w:color="FFFFFF"/>
              <w:left w:val="single" w:sz="6" w:space="0" w:color="FFFFFF"/>
              <w:bottom w:val="single" w:sz="6" w:space="0" w:color="FFFFFF"/>
              <w:right w:val="single" w:sz="6" w:space="0" w:color="FFFFFF"/>
            </w:tcBorders>
            <w:shd w:val="clear" w:color="auto" w:fill="E8F1FB"/>
            <w:vAlign w:val="center"/>
            <w:hideMark/>
          </w:tcPr>
          <w:p w14:paraId="4E5B1F95" w14:textId="77777777" w:rsidR="001A5F39" w:rsidRPr="006451B6" w:rsidRDefault="001A5F39" w:rsidP="00BF2D24">
            <w:pPr>
              <w:spacing w:line="240" w:lineRule="auto"/>
              <w:ind w:left="420" w:hanging="420"/>
              <w:jc w:val="right"/>
              <w:textAlignment w:val="baseline"/>
              <w:rPr>
                <w:rFonts w:ascii="Times New Roman" w:eastAsia="Times New Roman" w:hAnsi="Times New Roman" w:cs="Times New Roman"/>
                <w:sz w:val="24"/>
                <w:szCs w:val="24"/>
                <w:lang w:eastAsia="en-GB"/>
              </w:rPr>
            </w:pPr>
            <w:r w:rsidRPr="006451B6">
              <w:rPr>
                <w:rFonts w:ascii="Calibri" w:eastAsia="Times New Roman" w:hAnsi="Calibri" w:cs="Calibri"/>
                <w:color w:val="000000"/>
                <w:sz w:val="20"/>
                <w:szCs w:val="20"/>
                <w:lang w:eastAsia="en-GB"/>
              </w:rPr>
              <w:t>6 </w:t>
            </w:r>
          </w:p>
        </w:tc>
        <w:tc>
          <w:tcPr>
            <w:tcW w:w="1437" w:type="dxa"/>
            <w:tcBorders>
              <w:top w:val="single" w:sz="6" w:space="0" w:color="FFFFFF"/>
              <w:left w:val="single" w:sz="6" w:space="0" w:color="FFFFFF"/>
              <w:bottom w:val="single" w:sz="6" w:space="0" w:color="FFFFFF"/>
              <w:right w:val="single" w:sz="6" w:space="0" w:color="FFFFFF"/>
            </w:tcBorders>
            <w:shd w:val="clear" w:color="auto" w:fill="E8F1FB"/>
            <w:vAlign w:val="center"/>
            <w:hideMark/>
          </w:tcPr>
          <w:p w14:paraId="18D77671" w14:textId="77777777" w:rsidR="001A5F39" w:rsidRPr="006451B6" w:rsidRDefault="001A5F39" w:rsidP="00BF2D24">
            <w:pPr>
              <w:spacing w:line="240" w:lineRule="auto"/>
              <w:ind w:left="420" w:hanging="420"/>
              <w:jc w:val="right"/>
              <w:textAlignment w:val="baseline"/>
              <w:rPr>
                <w:rFonts w:ascii="Times New Roman" w:eastAsia="Times New Roman" w:hAnsi="Times New Roman" w:cs="Times New Roman"/>
                <w:sz w:val="24"/>
                <w:szCs w:val="24"/>
                <w:lang w:eastAsia="en-GB"/>
              </w:rPr>
            </w:pPr>
            <w:r w:rsidRPr="006451B6">
              <w:rPr>
                <w:rFonts w:ascii="Calibri" w:eastAsia="Times New Roman" w:hAnsi="Calibri" w:cs="Calibri"/>
                <w:color w:val="000000"/>
                <w:sz w:val="20"/>
                <w:szCs w:val="20"/>
                <w:lang w:eastAsia="en-GB"/>
              </w:rPr>
              <w:t>131 </w:t>
            </w:r>
          </w:p>
        </w:tc>
        <w:tc>
          <w:tcPr>
            <w:tcW w:w="1823" w:type="dxa"/>
            <w:tcBorders>
              <w:top w:val="single" w:sz="6" w:space="0" w:color="FFFFFF"/>
              <w:left w:val="single" w:sz="6" w:space="0" w:color="FFFFFF"/>
              <w:bottom w:val="single" w:sz="6" w:space="0" w:color="FFFFFF"/>
              <w:right w:val="single" w:sz="6" w:space="0" w:color="FFFFFF"/>
            </w:tcBorders>
            <w:shd w:val="clear" w:color="auto" w:fill="E8F1FB"/>
            <w:vAlign w:val="center"/>
            <w:hideMark/>
          </w:tcPr>
          <w:p w14:paraId="1CE78254" w14:textId="77777777" w:rsidR="001A5F39" w:rsidRPr="006451B6" w:rsidRDefault="001A5F39" w:rsidP="00BF2D24">
            <w:pPr>
              <w:spacing w:line="240" w:lineRule="auto"/>
              <w:ind w:left="420" w:hanging="420"/>
              <w:jc w:val="right"/>
              <w:textAlignment w:val="baseline"/>
              <w:rPr>
                <w:rFonts w:ascii="Times New Roman" w:eastAsia="Times New Roman" w:hAnsi="Times New Roman" w:cs="Times New Roman"/>
                <w:sz w:val="24"/>
                <w:szCs w:val="24"/>
                <w:lang w:eastAsia="en-GB"/>
              </w:rPr>
            </w:pPr>
            <w:r w:rsidRPr="006451B6">
              <w:rPr>
                <w:rFonts w:ascii="Calibri" w:eastAsia="Times New Roman" w:hAnsi="Calibri" w:cs="Calibri"/>
                <w:color w:val="000000"/>
                <w:sz w:val="20"/>
                <w:szCs w:val="20"/>
                <w:lang w:eastAsia="en-GB"/>
              </w:rPr>
              <w:t>1285.11 </w:t>
            </w:r>
          </w:p>
        </w:tc>
        <w:tc>
          <w:tcPr>
            <w:tcW w:w="2807" w:type="dxa"/>
            <w:tcBorders>
              <w:top w:val="single" w:sz="6" w:space="0" w:color="FFFFFF"/>
              <w:left w:val="single" w:sz="6" w:space="0" w:color="FFFFFF"/>
              <w:bottom w:val="single" w:sz="6" w:space="0" w:color="FFFFFF"/>
              <w:right w:val="single" w:sz="6" w:space="0" w:color="FFFFFF"/>
            </w:tcBorders>
            <w:shd w:val="clear" w:color="auto" w:fill="E8F1FB"/>
            <w:vAlign w:val="center"/>
            <w:hideMark/>
          </w:tcPr>
          <w:p w14:paraId="787F899C" w14:textId="77777777" w:rsidR="001A5F39" w:rsidRPr="006451B6" w:rsidRDefault="001A5F39" w:rsidP="00BF2D24">
            <w:pPr>
              <w:spacing w:line="240" w:lineRule="auto"/>
              <w:ind w:left="420" w:hanging="420"/>
              <w:jc w:val="right"/>
              <w:textAlignment w:val="baseline"/>
              <w:rPr>
                <w:rFonts w:ascii="Times New Roman" w:eastAsia="Times New Roman" w:hAnsi="Times New Roman" w:cs="Times New Roman"/>
                <w:sz w:val="24"/>
                <w:szCs w:val="24"/>
                <w:lang w:eastAsia="en-GB"/>
              </w:rPr>
            </w:pPr>
            <w:r w:rsidRPr="006451B6">
              <w:rPr>
                <w:rFonts w:ascii="Calibri" w:eastAsia="Times New Roman" w:hAnsi="Calibri" w:cs="Calibri"/>
                <w:color w:val="000000"/>
                <w:sz w:val="20"/>
                <w:szCs w:val="20"/>
                <w:lang w:eastAsia="en-GB"/>
              </w:rPr>
              <w:t>214185 </w:t>
            </w:r>
          </w:p>
        </w:tc>
      </w:tr>
      <w:tr w:rsidR="001A5F39" w:rsidRPr="006451B6" w14:paraId="1C334EF4" w14:textId="77777777" w:rsidTr="005D01E9">
        <w:trPr>
          <w:trHeight w:val="300"/>
        </w:trPr>
        <w:tc>
          <w:tcPr>
            <w:tcW w:w="2943" w:type="dxa"/>
            <w:tcBorders>
              <w:top w:val="single" w:sz="6" w:space="0" w:color="FFFFFF"/>
              <w:left w:val="single" w:sz="6" w:space="0" w:color="FFFFFF"/>
              <w:bottom w:val="single" w:sz="6" w:space="0" w:color="FFFFFF"/>
              <w:right w:val="single" w:sz="6" w:space="0" w:color="FFFFFF"/>
            </w:tcBorders>
            <w:shd w:val="clear" w:color="auto" w:fill="CDE3F8"/>
            <w:vAlign w:val="center"/>
            <w:hideMark/>
          </w:tcPr>
          <w:p w14:paraId="5588BB2D" w14:textId="77777777" w:rsidR="001A5F39" w:rsidRPr="006451B6" w:rsidRDefault="001A5F39" w:rsidP="00BF2D24">
            <w:pPr>
              <w:spacing w:line="240" w:lineRule="auto"/>
              <w:ind w:left="420" w:hanging="420"/>
              <w:jc w:val="right"/>
              <w:textAlignment w:val="baseline"/>
              <w:rPr>
                <w:rFonts w:ascii="Times New Roman" w:eastAsia="Times New Roman" w:hAnsi="Times New Roman" w:cs="Times New Roman"/>
                <w:sz w:val="24"/>
                <w:szCs w:val="24"/>
                <w:lang w:eastAsia="en-GB"/>
              </w:rPr>
            </w:pPr>
            <w:r w:rsidRPr="006451B6">
              <w:rPr>
                <w:rFonts w:ascii="Calibri" w:eastAsia="Times New Roman" w:hAnsi="Calibri" w:cs="Calibri"/>
                <w:color w:val="000000"/>
                <w:sz w:val="20"/>
                <w:szCs w:val="20"/>
                <w:lang w:eastAsia="en-GB"/>
              </w:rPr>
              <w:t>8 </w:t>
            </w:r>
          </w:p>
        </w:tc>
        <w:tc>
          <w:tcPr>
            <w:tcW w:w="1437" w:type="dxa"/>
            <w:tcBorders>
              <w:top w:val="single" w:sz="6" w:space="0" w:color="FFFFFF"/>
              <w:left w:val="single" w:sz="6" w:space="0" w:color="FFFFFF"/>
              <w:bottom w:val="single" w:sz="6" w:space="0" w:color="FFFFFF"/>
              <w:right w:val="single" w:sz="6" w:space="0" w:color="FFFFFF"/>
            </w:tcBorders>
            <w:shd w:val="clear" w:color="auto" w:fill="CDE3F8"/>
            <w:vAlign w:val="center"/>
            <w:hideMark/>
          </w:tcPr>
          <w:p w14:paraId="79819EA3" w14:textId="77777777" w:rsidR="001A5F39" w:rsidRPr="006451B6" w:rsidRDefault="001A5F39" w:rsidP="00BF2D24">
            <w:pPr>
              <w:spacing w:line="240" w:lineRule="auto"/>
              <w:ind w:left="420" w:hanging="420"/>
              <w:jc w:val="right"/>
              <w:textAlignment w:val="baseline"/>
              <w:rPr>
                <w:rFonts w:ascii="Times New Roman" w:eastAsia="Times New Roman" w:hAnsi="Times New Roman" w:cs="Times New Roman"/>
                <w:sz w:val="24"/>
                <w:szCs w:val="24"/>
                <w:lang w:eastAsia="en-GB"/>
              </w:rPr>
            </w:pPr>
            <w:r w:rsidRPr="006451B6">
              <w:rPr>
                <w:rFonts w:ascii="Calibri" w:eastAsia="Times New Roman" w:hAnsi="Calibri" w:cs="Calibri"/>
                <w:color w:val="000000"/>
                <w:sz w:val="20"/>
                <w:szCs w:val="20"/>
                <w:lang w:eastAsia="en-GB"/>
              </w:rPr>
              <w:t>174 </w:t>
            </w:r>
          </w:p>
        </w:tc>
        <w:tc>
          <w:tcPr>
            <w:tcW w:w="1823" w:type="dxa"/>
            <w:tcBorders>
              <w:top w:val="single" w:sz="6" w:space="0" w:color="FFFFFF"/>
              <w:left w:val="single" w:sz="6" w:space="0" w:color="FFFFFF"/>
              <w:bottom w:val="single" w:sz="6" w:space="0" w:color="FFFFFF"/>
              <w:right w:val="single" w:sz="6" w:space="0" w:color="FFFFFF"/>
            </w:tcBorders>
            <w:shd w:val="clear" w:color="auto" w:fill="CDE3F8"/>
            <w:vAlign w:val="center"/>
            <w:hideMark/>
          </w:tcPr>
          <w:p w14:paraId="7CAFC5A1" w14:textId="77777777" w:rsidR="001A5F39" w:rsidRPr="006451B6" w:rsidRDefault="001A5F39" w:rsidP="00BF2D24">
            <w:pPr>
              <w:spacing w:line="240" w:lineRule="auto"/>
              <w:ind w:left="420" w:hanging="420"/>
              <w:jc w:val="right"/>
              <w:textAlignment w:val="baseline"/>
              <w:rPr>
                <w:rFonts w:ascii="Times New Roman" w:eastAsia="Times New Roman" w:hAnsi="Times New Roman" w:cs="Times New Roman"/>
                <w:sz w:val="24"/>
                <w:szCs w:val="24"/>
                <w:lang w:eastAsia="en-GB"/>
              </w:rPr>
            </w:pPr>
            <w:r w:rsidRPr="006451B6">
              <w:rPr>
                <w:rFonts w:ascii="Calibri" w:eastAsia="Times New Roman" w:hAnsi="Calibri" w:cs="Calibri"/>
                <w:color w:val="000000"/>
                <w:sz w:val="20"/>
                <w:szCs w:val="20"/>
                <w:lang w:eastAsia="en-GB"/>
              </w:rPr>
              <w:t>1706.94 </w:t>
            </w:r>
          </w:p>
        </w:tc>
        <w:tc>
          <w:tcPr>
            <w:tcW w:w="2807" w:type="dxa"/>
            <w:tcBorders>
              <w:top w:val="single" w:sz="6" w:space="0" w:color="FFFFFF"/>
              <w:left w:val="single" w:sz="6" w:space="0" w:color="FFFFFF"/>
              <w:bottom w:val="single" w:sz="6" w:space="0" w:color="FFFFFF"/>
              <w:right w:val="single" w:sz="6" w:space="0" w:color="FFFFFF"/>
            </w:tcBorders>
            <w:shd w:val="clear" w:color="auto" w:fill="CDE3F8"/>
            <w:vAlign w:val="center"/>
            <w:hideMark/>
          </w:tcPr>
          <w:p w14:paraId="7E3D9969" w14:textId="77777777" w:rsidR="001A5F39" w:rsidRPr="006451B6" w:rsidRDefault="001A5F39" w:rsidP="00BF2D24">
            <w:pPr>
              <w:spacing w:line="240" w:lineRule="auto"/>
              <w:ind w:left="420" w:hanging="420"/>
              <w:jc w:val="right"/>
              <w:textAlignment w:val="baseline"/>
              <w:rPr>
                <w:rFonts w:ascii="Times New Roman" w:eastAsia="Times New Roman" w:hAnsi="Times New Roman" w:cs="Times New Roman"/>
                <w:sz w:val="24"/>
                <w:szCs w:val="24"/>
                <w:lang w:eastAsia="en-GB"/>
              </w:rPr>
            </w:pPr>
            <w:r w:rsidRPr="006451B6">
              <w:rPr>
                <w:rFonts w:ascii="Calibri" w:eastAsia="Times New Roman" w:hAnsi="Calibri" w:cs="Calibri"/>
                <w:color w:val="000000"/>
                <w:sz w:val="20"/>
                <w:szCs w:val="20"/>
                <w:lang w:eastAsia="en-GB"/>
              </w:rPr>
              <w:t>213368 </w:t>
            </w:r>
          </w:p>
        </w:tc>
      </w:tr>
      <w:tr w:rsidR="001A5F39" w:rsidRPr="006451B6" w14:paraId="627F058B" w14:textId="77777777" w:rsidTr="005D01E9">
        <w:trPr>
          <w:trHeight w:val="300"/>
        </w:trPr>
        <w:tc>
          <w:tcPr>
            <w:tcW w:w="2943" w:type="dxa"/>
            <w:tcBorders>
              <w:top w:val="single" w:sz="6" w:space="0" w:color="FFFFFF"/>
              <w:left w:val="single" w:sz="6" w:space="0" w:color="FFFFFF"/>
              <w:bottom w:val="single" w:sz="6" w:space="0" w:color="FFFFFF"/>
              <w:right w:val="single" w:sz="6" w:space="0" w:color="FFFFFF"/>
            </w:tcBorders>
            <w:shd w:val="clear" w:color="auto" w:fill="E8F1FB"/>
            <w:vAlign w:val="center"/>
            <w:hideMark/>
          </w:tcPr>
          <w:p w14:paraId="77689937" w14:textId="77777777" w:rsidR="001A5F39" w:rsidRPr="006451B6" w:rsidRDefault="001A5F39" w:rsidP="00BF2D24">
            <w:pPr>
              <w:spacing w:line="240" w:lineRule="auto"/>
              <w:ind w:left="420" w:hanging="420"/>
              <w:jc w:val="right"/>
              <w:textAlignment w:val="baseline"/>
              <w:rPr>
                <w:rFonts w:ascii="Times New Roman" w:eastAsia="Times New Roman" w:hAnsi="Times New Roman" w:cs="Times New Roman"/>
                <w:sz w:val="24"/>
                <w:szCs w:val="24"/>
                <w:lang w:eastAsia="en-GB"/>
              </w:rPr>
            </w:pPr>
            <w:r w:rsidRPr="006451B6">
              <w:rPr>
                <w:rFonts w:ascii="Calibri" w:eastAsia="Times New Roman" w:hAnsi="Calibri" w:cs="Calibri"/>
                <w:color w:val="000000"/>
                <w:sz w:val="20"/>
                <w:szCs w:val="20"/>
                <w:lang w:eastAsia="en-GB"/>
              </w:rPr>
              <w:t>10 </w:t>
            </w:r>
          </w:p>
        </w:tc>
        <w:tc>
          <w:tcPr>
            <w:tcW w:w="1437" w:type="dxa"/>
            <w:tcBorders>
              <w:top w:val="single" w:sz="6" w:space="0" w:color="FFFFFF"/>
              <w:left w:val="single" w:sz="6" w:space="0" w:color="FFFFFF"/>
              <w:bottom w:val="single" w:sz="6" w:space="0" w:color="FFFFFF"/>
              <w:right w:val="single" w:sz="6" w:space="0" w:color="FFFFFF"/>
            </w:tcBorders>
            <w:shd w:val="clear" w:color="auto" w:fill="E8F1FB"/>
            <w:vAlign w:val="center"/>
            <w:hideMark/>
          </w:tcPr>
          <w:p w14:paraId="02CAC420" w14:textId="77777777" w:rsidR="001A5F39" w:rsidRPr="006451B6" w:rsidRDefault="001A5F39" w:rsidP="00BF2D24">
            <w:pPr>
              <w:spacing w:line="240" w:lineRule="auto"/>
              <w:ind w:left="420" w:hanging="420"/>
              <w:jc w:val="right"/>
              <w:textAlignment w:val="baseline"/>
              <w:rPr>
                <w:rFonts w:ascii="Times New Roman" w:eastAsia="Times New Roman" w:hAnsi="Times New Roman" w:cs="Times New Roman"/>
                <w:sz w:val="24"/>
                <w:szCs w:val="24"/>
                <w:lang w:eastAsia="en-GB"/>
              </w:rPr>
            </w:pPr>
            <w:r w:rsidRPr="006451B6">
              <w:rPr>
                <w:rFonts w:ascii="Calibri" w:eastAsia="Times New Roman" w:hAnsi="Calibri" w:cs="Calibri"/>
                <w:color w:val="000000"/>
                <w:sz w:val="20"/>
                <w:szCs w:val="20"/>
                <w:lang w:eastAsia="en-GB"/>
              </w:rPr>
              <w:t>218 </w:t>
            </w:r>
          </w:p>
        </w:tc>
        <w:tc>
          <w:tcPr>
            <w:tcW w:w="1823" w:type="dxa"/>
            <w:tcBorders>
              <w:top w:val="single" w:sz="6" w:space="0" w:color="FFFFFF"/>
              <w:left w:val="single" w:sz="6" w:space="0" w:color="FFFFFF"/>
              <w:bottom w:val="single" w:sz="6" w:space="0" w:color="FFFFFF"/>
              <w:right w:val="single" w:sz="6" w:space="0" w:color="FFFFFF"/>
            </w:tcBorders>
            <w:shd w:val="clear" w:color="auto" w:fill="E8F1FB"/>
            <w:vAlign w:val="center"/>
            <w:hideMark/>
          </w:tcPr>
          <w:p w14:paraId="37D2BDE4" w14:textId="77777777" w:rsidR="001A5F39" w:rsidRPr="006451B6" w:rsidRDefault="001A5F39" w:rsidP="00BF2D24">
            <w:pPr>
              <w:spacing w:line="240" w:lineRule="auto"/>
              <w:ind w:left="420" w:hanging="420"/>
              <w:jc w:val="right"/>
              <w:textAlignment w:val="baseline"/>
              <w:rPr>
                <w:rFonts w:ascii="Times New Roman" w:eastAsia="Times New Roman" w:hAnsi="Times New Roman" w:cs="Times New Roman"/>
                <w:sz w:val="24"/>
                <w:szCs w:val="24"/>
                <w:lang w:eastAsia="en-GB"/>
              </w:rPr>
            </w:pPr>
            <w:r w:rsidRPr="006451B6">
              <w:rPr>
                <w:rFonts w:ascii="Calibri" w:eastAsia="Times New Roman" w:hAnsi="Calibri" w:cs="Calibri"/>
                <w:color w:val="000000"/>
                <w:sz w:val="20"/>
                <w:szCs w:val="20"/>
                <w:lang w:eastAsia="en-GB"/>
              </w:rPr>
              <w:t>2138.58 </w:t>
            </w:r>
          </w:p>
        </w:tc>
        <w:tc>
          <w:tcPr>
            <w:tcW w:w="2807" w:type="dxa"/>
            <w:tcBorders>
              <w:top w:val="single" w:sz="6" w:space="0" w:color="FFFFFF"/>
              <w:left w:val="single" w:sz="6" w:space="0" w:color="FFFFFF"/>
              <w:bottom w:val="single" w:sz="6" w:space="0" w:color="FFFFFF"/>
              <w:right w:val="single" w:sz="6" w:space="0" w:color="FFFFFF"/>
            </w:tcBorders>
            <w:shd w:val="clear" w:color="auto" w:fill="E8F1FB"/>
            <w:vAlign w:val="center"/>
            <w:hideMark/>
          </w:tcPr>
          <w:p w14:paraId="2ACBAB80" w14:textId="77777777" w:rsidR="001A5F39" w:rsidRPr="006451B6" w:rsidRDefault="001A5F39" w:rsidP="00BF2D24">
            <w:pPr>
              <w:spacing w:line="240" w:lineRule="auto"/>
              <w:ind w:left="420" w:hanging="420"/>
              <w:jc w:val="right"/>
              <w:textAlignment w:val="baseline"/>
              <w:rPr>
                <w:rFonts w:ascii="Times New Roman" w:eastAsia="Times New Roman" w:hAnsi="Times New Roman" w:cs="Times New Roman"/>
                <w:sz w:val="24"/>
                <w:szCs w:val="24"/>
                <w:lang w:eastAsia="en-GB"/>
              </w:rPr>
            </w:pPr>
            <w:r w:rsidRPr="006451B6">
              <w:rPr>
                <w:rFonts w:ascii="Calibri" w:eastAsia="Times New Roman" w:hAnsi="Calibri" w:cs="Calibri"/>
                <w:color w:val="000000"/>
                <w:sz w:val="20"/>
                <w:szCs w:val="20"/>
                <w:lang w:eastAsia="en-GB"/>
              </w:rPr>
              <w:t>213858 </w:t>
            </w:r>
          </w:p>
        </w:tc>
      </w:tr>
      <w:tr w:rsidR="001A5F39" w:rsidRPr="006451B6" w14:paraId="35F165BE" w14:textId="77777777" w:rsidTr="005D01E9">
        <w:trPr>
          <w:trHeight w:val="300"/>
        </w:trPr>
        <w:tc>
          <w:tcPr>
            <w:tcW w:w="2943" w:type="dxa"/>
            <w:tcBorders>
              <w:top w:val="single" w:sz="6" w:space="0" w:color="FFFFFF"/>
              <w:left w:val="single" w:sz="6" w:space="0" w:color="FFFFFF"/>
              <w:bottom w:val="single" w:sz="6" w:space="0" w:color="FFFFFF"/>
              <w:right w:val="single" w:sz="6" w:space="0" w:color="FFFFFF"/>
            </w:tcBorders>
            <w:shd w:val="clear" w:color="auto" w:fill="CDE3F8"/>
            <w:vAlign w:val="center"/>
            <w:hideMark/>
          </w:tcPr>
          <w:p w14:paraId="3E04A09B" w14:textId="77777777" w:rsidR="001A5F39" w:rsidRPr="006451B6" w:rsidRDefault="001A5F39" w:rsidP="00BF2D24">
            <w:pPr>
              <w:spacing w:line="240" w:lineRule="auto"/>
              <w:ind w:left="420" w:hanging="420"/>
              <w:jc w:val="right"/>
              <w:textAlignment w:val="baseline"/>
              <w:rPr>
                <w:rFonts w:ascii="Times New Roman" w:eastAsia="Times New Roman" w:hAnsi="Times New Roman" w:cs="Times New Roman"/>
                <w:sz w:val="24"/>
                <w:szCs w:val="24"/>
                <w:lang w:eastAsia="en-GB"/>
              </w:rPr>
            </w:pPr>
            <w:r w:rsidRPr="006451B6">
              <w:rPr>
                <w:rFonts w:ascii="Calibri" w:eastAsia="Times New Roman" w:hAnsi="Calibri" w:cs="Calibri"/>
                <w:color w:val="000000"/>
                <w:sz w:val="20"/>
                <w:szCs w:val="20"/>
                <w:lang w:eastAsia="en-GB"/>
              </w:rPr>
              <w:t>12 </w:t>
            </w:r>
          </w:p>
        </w:tc>
        <w:tc>
          <w:tcPr>
            <w:tcW w:w="1437" w:type="dxa"/>
            <w:tcBorders>
              <w:top w:val="single" w:sz="6" w:space="0" w:color="FFFFFF"/>
              <w:left w:val="single" w:sz="6" w:space="0" w:color="FFFFFF"/>
              <w:bottom w:val="single" w:sz="6" w:space="0" w:color="FFFFFF"/>
              <w:right w:val="single" w:sz="6" w:space="0" w:color="FFFFFF"/>
            </w:tcBorders>
            <w:shd w:val="clear" w:color="auto" w:fill="CDE3F8"/>
            <w:vAlign w:val="center"/>
            <w:hideMark/>
          </w:tcPr>
          <w:p w14:paraId="52921E7E" w14:textId="77777777" w:rsidR="001A5F39" w:rsidRPr="006451B6" w:rsidRDefault="001A5F39" w:rsidP="00BF2D24">
            <w:pPr>
              <w:spacing w:line="240" w:lineRule="auto"/>
              <w:ind w:left="420" w:hanging="420"/>
              <w:jc w:val="right"/>
              <w:textAlignment w:val="baseline"/>
              <w:rPr>
                <w:rFonts w:ascii="Times New Roman" w:eastAsia="Times New Roman" w:hAnsi="Times New Roman" w:cs="Times New Roman"/>
                <w:sz w:val="24"/>
                <w:szCs w:val="24"/>
                <w:lang w:eastAsia="en-GB"/>
              </w:rPr>
            </w:pPr>
            <w:r w:rsidRPr="006451B6">
              <w:rPr>
                <w:rFonts w:ascii="Calibri" w:eastAsia="Times New Roman" w:hAnsi="Calibri" w:cs="Calibri"/>
                <w:color w:val="000000"/>
                <w:sz w:val="20"/>
                <w:szCs w:val="20"/>
                <w:lang w:eastAsia="en-GB"/>
              </w:rPr>
              <w:t>261 </w:t>
            </w:r>
          </w:p>
        </w:tc>
        <w:tc>
          <w:tcPr>
            <w:tcW w:w="1823" w:type="dxa"/>
            <w:tcBorders>
              <w:top w:val="single" w:sz="6" w:space="0" w:color="FFFFFF"/>
              <w:left w:val="single" w:sz="6" w:space="0" w:color="FFFFFF"/>
              <w:bottom w:val="single" w:sz="6" w:space="0" w:color="FFFFFF"/>
              <w:right w:val="single" w:sz="6" w:space="0" w:color="FFFFFF"/>
            </w:tcBorders>
            <w:shd w:val="clear" w:color="auto" w:fill="CDE3F8"/>
            <w:vAlign w:val="center"/>
            <w:hideMark/>
          </w:tcPr>
          <w:p w14:paraId="4AA8ACDA" w14:textId="77777777" w:rsidR="001A5F39" w:rsidRPr="006451B6" w:rsidRDefault="001A5F39" w:rsidP="00BF2D24">
            <w:pPr>
              <w:spacing w:line="240" w:lineRule="auto"/>
              <w:ind w:left="420" w:hanging="420"/>
              <w:jc w:val="right"/>
              <w:textAlignment w:val="baseline"/>
              <w:rPr>
                <w:rFonts w:ascii="Times New Roman" w:eastAsia="Times New Roman" w:hAnsi="Times New Roman" w:cs="Times New Roman"/>
                <w:sz w:val="24"/>
                <w:szCs w:val="24"/>
                <w:lang w:eastAsia="en-GB"/>
              </w:rPr>
            </w:pPr>
            <w:r w:rsidRPr="006451B6">
              <w:rPr>
                <w:rFonts w:ascii="Calibri" w:eastAsia="Times New Roman" w:hAnsi="Calibri" w:cs="Calibri"/>
                <w:color w:val="000000"/>
                <w:sz w:val="20"/>
                <w:szCs w:val="20"/>
                <w:lang w:eastAsia="en-GB"/>
              </w:rPr>
              <w:t>2560.41 </w:t>
            </w:r>
          </w:p>
        </w:tc>
        <w:tc>
          <w:tcPr>
            <w:tcW w:w="2807" w:type="dxa"/>
            <w:tcBorders>
              <w:top w:val="single" w:sz="6" w:space="0" w:color="FFFFFF"/>
              <w:left w:val="single" w:sz="6" w:space="0" w:color="FFFFFF"/>
              <w:bottom w:val="single" w:sz="6" w:space="0" w:color="FFFFFF"/>
              <w:right w:val="single" w:sz="6" w:space="0" w:color="FFFFFF"/>
            </w:tcBorders>
            <w:shd w:val="clear" w:color="auto" w:fill="CDE3F8"/>
            <w:vAlign w:val="center"/>
            <w:hideMark/>
          </w:tcPr>
          <w:p w14:paraId="43FC024F" w14:textId="77777777" w:rsidR="001A5F39" w:rsidRPr="006451B6" w:rsidRDefault="001A5F39" w:rsidP="00BF2D24">
            <w:pPr>
              <w:spacing w:line="240" w:lineRule="auto"/>
              <w:ind w:left="420" w:hanging="420"/>
              <w:jc w:val="right"/>
              <w:textAlignment w:val="baseline"/>
              <w:rPr>
                <w:rFonts w:ascii="Times New Roman" w:eastAsia="Times New Roman" w:hAnsi="Times New Roman" w:cs="Times New Roman"/>
                <w:sz w:val="24"/>
                <w:szCs w:val="24"/>
                <w:lang w:eastAsia="en-GB"/>
              </w:rPr>
            </w:pPr>
            <w:r w:rsidRPr="006451B6">
              <w:rPr>
                <w:rFonts w:ascii="Calibri" w:eastAsia="Times New Roman" w:hAnsi="Calibri" w:cs="Calibri"/>
                <w:color w:val="000000"/>
                <w:sz w:val="20"/>
                <w:szCs w:val="20"/>
                <w:lang w:eastAsia="en-GB"/>
              </w:rPr>
              <w:t>213368 </w:t>
            </w:r>
          </w:p>
        </w:tc>
      </w:tr>
      <w:tr w:rsidR="001A5F39" w:rsidRPr="006451B6" w14:paraId="725434D3" w14:textId="77777777" w:rsidTr="005D01E9">
        <w:trPr>
          <w:trHeight w:val="300"/>
        </w:trPr>
        <w:tc>
          <w:tcPr>
            <w:tcW w:w="2943" w:type="dxa"/>
            <w:tcBorders>
              <w:top w:val="single" w:sz="6" w:space="0" w:color="FFFFFF"/>
              <w:left w:val="single" w:sz="6" w:space="0" w:color="FFFFFF"/>
              <w:bottom w:val="single" w:sz="6" w:space="0" w:color="FFFFFF"/>
              <w:right w:val="single" w:sz="6" w:space="0" w:color="FFFFFF"/>
            </w:tcBorders>
            <w:shd w:val="clear" w:color="auto" w:fill="E8F1FB"/>
            <w:vAlign w:val="center"/>
            <w:hideMark/>
          </w:tcPr>
          <w:p w14:paraId="08D90A16" w14:textId="77777777" w:rsidR="001A5F39" w:rsidRPr="006451B6" w:rsidRDefault="001A5F39" w:rsidP="00BF2D24">
            <w:pPr>
              <w:spacing w:line="240" w:lineRule="auto"/>
              <w:ind w:left="420" w:hanging="420"/>
              <w:jc w:val="right"/>
              <w:textAlignment w:val="baseline"/>
              <w:rPr>
                <w:rFonts w:ascii="Times New Roman" w:eastAsia="Times New Roman" w:hAnsi="Times New Roman" w:cs="Times New Roman"/>
                <w:sz w:val="24"/>
                <w:szCs w:val="24"/>
                <w:lang w:eastAsia="en-GB"/>
              </w:rPr>
            </w:pPr>
            <w:r w:rsidRPr="006451B6">
              <w:rPr>
                <w:rFonts w:ascii="Calibri" w:eastAsia="Times New Roman" w:hAnsi="Calibri" w:cs="Calibri"/>
                <w:color w:val="000000"/>
                <w:sz w:val="20"/>
                <w:szCs w:val="20"/>
                <w:lang w:eastAsia="en-GB"/>
              </w:rPr>
              <w:t>14 </w:t>
            </w:r>
          </w:p>
        </w:tc>
        <w:tc>
          <w:tcPr>
            <w:tcW w:w="1437" w:type="dxa"/>
            <w:tcBorders>
              <w:top w:val="single" w:sz="6" w:space="0" w:color="FFFFFF"/>
              <w:left w:val="single" w:sz="6" w:space="0" w:color="FFFFFF"/>
              <w:bottom w:val="single" w:sz="6" w:space="0" w:color="FFFFFF"/>
              <w:right w:val="single" w:sz="6" w:space="0" w:color="FFFFFF"/>
            </w:tcBorders>
            <w:shd w:val="clear" w:color="auto" w:fill="E8F1FB"/>
            <w:vAlign w:val="center"/>
            <w:hideMark/>
          </w:tcPr>
          <w:p w14:paraId="09649C3A" w14:textId="77777777" w:rsidR="001A5F39" w:rsidRPr="006451B6" w:rsidRDefault="001A5F39" w:rsidP="00BF2D24">
            <w:pPr>
              <w:spacing w:line="240" w:lineRule="auto"/>
              <w:ind w:left="420" w:hanging="420"/>
              <w:jc w:val="right"/>
              <w:textAlignment w:val="baseline"/>
              <w:rPr>
                <w:rFonts w:ascii="Times New Roman" w:eastAsia="Times New Roman" w:hAnsi="Times New Roman" w:cs="Times New Roman"/>
                <w:sz w:val="24"/>
                <w:szCs w:val="24"/>
                <w:lang w:eastAsia="en-GB"/>
              </w:rPr>
            </w:pPr>
            <w:r w:rsidRPr="006451B6">
              <w:rPr>
                <w:rFonts w:ascii="Calibri" w:eastAsia="Times New Roman" w:hAnsi="Calibri" w:cs="Calibri"/>
                <w:color w:val="000000"/>
                <w:sz w:val="20"/>
                <w:szCs w:val="20"/>
                <w:lang w:eastAsia="en-GB"/>
              </w:rPr>
              <w:t>304 </w:t>
            </w:r>
          </w:p>
        </w:tc>
        <w:tc>
          <w:tcPr>
            <w:tcW w:w="1823" w:type="dxa"/>
            <w:tcBorders>
              <w:top w:val="single" w:sz="6" w:space="0" w:color="FFFFFF"/>
              <w:left w:val="single" w:sz="6" w:space="0" w:color="FFFFFF"/>
              <w:bottom w:val="single" w:sz="6" w:space="0" w:color="FFFFFF"/>
              <w:right w:val="single" w:sz="6" w:space="0" w:color="FFFFFF"/>
            </w:tcBorders>
            <w:shd w:val="clear" w:color="auto" w:fill="E8F1FB"/>
            <w:vAlign w:val="center"/>
            <w:hideMark/>
          </w:tcPr>
          <w:p w14:paraId="73CA1351" w14:textId="77777777" w:rsidR="001A5F39" w:rsidRPr="006451B6" w:rsidRDefault="001A5F39" w:rsidP="00BF2D24">
            <w:pPr>
              <w:spacing w:line="240" w:lineRule="auto"/>
              <w:ind w:left="420" w:hanging="420"/>
              <w:jc w:val="right"/>
              <w:textAlignment w:val="baseline"/>
              <w:rPr>
                <w:rFonts w:ascii="Times New Roman" w:eastAsia="Times New Roman" w:hAnsi="Times New Roman" w:cs="Times New Roman"/>
                <w:sz w:val="24"/>
                <w:szCs w:val="24"/>
                <w:lang w:eastAsia="en-GB"/>
              </w:rPr>
            </w:pPr>
            <w:r w:rsidRPr="006451B6">
              <w:rPr>
                <w:rFonts w:ascii="Calibri" w:eastAsia="Times New Roman" w:hAnsi="Calibri" w:cs="Calibri"/>
                <w:color w:val="000000"/>
                <w:sz w:val="20"/>
                <w:szCs w:val="20"/>
                <w:lang w:eastAsia="en-GB"/>
              </w:rPr>
              <w:t>2982.24 </w:t>
            </w:r>
          </w:p>
        </w:tc>
        <w:tc>
          <w:tcPr>
            <w:tcW w:w="2807" w:type="dxa"/>
            <w:tcBorders>
              <w:top w:val="single" w:sz="6" w:space="0" w:color="FFFFFF"/>
              <w:left w:val="single" w:sz="6" w:space="0" w:color="FFFFFF"/>
              <w:bottom w:val="single" w:sz="6" w:space="0" w:color="FFFFFF"/>
              <w:right w:val="single" w:sz="6" w:space="0" w:color="FFFFFF"/>
            </w:tcBorders>
            <w:shd w:val="clear" w:color="auto" w:fill="E8F1FB"/>
            <w:vAlign w:val="center"/>
            <w:hideMark/>
          </w:tcPr>
          <w:p w14:paraId="2A53F7BF" w14:textId="77777777" w:rsidR="001A5F39" w:rsidRPr="006451B6" w:rsidRDefault="001A5F39" w:rsidP="005D01E9">
            <w:pPr>
              <w:keepNext/>
              <w:spacing w:line="240" w:lineRule="auto"/>
              <w:ind w:left="420" w:hanging="420"/>
              <w:jc w:val="right"/>
              <w:textAlignment w:val="baseline"/>
              <w:rPr>
                <w:rFonts w:ascii="Times New Roman" w:eastAsia="Times New Roman" w:hAnsi="Times New Roman" w:cs="Times New Roman"/>
                <w:sz w:val="24"/>
                <w:szCs w:val="24"/>
                <w:lang w:eastAsia="en-GB"/>
              </w:rPr>
            </w:pPr>
            <w:r w:rsidRPr="006451B6">
              <w:rPr>
                <w:rFonts w:ascii="Calibri" w:eastAsia="Times New Roman" w:hAnsi="Calibri" w:cs="Calibri"/>
                <w:color w:val="000000"/>
                <w:sz w:val="20"/>
                <w:szCs w:val="20"/>
                <w:lang w:eastAsia="en-GB"/>
              </w:rPr>
              <w:t>213017 </w:t>
            </w:r>
          </w:p>
        </w:tc>
      </w:tr>
    </w:tbl>
    <w:p w14:paraId="237B65B6" w14:textId="1E5E9C4B" w:rsidR="001A5F39" w:rsidRDefault="005D01E9" w:rsidP="005D01E9">
      <w:pPr>
        <w:pStyle w:val="Caption"/>
        <w:rPr>
          <w:rFonts w:ascii="Calibri" w:eastAsia="Times New Roman" w:hAnsi="Calibri" w:cs="Calibri"/>
          <w:lang w:eastAsia="en-GB"/>
        </w:rPr>
      </w:pPr>
      <w:r>
        <w:t xml:space="preserve">Table </w:t>
      </w:r>
      <w:fldSimple w:instr=" SEQ Table \* ARABIC ">
        <w:r w:rsidR="002266E9">
          <w:rPr>
            <w:noProof/>
          </w:rPr>
          <w:t>7</w:t>
        </w:r>
      </w:fldSimple>
      <w:r>
        <w:t xml:space="preserve"> Tyre Deflection</w:t>
      </w:r>
    </w:p>
    <w:p w14:paraId="4FF9AFB0" w14:textId="5FCC1998" w:rsidR="001A5F39" w:rsidRPr="006451B6" w:rsidRDefault="001A5F39" w:rsidP="00B31B32">
      <w:pPr>
        <w:keepNext/>
        <w:spacing w:line="240" w:lineRule="auto"/>
        <w:ind w:left="420" w:hanging="420"/>
        <w:jc w:val="center"/>
        <w:textAlignment w:val="baseline"/>
        <w:rPr>
          <w:rFonts w:ascii="Segoe UI" w:eastAsia="Times New Roman" w:hAnsi="Segoe UI" w:cs="Segoe UI"/>
          <w:sz w:val="18"/>
          <w:szCs w:val="18"/>
          <w:lang w:eastAsia="en-GB"/>
        </w:rPr>
      </w:pPr>
      <w:r w:rsidRPr="006451B6">
        <w:rPr>
          <w:noProof/>
        </w:rPr>
        <w:drawing>
          <wp:inline distT="0" distB="0" distL="0" distR="0" wp14:anchorId="14CF05AC" wp14:editId="65194E7B">
            <wp:extent cx="4581525" cy="2752725"/>
            <wp:effectExtent l="0" t="0" r="9525" b="9525"/>
            <wp:docPr id="3" name="Picture 3" descr="Chart, line 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line chart, scatter chart&#10;&#10;Description automatically generated"/>
                    <pic:cNvPicPr>
                      <a:picLocks noChangeAspect="1" noChangeArrowheads="1"/>
                    </pic:cNvPicPr>
                  </pic:nvPicPr>
                  <pic:blipFill>
                    <a:blip r:embed="rId110">
                      <a:extLst>
                        <a:ext uri="{28A0092B-C50C-407E-A947-70E740481C1C}">
                          <a14:useLocalDpi xmlns:a14="http://schemas.microsoft.com/office/drawing/2010/main" val="0"/>
                        </a:ext>
                      </a:extLst>
                    </a:blip>
                    <a:srcRect/>
                    <a:stretch>
                      <a:fillRect/>
                    </a:stretch>
                  </pic:blipFill>
                  <pic:spPr bwMode="auto">
                    <a:xfrm>
                      <a:off x="0" y="0"/>
                      <a:ext cx="4581525" cy="2752725"/>
                    </a:xfrm>
                    <a:prstGeom prst="rect">
                      <a:avLst/>
                    </a:prstGeom>
                    <a:noFill/>
                    <a:ln>
                      <a:noFill/>
                    </a:ln>
                  </pic:spPr>
                </pic:pic>
              </a:graphicData>
            </a:graphic>
          </wp:inline>
        </w:drawing>
      </w:r>
    </w:p>
    <w:p w14:paraId="7D4E00A4" w14:textId="2BFE247F" w:rsidR="00C600F2" w:rsidRDefault="00C600F2" w:rsidP="00B31B32">
      <w:pPr>
        <w:pStyle w:val="Caption"/>
        <w:jc w:val="center"/>
      </w:pPr>
      <w:bookmarkStart w:id="162" w:name="_Toc99731419"/>
      <w:r>
        <w:t xml:space="preserve">Figure </w:t>
      </w:r>
      <w:fldSimple w:instr=" SEQ Figure \* ARABIC ">
        <w:r w:rsidR="004620C4">
          <w:rPr>
            <w:noProof/>
          </w:rPr>
          <w:t>49</w:t>
        </w:r>
      </w:fldSimple>
      <w:r>
        <w:t xml:space="preserve"> Applied Force Against Tyre Vertical Deflection</w:t>
      </w:r>
      <w:bookmarkEnd w:id="162"/>
    </w:p>
    <w:p w14:paraId="38D5D219" w14:textId="77777777" w:rsidR="001A5F39" w:rsidRDefault="001A5F39" w:rsidP="001A5F39">
      <w:pPr>
        <w:spacing w:line="240" w:lineRule="auto"/>
        <w:ind w:left="420" w:hanging="420"/>
        <w:textAlignment w:val="baseline"/>
        <w:rPr>
          <w:rFonts w:eastAsia="Times New Roman" w:cstheme="minorHAnsi"/>
          <w:color w:val="000000"/>
          <w:sz w:val="24"/>
          <w:szCs w:val="24"/>
          <w:lang w:eastAsia="en-GB"/>
        </w:rPr>
      </w:pPr>
      <w:r w:rsidRPr="006451B6">
        <w:rPr>
          <w:rFonts w:eastAsia="Times New Roman" w:cstheme="minorHAnsi"/>
          <w:color w:val="000000"/>
          <w:sz w:val="24"/>
          <w:szCs w:val="24"/>
          <w:lang w:eastAsia="en-GB"/>
        </w:rPr>
        <w:t>Average Tyre Deflection= 213000 N/m </w:t>
      </w:r>
    </w:p>
    <w:p w14:paraId="7DE9D6C7" w14:textId="77777777" w:rsidR="001A5F39" w:rsidRDefault="001A5F39" w:rsidP="001A5F39">
      <w:pPr>
        <w:spacing w:line="240" w:lineRule="auto"/>
        <w:ind w:left="0" w:firstLine="0"/>
        <w:textAlignment w:val="baseline"/>
        <w:rPr>
          <w:rFonts w:eastAsia="Times New Roman" w:cstheme="minorHAnsi"/>
          <w:sz w:val="24"/>
          <w:szCs w:val="24"/>
          <w:lang w:eastAsia="en-GB"/>
        </w:rPr>
      </w:pPr>
    </w:p>
    <w:p w14:paraId="0084F1E3" w14:textId="391E0543" w:rsidR="001A5F39" w:rsidRDefault="001A5F39" w:rsidP="00672F59">
      <w:pPr>
        <w:pStyle w:val="Heading3"/>
        <w:rPr>
          <w:rFonts w:eastAsia="Times New Roman" w:cstheme="minorBidi"/>
          <w:lang w:eastAsia="en-GB"/>
        </w:rPr>
      </w:pPr>
      <w:bookmarkStart w:id="163" w:name="_Toc99749760"/>
      <w:r w:rsidRPr="219AE5B6">
        <w:rPr>
          <w:rFonts w:eastAsia="Times New Roman" w:cstheme="minorBidi"/>
          <w:lang w:eastAsia="en-GB"/>
        </w:rPr>
        <w:t>Methodology</w:t>
      </w:r>
      <w:bookmarkEnd w:id="163"/>
    </w:p>
    <w:p w14:paraId="0740495D" w14:textId="6DD3FDF9" w:rsidR="001A5F39" w:rsidRPr="006451B6" w:rsidRDefault="001A5F39" w:rsidP="00B31B32">
      <w:pPr>
        <w:spacing w:line="240" w:lineRule="auto"/>
        <w:ind w:left="0" w:firstLine="420"/>
        <w:textAlignment w:val="baseline"/>
        <w:rPr>
          <w:rFonts w:eastAsia="Times New Roman" w:cstheme="minorHAnsi"/>
          <w:lang w:eastAsia="en-GB"/>
        </w:rPr>
      </w:pPr>
      <w:r w:rsidRPr="00B31B32">
        <w:rPr>
          <w:rFonts w:eastAsia="Times New Roman" w:cstheme="minorHAnsi"/>
          <w:lang w:eastAsia="en-GB"/>
        </w:rPr>
        <w:t xml:space="preserve">  </w:t>
      </w:r>
      <w:r w:rsidR="00994990">
        <w:rPr>
          <w:rFonts w:eastAsia="Times New Roman" w:cstheme="minorHAnsi"/>
          <w:lang w:eastAsia="en-GB"/>
        </w:rPr>
        <w:t>The results in Table 7 were obtained</w:t>
      </w:r>
      <w:r w:rsidR="003C2EF0">
        <w:rPr>
          <w:rFonts w:eastAsia="Times New Roman" w:cstheme="minorHAnsi"/>
          <w:lang w:eastAsia="en-GB"/>
        </w:rPr>
        <w:t xml:space="preserve"> by performing a vertical tyres stiffness test using a hydraulic press. </w:t>
      </w:r>
      <w:r w:rsidRPr="00B31B32">
        <w:rPr>
          <w:rFonts w:eastAsia="Times New Roman" w:cstheme="minorHAnsi"/>
          <w:lang w:eastAsia="en-GB"/>
        </w:rPr>
        <w:t xml:space="preserve">The first action for the vertical tyre stiffness test was to turn on the scales and establish a connection with the laptop. The second task was to set the tyre pressure at 20 psi using </w:t>
      </w:r>
      <w:r w:rsidRPr="00B31B32">
        <w:rPr>
          <w:rFonts w:eastAsia="Times New Roman" w:cstheme="minorHAnsi"/>
          <w:lang w:eastAsia="en-GB"/>
        </w:rPr>
        <w:lastRenderedPageBreak/>
        <w:t>an air compressor and tyre pressure gauge. After the tyre pressure was set, the hydraulic press valve was locked</w:t>
      </w:r>
      <w:r w:rsidR="00AE1A34" w:rsidRPr="00B31B32">
        <w:rPr>
          <w:rFonts w:eastAsia="Times New Roman" w:cstheme="minorHAnsi"/>
          <w:lang w:eastAsia="en-GB"/>
        </w:rPr>
        <w:t>,</w:t>
      </w:r>
      <w:r w:rsidRPr="00B31B32">
        <w:rPr>
          <w:rFonts w:eastAsia="Times New Roman" w:cstheme="minorHAnsi"/>
          <w:lang w:eastAsia="en-GB"/>
        </w:rPr>
        <w:t xml:space="preserve"> and a small load was applied to the tyre. With a small load applied to the tyre, the scales were zeroed. The DTi gauge was moved until in contact with the tyre stiffness rig and then set to zero. With everything set to zero the starting values entered to the lab record sheet. The next step was to depress leaver in a downwards until 1 revolution had been completed on the DTi gauge. After 1 revolution a measurement was taken from the scales and added to the lab record sheet. This process was repeated until a total of 8 values were acquired. Once the test was complete the release valve was released allowing the pressure to be discharged from the rig.​</w:t>
      </w:r>
    </w:p>
    <w:p w14:paraId="484B3B98" w14:textId="77777777" w:rsidR="001A5F39" w:rsidRDefault="001A5F39" w:rsidP="001A5F39">
      <w:pPr>
        <w:spacing w:line="240" w:lineRule="auto"/>
        <w:ind w:left="420" w:hanging="420"/>
        <w:textAlignment w:val="baseline"/>
        <w:rPr>
          <w:rFonts w:ascii="Calibri" w:eastAsia="Times New Roman" w:hAnsi="Calibri" w:cs="Calibri"/>
          <w:sz w:val="24"/>
          <w:szCs w:val="24"/>
          <w:shd w:val="clear" w:color="auto" w:fill="FFFF00"/>
          <w:lang w:eastAsia="en-GB"/>
        </w:rPr>
      </w:pPr>
    </w:p>
    <w:p w14:paraId="05FB11C8" w14:textId="5F7B4CBF" w:rsidR="001A5F39" w:rsidRPr="00B31B32" w:rsidRDefault="00994990" w:rsidP="00174EFA">
      <w:r>
        <w:t xml:space="preserve">  </w:t>
      </w:r>
      <w:r w:rsidR="001A5F39" w:rsidRPr="00B31B32">
        <w:t>Tyre deflection is the amount of “bulge” the tyre lowers under load as the weight or torque</w:t>
      </w:r>
      <w:r w:rsidR="00174EFA">
        <w:t xml:space="preserve"> </w:t>
      </w:r>
      <w:r w:rsidR="001A5F39" w:rsidRPr="00B31B32">
        <w:t>is</w:t>
      </w:r>
      <w:r>
        <w:t xml:space="preserve"> </w:t>
      </w:r>
      <w:r w:rsidR="001A5F39" w:rsidRPr="00B31B32">
        <w:t>applied to the tyre. Deflection allows the tyre to flex and generate a wider contact patch</w:t>
      </w:r>
      <w:r w:rsidR="00174EFA">
        <w:t xml:space="preserve"> </w:t>
      </w:r>
      <w:r w:rsidR="001A5F39" w:rsidRPr="00B31B32">
        <w:t xml:space="preserve">to the road surface. From Figure </w:t>
      </w:r>
      <w:r w:rsidR="00F97032" w:rsidRPr="00B31B32">
        <w:t>4</w:t>
      </w:r>
      <w:r w:rsidR="00702A24">
        <w:t>9</w:t>
      </w:r>
      <w:r w:rsidR="00F97032" w:rsidRPr="00B31B32">
        <w:t xml:space="preserve"> </w:t>
      </w:r>
      <w:r w:rsidR="001A5F39" w:rsidRPr="00B31B32">
        <w:t>the graph shows a linear relationship between the</w:t>
      </w:r>
      <w:r w:rsidR="00174EFA">
        <w:t xml:space="preserve"> </w:t>
      </w:r>
      <w:r w:rsidR="001A5F39" w:rsidRPr="00B31B32">
        <w:t>applied force and vertical deflection of the tyre.</w:t>
      </w:r>
    </w:p>
    <w:p w14:paraId="0BE5D7F0" w14:textId="77777777" w:rsidR="001A5F39" w:rsidRDefault="001A5F39" w:rsidP="001A5F39">
      <w:pPr>
        <w:spacing w:line="240" w:lineRule="auto"/>
        <w:ind w:left="420" w:hanging="420"/>
        <w:textAlignment w:val="baseline"/>
        <w:rPr>
          <w:rFonts w:ascii="Calibri" w:eastAsia="Times New Roman" w:hAnsi="Calibri" w:cs="Calibri"/>
          <w:sz w:val="24"/>
          <w:szCs w:val="24"/>
          <w:shd w:val="clear" w:color="auto" w:fill="FFFF00"/>
          <w:lang w:eastAsia="en-GB"/>
        </w:rPr>
      </w:pPr>
    </w:p>
    <w:p w14:paraId="0B99C119" w14:textId="65977D6B" w:rsidR="001A5F39" w:rsidRPr="006451B6" w:rsidRDefault="00672F59" w:rsidP="00672F59">
      <w:pPr>
        <w:pStyle w:val="Heading2"/>
        <w:rPr>
          <w:rFonts w:ascii="Segoe UI" w:hAnsi="Segoe UI" w:cs="Segoe UI"/>
          <w:sz w:val="18"/>
          <w:szCs w:val="18"/>
          <w:lang w:eastAsia="en-GB"/>
        </w:rPr>
      </w:pPr>
      <w:bookmarkStart w:id="164" w:name="_Toc99749761"/>
      <w:r w:rsidRPr="00B31B32">
        <w:rPr>
          <w:lang w:eastAsia="en-GB"/>
        </w:rPr>
        <w:t>Tyre Data Graph Analysis</w:t>
      </w:r>
      <w:bookmarkEnd w:id="164"/>
      <w:r w:rsidRPr="00B31B32">
        <w:rPr>
          <w:lang w:eastAsia="en-GB"/>
        </w:rPr>
        <w:t xml:space="preserve"> </w:t>
      </w:r>
    </w:p>
    <w:p w14:paraId="24918452" w14:textId="77777777" w:rsidR="001A5F39" w:rsidRPr="006451B6" w:rsidRDefault="001A5F39" w:rsidP="001A5F39">
      <w:pPr>
        <w:spacing w:line="240" w:lineRule="auto"/>
        <w:ind w:left="420" w:hanging="420"/>
        <w:textAlignment w:val="baseline"/>
        <w:rPr>
          <w:rFonts w:ascii="Segoe UI" w:eastAsia="Times New Roman" w:hAnsi="Segoe UI" w:cs="Segoe UI"/>
          <w:sz w:val="18"/>
          <w:szCs w:val="18"/>
          <w:lang w:eastAsia="en-GB"/>
        </w:rPr>
      </w:pPr>
      <w:r w:rsidRPr="006451B6">
        <w:rPr>
          <w:rFonts w:ascii="Calibri" w:eastAsia="Times New Roman" w:hAnsi="Calibri" w:cs="Calibri"/>
          <w:sz w:val="24"/>
          <w:szCs w:val="24"/>
          <w:lang w:eastAsia="en-GB"/>
        </w:rPr>
        <w:t>Graphs for camber angles 0-3.5 degrees  </w:t>
      </w:r>
    </w:p>
    <w:p w14:paraId="7D8E0604" w14:textId="77777777" w:rsidR="001A5F39" w:rsidRPr="006451B6" w:rsidRDefault="001A5F39" w:rsidP="001A5F39">
      <w:pPr>
        <w:spacing w:line="240" w:lineRule="auto"/>
        <w:ind w:left="420" w:hanging="420"/>
        <w:textAlignment w:val="baseline"/>
        <w:rPr>
          <w:rFonts w:ascii="Segoe UI" w:eastAsia="Times New Roman" w:hAnsi="Segoe UI" w:cs="Segoe UI"/>
          <w:sz w:val="18"/>
          <w:szCs w:val="18"/>
          <w:lang w:eastAsia="en-GB"/>
        </w:rPr>
      </w:pPr>
      <w:r w:rsidRPr="006451B6">
        <w:rPr>
          <w:rFonts w:ascii="Calibri" w:eastAsia="Times New Roman" w:hAnsi="Calibri" w:cs="Calibri"/>
          <w:sz w:val="24"/>
          <w:szCs w:val="24"/>
          <w:lang w:eastAsia="en-GB"/>
        </w:rPr>
        <w:t>Load Transfer Front 120Kg  </w:t>
      </w:r>
    </w:p>
    <w:p w14:paraId="4C89CB8D" w14:textId="77777777" w:rsidR="001A5F39" w:rsidRPr="006451B6" w:rsidRDefault="001A5F39" w:rsidP="001A5F39">
      <w:pPr>
        <w:spacing w:line="240" w:lineRule="auto"/>
        <w:ind w:left="420" w:hanging="420"/>
        <w:textAlignment w:val="baseline"/>
        <w:rPr>
          <w:rFonts w:ascii="Segoe UI" w:eastAsia="Times New Roman" w:hAnsi="Segoe UI" w:cs="Segoe UI"/>
          <w:sz w:val="18"/>
          <w:szCs w:val="18"/>
          <w:lang w:eastAsia="en-GB"/>
        </w:rPr>
      </w:pPr>
      <w:r w:rsidRPr="006451B6">
        <w:rPr>
          <w:rFonts w:ascii="Calibri" w:eastAsia="Times New Roman" w:hAnsi="Calibri" w:cs="Calibri"/>
          <w:sz w:val="24"/>
          <w:szCs w:val="24"/>
          <w:lang w:eastAsia="en-GB"/>
        </w:rPr>
        <w:t>Simulated at 150Kg of Camber Force </w:t>
      </w:r>
    </w:p>
    <w:p w14:paraId="5D52C30D" w14:textId="77777777" w:rsidR="001A5F39" w:rsidRDefault="001A5F39" w:rsidP="001A5F39">
      <w:pPr>
        <w:spacing w:line="240" w:lineRule="auto"/>
        <w:ind w:left="420" w:hanging="420"/>
        <w:textAlignment w:val="baseline"/>
        <w:rPr>
          <w:rFonts w:ascii="Calibri" w:eastAsia="Times New Roman" w:hAnsi="Calibri" w:cs="Calibri"/>
          <w:lang w:eastAsia="en-GB"/>
        </w:rPr>
      </w:pPr>
      <w:r w:rsidRPr="006451B6">
        <w:rPr>
          <w:noProof/>
        </w:rPr>
        <w:lastRenderedPageBreak/>
        <w:drawing>
          <wp:inline distT="0" distB="0" distL="0" distR="0" wp14:anchorId="16E4AAF7" wp14:editId="5D7F76E2">
            <wp:extent cx="3076575" cy="4429125"/>
            <wp:effectExtent l="0" t="0" r="9525" b="9525"/>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a:picLocks noChangeAspect="1" noChangeArrowheads="1"/>
                    </pic:cNvPicPr>
                  </pic:nvPicPr>
                  <pic:blipFill>
                    <a:blip r:embed="rId111">
                      <a:extLst>
                        <a:ext uri="{28A0092B-C50C-407E-A947-70E740481C1C}">
                          <a14:useLocalDpi xmlns:a14="http://schemas.microsoft.com/office/drawing/2010/main" val="0"/>
                        </a:ext>
                      </a:extLst>
                    </a:blip>
                    <a:srcRect/>
                    <a:stretch>
                      <a:fillRect/>
                    </a:stretch>
                  </pic:blipFill>
                  <pic:spPr bwMode="auto">
                    <a:xfrm>
                      <a:off x="0" y="0"/>
                      <a:ext cx="3076575" cy="4429125"/>
                    </a:xfrm>
                    <a:prstGeom prst="rect">
                      <a:avLst/>
                    </a:prstGeom>
                    <a:noFill/>
                    <a:ln>
                      <a:noFill/>
                    </a:ln>
                  </pic:spPr>
                </pic:pic>
              </a:graphicData>
            </a:graphic>
          </wp:inline>
        </w:drawing>
      </w:r>
      <w:r w:rsidRPr="006451B6">
        <w:rPr>
          <w:rFonts w:ascii="Calibri" w:eastAsia="Times New Roman" w:hAnsi="Calibri" w:cs="Calibri"/>
          <w:lang w:eastAsia="en-GB"/>
        </w:rPr>
        <w:t> </w:t>
      </w:r>
    </w:p>
    <w:p w14:paraId="1002D3B3" w14:textId="179FBDD6" w:rsidR="00F20C8B" w:rsidRDefault="00F20C8B" w:rsidP="00F20C8B">
      <w:pPr>
        <w:pStyle w:val="Caption"/>
        <w:rPr>
          <w:rFonts w:ascii="Calibri" w:eastAsia="Times New Roman" w:hAnsi="Calibri" w:cs="Calibri"/>
          <w:lang w:eastAsia="en-GB"/>
        </w:rPr>
      </w:pPr>
      <w:bookmarkStart w:id="165" w:name="_Toc99731420"/>
      <w:r>
        <w:t xml:space="preserve">Figure </w:t>
      </w:r>
      <w:fldSimple w:instr=" SEQ Figure \* ARABIC ">
        <w:r w:rsidR="004620C4">
          <w:rPr>
            <w:noProof/>
          </w:rPr>
          <w:t>50</w:t>
        </w:r>
      </w:fldSimple>
      <w:r>
        <w:t xml:space="preserve"> </w:t>
      </w:r>
      <w:r w:rsidR="00415846">
        <w:t xml:space="preserve">Avon </w:t>
      </w:r>
      <w:r>
        <w:t xml:space="preserve">Formula Student - A92 </w:t>
      </w:r>
      <w:r w:rsidR="00415846">
        <w:t xml:space="preserve">Stab Rig </w:t>
      </w:r>
      <w:r>
        <w:t>Data</w:t>
      </w:r>
      <w:r w:rsidR="00B71B0A">
        <w:t xml:space="preserve"> </w:t>
      </w:r>
      <w:r w:rsidR="00B71B0A">
        <w:t>(Self Aligning Torque &amp; Cornering Forces</w:t>
      </w:r>
      <w:r w:rsidR="004B004D">
        <w:t xml:space="preserve"> Against Slip Angle)</w:t>
      </w:r>
      <w:bookmarkEnd w:id="165"/>
    </w:p>
    <w:p w14:paraId="4B11B9F7" w14:textId="449E5E91" w:rsidR="001A5F39" w:rsidRDefault="008726F7" w:rsidP="001A5F39">
      <w:sdt>
        <w:sdtPr>
          <w:id w:val="-1804305044"/>
          <w:citation/>
        </w:sdtPr>
        <w:sdtContent>
          <w:r>
            <w:fldChar w:fldCharType="begin"/>
          </w:r>
          <w:r>
            <w:instrText xml:space="preserve"> CITATION Avon22 \l 2057 </w:instrText>
          </w:r>
          <w:r>
            <w:fldChar w:fldCharType="separate"/>
          </w:r>
          <w:r w:rsidRPr="008726F7">
            <w:rPr>
              <w:noProof/>
            </w:rPr>
            <w:t>(Avon Tyres, 2021)</w:t>
          </w:r>
          <w:r>
            <w:fldChar w:fldCharType="end"/>
          </w:r>
        </w:sdtContent>
      </w:sdt>
    </w:p>
    <w:p w14:paraId="02181652" w14:textId="77777777" w:rsidR="001A5F39" w:rsidRDefault="001A5F39" w:rsidP="00C120DC">
      <w:pPr>
        <w:pStyle w:val="Heading3"/>
      </w:pPr>
      <w:bookmarkStart w:id="166" w:name="_Toc99749762"/>
      <w:r>
        <w:t>Lateral Force vs Slip Angle</w:t>
      </w:r>
      <w:bookmarkEnd w:id="166"/>
    </w:p>
    <w:p w14:paraId="711CF63E" w14:textId="36223BC6" w:rsidR="001A5F39" w:rsidRDefault="001A5F39" w:rsidP="00B31B32">
      <w:pPr>
        <w:ind w:left="34"/>
      </w:pPr>
      <w:r>
        <w:t xml:space="preserve"> </w:t>
      </w:r>
      <w:r w:rsidR="00B31B32">
        <w:tab/>
      </w:r>
      <w:r w:rsidR="00B31B32">
        <w:tab/>
      </w:r>
      <w:r>
        <w:t xml:space="preserve"> A slip angle is the angle between the direction the wheel is pointing and the direction the wheel is travelling. “A tyre does not generate side force until it is steered away from its current course, and it assumes a slip angle”</w:t>
      </w:r>
      <w:sdt>
        <w:sdtPr>
          <w:id w:val="484594969"/>
          <w:citation/>
        </w:sdtPr>
        <w:sdtContent>
          <w:r w:rsidR="004E040F">
            <w:fldChar w:fldCharType="begin"/>
          </w:r>
          <w:r w:rsidR="004E040F">
            <w:instrText xml:space="preserve"> CITATION Pau03 \l 2057 </w:instrText>
          </w:r>
          <w:r w:rsidR="004E040F">
            <w:fldChar w:fldCharType="separate"/>
          </w:r>
          <w:r w:rsidR="004E040F">
            <w:rPr>
              <w:noProof/>
            </w:rPr>
            <w:t xml:space="preserve"> </w:t>
          </w:r>
          <w:r w:rsidR="004E040F" w:rsidRPr="004E040F">
            <w:rPr>
              <w:noProof/>
            </w:rPr>
            <w:t>(Haney, 2003)</w:t>
          </w:r>
          <w:r w:rsidR="004E040F">
            <w:fldChar w:fldCharType="end"/>
          </w:r>
        </w:sdtContent>
      </w:sdt>
      <w:r>
        <w:t xml:space="preserve"> As displayed from the Avon tyre data the lateral force increases with more slip angle and begins to level off at 9 degrees of slip angle when put under a 300kg of camber load. 300kg of load which converts to 2942 N which is </w:t>
      </w:r>
      <w:proofErr w:type="gramStart"/>
      <w:r>
        <w:t>similar to</w:t>
      </w:r>
      <w:proofErr w:type="gramEnd"/>
      <w:r>
        <w:t xml:space="preserve"> the expected dynamic lateral loads on the rear of the Formula 750 of 2227 N. Unfortunately, there is not enough data available to see the fall off point however at around 10 degrees of slip a drastic lateral force fall off would be expected. </w:t>
      </w:r>
    </w:p>
    <w:p w14:paraId="7F1F9A0A" w14:textId="4BE114D1" w:rsidR="001A5F39" w:rsidRDefault="001A5F39" w:rsidP="00B31B32">
      <w:pPr>
        <w:ind w:left="6" w:firstLine="419"/>
      </w:pPr>
      <w:r>
        <w:t xml:space="preserve">  At the begging of the graph when the tyre is under smaller slip angles there is a proportional increase with lateral force.  This initial section of the graph is referred to as the “stiffness of the tire.” </w:t>
      </w:r>
      <w:sdt>
        <w:sdtPr>
          <w:id w:val="2074310501"/>
          <w:citation/>
        </w:sdtPr>
        <w:sdtContent>
          <w:r w:rsidR="004E040F">
            <w:fldChar w:fldCharType="begin"/>
          </w:r>
          <w:r w:rsidR="004E040F">
            <w:instrText xml:space="preserve"> CITATION Pau03 \l 2057 </w:instrText>
          </w:r>
          <w:r w:rsidR="004E040F">
            <w:fldChar w:fldCharType="separate"/>
          </w:r>
          <w:r w:rsidR="004E040F" w:rsidRPr="004E040F">
            <w:rPr>
              <w:noProof/>
            </w:rPr>
            <w:t>(Haney, 2003)</w:t>
          </w:r>
          <w:r w:rsidR="004E040F">
            <w:fldChar w:fldCharType="end"/>
          </w:r>
        </w:sdtContent>
      </w:sdt>
      <w:r w:rsidR="004E040F">
        <w:t xml:space="preserve"> </w:t>
      </w:r>
      <w:r>
        <w:t xml:space="preserve">In this region of the curve the tyre is not sliding on the road at any point in its contact </w:t>
      </w:r>
      <w:r>
        <w:lastRenderedPageBreak/>
        <w:t xml:space="preserve">patch. “A tyre designed to have more stiffness in the tread and sidewalls will have a steeper slope in this area of the curve.” </w:t>
      </w:r>
      <w:sdt>
        <w:sdtPr>
          <w:id w:val="-200862309"/>
          <w:citation/>
        </w:sdtPr>
        <w:sdtContent>
          <w:r w:rsidR="004E040F">
            <w:fldChar w:fldCharType="begin"/>
          </w:r>
          <w:r w:rsidR="004E040F">
            <w:instrText xml:space="preserve"> CITATION Pau03 \l 2057 </w:instrText>
          </w:r>
          <w:r w:rsidR="004E040F">
            <w:fldChar w:fldCharType="separate"/>
          </w:r>
          <w:r w:rsidR="004E040F" w:rsidRPr="004E040F">
            <w:rPr>
              <w:noProof/>
            </w:rPr>
            <w:t>(Haney, 2003)</w:t>
          </w:r>
          <w:r w:rsidR="004E040F">
            <w:fldChar w:fldCharType="end"/>
          </w:r>
        </w:sdtContent>
      </w:sdt>
      <w:r>
        <w:t xml:space="preserve"> At higher slip angles, portions of the tyres contact patch begin to slide and there is less of an increase in cornering force. This is called the “transition region.”</w:t>
      </w:r>
      <w:r w:rsidR="004E040F">
        <w:t xml:space="preserve"> </w:t>
      </w:r>
      <w:sdt>
        <w:sdtPr>
          <w:id w:val="1525131301"/>
          <w:citation/>
        </w:sdtPr>
        <w:sdtContent>
          <w:r w:rsidR="004E040F">
            <w:fldChar w:fldCharType="begin"/>
          </w:r>
          <w:r w:rsidR="004E040F">
            <w:instrText xml:space="preserve"> CITATION Pau03 \l 2057 </w:instrText>
          </w:r>
          <w:r w:rsidR="004E040F">
            <w:fldChar w:fldCharType="separate"/>
          </w:r>
          <w:r w:rsidR="004E040F" w:rsidRPr="004E040F">
            <w:rPr>
              <w:noProof/>
            </w:rPr>
            <w:t>(Haney, 2003)</w:t>
          </w:r>
          <w:r w:rsidR="004E040F">
            <w:fldChar w:fldCharType="end"/>
          </w:r>
        </w:sdtContent>
      </w:sdt>
      <w:r>
        <w:t xml:space="preserve"> When the curve levels off </w:t>
      </w:r>
      <w:proofErr w:type="gramStart"/>
      <w:r>
        <w:t>the majority of</w:t>
      </w:r>
      <w:proofErr w:type="gramEnd"/>
      <w:r>
        <w:t xml:space="preserve"> the tyre in contact with the road surface is sliding and the tyre produces less lateral force. “At these high slip angles most of the contact patch is sliding producing a lot of heat and wear</w:t>
      </w:r>
      <w:r w:rsidR="00BE704D">
        <w:t xml:space="preserve">.” </w:t>
      </w:r>
      <w:sdt>
        <w:sdtPr>
          <w:id w:val="-1531406268"/>
          <w:citation/>
        </w:sdtPr>
        <w:sdtContent>
          <w:r w:rsidR="00BE704D">
            <w:fldChar w:fldCharType="begin"/>
          </w:r>
          <w:r w:rsidR="00BE704D">
            <w:instrText xml:space="preserve"> CITATION Pau03 \l 2057 </w:instrText>
          </w:r>
          <w:r w:rsidR="00BE704D">
            <w:fldChar w:fldCharType="separate"/>
          </w:r>
          <w:r w:rsidR="00BE704D" w:rsidRPr="00BE704D">
            <w:rPr>
              <w:noProof/>
            </w:rPr>
            <w:t>(Haney, 2003)</w:t>
          </w:r>
          <w:r w:rsidR="00BE704D">
            <w:fldChar w:fldCharType="end"/>
          </w:r>
        </w:sdtContent>
      </w:sdt>
      <w:r w:rsidR="00BE704D">
        <w:t xml:space="preserve"> </w:t>
      </w:r>
      <w:r>
        <w:t xml:space="preserve">The lateral acceleration of the tyre </w:t>
      </w:r>
      <w:proofErr w:type="gramStart"/>
      <w:r>
        <w:t>has to</w:t>
      </w:r>
      <w:proofErr w:type="gramEnd"/>
      <w:r>
        <w:t xml:space="preserve"> counteract the centripetal forces</w:t>
      </w:r>
      <w:r w:rsidR="00C120DC">
        <w:t>.</w:t>
      </w:r>
      <w:r>
        <w:t xml:space="preserve"> </w:t>
      </w:r>
      <w:r w:rsidR="00C120DC">
        <w:t xml:space="preserve"> </w:t>
      </w:r>
      <w:r>
        <w:t>When centripetal exceeds lateral acceleration; it is referred to as no longer following the path.</w:t>
      </w:r>
    </w:p>
    <w:p w14:paraId="6340C70B" w14:textId="3878F695" w:rsidR="00C120DC" w:rsidRPr="00D57EB7" w:rsidRDefault="00C120DC" w:rsidP="00C120DC">
      <w:pPr>
        <w:pStyle w:val="Heading2"/>
        <w:rPr>
          <w:sz w:val="24"/>
          <w:szCs w:val="24"/>
        </w:rPr>
      </w:pPr>
      <w:bookmarkStart w:id="167" w:name="_Toc99749763"/>
      <w:r w:rsidRPr="00D57EB7">
        <w:rPr>
          <w:sz w:val="24"/>
          <w:szCs w:val="24"/>
        </w:rPr>
        <w:t>Longitudinal &amp; Lateral Acceleration</w:t>
      </w:r>
      <w:bookmarkEnd w:id="167"/>
    </w:p>
    <w:p w14:paraId="7A656997" w14:textId="77777777" w:rsidR="001A5F39" w:rsidRDefault="001A5F39" w:rsidP="00BE704D">
      <w:pPr>
        <w:keepNext/>
      </w:pPr>
      <w:r w:rsidRPr="008F52D3">
        <w:rPr>
          <w:noProof/>
        </w:rPr>
        <w:t xml:space="preserve"> </w:t>
      </w:r>
      <w:r>
        <w:rPr>
          <w:noProof/>
        </w:rPr>
        <w:drawing>
          <wp:inline distT="0" distB="0" distL="0" distR="0" wp14:anchorId="7E009BEE" wp14:editId="786B05E0">
            <wp:extent cx="4572000" cy="3162300"/>
            <wp:effectExtent l="0" t="0" r="0" b="0"/>
            <wp:docPr id="27" name="Chart 27">
              <a:extLst xmlns:a="http://schemas.openxmlformats.org/drawingml/2006/main">
                <a:ext uri="{FF2B5EF4-FFF2-40B4-BE49-F238E27FC236}">
                  <a16:creationId xmlns:a16="http://schemas.microsoft.com/office/drawing/2014/main" id="{2363728F-C9B2-44D6-8A11-9A90A09466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2"/>
              </a:graphicData>
            </a:graphic>
          </wp:inline>
        </w:drawing>
      </w:r>
    </w:p>
    <w:p w14:paraId="77EDD0E5" w14:textId="06D12FAD" w:rsidR="00BE704D" w:rsidRDefault="00BE704D" w:rsidP="00BE704D">
      <w:pPr>
        <w:pStyle w:val="Caption"/>
      </w:pPr>
      <w:bookmarkStart w:id="168" w:name="_Toc99731421"/>
      <w:r>
        <w:t xml:space="preserve">Figure </w:t>
      </w:r>
      <w:fldSimple w:instr=" SEQ Figure \* ARABIC ">
        <w:r w:rsidR="004620C4">
          <w:rPr>
            <w:noProof/>
          </w:rPr>
          <w:t>51</w:t>
        </w:r>
      </w:fldSimple>
      <w:r>
        <w:t xml:space="preserve"> Longitudinal &amp; Lateral Acceleration</w:t>
      </w:r>
      <w:bookmarkEnd w:id="168"/>
    </w:p>
    <w:p w14:paraId="1F90BEB8" w14:textId="3EBF9677" w:rsidR="001A5F39" w:rsidRDefault="001A5F39" w:rsidP="001C140A">
      <w:pPr>
        <w:ind w:left="0" w:firstLine="431"/>
      </w:pPr>
      <w:r>
        <w:t>Utilising the Donnington lap data figure</w:t>
      </w:r>
      <w:r w:rsidR="00413066">
        <w:t xml:space="preserve"> 5</w:t>
      </w:r>
      <w:r w:rsidR="00C13119">
        <w:t>1</w:t>
      </w:r>
      <w:r w:rsidR="00413066">
        <w:t xml:space="preserve"> </w:t>
      </w:r>
      <w:r>
        <w:t>above presents both longitudinal and later acceleration forces of the course of a lap.</w:t>
      </w:r>
    </w:p>
    <w:p w14:paraId="0EF14BE0" w14:textId="77777777" w:rsidR="001A5F39" w:rsidRDefault="5A41FCDA" w:rsidP="00413066">
      <w:pPr>
        <w:keepNext/>
      </w:pPr>
      <w:r>
        <w:rPr>
          <w:noProof/>
        </w:rPr>
        <w:drawing>
          <wp:inline distT="0" distB="0" distL="0" distR="0" wp14:anchorId="3CCD4B80" wp14:editId="614A63FF">
            <wp:extent cx="1477990" cy="866804"/>
            <wp:effectExtent l="0" t="0" r="0" b="0"/>
            <wp:docPr id="1886865958" name="Picture 1886865958"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86865958"/>
                    <pic:cNvPicPr/>
                  </pic:nvPicPr>
                  <pic:blipFill>
                    <a:blip r:embed="rId113">
                      <a:extLst>
                        <a:ext uri="{28A0092B-C50C-407E-A947-70E740481C1C}">
                          <a14:useLocalDpi xmlns:a14="http://schemas.microsoft.com/office/drawing/2010/main" val="0"/>
                        </a:ext>
                      </a:extLst>
                    </a:blip>
                    <a:srcRect l="31250" t="43333" r="41041" b="27777"/>
                    <a:stretch>
                      <a:fillRect/>
                    </a:stretch>
                  </pic:blipFill>
                  <pic:spPr>
                    <a:xfrm>
                      <a:off x="0" y="0"/>
                      <a:ext cx="1477990" cy="866804"/>
                    </a:xfrm>
                    <a:prstGeom prst="rect">
                      <a:avLst/>
                    </a:prstGeom>
                  </pic:spPr>
                </pic:pic>
              </a:graphicData>
            </a:graphic>
          </wp:inline>
        </w:drawing>
      </w:r>
    </w:p>
    <w:p w14:paraId="7C74C902" w14:textId="1551BB15" w:rsidR="00413066" w:rsidRDefault="00413066" w:rsidP="00413066">
      <w:pPr>
        <w:pStyle w:val="Caption"/>
      </w:pPr>
      <w:bookmarkStart w:id="169" w:name="_Toc99731422"/>
      <w:r>
        <w:t xml:space="preserve">Figure </w:t>
      </w:r>
      <w:fldSimple w:instr=" SEQ Figure \* ARABIC ">
        <w:r w:rsidR="004620C4">
          <w:rPr>
            <w:noProof/>
          </w:rPr>
          <w:t>52</w:t>
        </w:r>
      </w:fldSimple>
      <w:r>
        <w:t xml:space="preserve"> Maximum &amp; Minimum Longitudinal &amp; Lateral</w:t>
      </w:r>
      <w:r>
        <w:rPr>
          <w:noProof/>
        </w:rPr>
        <w:t xml:space="preserve"> Acceleration Values</w:t>
      </w:r>
      <w:bookmarkEnd w:id="169"/>
    </w:p>
    <w:p w14:paraId="59F8783C" w14:textId="77CC6CC9" w:rsidR="001A5F39" w:rsidRDefault="003868E1" w:rsidP="001C140A">
      <w:pPr>
        <w:ind w:left="0" w:firstLine="431"/>
      </w:pPr>
      <w:r>
        <w:t xml:space="preserve">Figure </w:t>
      </w:r>
      <w:r w:rsidR="00C13119">
        <w:t>52</w:t>
      </w:r>
      <w:r>
        <w:t xml:space="preserve"> ex</w:t>
      </w:r>
      <w:r w:rsidR="009B1E62">
        <w:t>hibits both</w:t>
      </w:r>
      <w:r w:rsidR="001A5F39">
        <w:t xml:space="preserve"> the maximum and minimum longitudinal acceleration and lateral accelerations </w:t>
      </w:r>
      <w:r w:rsidR="009B1E62">
        <w:t xml:space="preserve">which </w:t>
      </w:r>
      <w:r w:rsidR="001A5F39">
        <w:t xml:space="preserve">were extracted from the </w:t>
      </w:r>
      <w:r w:rsidR="009B1E62">
        <w:t>Figure 5</w:t>
      </w:r>
      <w:r w:rsidR="00C13119">
        <w:t>1</w:t>
      </w:r>
      <w:r w:rsidR="001A5F39">
        <w:t xml:space="preserve"> </w:t>
      </w:r>
      <w:r w:rsidR="009B1E62">
        <w:t xml:space="preserve">enabling </w:t>
      </w:r>
      <w:r w:rsidR="001A5F39">
        <w:t>calculations could be made to obtain longitudinal and lateral load transfer figures.</w:t>
      </w:r>
    </w:p>
    <w:p w14:paraId="70875D15" w14:textId="77777777" w:rsidR="001A5F39" w:rsidRPr="008C5A24" w:rsidRDefault="001A5F39" w:rsidP="001A5F39">
      <w:pPr>
        <w:tabs>
          <w:tab w:val="left" w:pos="3281"/>
        </w:tabs>
        <w:jc w:val="center"/>
        <w:rPr>
          <w:rFonts w:eastAsiaTheme="minorEastAsia"/>
        </w:rPr>
      </w:pPr>
      <m:oMathPara>
        <m:oMath>
          <m:r>
            <w:rPr>
              <w:rFonts w:ascii="Cambria Math" w:hAnsi="Cambria Math"/>
            </w:rPr>
            <m:t>1 g = 9.80665 m/s^2</m:t>
          </m:r>
        </m:oMath>
      </m:oMathPara>
    </w:p>
    <w:p w14:paraId="504FE7FC" w14:textId="18A2F837" w:rsidR="001A5F39" w:rsidRPr="00566769" w:rsidRDefault="003868E1" w:rsidP="001A5F39">
      <w:pPr>
        <w:tabs>
          <w:tab w:val="left" w:pos="3281"/>
        </w:tabs>
        <w:jc w:val="center"/>
        <w:rPr>
          <w:rFonts w:eastAsiaTheme="minorEastAsia"/>
        </w:rPr>
      </w:pPr>
      <w:sdt>
        <w:sdtPr>
          <w:rPr>
            <w:rFonts w:eastAsiaTheme="minorEastAsia"/>
          </w:rPr>
          <w:id w:val="-150059843"/>
          <w:citation/>
        </w:sdtPr>
        <w:sdtContent>
          <w:r>
            <w:rPr>
              <w:rFonts w:eastAsiaTheme="minorEastAsia"/>
            </w:rPr>
            <w:fldChar w:fldCharType="begin"/>
          </w:r>
          <w:r>
            <w:rPr>
              <w:rFonts w:eastAsiaTheme="minorEastAsia"/>
            </w:rPr>
            <w:instrText xml:space="preserve"> CITATION gmsconversion22 \l 2057 </w:instrText>
          </w:r>
          <w:r>
            <w:rPr>
              <w:rFonts w:eastAsiaTheme="minorEastAsia"/>
            </w:rPr>
            <w:fldChar w:fldCharType="separate"/>
          </w:r>
          <w:r w:rsidRPr="003868E1">
            <w:rPr>
              <w:rFonts w:eastAsiaTheme="minorEastAsia"/>
              <w:noProof/>
            </w:rPr>
            <w:t>(Cover Units, 2022)</w:t>
          </w:r>
          <w:r>
            <w:rPr>
              <w:rFonts w:eastAsiaTheme="minorEastAsia"/>
            </w:rPr>
            <w:fldChar w:fldCharType="end"/>
          </w:r>
        </w:sdtContent>
      </w:sdt>
    </w:p>
    <w:p w14:paraId="26DFD0BC" w14:textId="00C2172F" w:rsidR="00A312E2" w:rsidRDefault="00094423" w:rsidP="00094423">
      <w:pPr>
        <w:pStyle w:val="Heading3"/>
      </w:pPr>
      <w:bookmarkStart w:id="170" w:name="_Toc99749764"/>
      <w:r>
        <w:t>Longitudinal Acceleration</w:t>
      </w:r>
      <w:bookmarkEnd w:id="170"/>
    </w:p>
    <w:p w14:paraId="6622437A" w14:textId="77777777" w:rsidR="001A5F39" w:rsidRDefault="001A5F39" w:rsidP="001A5F39">
      <w:pPr>
        <w:jc w:val="center"/>
        <w:rPr>
          <w:rFonts w:eastAsiaTheme="minorEastAsia"/>
        </w:rPr>
      </w:pPr>
      <m:oMath>
        <m:r>
          <w:rPr>
            <w:rFonts w:ascii="Cambria Math" w:hAnsi="Cambria Math"/>
          </w:rPr>
          <m:t>Lonitudinal Acceleration=1.2 X 9.80665=</m:t>
        </m:r>
      </m:oMath>
      <w:r>
        <w:rPr>
          <w:rFonts w:eastAsiaTheme="minorEastAsia"/>
        </w:rPr>
        <w:t xml:space="preserve"> 11.77 m/s^2</w:t>
      </w:r>
    </w:p>
    <w:p w14:paraId="72A12210" w14:textId="4B608599" w:rsidR="00094423" w:rsidRDefault="00094423" w:rsidP="00094423">
      <w:pPr>
        <w:pStyle w:val="Heading3"/>
        <w:rPr>
          <w:rFonts w:eastAsiaTheme="minorEastAsia"/>
        </w:rPr>
      </w:pPr>
      <w:bookmarkStart w:id="171" w:name="_Toc99749765"/>
      <w:r>
        <w:rPr>
          <w:rFonts w:eastAsiaTheme="minorEastAsia"/>
        </w:rPr>
        <w:t>Lateral Acceleration</w:t>
      </w:r>
      <w:bookmarkEnd w:id="171"/>
    </w:p>
    <w:p w14:paraId="4B839B54" w14:textId="77777777" w:rsidR="001A5F39" w:rsidRDefault="001A5F39" w:rsidP="001A5F39">
      <w:pPr>
        <w:jc w:val="center"/>
        <w:rPr>
          <w:rFonts w:eastAsiaTheme="minorEastAsia"/>
        </w:rPr>
      </w:pPr>
      <m:oMathPara>
        <m:oMath>
          <m:r>
            <w:rPr>
              <w:rFonts w:ascii="Cambria Math" w:eastAsiaTheme="minorEastAsia" w:hAnsi="Cambria Math"/>
            </w:rPr>
            <m:t>Lateral Acceleration=1.8 X 9.80665=17.65 m/s^2</m:t>
          </m:r>
        </m:oMath>
      </m:oMathPara>
    </w:p>
    <w:p w14:paraId="69AC9DCF" w14:textId="22A05B28" w:rsidR="001A5F39" w:rsidRPr="008223B4" w:rsidRDefault="001A5F39" w:rsidP="00094423">
      <w:pPr>
        <w:ind w:left="0" w:firstLine="0"/>
        <w:rPr>
          <w:rFonts w:eastAsiaTheme="minorEastAsia"/>
        </w:rPr>
      </w:pPr>
    </w:p>
    <w:p w14:paraId="1E2F0244" w14:textId="77777777" w:rsidR="001A5F39" w:rsidRDefault="001A5F39" w:rsidP="00094423">
      <w:pPr>
        <w:pStyle w:val="Heading3"/>
        <w:rPr>
          <w:rFonts w:eastAsiaTheme="minorEastAsia"/>
        </w:rPr>
      </w:pPr>
      <w:bookmarkStart w:id="172" w:name="_Toc99749766"/>
      <w:r>
        <w:rPr>
          <w:rFonts w:eastAsiaTheme="minorEastAsia"/>
        </w:rPr>
        <w:t>Longitudinal Acceleration Force</w:t>
      </w:r>
      <w:bookmarkEnd w:id="172"/>
      <w:r>
        <w:rPr>
          <w:rFonts w:eastAsiaTheme="minorEastAsia"/>
        </w:rPr>
        <w:t xml:space="preserve"> </w:t>
      </w:r>
    </w:p>
    <w:p w14:paraId="29931AE5" w14:textId="3C77B91B" w:rsidR="00094423" w:rsidRPr="00094423" w:rsidRDefault="00094423" w:rsidP="00094423">
      <w:pPr>
        <w:jc w:val="center"/>
        <w:rPr>
          <w:rFonts w:eastAsiaTheme="minorEastAsia"/>
        </w:rPr>
      </w:pPr>
      <m:oMathPara>
        <m:oMath>
          <m:r>
            <w:rPr>
              <w:rFonts w:ascii="Cambria Math" w:hAnsi="Cambria Math"/>
            </w:rPr>
            <m:t>F=ma</m:t>
          </m:r>
        </m:oMath>
      </m:oMathPara>
    </w:p>
    <w:p w14:paraId="0C76AC0B" w14:textId="37CC8471" w:rsidR="001A5F39" w:rsidRDefault="001A5F39" w:rsidP="001A5F39">
      <w:pPr>
        <w:jc w:val="center"/>
        <w:rPr>
          <w:rFonts w:eastAsiaTheme="minorEastAsia"/>
        </w:rPr>
      </w:pPr>
      <m:oMathPara>
        <m:oMath>
          <m:r>
            <w:rPr>
              <w:rFonts w:ascii="Cambria Math" w:eastAsiaTheme="minorEastAsia" w:hAnsi="Cambria Math"/>
            </w:rPr>
            <m:t>F=480 X 11.77=5649.6 N</m:t>
          </m:r>
        </m:oMath>
      </m:oMathPara>
    </w:p>
    <w:p w14:paraId="3FB2E475" w14:textId="77777777" w:rsidR="001A5F39" w:rsidRDefault="001A5F39" w:rsidP="00094423">
      <w:pPr>
        <w:pStyle w:val="Heading3"/>
        <w:rPr>
          <w:rFonts w:eastAsiaTheme="minorEastAsia"/>
        </w:rPr>
      </w:pPr>
      <w:bookmarkStart w:id="173" w:name="_Toc99749767"/>
      <w:r>
        <w:rPr>
          <w:rFonts w:eastAsiaTheme="minorEastAsia"/>
        </w:rPr>
        <w:t>Lateral Acceleration Force</w:t>
      </w:r>
      <w:bookmarkEnd w:id="173"/>
    </w:p>
    <w:p w14:paraId="553596FD" w14:textId="49C31D70" w:rsidR="00094423" w:rsidRDefault="00094423" w:rsidP="00094423">
      <w:pPr>
        <w:jc w:val="center"/>
        <w:rPr>
          <w:rFonts w:eastAsiaTheme="minorEastAsia"/>
        </w:rPr>
      </w:pPr>
      <m:oMathPara>
        <m:oMath>
          <m:r>
            <w:rPr>
              <w:rFonts w:ascii="Cambria Math" w:hAnsi="Cambria Math"/>
            </w:rPr>
            <m:t>F=ma</m:t>
          </m:r>
        </m:oMath>
      </m:oMathPara>
    </w:p>
    <w:p w14:paraId="4CF33AC3" w14:textId="3C01AB6F" w:rsidR="001A5F39" w:rsidRPr="008223B4" w:rsidRDefault="001A5F39" w:rsidP="001A5F39">
      <w:pPr>
        <w:jc w:val="center"/>
        <w:rPr>
          <w:rFonts w:eastAsiaTheme="minorEastAsia"/>
        </w:rPr>
      </w:pPr>
      <m:oMathPara>
        <m:oMath>
          <m:r>
            <w:rPr>
              <w:rFonts w:ascii="Cambria Math" w:eastAsiaTheme="minorEastAsia" w:hAnsi="Cambria Math"/>
            </w:rPr>
            <m:t>F=480 X 17.65=8472 N</m:t>
          </m:r>
        </m:oMath>
      </m:oMathPara>
    </w:p>
    <w:p w14:paraId="2A223803" w14:textId="77777777" w:rsidR="001A5F39" w:rsidRDefault="001A5F39" w:rsidP="00094423">
      <w:pPr>
        <w:pStyle w:val="Heading3"/>
      </w:pPr>
      <w:bookmarkStart w:id="174" w:name="_Toc99749768"/>
      <w:r>
        <w:t>Longitudinal Load Transfer</w:t>
      </w:r>
      <w:bookmarkEnd w:id="174"/>
      <w:r>
        <w:t xml:space="preserve"> </w:t>
      </w:r>
    </w:p>
    <w:p w14:paraId="7DCB9783" w14:textId="77777777" w:rsidR="001A5F39" w:rsidRPr="003828F7" w:rsidRDefault="001A5F39" w:rsidP="001A5F39">
      <w:pPr>
        <w:tabs>
          <w:tab w:val="left" w:pos="3143"/>
        </w:tabs>
        <w:jc w:val="center"/>
        <w:rPr>
          <w:rFonts w:eastAsiaTheme="minorEastAsia"/>
        </w:rPr>
      </w:pPr>
      <m:oMathPara>
        <m:oMath>
          <m:f>
            <m:fPr>
              <m:ctrlPr>
                <w:rPr>
                  <w:rFonts w:ascii="Cambria Math" w:hAnsi="Cambria Math"/>
                  <w:i/>
                </w:rPr>
              </m:ctrlPr>
            </m:fPr>
            <m:num>
              <m:r>
                <w:rPr>
                  <w:rFonts w:ascii="Cambria Math" w:hAnsi="Cambria Math"/>
                </w:rPr>
                <m:t>Mah</m:t>
              </m:r>
            </m:num>
            <m:den>
              <m:r>
                <w:rPr>
                  <w:rFonts w:ascii="Cambria Math" w:hAnsi="Cambria Math"/>
                </w:rPr>
                <m:t>w</m:t>
              </m:r>
            </m:den>
          </m:f>
        </m:oMath>
      </m:oMathPara>
    </w:p>
    <w:p w14:paraId="06808749" w14:textId="271A86A2" w:rsidR="001A5F39" w:rsidRPr="00E7263B" w:rsidRDefault="001A5F39" w:rsidP="001A5F39">
      <w:pPr>
        <w:jc w:val="center"/>
        <w:rPr>
          <w:rFonts w:eastAsiaTheme="minorEastAsia"/>
        </w:rPr>
      </w:pPr>
      <m:oMathPara>
        <m:oMath>
          <m:r>
            <w:rPr>
              <w:rFonts w:ascii="Cambria Math" w:hAnsi="Cambria Math"/>
            </w:rPr>
            <m:t>Lonitudinal Load Transfer=</m:t>
          </m:r>
          <m:f>
            <m:fPr>
              <m:ctrlPr>
                <w:rPr>
                  <w:rFonts w:ascii="Cambria Math" w:hAnsi="Cambria Math"/>
                  <w:i/>
                </w:rPr>
              </m:ctrlPr>
            </m:fPr>
            <m:num>
              <m:r>
                <w:rPr>
                  <w:rFonts w:ascii="Cambria Math" w:hAnsi="Cambria Math"/>
                </w:rPr>
                <m:t>480 X 11.77 X 0.12</m:t>
              </m:r>
            </m:num>
            <m:den>
              <m:r>
                <w:rPr>
                  <w:rFonts w:ascii="Cambria Math" w:hAnsi="Cambria Math"/>
                </w:rPr>
                <m:t>2.275</m:t>
              </m:r>
            </m:den>
          </m:f>
        </m:oMath>
      </m:oMathPara>
    </w:p>
    <w:p w14:paraId="0BD2B764" w14:textId="77777777" w:rsidR="001A5F39" w:rsidRPr="00E7263B" w:rsidRDefault="001A5F39" w:rsidP="001A5F39">
      <w:pPr>
        <w:jc w:val="center"/>
        <w:rPr>
          <w:rFonts w:eastAsiaTheme="minorEastAsia"/>
        </w:rPr>
      </w:pPr>
      <m:oMathPara>
        <m:oMath>
          <m:r>
            <w:rPr>
              <w:rFonts w:ascii="Cambria Math" w:eastAsiaTheme="minorEastAsia" w:hAnsi="Cambria Math"/>
            </w:rPr>
            <m:t>Longitudinal Load Transfer=298 N</m:t>
          </m:r>
        </m:oMath>
      </m:oMathPara>
    </w:p>
    <w:p w14:paraId="2DD22FD3" w14:textId="77777777" w:rsidR="001A5F39" w:rsidRDefault="001A5F39" w:rsidP="001A5F39">
      <w:pPr>
        <w:jc w:val="center"/>
      </w:pPr>
    </w:p>
    <w:p w14:paraId="738189D7" w14:textId="77777777" w:rsidR="001A5F39" w:rsidRDefault="001A5F39" w:rsidP="001A5F39"/>
    <w:p w14:paraId="397BFF36" w14:textId="3A01E742" w:rsidR="001A5F39" w:rsidRDefault="001A5F39" w:rsidP="00094423">
      <w:pPr>
        <w:pStyle w:val="Heading3"/>
      </w:pPr>
      <w:bookmarkStart w:id="175" w:name="_Toc99749769"/>
      <w:r>
        <w:t xml:space="preserve">Lateral Load </w:t>
      </w:r>
      <w:r w:rsidR="00094423">
        <w:t>T</w:t>
      </w:r>
      <w:r>
        <w:t>ransfer</w:t>
      </w:r>
      <w:bookmarkEnd w:id="175"/>
    </w:p>
    <w:p w14:paraId="64FA8099" w14:textId="77777777" w:rsidR="001A5F39" w:rsidRPr="00697BA0" w:rsidRDefault="001A5F39" w:rsidP="001A5F39">
      <w:pPr>
        <w:jc w:val="center"/>
        <w:rPr>
          <w:rFonts w:eastAsiaTheme="minorEastAsia"/>
        </w:rPr>
      </w:pPr>
      <m:oMathPara>
        <m:oMath>
          <m:f>
            <m:fPr>
              <m:ctrlPr>
                <w:rPr>
                  <w:rFonts w:ascii="Cambria Math" w:hAnsi="Cambria Math"/>
                  <w:i/>
                </w:rPr>
              </m:ctrlPr>
            </m:fPr>
            <m:num>
              <m:r>
                <w:rPr>
                  <w:rFonts w:ascii="Cambria Math" w:hAnsi="Cambria Math"/>
                </w:rPr>
                <m:t>Mah</m:t>
              </m:r>
            </m:num>
            <m:den>
              <m:r>
                <w:rPr>
                  <w:rFonts w:ascii="Cambria Math" w:hAnsi="Cambria Math"/>
                </w:rPr>
                <m:t>t</m:t>
              </m:r>
            </m:den>
          </m:f>
        </m:oMath>
      </m:oMathPara>
    </w:p>
    <w:p w14:paraId="79246072" w14:textId="3FABCF5E" w:rsidR="001A5F39" w:rsidRPr="008D2CB6" w:rsidRDefault="001A5F39" w:rsidP="001A5F39">
      <w:pPr>
        <w:jc w:val="center"/>
        <w:rPr>
          <w:rFonts w:eastAsiaTheme="minorEastAsia"/>
        </w:rPr>
      </w:pPr>
      <m:oMathPara>
        <m:oMath>
          <m:r>
            <w:rPr>
              <w:rFonts w:ascii="Cambria Math" w:eastAsiaTheme="minorEastAsia" w:hAnsi="Cambria Math"/>
            </w:rPr>
            <m:t>Lateral Load Transfer=</m:t>
          </m:r>
          <m:f>
            <m:fPr>
              <m:ctrlPr>
                <w:rPr>
                  <w:rFonts w:ascii="Cambria Math" w:eastAsiaTheme="minorEastAsia" w:hAnsi="Cambria Math"/>
                  <w:i/>
                </w:rPr>
              </m:ctrlPr>
            </m:fPr>
            <m:num>
              <m:r>
                <w:rPr>
                  <w:rFonts w:ascii="Cambria Math" w:eastAsiaTheme="minorEastAsia" w:hAnsi="Cambria Math"/>
                </w:rPr>
                <m:t>480 X 17.65 X 0.12</m:t>
              </m:r>
            </m:num>
            <m:den>
              <m:r>
                <w:rPr>
                  <w:rFonts w:ascii="Cambria Math" w:eastAsiaTheme="minorEastAsia" w:hAnsi="Cambria Math"/>
                </w:rPr>
                <m:t>1.36</m:t>
              </m:r>
            </m:den>
          </m:f>
        </m:oMath>
      </m:oMathPara>
    </w:p>
    <w:p w14:paraId="0394E0B7" w14:textId="77777777" w:rsidR="001A5F39" w:rsidRPr="00DA2968" w:rsidRDefault="001A5F39" w:rsidP="001A5F39">
      <w:pPr>
        <w:jc w:val="center"/>
        <w:rPr>
          <w:rFonts w:eastAsiaTheme="minorEastAsia"/>
        </w:rPr>
      </w:pPr>
      <m:oMathPara>
        <m:oMath>
          <m:r>
            <w:rPr>
              <w:rFonts w:ascii="Cambria Math" w:eastAsiaTheme="minorEastAsia" w:hAnsi="Cambria Math"/>
            </w:rPr>
            <m:t>Lateral Load Transfer=747.53 N</m:t>
          </m:r>
        </m:oMath>
      </m:oMathPara>
    </w:p>
    <w:p w14:paraId="4743A46F" w14:textId="77777777" w:rsidR="001A5F39" w:rsidRPr="00697BA0" w:rsidRDefault="001A5F39" w:rsidP="00094423">
      <w:pPr>
        <w:ind w:left="0" w:firstLine="0"/>
        <w:rPr>
          <w:rFonts w:eastAsiaTheme="minorEastAsia"/>
        </w:rPr>
      </w:pPr>
    </w:p>
    <w:p w14:paraId="09080F1E" w14:textId="410C5AC3" w:rsidR="001A5F39" w:rsidRPr="001C609E" w:rsidRDefault="001C609E" w:rsidP="001C609E">
      <w:pPr>
        <w:pStyle w:val="Heading3"/>
        <w:rPr>
          <w:rFonts w:eastAsiaTheme="minorEastAsia"/>
        </w:rPr>
      </w:pPr>
      <w:bookmarkStart w:id="176" w:name="_Toc99749770"/>
      <w:r>
        <w:t>Load Per Tyre</w:t>
      </w:r>
      <w:bookmarkEnd w:id="176"/>
      <w:r>
        <w:t xml:space="preserve"> </w:t>
      </w:r>
    </w:p>
    <w:p w14:paraId="1538BA35" w14:textId="77777777" w:rsidR="001A5F39" w:rsidRDefault="001A5F39" w:rsidP="001A5F39">
      <w:r>
        <w:t>Vehicle Mass = 480kg</w:t>
      </w:r>
    </w:p>
    <w:p w14:paraId="3C4C4198" w14:textId="77777777" w:rsidR="001A5F39" w:rsidRDefault="001A5F39" w:rsidP="001A5F39">
      <w:r>
        <w:t xml:space="preserve">Weight Distribution </w:t>
      </w:r>
      <w:proofErr w:type="gramStart"/>
      <w:r>
        <w:t>F:R</w:t>
      </w:r>
      <w:proofErr w:type="gramEnd"/>
      <w:r>
        <w:t xml:space="preserve"> 35:65</w:t>
      </w:r>
    </w:p>
    <w:p w14:paraId="647A8ED8" w14:textId="4A31857F" w:rsidR="001A5F39" w:rsidRDefault="001C609E" w:rsidP="001C609E">
      <w:pPr>
        <w:pStyle w:val="Heading3"/>
      </w:pPr>
      <w:bookmarkStart w:id="177" w:name="_Toc99749771"/>
      <w:r>
        <w:t>Load at Front Tyre</w:t>
      </w:r>
      <w:bookmarkEnd w:id="177"/>
    </w:p>
    <w:p w14:paraId="7AF71F70" w14:textId="77777777" w:rsidR="001A5F39" w:rsidRPr="001C609E" w:rsidRDefault="001A5F39" w:rsidP="001A5F39">
      <w:pPr>
        <w:jc w:val="center"/>
        <w:rPr>
          <w:rFonts w:eastAsiaTheme="minorEastAsia"/>
        </w:rPr>
      </w:pPr>
      <m:oMathPara>
        <m:oMath>
          <m:f>
            <m:fPr>
              <m:ctrlPr>
                <w:rPr>
                  <w:rFonts w:ascii="Cambria Math" w:hAnsi="Cambria Math"/>
                  <w:i/>
                </w:rPr>
              </m:ctrlPr>
            </m:fPr>
            <m:num>
              <m:r>
                <w:rPr>
                  <w:rFonts w:ascii="Cambria Math" w:hAnsi="Cambria Math"/>
                </w:rPr>
                <m:t>0.35 X 480</m:t>
              </m:r>
            </m:num>
            <m:den>
              <m:r>
                <w:rPr>
                  <w:rFonts w:ascii="Cambria Math" w:hAnsi="Cambria Math"/>
                </w:rPr>
                <m:t>2</m:t>
              </m:r>
            </m:den>
          </m:f>
          <m:r>
            <w:rPr>
              <w:rFonts w:ascii="Cambria Math" w:hAnsi="Cambria Math"/>
            </w:rPr>
            <m:t>=84 Kg</m:t>
          </m:r>
        </m:oMath>
      </m:oMathPara>
    </w:p>
    <w:p w14:paraId="3AFD80FA" w14:textId="2E778B55" w:rsidR="001C609E" w:rsidRPr="00DF5502" w:rsidRDefault="001C609E" w:rsidP="008A7650">
      <w:pPr>
        <w:pStyle w:val="Heading3"/>
        <w:rPr>
          <w:rFonts w:eastAsiaTheme="minorEastAsia"/>
        </w:rPr>
      </w:pPr>
      <w:bookmarkStart w:id="178" w:name="_Toc99749772"/>
      <w:r>
        <w:rPr>
          <w:rFonts w:eastAsiaTheme="minorEastAsia"/>
        </w:rPr>
        <w:t>Load at Rear Tyre</w:t>
      </w:r>
      <w:bookmarkEnd w:id="178"/>
    </w:p>
    <w:p w14:paraId="757E060B" w14:textId="77777777" w:rsidR="001A5F39" w:rsidRPr="008A7650" w:rsidRDefault="001A5F39" w:rsidP="001A5F39">
      <w:pPr>
        <w:jc w:val="center"/>
        <w:rPr>
          <w:rFonts w:eastAsiaTheme="minorEastAsia"/>
        </w:rPr>
      </w:pPr>
      <m:oMathPara>
        <m:oMath>
          <m:f>
            <m:fPr>
              <m:ctrlPr>
                <w:rPr>
                  <w:rFonts w:ascii="Cambria Math" w:hAnsi="Cambria Math"/>
                  <w:i/>
                </w:rPr>
              </m:ctrlPr>
            </m:fPr>
            <m:num>
              <m:r>
                <w:rPr>
                  <w:rFonts w:ascii="Cambria Math" w:hAnsi="Cambria Math"/>
                </w:rPr>
                <m:t>0.65 X 480</m:t>
              </m:r>
            </m:num>
            <m:den>
              <m:r>
                <w:rPr>
                  <w:rFonts w:ascii="Cambria Math" w:hAnsi="Cambria Math"/>
                </w:rPr>
                <m:t>2</m:t>
              </m:r>
            </m:den>
          </m:f>
          <m:r>
            <w:rPr>
              <w:rFonts w:ascii="Cambria Math" w:hAnsi="Cambria Math"/>
            </w:rPr>
            <m:t>=156 Kg</m:t>
          </m:r>
        </m:oMath>
      </m:oMathPara>
    </w:p>
    <w:p w14:paraId="6B8F652E" w14:textId="77777777" w:rsidR="008A7650" w:rsidRPr="004060F4" w:rsidRDefault="008A7650" w:rsidP="001A5F39">
      <w:pPr>
        <w:jc w:val="center"/>
        <w:rPr>
          <w:rFonts w:eastAsiaTheme="minorEastAsia"/>
        </w:rPr>
      </w:pPr>
    </w:p>
    <w:p w14:paraId="5821D98F" w14:textId="77777777" w:rsidR="001A5F39" w:rsidRDefault="001A5F39" w:rsidP="008A7650">
      <w:pPr>
        <w:pStyle w:val="Heading3"/>
      </w:pPr>
      <w:bookmarkStart w:id="179" w:name="_Toc99749773"/>
      <w:r>
        <w:t>Static Vertical Load Per Tyre</w:t>
      </w:r>
      <w:bookmarkEnd w:id="179"/>
    </w:p>
    <w:p w14:paraId="1FFA2B24" w14:textId="1D6A073E" w:rsidR="008A7650" w:rsidRPr="008A7650" w:rsidRDefault="008A7650" w:rsidP="008A7650">
      <w:pPr>
        <w:pStyle w:val="Heading3"/>
      </w:pPr>
      <w:bookmarkStart w:id="180" w:name="_Toc99749774"/>
      <w:r>
        <w:t>Front Static Vertical Load Per Tyre</w:t>
      </w:r>
      <w:bookmarkEnd w:id="180"/>
    </w:p>
    <w:p w14:paraId="25A426E8" w14:textId="36DB3BDD" w:rsidR="001A5F39" w:rsidRPr="006E3932" w:rsidRDefault="001A5F39" w:rsidP="001A5F39">
      <w:pPr>
        <w:jc w:val="center"/>
        <w:rPr>
          <w:rFonts w:eastAsiaTheme="minorEastAsia"/>
        </w:rPr>
      </w:pPr>
      <m:oMathPara>
        <m:oMath>
          <m:r>
            <w:rPr>
              <w:rFonts w:ascii="Cambria Math" w:eastAsiaTheme="minorEastAsia" w:hAnsi="Cambria Math"/>
            </w:rPr>
            <m:t>Front Tyre Load=84 X 9.80665</m:t>
          </m:r>
        </m:oMath>
      </m:oMathPara>
    </w:p>
    <w:p w14:paraId="2575689A" w14:textId="77777777" w:rsidR="001A5F39" w:rsidRPr="00841E0A" w:rsidRDefault="001A5F39" w:rsidP="001A5F39">
      <w:pPr>
        <w:jc w:val="center"/>
        <w:rPr>
          <w:rFonts w:eastAsiaTheme="minorEastAsia"/>
        </w:rPr>
      </w:pPr>
      <m:oMathPara>
        <m:oMath>
          <m:r>
            <w:rPr>
              <w:rFonts w:ascii="Cambria Math" w:eastAsiaTheme="minorEastAsia" w:hAnsi="Cambria Math"/>
            </w:rPr>
            <m:t>Front Tyre Load=823.76 N (per tyre)</m:t>
          </m:r>
        </m:oMath>
      </m:oMathPara>
    </w:p>
    <w:p w14:paraId="243A9904" w14:textId="2A05B7EE" w:rsidR="001A5F39" w:rsidRPr="00952404" w:rsidRDefault="008A7650" w:rsidP="008A7650">
      <w:pPr>
        <w:pStyle w:val="Heading3"/>
        <w:rPr>
          <w:rFonts w:eastAsiaTheme="minorEastAsia"/>
        </w:rPr>
      </w:pPr>
      <w:bookmarkStart w:id="181" w:name="_Toc99749775"/>
      <w:r>
        <w:rPr>
          <w:rFonts w:eastAsiaTheme="minorEastAsia"/>
        </w:rPr>
        <w:t>Rear Static Vertical Load Per Tyre</w:t>
      </w:r>
      <w:bookmarkEnd w:id="181"/>
    </w:p>
    <w:p w14:paraId="770CE359" w14:textId="13945EE3" w:rsidR="001A5F39" w:rsidRPr="00841E0A" w:rsidRDefault="001A5F39" w:rsidP="001A5F39">
      <w:pPr>
        <w:jc w:val="center"/>
        <w:rPr>
          <w:rFonts w:eastAsiaTheme="minorEastAsia"/>
        </w:rPr>
      </w:pPr>
      <m:oMathPara>
        <m:oMath>
          <m:r>
            <w:rPr>
              <w:rFonts w:ascii="Cambria Math" w:eastAsiaTheme="minorEastAsia" w:hAnsi="Cambria Math"/>
            </w:rPr>
            <m:t>Rear Tyre Load=156 X 9.80665</m:t>
          </m:r>
        </m:oMath>
      </m:oMathPara>
    </w:p>
    <w:p w14:paraId="447AD6AD" w14:textId="77777777" w:rsidR="001A5F39" w:rsidRPr="00841E0A" w:rsidRDefault="001A5F39" w:rsidP="001A5F39">
      <w:pPr>
        <w:jc w:val="center"/>
        <w:rPr>
          <w:rFonts w:eastAsiaTheme="minorEastAsia"/>
        </w:rPr>
      </w:pPr>
      <m:oMathPara>
        <m:oMath>
          <m:r>
            <w:rPr>
              <w:rFonts w:ascii="Cambria Math" w:eastAsiaTheme="minorEastAsia" w:hAnsi="Cambria Math"/>
            </w:rPr>
            <m:t xml:space="preserve">Rear Tyre Load=1529.84 N (per tyre) </m:t>
          </m:r>
        </m:oMath>
      </m:oMathPara>
    </w:p>
    <w:p w14:paraId="378A82BD" w14:textId="77777777" w:rsidR="001A5F39" w:rsidRPr="00372B9A" w:rsidRDefault="001A5F39" w:rsidP="001A5F39">
      <w:pPr>
        <w:rPr>
          <w:rFonts w:eastAsiaTheme="minorEastAsia"/>
        </w:rPr>
      </w:pPr>
    </w:p>
    <w:p w14:paraId="57C668F8" w14:textId="77777777" w:rsidR="001A5F39" w:rsidRDefault="001A5F39" w:rsidP="00B079FA">
      <w:pPr>
        <w:pStyle w:val="Heading3"/>
      </w:pPr>
      <w:bookmarkStart w:id="182" w:name="_Toc99749776"/>
      <w:r>
        <w:t>Longitudinal Dynamic Tyre Load</w:t>
      </w:r>
      <w:bookmarkEnd w:id="182"/>
    </w:p>
    <w:p w14:paraId="7BAF4B5E" w14:textId="765D8DAD" w:rsidR="00B079FA" w:rsidRPr="00B079FA" w:rsidRDefault="00B079FA" w:rsidP="007E75D9">
      <w:pPr>
        <w:pStyle w:val="Heading3"/>
      </w:pPr>
      <w:bookmarkStart w:id="183" w:name="_Toc99749777"/>
      <w:r>
        <w:t>Front Dynamic Longitudinal Tyre Load</w:t>
      </w:r>
      <w:bookmarkEnd w:id="183"/>
    </w:p>
    <w:p w14:paraId="10706D3D" w14:textId="3B7F52DE" w:rsidR="007E75D9" w:rsidRPr="002672CC" w:rsidRDefault="001A5F39" w:rsidP="003F1212">
      <w:pPr>
        <w:jc w:val="center"/>
        <w:rPr>
          <w:rFonts w:eastAsiaTheme="minorEastAsia"/>
        </w:rPr>
      </w:pPr>
      <m:oMathPara>
        <m:oMath>
          <m:r>
            <w:rPr>
              <w:rFonts w:ascii="Cambria Math" w:hAnsi="Cambria Math"/>
            </w:rPr>
            <m:t xml:space="preserve">Dynamic Longitudinal Front Tyre Load=823.76+298=1121.76 N (per tyre)  </m:t>
          </m:r>
        </m:oMath>
      </m:oMathPara>
    </w:p>
    <w:p w14:paraId="6C888879" w14:textId="77777777" w:rsidR="002672CC" w:rsidRPr="002672CC" w:rsidRDefault="002672CC" w:rsidP="003F1212">
      <w:pPr>
        <w:jc w:val="center"/>
        <w:rPr>
          <w:rFonts w:eastAsiaTheme="minorEastAsia"/>
        </w:rPr>
      </w:pPr>
    </w:p>
    <w:p w14:paraId="01959BBB" w14:textId="107CC03A" w:rsidR="002672CC" w:rsidRDefault="002672CC" w:rsidP="002672CC">
      <w:pPr>
        <w:pStyle w:val="Heading3"/>
      </w:pPr>
      <w:bookmarkStart w:id="184" w:name="_Toc99749778"/>
      <w:r>
        <w:t>Rear Dynamic Longitudinal Tyre Load</w:t>
      </w:r>
      <w:bookmarkEnd w:id="184"/>
    </w:p>
    <w:p w14:paraId="6ADB2DC3" w14:textId="77777777" w:rsidR="001A5F39" w:rsidRPr="00FE0C48" w:rsidRDefault="001A5F39" w:rsidP="001A5F39">
      <w:pPr>
        <w:jc w:val="center"/>
        <w:rPr>
          <w:rFonts w:eastAsiaTheme="minorEastAsia"/>
        </w:rPr>
      </w:pPr>
      <m:oMathPara>
        <m:oMath>
          <m:r>
            <w:rPr>
              <w:rFonts w:ascii="Cambria Math" w:hAnsi="Cambria Math"/>
            </w:rPr>
            <m:t>Dynamic Longitudinal Rear Tyre Load=1529.84+298=1827.84 N (per tyre)</m:t>
          </m:r>
        </m:oMath>
      </m:oMathPara>
    </w:p>
    <w:p w14:paraId="757792F0" w14:textId="77777777" w:rsidR="001A5F39" w:rsidRDefault="001A5F39" w:rsidP="001A5F39"/>
    <w:p w14:paraId="074D0032" w14:textId="77777777" w:rsidR="001A5F39" w:rsidRDefault="001A5F39" w:rsidP="0097615E">
      <w:pPr>
        <w:pStyle w:val="Heading3"/>
      </w:pPr>
      <w:bookmarkStart w:id="185" w:name="_Toc99749779"/>
      <w:r>
        <w:t>Lateral Dynamic Tyre Load</w:t>
      </w:r>
      <w:bookmarkEnd w:id="185"/>
      <w:r>
        <w:t xml:space="preserve"> </w:t>
      </w:r>
    </w:p>
    <w:p w14:paraId="49EAA11A" w14:textId="38D65729" w:rsidR="002672CC" w:rsidRDefault="0097615E" w:rsidP="0097615E">
      <w:pPr>
        <w:pStyle w:val="Heading3"/>
      </w:pPr>
      <w:bookmarkStart w:id="186" w:name="_Toc99749780"/>
      <w:r>
        <w:t xml:space="preserve">Front </w:t>
      </w:r>
      <w:r w:rsidR="002672CC">
        <w:t xml:space="preserve">Dynamic </w:t>
      </w:r>
      <w:r>
        <w:t>Lateral</w:t>
      </w:r>
      <w:r>
        <w:t xml:space="preserve"> </w:t>
      </w:r>
      <w:r w:rsidR="002672CC">
        <w:t>Tyre Load</w:t>
      </w:r>
      <w:bookmarkEnd w:id="186"/>
      <w:r w:rsidR="002672CC">
        <w:t xml:space="preserve"> </w:t>
      </w:r>
    </w:p>
    <w:p w14:paraId="300D2D25" w14:textId="77777777" w:rsidR="001A5F39" w:rsidRDefault="001A5F39" w:rsidP="001A5F39">
      <w:pPr>
        <w:jc w:val="center"/>
      </w:pPr>
      <m:oMathPara>
        <m:oMath>
          <m:r>
            <w:rPr>
              <w:rFonts w:ascii="Cambria Math" w:hAnsi="Cambria Math"/>
            </w:rPr>
            <m:t>Dynamic Lateral Front Tyre Load=823.76+747.53=1571.29 N (per tyre)</m:t>
          </m:r>
        </m:oMath>
      </m:oMathPara>
    </w:p>
    <w:p w14:paraId="56B8CA69" w14:textId="77777777" w:rsidR="0097615E" w:rsidRDefault="0097615E" w:rsidP="0097615E"/>
    <w:p w14:paraId="4915FFD2" w14:textId="12DEA2B9" w:rsidR="0097615E" w:rsidRDefault="004D41AE" w:rsidP="004D41AE">
      <w:pPr>
        <w:pStyle w:val="Heading3"/>
      </w:pPr>
      <w:bookmarkStart w:id="187" w:name="_Toc99749781"/>
      <w:r>
        <w:t xml:space="preserve">Rear Dynamic </w:t>
      </w:r>
      <w:r>
        <w:t>Lateral</w:t>
      </w:r>
      <w:r>
        <w:t xml:space="preserve"> Tyre Load</w:t>
      </w:r>
      <w:bookmarkEnd w:id="187"/>
    </w:p>
    <w:p w14:paraId="0489BA03" w14:textId="77777777" w:rsidR="001A5F39" w:rsidRDefault="001A5F39" w:rsidP="001A5F39">
      <w:pPr>
        <w:jc w:val="center"/>
      </w:pPr>
      <m:oMathPara>
        <m:oMath>
          <m:r>
            <w:rPr>
              <w:rFonts w:ascii="Cambria Math" w:hAnsi="Cambria Math"/>
            </w:rPr>
            <m:t>Dynamic Lateral Rear Tyre Load=1529.84+747.53=2277.37 N (per tyre)</m:t>
          </m:r>
        </m:oMath>
      </m:oMathPara>
    </w:p>
    <w:p w14:paraId="00231CAF" w14:textId="7052D587" w:rsidR="001A5F39" w:rsidRDefault="001A5F39" w:rsidP="00D63734">
      <w:r>
        <w:t xml:space="preserve"> </w:t>
      </w:r>
    </w:p>
    <w:p w14:paraId="249D1805" w14:textId="5734FEDD" w:rsidR="00D63734" w:rsidRDefault="00D63734" w:rsidP="00D63734">
      <w:pPr>
        <w:pStyle w:val="Heading2"/>
      </w:pPr>
      <w:bookmarkStart w:id="188" w:name="_Toc99749782"/>
      <w:r>
        <w:t>Ideal Dynamic Camber Angle</w:t>
      </w:r>
      <w:bookmarkEnd w:id="188"/>
    </w:p>
    <w:p w14:paraId="371B6C72" w14:textId="77777777" w:rsidR="001A5F39" w:rsidRDefault="001A5F39" w:rsidP="004D41AE">
      <w:pPr>
        <w:pStyle w:val="Heading3"/>
      </w:pPr>
      <w:bookmarkStart w:id="189" w:name="_Toc99749783"/>
      <w:r>
        <w:t>Tyre Loads Kg to N</w:t>
      </w:r>
      <w:bookmarkEnd w:id="189"/>
      <w:r>
        <w:t xml:space="preserve"> </w:t>
      </w:r>
    </w:p>
    <w:p w14:paraId="321C1EAB" w14:textId="77777777" w:rsidR="001A5F39" w:rsidRPr="006F27C1" w:rsidRDefault="001A5F39" w:rsidP="001A5F39">
      <w:pPr>
        <w:rPr>
          <w:rFonts w:eastAsiaTheme="minorEastAsia"/>
        </w:rPr>
      </w:pPr>
      <m:oMathPara>
        <m:oMath>
          <m:r>
            <w:rPr>
              <w:rFonts w:ascii="Cambria Math" w:hAnsi="Cambria Math"/>
            </w:rPr>
            <m:t>75 X 9.80665=735.5 N</m:t>
          </m:r>
        </m:oMath>
      </m:oMathPara>
    </w:p>
    <w:p w14:paraId="7BD14402" w14:textId="77777777" w:rsidR="001A5F39" w:rsidRPr="00A3303E" w:rsidRDefault="001A5F39" w:rsidP="001A5F39">
      <w:pPr>
        <w:rPr>
          <w:rFonts w:eastAsiaTheme="minorEastAsia"/>
        </w:rPr>
      </w:pPr>
      <m:oMathPara>
        <m:oMath>
          <m:r>
            <w:rPr>
              <w:rFonts w:ascii="Cambria Math" w:eastAsiaTheme="minorEastAsia" w:hAnsi="Cambria Math"/>
            </w:rPr>
            <m:t>150 X 9.80665=1471 N</m:t>
          </m:r>
        </m:oMath>
      </m:oMathPara>
    </w:p>
    <w:p w14:paraId="262B0248" w14:textId="77777777" w:rsidR="001A5F39" w:rsidRPr="00A3303E" w:rsidRDefault="001A5F39" w:rsidP="001A5F39">
      <w:pPr>
        <w:rPr>
          <w:rFonts w:eastAsiaTheme="minorEastAsia"/>
        </w:rPr>
      </w:pPr>
      <m:oMathPara>
        <m:oMath>
          <m:r>
            <w:rPr>
              <w:rFonts w:ascii="Cambria Math" w:eastAsiaTheme="minorEastAsia" w:hAnsi="Cambria Math"/>
            </w:rPr>
            <m:t>225 X 9.80665=2206.5 N</m:t>
          </m:r>
        </m:oMath>
      </m:oMathPara>
    </w:p>
    <w:p w14:paraId="5B0339E1" w14:textId="77777777" w:rsidR="001A5F39" w:rsidRPr="00A126C1" w:rsidRDefault="001A5F39" w:rsidP="001A5F39">
      <w:pPr>
        <w:rPr>
          <w:rFonts w:eastAsiaTheme="minorEastAsia"/>
        </w:rPr>
      </w:pPr>
      <m:oMathPara>
        <m:oMath>
          <m:r>
            <w:rPr>
              <w:rFonts w:ascii="Cambria Math" w:hAnsi="Cambria Math"/>
            </w:rPr>
            <m:t>300 X 9.80665=2942 N</m:t>
          </m:r>
        </m:oMath>
      </m:oMathPara>
    </w:p>
    <w:p w14:paraId="35B3EA4B" w14:textId="77777777" w:rsidR="001A5F39" w:rsidRDefault="001A5F39" w:rsidP="001A5F39">
      <w:r>
        <w:t xml:space="preserve">Converting the different tyre data loads from kg to N to find a similar dynamic load to the calculated values. </w:t>
      </w:r>
    </w:p>
    <w:p w14:paraId="52301916" w14:textId="77777777" w:rsidR="001A5F39" w:rsidRDefault="001A5F39" w:rsidP="00D96F2C">
      <w:pPr>
        <w:keepNext/>
      </w:pPr>
      <w:r>
        <w:rPr>
          <w:noProof/>
        </w:rPr>
        <w:drawing>
          <wp:inline distT="0" distB="0" distL="0" distR="0" wp14:anchorId="7895B09F" wp14:editId="21A5B3EE">
            <wp:extent cx="6286500" cy="2849880"/>
            <wp:effectExtent l="0" t="0" r="0" b="7620"/>
            <wp:docPr id="1907142016" name="Picture 1907142016"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able&#10;&#10;Description automatically generated"/>
                    <pic:cNvPicPr/>
                  </pic:nvPicPr>
                  <pic:blipFill rotWithShape="1">
                    <a:blip r:embed="rId114"/>
                    <a:srcRect l="2492" t="36045" r="35188" b="13729"/>
                    <a:stretch/>
                  </pic:blipFill>
                  <pic:spPr bwMode="auto">
                    <a:xfrm>
                      <a:off x="0" y="0"/>
                      <a:ext cx="6297823" cy="2855013"/>
                    </a:xfrm>
                    <a:prstGeom prst="rect">
                      <a:avLst/>
                    </a:prstGeom>
                    <a:ln>
                      <a:noFill/>
                    </a:ln>
                    <a:extLst>
                      <a:ext uri="{53640926-AAD7-44D8-BBD7-CCE9431645EC}">
                        <a14:shadowObscured xmlns:a14="http://schemas.microsoft.com/office/drawing/2010/main"/>
                      </a:ext>
                    </a:extLst>
                  </pic:spPr>
                </pic:pic>
              </a:graphicData>
            </a:graphic>
          </wp:inline>
        </w:drawing>
      </w:r>
    </w:p>
    <w:p w14:paraId="69FE3A6F" w14:textId="19E83C8B" w:rsidR="00D96F2C" w:rsidRDefault="00D96F2C" w:rsidP="00D96F2C">
      <w:pPr>
        <w:pStyle w:val="Caption"/>
      </w:pPr>
      <w:r>
        <w:t xml:space="preserve">Table </w:t>
      </w:r>
      <w:fldSimple w:instr=" SEQ Table \* ARABIC ">
        <w:r w:rsidR="002266E9">
          <w:rPr>
            <w:noProof/>
          </w:rPr>
          <w:t>8</w:t>
        </w:r>
      </w:fldSimple>
      <w:r>
        <w:t xml:space="preserve"> </w:t>
      </w:r>
      <w:r w:rsidRPr="00127646">
        <w:t>Avon Formula Student A92 Stab Rig Data (Self Aligning Torque &amp; Cornering Forces 300kg Load)</w:t>
      </w:r>
    </w:p>
    <w:p w14:paraId="1A3F32AB" w14:textId="33ECD39E" w:rsidR="001A5F39" w:rsidRDefault="00B71B0A" w:rsidP="001A5F39">
      <w:sdt>
        <w:sdtPr>
          <w:id w:val="1176150935"/>
          <w:citation/>
        </w:sdtPr>
        <w:sdtContent>
          <w:r>
            <w:fldChar w:fldCharType="begin"/>
          </w:r>
          <w:r>
            <w:instrText xml:space="preserve"> CITATION Avon22 \l 2057 </w:instrText>
          </w:r>
          <w:r>
            <w:fldChar w:fldCharType="separate"/>
          </w:r>
          <w:r w:rsidRPr="00B71B0A">
            <w:rPr>
              <w:noProof/>
            </w:rPr>
            <w:t>(Avon Tyres, 2021)</w:t>
          </w:r>
          <w:r>
            <w:fldChar w:fldCharType="end"/>
          </w:r>
        </w:sdtContent>
      </w:sdt>
    </w:p>
    <w:p w14:paraId="514CB87D" w14:textId="28B14816" w:rsidR="00D96F2C" w:rsidRDefault="001A5F39" w:rsidP="00D96F2C">
      <w:pPr>
        <w:keepNext/>
      </w:pPr>
      <w:r>
        <w:rPr>
          <w:noProof/>
        </w:rPr>
        <w:drawing>
          <wp:inline distT="0" distB="0" distL="0" distR="0" wp14:anchorId="6CF48827" wp14:editId="7C182013">
            <wp:extent cx="5724524" cy="3128963"/>
            <wp:effectExtent l="0" t="0" r="10160" b="14605"/>
            <wp:docPr id="1907142017" name="Chart 1907142017">
              <a:extLst xmlns:a="http://schemas.openxmlformats.org/drawingml/2006/main">
                <a:ext uri="{FF2B5EF4-FFF2-40B4-BE49-F238E27FC236}">
                  <a16:creationId xmlns:a16="http://schemas.microsoft.com/office/drawing/2014/main" id="{7F582DBF-9541-40A9-854B-2741553F5C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5"/>
              </a:graphicData>
            </a:graphic>
          </wp:inline>
        </w:drawing>
      </w:r>
    </w:p>
    <w:p w14:paraId="06D8F000" w14:textId="38B97D7E" w:rsidR="00D96F2C" w:rsidRDefault="00D96F2C" w:rsidP="00D96F2C">
      <w:pPr>
        <w:pStyle w:val="Caption"/>
      </w:pPr>
      <w:bookmarkStart w:id="190" w:name="_Toc99731423"/>
      <w:r>
        <w:t xml:space="preserve">Figure </w:t>
      </w:r>
      <w:fldSimple w:instr=" SEQ Figure \* ARABIC ">
        <w:r w:rsidR="004620C4">
          <w:rPr>
            <w:noProof/>
          </w:rPr>
          <w:t>53</w:t>
        </w:r>
      </w:fldSimple>
      <w:r w:rsidRPr="00265EE4">
        <w:t xml:space="preserve"> Co</w:t>
      </w:r>
      <w:r>
        <w:t>r</w:t>
      </w:r>
      <w:r w:rsidRPr="00265EE4">
        <w:t>nering Force Against Slip Angle 0 to 3.5 Degrees of Cam</w:t>
      </w:r>
      <w:r>
        <w:t>b</w:t>
      </w:r>
      <w:r w:rsidRPr="00265EE4">
        <w:t>er at 300kg of Load</w:t>
      </w:r>
      <w:bookmarkEnd w:id="190"/>
    </w:p>
    <w:p w14:paraId="39D8E908" w14:textId="1C160CE6" w:rsidR="001A5F39" w:rsidRDefault="00D96F2C" w:rsidP="001C140A">
      <w:pPr>
        <w:ind w:left="6" w:firstLine="419"/>
      </w:pPr>
      <w:r>
        <w:t xml:space="preserve">Figure </w:t>
      </w:r>
      <w:r w:rsidR="00C13119">
        <w:t>53</w:t>
      </w:r>
      <w:r w:rsidR="001A5F39">
        <w:t xml:space="preserve"> shows the various cornering forces produced at various camber values from 0 to 3.5 degrees across -9 to 9 degrees of slip angle. As exhibited from the graph above neutral camber produces the most cornering force when the tyre is under load.</w:t>
      </w:r>
    </w:p>
    <w:p w14:paraId="0162C982" w14:textId="3E08D686" w:rsidR="001A5F39" w:rsidRDefault="001A5F39" w:rsidP="001A5F39"/>
    <w:p w14:paraId="0843CFE1" w14:textId="3003695F" w:rsidR="00D63734" w:rsidRDefault="00D63734" w:rsidP="00D63734">
      <w:pPr>
        <w:pStyle w:val="Heading2"/>
      </w:pPr>
      <w:bookmarkStart w:id="191" w:name="_Toc99749784"/>
      <w:r>
        <w:t>Unsprung Mass Comparison</w:t>
      </w:r>
      <w:bookmarkEnd w:id="191"/>
    </w:p>
    <w:p w14:paraId="29FBB281" w14:textId="0D1C0DA3" w:rsidR="001A5F39" w:rsidRDefault="001A5F39" w:rsidP="001A5F39">
      <w:r>
        <w:t xml:space="preserve">Comparison of </w:t>
      </w:r>
      <w:r w:rsidR="00D63734">
        <w:t>U</w:t>
      </w:r>
      <w:r>
        <w:t xml:space="preserve">nsprung </w:t>
      </w:r>
      <w:r w:rsidR="00D63734">
        <w:t>M</w:t>
      </w:r>
      <w:r>
        <w:t xml:space="preserve">ass between Fiat Seicento wheels to Compomotive CXR </w:t>
      </w:r>
    </w:p>
    <w:p w14:paraId="37FBBD34" w14:textId="77777777" w:rsidR="001A5F39" w:rsidRDefault="001A5F39" w:rsidP="001A5F39">
      <w:r>
        <w:t>Unsprung Mass Front (fus)</w:t>
      </w:r>
    </w:p>
    <w:p w14:paraId="4F965286" w14:textId="77777777" w:rsidR="001A5F39" w:rsidRDefault="001A5F39" w:rsidP="00D173DF">
      <w:pPr>
        <w:pStyle w:val="Heading3"/>
      </w:pPr>
      <w:bookmarkStart w:id="192" w:name="_Toc99749785"/>
      <w:r>
        <w:t>Fiat Seicento</w:t>
      </w:r>
      <w:bookmarkEnd w:id="192"/>
      <w:r>
        <w:t xml:space="preserve"> </w:t>
      </w:r>
    </w:p>
    <w:p w14:paraId="54E8C854" w14:textId="741AA506" w:rsidR="001A5F39" w:rsidRDefault="001A5F39" w:rsidP="001A5F39">
      <m:oMathPara>
        <m:oMath>
          <m:r>
            <w:rPr>
              <w:rFonts w:ascii="Cambria Math" w:hAnsi="Cambria Math"/>
            </w:rPr>
            <m:t>fus=</m:t>
          </m:r>
          <m:f>
            <m:fPr>
              <m:ctrlPr>
                <w:rPr>
                  <w:rFonts w:ascii="Cambria Math" w:hAnsi="Cambria Math"/>
                  <w:i/>
                </w:rPr>
              </m:ctrlPr>
            </m:fPr>
            <m:num>
              <m:r>
                <w:rPr>
                  <w:rFonts w:ascii="Cambria Math" w:hAnsi="Cambria Math"/>
                </w:rPr>
                <m:t>1</m:t>
              </m:r>
            </m:num>
            <m:den>
              <m:r>
                <w:rPr>
                  <w:rFonts w:ascii="Cambria Math" w:hAnsi="Cambria Math"/>
                </w:rPr>
                <m:t>2π</m:t>
              </m:r>
            </m:den>
          </m:f>
          <m:r>
            <w:rPr>
              <w:rFonts w:ascii="Cambria Math" w:hAnsi="Cambria Math"/>
            </w:rPr>
            <m:t>X</m:t>
          </m:r>
          <m:rad>
            <m:radPr>
              <m:degHide m:val="1"/>
              <m:ctrlPr>
                <w:rPr>
                  <w:rFonts w:ascii="Cambria Math" w:hAnsi="Cambria Math"/>
                  <w:i/>
                </w:rPr>
              </m:ctrlPr>
            </m:radPr>
            <m:deg/>
            <m:e>
              <m:f>
                <m:fPr>
                  <m:ctrlPr>
                    <w:rPr>
                      <w:rFonts w:ascii="Cambria Math" w:hAnsi="Cambria Math"/>
                      <w:i/>
                    </w:rPr>
                  </m:ctrlPr>
                </m:fPr>
                <m:num>
                  <m:r>
                    <w:rPr>
                      <w:rFonts w:ascii="Cambria Math" w:hAnsi="Cambria Math"/>
                    </w:rPr>
                    <m:t>Wheel Rate+Tyre Stiffness</m:t>
                  </m:r>
                </m:num>
                <m:den>
                  <m:r>
                    <w:rPr>
                      <w:rFonts w:ascii="Cambria Math" w:hAnsi="Cambria Math"/>
                    </w:rPr>
                    <m:t>Unprung Mass</m:t>
                  </m:r>
                </m:den>
              </m:f>
            </m:e>
          </m:rad>
        </m:oMath>
      </m:oMathPara>
    </w:p>
    <w:p w14:paraId="015A1CB4" w14:textId="77777777" w:rsidR="001A5F39" w:rsidRDefault="001A5F39" w:rsidP="001A5F39">
      <m:oMathPara>
        <m:oMath>
          <m:r>
            <w:rPr>
              <w:rFonts w:ascii="Cambria Math" w:hAnsi="Cambria Math"/>
            </w:rPr>
            <m:t>fus=</m:t>
          </m:r>
          <m:f>
            <m:fPr>
              <m:ctrlPr>
                <w:rPr>
                  <w:rFonts w:ascii="Cambria Math" w:hAnsi="Cambria Math"/>
                  <w:i/>
                </w:rPr>
              </m:ctrlPr>
            </m:fPr>
            <m:num>
              <m:r>
                <w:rPr>
                  <w:rFonts w:ascii="Cambria Math" w:hAnsi="Cambria Math"/>
                </w:rPr>
                <m:t>1</m:t>
              </m:r>
            </m:num>
            <m:den>
              <m:r>
                <w:rPr>
                  <w:rFonts w:ascii="Cambria Math" w:hAnsi="Cambria Math"/>
                </w:rPr>
                <m:t>2π</m:t>
              </m:r>
            </m:den>
          </m:f>
          <m:r>
            <w:rPr>
              <w:rFonts w:ascii="Cambria Math" w:hAnsi="Cambria Math"/>
            </w:rPr>
            <m:t xml:space="preserve"> X</m:t>
          </m:r>
          <m:rad>
            <m:radPr>
              <m:degHide m:val="1"/>
              <m:ctrlPr>
                <w:rPr>
                  <w:rFonts w:ascii="Cambria Math" w:hAnsi="Cambria Math"/>
                  <w:i/>
                </w:rPr>
              </m:ctrlPr>
            </m:radPr>
            <m:deg/>
            <m:e>
              <m:f>
                <m:fPr>
                  <m:ctrlPr>
                    <w:rPr>
                      <w:rFonts w:ascii="Cambria Math" w:hAnsi="Cambria Math"/>
                      <w:i/>
                    </w:rPr>
                  </m:ctrlPr>
                </m:fPr>
                <m:num>
                  <m:r>
                    <w:rPr>
                      <w:rFonts w:ascii="Cambria Math" w:hAnsi="Cambria Math"/>
                    </w:rPr>
                    <m:t>Kw+Kt</m:t>
                  </m:r>
                </m:num>
                <m:den>
                  <m:r>
                    <w:rPr>
                      <w:rFonts w:ascii="Cambria Math" w:hAnsi="Cambria Math"/>
                    </w:rPr>
                    <m:t>Mus</m:t>
                  </m:r>
                </m:den>
              </m:f>
            </m:e>
          </m:rad>
        </m:oMath>
      </m:oMathPara>
    </w:p>
    <w:p w14:paraId="790BE53A" w14:textId="37A2F323" w:rsidR="001A5F39" w:rsidRPr="00AB3420" w:rsidRDefault="001A5F39" w:rsidP="001A5F39">
      <w:pPr>
        <w:rPr>
          <w:rFonts w:eastAsiaTheme="minorEastAsia"/>
        </w:rPr>
      </w:pPr>
      <m:oMathPara>
        <m:oMath>
          <m:r>
            <w:rPr>
              <w:rFonts w:ascii="Cambria Math" w:hAnsi="Cambria Math"/>
            </w:rPr>
            <m:t>fus=</m:t>
          </m:r>
          <m:f>
            <m:fPr>
              <m:ctrlPr>
                <w:rPr>
                  <w:rFonts w:ascii="Cambria Math" w:hAnsi="Cambria Math"/>
                  <w:i/>
                </w:rPr>
              </m:ctrlPr>
            </m:fPr>
            <m:num>
              <m:r>
                <w:rPr>
                  <w:rFonts w:ascii="Cambria Math" w:hAnsi="Cambria Math"/>
                </w:rPr>
                <m:t>1</m:t>
              </m:r>
            </m:num>
            <m:den>
              <m:r>
                <w:rPr>
                  <w:rFonts w:ascii="Cambria Math" w:hAnsi="Cambria Math"/>
                </w:rPr>
                <m:t>2π</m:t>
              </m:r>
            </m:den>
          </m:f>
          <m:r>
            <w:rPr>
              <w:rFonts w:ascii="Cambria Math" w:hAnsi="Cambria Math"/>
            </w:rPr>
            <m:t xml:space="preserve"> X</m:t>
          </m:r>
          <m:rad>
            <m:radPr>
              <m:degHide m:val="1"/>
              <m:ctrlPr>
                <w:rPr>
                  <w:rFonts w:ascii="Cambria Math" w:hAnsi="Cambria Math"/>
                  <w:i/>
                </w:rPr>
              </m:ctrlPr>
            </m:radPr>
            <m:deg/>
            <m:e>
              <m:f>
                <m:fPr>
                  <m:ctrlPr>
                    <w:rPr>
                      <w:rFonts w:ascii="Cambria Math" w:hAnsi="Cambria Math"/>
                      <w:i/>
                    </w:rPr>
                  </m:ctrlPr>
                </m:fPr>
                <m:num>
                  <m:r>
                    <w:rPr>
                      <w:rFonts w:ascii="Cambria Math" w:hAnsi="Cambria Math"/>
                    </w:rPr>
                    <m:t>33904.56+213000</m:t>
                  </m:r>
                </m:num>
                <m:den>
                  <m:r>
                    <w:rPr>
                      <w:rFonts w:ascii="Cambria Math" w:hAnsi="Cambria Math"/>
                    </w:rPr>
                    <m:t>42</m:t>
                  </m:r>
                </m:den>
              </m:f>
            </m:e>
          </m:rad>
        </m:oMath>
      </m:oMathPara>
    </w:p>
    <w:p w14:paraId="5865D8FB" w14:textId="77777777" w:rsidR="001A5F39" w:rsidRPr="00AB3420" w:rsidRDefault="001A5F39" w:rsidP="001A5F39">
      <w:pPr>
        <w:rPr>
          <w:rFonts w:eastAsiaTheme="minorEastAsia"/>
        </w:rPr>
      </w:pPr>
      <m:oMathPara>
        <m:oMath>
          <m:r>
            <w:rPr>
              <w:rFonts w:ascii="Cambria Math" w:hAnsi="Cambria Math"/>
            </w:rPr>
            <m:t>fus=12.2Hz</m:t>
          </m:r>
        </m:oMath>
      </m:oMathPara>
    </w:p>
    <w:p w14:paraId="564204C0" w14:textId="77777777" w:rsidR="001A5F39" w:rsidRDefault="001A5F39" w:rsidP="00D173DF">
      <w:pPr>
        <w:pStyle w:val="Heading3"/>
        <w:rPr>
          <w:rFonts w:eastAsiaTheme="minorEastAsia"/>
        </w:rPr>
      </w:pPr>
      <w:bookmarkStart w:id="193" w:name="_Toc99749786"/>
      <w:r>
        <w:rPr>
          <w:rFonts w:eastAsiaTheme="minorEastAsia"/>
        </w:rPr>
        <w:t>Compomotive CXR</w:t>
      </w:r>
      <w:bookmarkEnd w:id="193"/>
    </w:p>
    <w:p w14:paraId="3DBD2559" w14:textId="0156573E" w:rsidR="001A5F39" w:rsidRPr="00AB3420" w:rsidRDefault="001A5F39" w:rsidP="001A5F39">
      <w:pPr>
        <w:rPr>
          <w:rFonts w:eastAsiaTheme="minorEastAsia"/>
        </w:rPr>
      </w:pPr>
      <m:oMathPara>
        <m:oMath>
          <m:r>
            <w:rPr>
              <w:rFonts w:ascii="Cambria Math" w:hAnsi="Cambria Math"/>
            </w:rPr>
            <m:t>fus=</m:t>
          </m:r>
          <m:f>
            <m:fPr>
              <m:ctrlPr>
                <w:rPr>
                  <w:rFonts w:ascii="Cambria Math" w:hAnsi="Cambria Math"/>
                  <w:i/>
                </w:rPr>
              </m:ctrlPr>
            </m:fPr>
            <m:num>
              <m:r>
                <w:rPr>
                  <w:rFonts w:ascii="Cambria Math" w:hAnsi="Cambria Math"/>
                </w:rPr>
                <m:t>1</m:t>
              </m:r>
            </m:num>
            <m:den>
              <m:r>
                <w:rPr>
                  <w:rFonts w:ascii="Cambria Math" w:hAnsi="Cambria Math"/>
                </w:rPr>
                <m:t>2π</m:t>
              </m:r>
            </m:den>
          </m:f>
          <m:r>
            <w:rPr>
              <w:rFonts w:ascii="Cambria Math" w:hAnsi="Cambria Math"/>
            </w:rPr>
            <m:t xml:space="preserve"> X</m:t>
          </m:r>
          <m:rad>
            <m:radPr>
              <m:degHide m:val="1"/>
              <m:ctrlPr>
                <w:rPr>
                  <w:rFonts w:ascii="Cambria Math" w:hAnsi="Cambria Math"/>
                  <w:i/>
                </w:rPr>
              </m:ctrlPr>
            </m:radPr>
            <m:deg/>
            <m:e>
              <m:f>
                <m:fPr>
                  <m:ctrlPr>
                    <w:rPr>
                      <w:rFonts w:ascii="Cambria Math" w:hAnsi="Cambria Math"/>
                      <w:i/>
                    </w:rPr>
                  </m:ctrlPr>
                </m:fPr>
                <m:num>
                  <m:r>
                    <w:rPr>
                      <w:rFonts w:ascii="Cambria Math" w:hAnsi="Cambria Math"/>
                    </w:rPr>
                    <m:t>33904.56+213000</m:t>
                  </m:r>
                </m:num>
                <m:den>
                  <m:r>
                    <w:rPr>
                      <w:rFonts w:ascii="Cambria Math" w:hAnsi="Cambria Math"/>
                    </w:rPr>
                    <m:t>39</m:t>
                  </m:r>
                </m:den>
              </m:f>
            </m:e>
          </m:rad>
        </m:oMath>
      </m:oMathPara>
    </w:p>
    <w:p w14:paraId="1C4E9AE1" w14:textId="77777777" w:rsidR="001A5F39" w:rsidRPr="00AB3420" w:rsidRDefault="001A5F39" w:rsidP="001A5F39">
      <w:pPr>
        <w:rPr>
          <w:rFonts w:eastAsiaTheme="minorEastAsia"/>
        </w:rPr>
      </w:pPr>
      <m:oMathPara>
        <m:oMath>
          <m:r>
            <w:rPr>
              <w:rFonts w:ascii="Cambria Math" w:hAnsi="Cambria Math"/>
            </w:rPr>
            <m:t>fus=12.7Hz</m:t>
          </m:r>
        </m:oMath>
      </m:oMathPara>
    </w:p>
    <w:p w14:paraId="3C9BFF59" w14:textId="77777777" w:rsidR="001A5F39" w:rsidRDefault="001A5F39" w:rsidP="00D173DF">
      <w:pPr>
        <w:pStyle w:val="Heading3"/>
      </w:pPr>
      <w:bookmarkStart w:id="194" w:name="_Toc99749787"/>
      <w:r>
        <w:t>Discussion</w:t>
      </w:r>
      <w:bookmarkEnd w:id="194"/>
    </w:p>
    <w:p w14:paraId="7B533311" w14:textId="66AFE63A" w:rsidR="0070008F" w:rsidRDefault="001A5F39" w:rsidP="001C140A">
      <w:pPr>
        <w:ind w:left="0" w:firstLine="431"/>
      </w:pPr>
      <w:r>
        <w:t xml:space="preserve">  Reviewing the equations above comparing the Fiat Seicento wheels to the lighter Compomotive wheels in turn reducing the unsprung mass of the vehicle it is highlighted that the Compomotives’ produce a higher unsprung mass frequency. The higher frequency value reinforces the more responsive setup as the wheel and tyre will move at a greater frequency thanks to the reduction in mass. By reducing unsprung mass “i</w:t>
      </w:r>
      <w:r w:rsidRPr="00E77DD2">
        <w:t>mproving the response from the shock absorbers and keeping tires in contact with the ground more efficiently.</w:t>
      </w:r>
      <w:r>
        <w:t>”</w:t>
      </w:r>
      <w:r w:rsidR="0070008F">
        <w:t xml:space="preserve"> </w:t>
      </w:r>
      <w:sdt>
        <w:sdtPr>
          <w:id w:val="-279179302"/>
          <w:citation/>
        </w:sdtPr>
        <w:sdtContent>
          <w:r w:rsidR="0070008F">
            <w:fldChar w:fldCharType="begin"/>
          </w:r>
          <w:r w:rsidR="0070008F">
            <w:instrText xml:space="preserve"> CITATION Sus18 \l 2057 </w:instrText>
          </w:r>
          <w:r w:rsidR="0070008F">
            <w:fldChar w:fldCharType="separate"/>
          </w:r>
          <w:r w:rsidR="0070008F" w:rsidRPr="0070008F">
            <w:rPr>
              <w:noProof/>
            </w:rPr>
            <w:t>(Suspension Spot, 2018)</w:t>
          </w:r>
          <w:r w:rsidR="0070008F">
            <w:fldChar w:fldCharType="end"/>
          </w:r>
        </w:sdtContent>
      </w:sdt>
      <w:r w:rsidR="0070008F">
        <w:t xml:space="preserve"> </w:t>
      </w:r>
    </w:p>
    <w:p w14:paraId="7251ECBB" w14:textId="27B82970" w:rsidR="00C63EA7" w:rsidRDefault="0070008F" w:rsidP="001C140A">
      <w:pPr>
        <w:ind w:left="34"/>
        <w:rPr>
          <w:rFonts w:cstheme="minorHAnsi"/>
        </w:rPr>
      </w:pPr>
      <w:r>
        <w:t xml:space="preserve">  </w:t>
      </w:r>
      <w:r w:rsidR="001C140A">
        <w:tab/>
      </w:r>
      <w:r w:rsidR="001C140A">
        <w:tab/>
      </w:r>
      <w:r w:rsidR="001A5F39">
        <w:rPr>
          <w:rStyle w:val="normaltextrun"/>
          <w:rFonts w:ascii="Calibri" w:hAnsi="Calibri" w:cs="Calibri"/>
        </w:rPr>
        <w:t> Minimising the un-sprung mass of the vehicle will result in improved handling due to the lighter un-sprung setup being able to react to the bumps and imperfections on the circuit faster. These faster reactions allow the tyres to maintain in contact with the circuit longer therefore the vehicle has more grip improving handling and on-track performance</w:t>
      </w:r>
      <w:r w:rsidR="00AE1A34" w:rsidRPr="0068119F">
        <w:rPr>
          <w:rStyle w:val="normaltextrun"/>
          <w:rFonts w:eastAsiaTheme="majorEastAsia" w:cstheme="minorHAnsi"/>
        </w:rPr>
        <w:t>.</w:t>
      </w:r>
      <w:r w:rsidR="00AE1A34" w:rsidRPr="0068119F">
        <w:rPr>
          <w:rFonts w:cstheme="minorHAnsi"/>
        </w:rPr>
        <w:t xml:space="preserve"> “</w:t>
      </w:r>
      <w:r w:rsidR="001A5F39" w:rsidRPr="0068119F">
        <w:rPr>
          <w:rFonts w:cstheme="minorHAnsi"/>
        </w:rPr>
        <w:t xml:space="preserve">A lighter wheel which readily moves in response to road bumps will have more grip and more constant grip when tracking over an imperfect road.” </w:t>
      </w:r>
      <w:sdt>
        <w:sdtPr>
          <w:rPr>
            <w:rFonts w:cstheme="minorHAnsi"/>
          </w:rPr>
          <w:id w:val="1085186757"/>
          <w:citation/>
        </w:sdtPr>
        <w:sdtContent>
          <w:r>
            <w:rPr>
              <w:rFonts w:cstheme="minorHAnsi"/>
            </w:rPr>
            <w:fldChar w:fldCharType="begin"/>
          </w:r>
          <w:r>
            <w:rPr>
              <w:rFonts w:cstheme="minorHAnsi"/>
            </w:rPr>
            <w:instrText xml:space="preserve"> CITATION Tec16 \l 2057 </w:instrText>
          </w:r>
          <w:r>
            <w:rPr>
              <w:rFonts w:cstheme="minorHAnsi"/>
            </w:rPr>
            <w:fldChar w:fldCharType="separate"/>
          </w:r>
          <w:r w:rsidRPr="0070008F">
            <w:rPr>
              <w:rFonts w:cstheme="minorHAnsi"/>
              <w:noProof/>
            </w:rPr>
            <w:t>(Technology Trends, 2016)</w:t>
          </w:r>
          <w:r>
            <w:rPr>
              <w:rFonts w:cstheme="minorHAnsi"/>
            </w:rPr>
            <w:fldChar w:fldCharType="end"/>
          </w:r>
        </w:sdtContent>
      </w:sdt>
      <w:r w:rsidR="00C63EA7">
        <w:rPr>
          <w:rFonts w:cstheme="minorHAnsi"/>
        </w:rPr>
        <w:t xml:space="preserve"> </w:t>
      </w:r>
    </w:p>
    <w:p w14:paraId="7FA49C03" w14:textId="366D58CC" w:rsidR="001A5F39" w:rsidRPr="00A251B4" w:rsidRDefault="00C63EA7" w:rsidP="00A251B4">
      <w:pPr>
        <w:ind w:left="6" w:firstLine="419"/>
        <w:rPr>
          <w:rFonts w:cstheme="minorHAnsi"/>
        </w:rPr>
      </w:pPr>
      <w:r>
        <w:rPr>
          <w:rFonts w:cstheme="minorHAnsi"/>
        </w:rPr>
        <w:t>H</w:t>
      </w:r>
      <w:r w:rsidR="001A5F39">
        <w:t>igher natural frequency will provide better transient response at corner entry and less ride height variation. Providing better aerodynamic stability for the pitch sensitive components on the front of the car and will allow the rear wheel driven formula 750 to gain better rear wheel traction on corner exits.</w:t>
      </w:r>
    </w:p>
    <w:p w14:paraId="69021A7C" w14:textId="77777777" w:rsidR="001A5F39" w:rsidRDefault="001A5F39" w:rsidP="001A5F39"/>
    <w:p w14:paraId="10BEFE43" w14:textId="32F94C2D" w:rsidR="001A5F39" w:rsidRDefault="001A5F39" w:rsidP="00C63EA7">
      <w:pPr>
        <w:pStyle w:val="Heading2"/>
      </w:pPr>
      <w:bookmarkStart w:id="195" w:name="_Toc99749788"/>
      <w:r>
        <w:t xml:space="preserve">Camber </w:t>
      </w:r>
      <w:r w:rsidR="00C63EA7">
        <w:t>Against</w:t>
      </w:r>
      <w:r>
        <w:t xml:space="preserve"> </w:t>
      </w:r>
      <w:r w:rsidR="00C63EA7">
        <w:t>R</w:t>
      </w:r>
      <w:r>
        <w:t>ide height</w:t>
      </w:r>
      <w:bookmarkEnd w:id="195"/>
      <w:r>
        <w:t xml:space="preserve"> </w:t>
      </w:r>
    </w:p>
    <w:p w14:paraId="0A2D0372" w14:textId="195E4046" w:rsidR="001A5F39" w:rsidRDefault="001A5F39" w:rsidP="001C140A">
      <w:pPr>
        <w:ind w:left="6" w:firstLine="419"/>
      </w:pPr>
      <w:r>
        <w:t xml:space="preserve">  </w:t>
      </w:r>
      <w:r w:rsidR="0063512D">
        <w:t>Reviewing</w:t>
      </w:r>
      <w:r>
        <w:t xml:space="preserve"> Figure </w:t>
      </w:r>
      <w:r w:rsidR="00A251B4">
        <w:t>7</w:t>
      </w:r>
      <w:r>
        <w:t xml:space="preserve"> </w:t>
      </w:r>
      <w:proofErr w:type="gramStart"/>
      <w:r>
        <w:t>it is clear that a</w:t>
      </w:r>
      <w:proofErr w:type="gramEnd"/>
      <w:r>
        <w:t xml:space="preserve"> lower roll centre height results in the tyre maintaining closest to 0 degrees of camber. </w:t>
      </w:r>
      <w:r w:rsidR="00824BE3">
        <w:t>Maintaining</w:t>
      </w:r>
      <w:r w:rsidR="00A93BEC">
        <w:t xml:space="preserve"> </w:t>
      </w:r>
      <w:r w:rsidR="00824BE3">
        <w:t xml:space="preserve">the ideal camber figure of 0 degrees results in the tyre being able to </w:t>
      </w:r>
      <w:r w:rsidR="009A157E">
        <w:t>maintain the most amount of cornering force possible giving the driver more available grip.</w:t>
      </w:r>
      <w:r w:rsidR="00A93BEC">
        <w:t xml:space="preserve"> </w:t>
      </w:r>
      <w:r>
        <w:t>A</w:t>
      </w:r>
      <w:r w:rsidRPr="00DC6B79">
        <w:t xml:space="preserve"> lower roll centre enables the tyre can stay in the ideal camber window for a longer period</w:t>
      </w:r>
      <w:r>
        <w:t>. At maximum suspension travel the worst camber change the tyre can see is less than 1 degree either way. This results in that on</w:t>
      </w:r>
      <w:r w:rsidRPr="00F65056">
        <w:t xml:space="preserve"> circuit</w:t>
      </w:r>
      <w:r>
        <w:t xml:space="preserve"> the camber angle</w:t>
      </w:r>
      <w:r w:rsidRPr="00F65056">
        <w:t xml:space="preserve"> would never be more than 1 </w:t>
      </w:r>
      <w:r>
        <w:t>degree difference</w:t>
      </w:r>
      <w:r w:rsidRPr="00F65056">
        <w:t xml:space="preserve"> from </w:t>
      </w:r>
      <w:r>
        <w:t>the</w:t>
      </w:r>
      <w:r w:rsidRPr="00F65056">
        <w:t xml:space="preserve"> ideal </w:t>
      </w:r>
      <w:r>
        <w:t>camber angle</w:t>
      </w:r>
      <w:r w:rsidRPr="00F65056">
        <w:t>.</w:t>
      </w:r>
    </w:p>
    <w:p w14:paraId="7BE9DB3E" w14:textId="77777777" w:rsidR="001A5F39" w:rsidRDefault="001A5F39" w:rsidP="00EE0E2A">
      <w:pPr>
        <w:keepNext/>
      </w:pPr>
      <w:r>
        <w:rPr>
          <w:noProof/>
        </w:rPr>
        <w:drawing>
          <wp:inline distT="0" distB="0" distL="0" distR="0" wp14:anchorId="449365EC" wp14:editId="65B9F3A9">
            <wp:extent cx="4839891" cy="3139679"/>
            <wp:effectExtent l="0" t="0" r="18415" b="3810"/>
            <wp:docPr id="1907142018" name="Chart 1907142018">
              <a:extLst xmlns:a="http://schemas.openxmlformats.org/drawingml/2006/main">
                <a:ext uri="{FF2B5EF4-FFF2-40B4-BE49-F238E27FC236}">
                  <a16:creationId xmlns:a16="http://schemas.microsoft.com/office/drawing/2014/main" id="{C692F0BD-0E4A-49FD-8448-B1BED2CDD32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6"/>
              </a:graphicData>
            </a:graphic>
          </wp:inline>
        </w:drawing>
      </w:r>
    </w:p>
    <w:p w14:paraId="17E986B3" w14:textId="2134D9D2" w:rsidR="00EE0E2A" w:rsidRDefault="00EE0E2A" w:rsidP="00EE0E2A">
      <w:pPr>
        <w:pStyle w:val="Caption"/>
      </w:pPr>
      <w:bookmarkStart w:id="196" w:name="_Toc99731424"/>
      <w:r>
        <w:t xml:space="preserve">Figure </w:t>
      </w:r>
      <w:fldSimple w:instr=" SEQ Figure \* ARABIC ">
        <w:r w:rsidR="004620C4">
          <w:rPr>
            <w:noProof/>
          </w:rPr>
          <w:t>54</w:t>
        </w:r>
      </w:fldSimple>
      <w:r>
        <w:t xml:space="preserve"> Difference in Cornering Force Between 0 &amp; 1 Degree of Camber</w:t>
      </w:r>
      <w:bookmarkEnd w:id="196"/>
    </w:p>
    <w:p w14:paraId="33B25436" w14:textId="59752950" w:rsidR="5E65E10A" w:rsidRDefault="001A5F39" w:rsidP="001C140A">
      <w:pPr>
        <w:ind w:left="6" w:firstLine="419"/>
      </w:pPr>
      <w:r>
        <w:t xml:space="preserve">  As </w:t>
      </w:r>
      <w:r w:rsidR="00C13119">
        <w:t>Figure 54</w:t>
      </w:r>
      <w:r>
        <w:t xml:space="preserve"> exhibits there is not much cornering force lost if the camber deviates 1 degree from the ideal value of </w:t>
      </w:r>
      <w:r w:rsidR="00343F59">
        <w:t>0</w:t>
      </w:r>
      <w:r>
        <w:t xml:space="preserve"> degree</w:t>
      </w:r>
      <w:r w:rsidR="002B6028">
        <w:t>s (neutral camber)</w:t>
      </w:r>
      <w:r>
        <w:t xml:space="preserve">. The maximum cornering force lost occurred at 8 degrees of slip where 0.45 kN of cornering force was lost. </w:t>
      </w:r>
    </w:p>
    <w:p w14:paraId="5DD7687A" w14:textId="69910BE4" w:rsidR="002266E9" w:rsidRPr="002266E9" w:rsidRDefault="002266E9" w:rsidP="002266E9">
      <w:pPr>
        <w:pStyle w:val="Heading2"/>
        <w:rPr>
          <w:rFonts w:eastAsiaTheme="minorEastAsia" w:cstheme="minorBidi"/>
          <w:color w:val="auto"/>
          <w:sz w:val="22"/>
          <w:szCs w:val="22"/>
        </w:rPr>
      </w:pPr>
      <w:bookmarkStart w:id="197" w:name="_Toc99749789"/>
      <w:r>
        <w:t>Cost</w:t>
      </w:r>
      <w:bookmarkEnd w:id="197"/>
    </w:p>
    <w:tbl>
      <w:tblPr>
        <w:tblStyle w:val="TableGrid"/>
        <w:tblW w:w="0" w:type="auto"/>
        <w:tblLayout w:type="fixed"/>
        <w:tblLook w:val="06A0" w:firstRow="1" w:lastRow="0" w:firstColumn="1" w:lastColumn="0" w:noHBand="1" w:noVBand="1"/>
      </w:tblPr>
      <w:tblGrid>
        <w:gridCol w:w="1848"/>
        <w:gridCol w:w="1792"/>
        <w:gridCol w:w="1792"/>
        <w:gridCol w:w="2085"/>
        <w:gridCol w:w="1635"/>
      </w:tblGrid>
      <w:tr w:rsidR="21A15897" w14:paraId="77FEAAFD" w14:textId="77777777" w:rsidTr="01B4784C">
        <w:trPr>
          <w:trHeight w:val="750"/>
        </w:trPr>
        <w:tc>
          <w:tcPr>
            <w:tcW w:w="1848" w:type="dxa"/>
            <w:tcBorders>
              <w:top w:val="single" w:sz="10" w:space="0" w:color="FFFFFF" w:themeColor="background1"/>
              <w:left w:val="single" w:sz="10" w:space="0" w:color="FFFFFF" w:themeColor="background1"/>
              <w:bottom w:val="single" w:sz="29" w:space="0" w:color="FFFFFF" w:themeColor="background1"/>
              <w:right w:val="single" w:sz="10" w:space="0" w:color="FFFFFF" w:themeColor="background1"/>
            </w:tcBorders>
            <w:shd w:val="clear" w:color="auto" w:fill="30ACEC"/>
          </w:tcPr>
          <w:p w14:paraId="118A2029" w14:textId="576979FC" w:rsidR="21A15897" w:rsidRDefault="21A15897" w:rsidP="21A15897">
            <w:pPr>
              <w:spacing w:line="240" w:lineRule="exact"/>
              <w:rPr>
                <w:rFonts w:ascii="Times New Roman" w:eastAsia="Times New Roman" w:hAnsi="Times New Roman" w:cs="Times New Roman"/>
                <w:b/>
                <w:bCs/>
                <w:color w:val="FFFFFF" w:themeColor="background1"/>
                <w:sz w:val="28"/>
                <w:szCs w:val="28"/>
                <w:lang w:val="en-US"/>
              </w:rPr>
            </w:pPr>
            <w:r w:rsidRPr="21A15897">
              <w:rPr>
                <w:rFonts w:ascii="Times New Roman" w:eastAsia="Times New Roman" w:hAnsi="Times New Roman" w:cs="Times New Roman"/>
                <w:b/>
                <w:bCs/>
                <w:color w:val="FFFFFF" w:themeColor="background1"/>
                <w:sz w:val="28"/>
                <w:szCs w:val="28"/>
              </w:rPr>
              <w:t>Wheel</w:t>
            </w:r>
          </w:p>
        </w:tc>
        <w:tc>
          <w:tcPr>
            <w:tcW w:w="1792" w:type="dxa"/>
            <w:tcBorders>
              <w:top w:val="single" w:sz="10" w:space="0" w:color="FFFFFF" w:themeColor="background1"/>
              <w:left w:val="single" w:sz="10" w:space="0" w:color="FFFFFF" w:themeColor="background1"/>
              <w:bottom w:val="single" w:sz="29" w:space="0" w:color="FFFFFF" w:themeColor="background1"/>
              <w:right w:val="single" w:sz="10" w:space="0" w:color="FFFFFF" w:themeColor="background1"/>
            </w:tcBorders>
            <w:shd w:val="clear" w:color="auto" w:fill="30ACEC"/>
          </w:tcPr>
          <w:p w14:paraId="3434A19D" w14:textId="7DC51F5C" w:rsidR="21A15897" w:rsidRDefault="21A15897" w:rsidP="21A15897">
            <w:pPr>
              <w:spacing w:line="240" w:lineRule="exact"/>
              <w:rPr>
                <w:rFonts w:ascii="Times New Roman" w:eastAsia="Times New Roman" w:hAnsi="Times New Roman" w:cs="Times New Roman"/>
                <w:b/>
                <w:bCs/>
                <w:color w:val="FFFFFF" w:themeColor="background1"/>
                <w:sz w:val="28"/>
                <w:szCs w:val="28"/>
                <w:lang w:val="en-US"/>
              </w:rPr>
            </w:pPr>
            <w:r w:rsidRPr="21A15897">
              <w:rPr>
                <w:rFonts w:ascii="Times New Roman" w:eastAsia="Times New Roman" w:hAnsi="Times New Roman" w:cs="Times New Roman"/>
                <w:b/>
                <w:bCs/>
                <w:color w:val="FFFFFF" w:themeColor="background1"/>
                <w:sz w:val="28"/>
                <w:szCs w:val="28"/>
              </w:rPr>
              <w:t xml:space="preserve">Mass </w:t>
            </w:r>
            <w:r w:rsidR="01B4784C" w:rsidRPr="01B4784C">
              <w:rPr>
                <w:rFonts w:ascii="Times New Roman" w:eastAsia="Times New Roman" w:hAnsi="Times New Roman" w:cs="Times New Roman"/>
                <w:b/>
                <w:bCs/>
                <w:color w:val="FFFFFF" w:themeColor="background1"/>
                <w:sz w:val="28"/>
                <w:szCs w:val="28"/>
              </w:rPr>
              <w:t>Per Wheel</w:t>
            </w:r>
            <w:r w:rsidRPr="21A15897">
              <w:rPr>
                <w:rFonts w:ascii="Times New Roman" w:eastAsia="Times New Roman" w:hAnsi="Times New Roman" w:cs="Times New Roman"/>
                <w:b/>
                <w:bCs/>
                <w:color w:val="FFFFFF" w:themeColor="background1"/>
                <w:sz w:val="28"/>
                <w:szCs w:val="28"/>
              </w:rPr>
              <w:t xml:space="preserve"> (Kg) </w:t>
            </w:r>
          </w:p>
        </w:tc>
        <w:tc>
          <w:tcPr>
            <w:tcW w:w="1792" w:type="dxa"/>
            <w:tcBorders>
              <w:top w:val="single" w:sz="10" w:space="0" w:color="FFFFFF" w:themeColor="background1"/>
              <w:left w:val="single" w:sz="10" w:space="0" w:color="FFFFFF" w:themeColor="background1"/>
              <w:bottom w:val="single" w:sz="29" w:space="0" w:color="FFFFFF" w:themeColor="background1"/>
              <w:right w:val="single" w:sz="10" w:space="0" w:color="FFFFFF" w:themeColor="background1"/>
            </w:tcBorders>
            <w:shd w:val="clear" w:color="auto" w:fill="30ACEC"/>
          </w:tcPr>
          <w:p w14:paraId="4B4B48AC" w14:textId="328FFAEA" w:rsidR="21A15897" w:rsidRDefault="21A15897" w:rsidP="21A15897">
            <w:pPr>
              <w:spacing w:line="240" w:lineRule="exact"/>
              <w:rPr>
                <w:rFonts w:ascii="Times New Roman" w:eastAsia="Times New Roman" w:hAnsi="Times New Roman" w:cs="Times New Roman"/>
                <w:b/>
                <w:bCs/>
                <w:color w:val="FFFFFF" w:themeColor="background1"/>
                <w:sz w:val="28"/>
                <w:szCs w:val="28"/>
                <w:lang w:val="en-US"/>
              </w:rPr>
            </w:pPr>
            <w:r w:rsidRPr="21A15897">
              <w:rPr>
                <w:rFonts w:ascii="Times New Roman" w:eastAsia="Times New Roman" w:hAnsi="Times New Roman" w:cs="Times New Roman"/>
                <w:b/>
                <w:bCs/>
                <w:color w:val="FFFFFF" w:themeColor="background1"/>
                <w:sz w:val="28"/>
                <w:szCs w:val="28"/>
              </w:rPr>
              <w:t xml:space="preserve">Moment </w:t>
            </w:r>
            <w:r w:rsidR="68FB0E44" w:rsidRPr="68FB0E44">
              <w:rPr>
                <w:rFonts w:ascii="Times New Roman" w:eastAsia="Times New Roman" w:hAnsi="Times New Roman" w:cs="Times New Roman"/>
                <w:b/>
                <w:bCs/>
                <w:color w:val="FFFFFF" w:themeColor="background1"/>
                <w:sz w:val="28"/>
                <w:szCs w:val="28"/>
              </w:rPr>
              <w:t>of Inertia</w:t>
            </w:r>
          </w:p>
        </w:tc>
        <w:tc>
          <w:tcPr>
            <w:tcW w:w="2085" w:type="dxa"/>
            <w:tcBorders>
              <w:top w:val="single" w:sz="10" w:space="0" w:color="FFFFFF" w:themeColor="background1"/>
              <w:left w:val="single" w:sz="10" w:space="0" w:color="FFFFFF" w:themeColor="background1"/>
              <w:bottom w:val="single" w:sz="29" w:space="0" w:color="FFFFFF" w:themeColor="background1"/>
              <w:right w:val="single" w:sz="10" w:space="0" w:color="FFFFFF" w:themeColor="background1"/>
            </w:tcBorders>
            <w:shd w:val="clear" w:color="auto" w:fill="30ACEC"/>
          </w:tcPr>
          <w:p w14:paraId="54D8F345" w14:textId="1C8248F1" w:rsidR="21A15897" w:rsidRDefault="21A15897" w:rsidP="21A15897">
            <w:pPr>
              <w:spacing w:line="240" w:lineRule="exact"/>
              <w:rPr>
                <w:rFonts w:ascii="Times New Roman" w:eastAsia="Times New Roman" w:hAnsi="Times New Roman" w:cs="Times New Roman"/>
                <w:b/>
                <w:bCs/>
                <w:color w:val="FFFFFF" w:themeColor="background1"/>
                <w:sz w:val="28"/>
                <w:szCs w:val="28"/>
                <w:lang w:val="en-US"/>
              </w:rPr>
            </w:pPr>
            <w:r w:rsidRPr="21A15897">
              <w:rPr>
                <w:rFonts w:ascii="Times New Roman" w:eastAsia="Times New Roman" w:hAnsi="Times New Roman" w:cs="Times New Roman"/>
                <w:b/>
                <w:bCs/>
                <w:color w:val="FFFFFF" w:themeColor="background1"/>
                <w:sz w:val="28"/>
                <w:szCs w:val="28"/>
              </w:rPr>
              <w:t xml:space="preserve">Cost </w:t>
            </w:r>
            <w:r w:rsidR="68FB0E44" w:rsidRPr="68FB0E44">
              <w:rPr>
                <w:rFonts w:ascii="Times New Roman" w:eastAsia="Times New Roman" w:hAnsi="Times New Roman" w:cs="Times New Roman"/>
                <w:b/>
                <w:bCs/>
                <w:color w:val="FFFFFF" w:themeColor="background1"/>
                <w:sz w:val="28"/>
                <w:szCs w:val="28"/>
              </w:rPr>
              <w:t>Per Wheel</w:t>
            </w:r>
            <w:r w:rsidRPr="21A15897">
              <w:rPr>
                <w:rFonts w:ascii="Times New Roman" w:eastAsia="Times New Roman" w:hAnsi="Times New Roman" w:cs="Times New Roman"/>
                <w:b/>
                <w:bCs/>
                <w:color w:val="FFFFFF" w:themeColor="background1"/>
                <w:sz w:val="28"/>
                <w:szCs w:val="28"/>
              </w:rPr>
              <w:t xml:space="preserve"> (£)</w:t>
            </w:r>
          </w:p>
        </w:tc>
        <w:tc>
          <w:tcPr>
            <w:tcW w:w="1635" w:type="dxa"/>
            <w:tcBorders>
              <w:top w:val="single" w:sz="10" w:space="0" w:color="FFFFFF" w:themeColor="background1"/>
              <w:left w:val="single" w:sz="10" w:space="0" w:color="FFFFFF" w:themeColor="background1"/>
              <w:bottom w:val="single" w:sz="29" w:space="0" w:color="FFFFFF" w:themeColor="background1"/>
              <w:right w:val="single" w:sz="10" w:space="0" w:color="FFFFFF" w:themeColor="background1"/>
            </w:tcBorders>
            <w:shd w:val="clear" w:color="auto" w:fill="30ACEC"/>
          </w:tcPr>
          <w:p w14:paraId="494A1779" w14:textId="2E46160D" w:rsidR="21A15897" w:rsidRDefault="21A15897" w:rsidP="21A15897">
            <w:pPr>
              <w:spacing w:line="240" w:lineRule="exact"/>
              <w:rPr>
                <w:rFonts w:ascii="Times New Roman" w:eastAsia="Times New Roman" w:hAnsi="Times New Roman" w:cs="Times New Roman"/>
                <w:b/>
                <w:bCs/>
                <w:color w:val="FFFFFF" w:themeColor="background1"/>
                <w:sz w:val="28"/>
                <w:szCs w:val="28"/>
                <w:lang w:val="en-US"/>
              </w:rPr>
            </w:pPr>
            <w:r w:rsidRPr="21A15897">
              <w:rPr>
                <w:rFonts w:ascii="Times New Roman" w:eastAsia="Times New Roman" w:hAnsi="Times New Roman" w:cs="Times New Roman"/>
                <w:b/>
                <w:bCs/>
                <w:color w:val="FFFFFF" w:themeColor="background1"/>
                <w:sz w:val="28"/>
                <w:szCs w:val="28"/>
              </w:rPr>
              <w:t xml:space="preserve">Cost Per </w:t>
            </w:r>
            <w:proofErr w:type="gramStart"/>
            <w:r w:rsidRPr="21A15897">
              <w:rPr>
                <w:rFonts w:ascii="Times New Roman" w:eastAsia="Times New Roman" w:hAnsi="Times New Roman" w:cs="Times New Roman"/>
                <w:b/>
                <w:bCs/>
                <w:color w:val="FFFFFF" w:themeColor="background1"/>
                <w:sz w:val="28"/>
                <w:szCs w:val="28"/>
              </w:rPr>
              <w:t>Set(</w:t>
            </w:r>
            <w:proofErr w:type="gramEnd"/>
            <w:r w:rsidRPr="21A15897">
              <w:rPr>
                <w:rFonts w:ascii="Times New Roman" w:eastAsia="Times New Roman" w:hAnsi="Times New Roman" w:cs="Times New Roman"/>
                <w:b/>
                <w:bCs/>
                <w:color w:val="FFFFFF" w:themeColor="background1"/>
                <w:sz w:val="28"/>
                <w:szCs w:val="28"/>
              </w:rPr>
              <w:t>£)</w:t>
            </w:r>
          </w:p>
        </w:tc>
      </w:tr>
      <w:tr w:rsidR="21A15897" w14:paraId="145958A2" w14:textId="77777777" w:rsidTr="01B4784C">
        <w:trPr>
          <w:trHeight w:val="435"/>
        </w:trPr>
        <w:tc>
          <w:tcPr>
            <w:tcW w:w="1848" w:type="dxa"/>
            <w:tcBorders>
              <w:top w:val="single" w:sz="29" w:space="0" w:color="FFFFFF" w:themeColor="background1"/>
              <w:left w:val="single" w:sz="10" w:space="0" w:color="FFFFFF" w:themeColor="background1"/>
              <w:bottom w:val="single" w:sz="10" w:space="0" w:color="FFFFFF" w:themeColor="background1"/>
              <w:right w:val="single" w:sz="10" w:space="0" w:color="FFFFFF" w:themeColor="background1"/>
            </w:tcBorders>
            <w:shd w:val="clear" w:color="auto" w:fill="CDE3F8"/>
          </w:tcPr>
          <w:p w14:paraId="4280A1BD" w14:textId="22B927C2" w:rsidR="21A15897" w:rsidRDefault="21A15897" w:rsidP="21A15897">
            <w:pPr>
              <w:spacing w:line="240" w:lineRule="exact"/>
              <w:rPr>
                <w:rFonts w:ascii="Times New Roman" w:eastAsia="Times New Roman" w:hAnsi="Times New Roman" w:cs="Times New Roman"/>
                <w:color w:val="000000" w:themeColor="text1"/>
                <w:sz w:val="28"/>
                <w:szCs w:val="28"/>
                <w:lang w:val="en-US"/>
              </w:rPr>
            </w:pPr>
            <w:r w:rsidRPr="21A15897">
              <w:rPr>
                <w:rFonts w:ascii="Times New Roman" w:eastAsia="Times New Roman" w:hAnsi="Times New Roman" w:cs="Times New Roman"/>
                <w:color w:val="000000" w:themeColor="text1"/>
                <w:sz w:val="28"/>
                <w:szCs w:val="28"/>
              </w:rPr>
              <w:t>Fiat Seicento</w:t>
            </w:r>
          </w:p>
        </w:tc>
        <w:tc>
          <w:tcPr>
            <w:tcW w:w="1792" w:type="dxa"/>
            <w:tcBorders>
              <w:top w:val="single" w:sz="29" w:space="0" w:color="FFFFFF" w:themeColor="background1"/>
              <w:left w:val="single" w:sz="10" w:space="0" w:color="FFFFFF" w:themeColor="background1"/>
              <w:bottom w:val="single" w:sz="10" w:space="0" w:color="FFFFFF" w:themeColor="background1"/>
              <w:right w:val="single" w:sz="10" w:space="0" w:color="FFFFFF" w:themeColor="background1"/>
            </w:tcBorders>
            <w:shd w:val="clear" w:color="auto" w:fill="CDE3F8"/>
          </w:tcPr>
          <w:p w14:paraId="0C377A66" w14:textId="1E245D84" w:rsidR="21A15897" w:rsidRDefault="21A15897" w:rsidP="21A15897">
            <w:pPr>
              <w:spacing w:line="240" w:lineRule="exact"/>
              <w:rPr>
                <w:rFonts w:ascii="Times New Roman" w:eastAsia="Times New Roman" w:hAnsi="Times New Roman" w:cs="Times New Roman"/>
                <w:color w:val="000000" w:themeColor="text1"/>
                <w:sz w:val="28"/>
                <w:szCs w:val="28"/>
                <w:lang w:val="en-US"/>
              </w:rPr>
            </w:pPr>
            <w:r w:rsidRPr="21A15897">
              <w:rPr>
                <w:rFonts w:ascii="Times New Roman" w:eastAsia="Times New Roman" w:hAnsi="Times New Roman" w:cs="Times New Roman"/>
                <w:color w:val="000000" w:themeColor="text1"/>
                <w:sz w:val="28"/>
                <w:szCs w:val="28"/>
              </w:rPr>
              <w:t>6</w:t>
            </w:r>
          </w:p>
        </w:tc>
        <w:tc>
          <w:tcPr>
            <w:tcW w:w="1792" w:type="dxa"/>
            <w:tcBorders>
              <w:top w:val="single" w:sz="29" w:space="0" w:color="FFFFFF" w:themeColor="background1"/>
              <w:left w:val="single" w:sz="10" w:space="0" w:color="FFFFFF" w:themeColor="background1"/>
              <w:bottom w:val="single" w:sz="10" w:space="0" w:color="FFFFFF" w:themeColor="background1"/>
              <w:right w:val="single" w:sz="10" w:space="0" w:color="FFFFFF" w:themeColor="background1"/>
            </w:tcBorders>
            <w:shd w:val="clear" w:color="auto" w:fill="CDE3F8"/>
          </w:tcPr>
          <w:p w14:paraId="2549F280" w14:textId="3AD88EC9" w:rsidR="21A15897" w:rsidRDefault="21A15897" w:rsidP="21A15897">
            <w:pPr>
              <w:spacing w:line="240" w:lineRule="exact"/>
              <w:rPr>
                <w:rFonts w:ascii="Times New Roman" w:eastAsia="Times New Roman" w:hAnsi="Times New Roman" w:cs="Times New Roman"/>
                <w:color w:val="000000" w:themeColor="text1"/>
                <w:sz w:val="28"/>
                <w:szCs w:val="28"/>
                <w:lang w:val="en-US"/>
              </w:rPr>
            </w:pPr>
            <w:r w:rsidRPr="21A15897">
              <w:rPr>
                <w:rFonts w:ascii="Times New Roman" w:eastAsia="Times New Roman" w:hAnsi="Times New Roman" w:cs="Times New Roman"/>
                <w:color w:val="000000" w:themeColor="text1"/>
                <w:sz w:val="28"/>
                <w:szCs w:val="28"/>
              </w:rPr>
              <w:t>N/A</w:t>
            </w:r>
          </w:p>
        </w:tc>
        <w:tc>
          <w:tcPr>
            <w:tcW w:w="2085" w:type="dxa"/>
            <w:tcBorders>
              <w:top w:val="single" w:sz="29" w:space="0" w:color="FFFFFF" w:themeColor="background1"/>
              <w:left w:val="single" w:sz="10" w:space="0" w:color="FFFFFF" w:themeColor="background1"/>
              <w:bottom w:val="single" w:sz="10" w:space="0" w:color="FFFFFF" w:themeColor="background1"/>
              <w:right w:val="single" w:sz="10" w:space="0" w:color="FFFFFF" w:themeColor="background1"/>
            </w:tcBorders>
            <w:shd w:val="clear" w:color="auto" w:fill="CDE3F8"/>
          </w:tcPr>
          <w:p w14:paraId="60FF11DD" w14:textId="2232BB77" w:rsidR="21A15897" w:rsidRDefault="21A15897" w:rsidP="21A15897">
            <w:pPr>
              <w:spacing w:line="240" w:lineRule="exact"/>
              <w:rPr>
                <w:rFonts w:ascii="Times New Roman" w:eastAsia="Times New Roman" w:hAnsi="Times New Roman" w:cs="Times New Roman"/>
                <w:color w:val="000000" w:themeColor="text1"/>
                <w:sz w:val="28"/>
                <w:szCs w:val="28"/>
                <w:lang w:val="en-US"/>
              </w:rPr>
            </w:pPr>
            <w:r w:rsidRPr="21A15897">
              <w:rPr>
                <w:rFonts w:ascii="Times New Roman" w:eastAsia="Times New Roman" w:hAnsi="Times New Roman" w:cs="Times New Roman"/>
                <w:color w:val="000000" w:themeColor="text1"/>
                <w:sz w:val="28"/>
                <w:szCs w:val="28"/>
              </w:rPr>
              <w:t>25-50</w:t>
            </w:r>
          </w:p>
        </w:tc>
        <w:tc>
          <w:tcPr>
            <w:tcW w:w="1635" w:type="dxa"/>
            <w:tcBorders>
              <w:top w:val="single" w:sz="29" w:space="0" w:color="FFFFFF" w:themeColor="background1"/>
              <w:left w:val="single" w:sz="10" w:space="0" w:color="FFFFFF" w:themeColor="background1"/>
              <w:bottom w:val="single" w:sz="10" w:space="0" w:color="FFFFFF" w:themeColor="background1"/>
              <w:right w:val="single" w:sz="10" w:space="0" w:color="FFFFFF" w:themeColor="background1"/>
            </w:tcBorders>
            <w:shd w:val="clear" w:color="auto" w:fill="CDE3F8"/>
          </w:tcPr>
          <w:p w14:paraId="2A0B512B" w14:textId="4DA40EDF" w:rsidR="21A15897" w:rsidRDefault="21A15897" w:rsidP="21A15897">
            <w:pPr>
              <w:spacing w:line="240" w:lineRule="exact"/>
              <w:rPr>
                <w:rFonts w:ascii="Times New Roman" w:eastAsia="Times New Roman" w:hAnsi="Times New Roman" w:cs="Times New Roman"/>
                <w:color w:val="000000" w:themeColor="text1"/>
                <w:sz w:val="28"/>
                <w:szCs w:val="28"/>
                <w:lang w:val="en-US"/>
              </w:rPr>
            </w:pPr>
            <w:r w:rsidRPr="21A15897">
              <w:rPr>
                <w:rFonts w:ascii="Times New Roman" w:eastAsia="Times New Roman" w:hAnsi="Times New Roman" w:cs="Times New Roman"/>
                <w:color w:val="000000" w:themeColor="text1"/>
                <w:sz w:val="28"/>
                <w:szCs w:val="28"/>
              </w:rPr>
              <w:t>100-200</w:t>
            </w:r>
          </w:p>
        </w:tc>
      </w:tr>
      <w:tr w:rsidR="21A15897" w14:paraId="061444CC" w14:textId="77777777" w:rsidTr="01B4784C">
        <w:trPr>
          <w:trHeight w:val="750"/>
        </w:trPr>
        <w:tc>
          <w:tcPr>
            <w:tcW w:w="1848" w:type="dxa"/>
            <w:tcBorders>
              <w:top w:val="single" w:sz="10" w:space="0" w:color="FFFFFF" w:themeColor="background1"/>
              <w:left w:val="single" w:sz="10" w:space="0" w:color="FFFFFF" w:themeColor="background1"/>
              <w:bottom w:val="single" w:sz="10" w:space="0" w:color="FFFFFF" w:themeColor="background1"/>
              <w:right w:val="single" w:sz="10" w:space="0" w:color="FFFFFF" w:themeColor="background1"/>
            </w:tcBorders>
            <w:shd w:val="clear" w:color="auto" w:fill="E8F1FB"/>
          </w:tcPr>
          <w:p w14:paraId="70DA0CC8" w14:textId="7C9F7DEA" w:rsidR="21A15897" w:rsidRDefault="21A15897" w:rsidP="21A15897">
            <w:pPr>
              <w:spacing w:line="240" w:lineRule="exact"/>
              <w:rPr>
                <w:rFonts w:ascii="Times New Roman" w:eastAsia="Times New Roman" w:hAnsi="Times New Roman" w:cs="Times New Roman"/>
                <w:color w:val="000000" w:themeColor="text1"/>
                <w:sz w:val="28"/>
                <w:szCs w:val="28"/>
                <w:lang w:val="en-US"/>
              </w:rPr>
            </w:pPr>
            <w:r w:rsidRPr="21A15897">
              <w:rPr>
                <w:rFonts w:ascii="Times New Roman" w:eastAsia="Times New Roman" w:hAnsi="Times New Roman" w:cs="Times New Roman"/>
                <w:color w:val="000000" w:themeColor="text1"/>
                <w:sz w:val="28"/>
                <w:szCs w:val="28"/>
              </w:rPr>
              <w:t>Revolution 4Spokes</w:t>
            </w:r>
          </w:p>
        </w:tc>
        <w:tc>
          <w:tcPr>
            <w:tcW w:w="1792" w:type="dxa"/>
            <w:tcBorders>
              <w:top w:val="single" w:sz="10" w:space="0" w:color="FFFFFF" w:themeColor="background1"/>
              <w:left w:val="single" w:sz="10" w:space="0" w:color="FFFFFF" w:themeColor="background1"/>
              <w:bottom w:val="single" w:sz="10" w:space="0" w:color="FFFFFF" w:themeColor="background1"/>
              <w:right w:val="single" w:sz="10" w:space="0" w:color="FFFFFF" w:themeColor="background1"/>
            </w:tcBorders>
            <w:shd w:val="clear" w:color="auto" w:fill="E8F1FB"/>
          </w:tcPr>
          <w:p w14:paraId="5604DB5D" w14:textId="47CAD56B" w:rsidR="21A15897" w:rsidRDefault="21A15897" w:rsidP="21A15897">
            <w:pPr>
              <w:spacing w:line="240" w:lineRule="exact"/>
              <w:rPr>
                <w:rFonts w:ascii="Times New Roman" w:eastAsia="Times New Roman" w:hAnsi="Times New Roman" w:cs="Times New Roman"/>
                <w:color w:val="000000" w:themeColor="text1"/>
                <w:sz w:val="28"/>
                <w:szCs w:val="28"/>
                <w:lang w:val="en-US"/>
              </w:rPr>
            </w:pPr>
            <w:r w:rsidRPr="21A15897">
              <w:rPr>
                <w:rFonts w:ascii="Times New Roman" w:eastAsia="Times New Roman" w:hAnsi="Times New Roman" w:cs="Times New Roman"/>
                <w:color w:val="000000" w:themeColor="text1"/>
                <w:sz w:val="28"/>
                <w:szCs w:val="28"/>
              </w:rPr>
              <w:t>4.6</w:t>
            </w:r>
          </w:p>
        </w:tc>
        <w:tc>
          <w:tcPr>
            <w:tcW w:w="1792" w:type="dxa"/>
            <w:tcBorders>
              <w:top w:val="single" w:sz="10" w:space="0" w:color="FFFFFF" w:themeColor="background1"/>
              <w:left w:val="single" w:sz="10" w:space="0" w:color="FFFFFF" w:themeColor="background1"/>
              <w:bottom w:val="single" w:sz="10" w:space="0" w:color="FFFFFF" w:themeColor="background1"/>
              <w:right w:val="single" w:sz="10" w:space="0" w:color="FFFFFF" w:themeColor="background1"/>
            </w:tcBorders>
            <w:shd w:val="clear" w:color="auto" w:fill="E8F1FB"/>
          </w:tcPr>
          <w:p w14:paraId="2C63CC33" w14:textId="018FFB45" w:rsidR="21A15897" w:rsidRDefault="21A15897" w:rsidP="21A15897">
            <w:pPr>
              <w:spacing w:line="240" w:lineRule="exact"/>
              <w:rPr>
                <w:rFonts w:ascii="Times New Roman" w:eastAsia="Times New Roman" w:hAnsi="Times New Roman" w:cs="Times New Roman"/>
                <w:color w:val="000000" w:themeColor="text1"/>
                <w:sz w:val="28"/>
                <w:szCs w:val="28"/>
                <w:lang w:val="en-US"/>
              </w:rPr>
            </w:pPr>
            <w:r w:rsidRPr="21A15897">
              <w:rPr>
                <w:rFonts w:ascii="Times New Roman" w:eastAsia="Times New Roman" w:hAnsi="Times New Roman" w:cs="Times New Roman"/>
                <w:color w:val="000000" w:themeColor="text1"/>
                <w:sz w:val="28"/>
                <w:szCs w:val="28"/>
              </w:rPr>
              <w:t>N/A</w:t>
            </w:r>
          </w:p>
        </w:tc>
        <w:tc>
          <w:tcPr>
            <w:tcW w:w="2085" w:type="dxa"/>
            <w:tcBorders>
              <w:top w:val="single" w:sz="10" w:space="0" w:color="FFFFFF" w:themeColor="background1"/>
              <w:left w:val="single" w:sz="10" w:space="0" w:color="FFFFFF" w:themeColor="background1"/>
              <w:bottom w:val="single" w:sz="10" w:space="0" w:color="FFFFFF" w:themeColor="background1"/>
              <w:right w:val="single" w:sz="10" w:space="0" w:color="FFFFFF" w:themeColor="background1"/>
            </w:tcBorders>
            <w:shd w:val="clear" w:color="auto" w:fill="E8F1FB"/>
          </w:tcPr>
          <w:p w14:paraId="2EC38F9B" w14:textId="5C1C5F81" w:rsidR="21A15897" w:rsidRDefault="21A15897" w:rsidP="21A15897">
            <w:pPr>
              <w:spacing w:line="240" w:lineRule="exact"/>
              <w:rPr>
                <w:rFonts w:ascii="Times New Roman" w:eastAsia="Times New Roman" w:hAnsi="Times New Roman" w:cs="Times New Roman"/>
                <w:color w:val="000000" w:themeColor="text1"/>
                <w:sz w:val="28"/>
                <w:szCs w:val="28"/>
                <w:lang w:val="en-US"/>
              </w:rPr>
            </w:pPr>
            <w:r w:rsidRPr="21A15897">
              <w:rPr>
                <w:rFonts w:ascii="Times New Roman" w:eastAsia="Times New Roman" w:hAnsi="Times New Roman" w:cs="Times New Roman"/>
                <w:color w:val="000000" w:themeColor="text1"/>
                <w:sz w:val="28"/>
                <w:szCs w:val="28"/>
              </w:rPr>
              <w:t>150</w:t>
            </w:r>
          </w:p>
        </w:tc>
        <w:tc>
          <w:tcPr>
            <w:tcW w:w="1635" w:type="dxa"/>
            <w:tcBorders>
              <w:top w:val="single" w:sz="10" w:space="0" w:color="FFFFFF" w:themeColor="background1"/>
              <w:left w:val="single" w:sz="10" w:space="0" w:color="FFFFFF" w:themeColor="background1"/>
              <w:bottom w:val="single" w:sz="10" w:space="0" w:color="FFFFFF" w:themeColor="background1"/>
              <w:right w:val="single" w:sz="10" w:space="0" w:color="FFFFFF" w:themeColor="background1"/>
            </w:tcBorders>
            <w:shd w:val="clear" w:color="auto" w:fill="E8F1FB"/>
          </w:tcPr>
          <w:p w14:paraId="4056A849" w14:textId="710EF9F5" w:rsidR="21A15897" w:rsidRDefault="21A15897" w:rsidP="21A15897">
            <w:pPr>
              <w:spacing w:line="240" w:lineRule="exact"/>
              <w:rPr>
                <w:rFonts w:ascii="Times New Roman" w:eastAsia="Times New Roman" w:hAnsi="Times New Roman" w:cs="Times New Roman"/>
                <w:color w:val="000000" w:themeColor="text1"/>
                <w:sz w:val="28"/>
                <w:szCs w:val="28"/>
                <w:lang w:val="en-US"/>
              </w:rPr>
            </w:pPr>
            <w:r w:rsidRPr="21A15897">
              <w:rPr>
                <w:rFonts w:ascii="Times New Roman" w:eastAsia="Times New Roman" w:hAnsi="Times New Roman" w:cs="Times New Roman"/>
                <w:color w:val="000000" w:themeColor="text1"/>
                <w:sz w:val="28"/>
                <w:szCs w:val="28"/>
              </w:rPr>
              <w:t>600</w:t>
            </w:r>
          </w:p>
        </w:tc>
      </w:tr>
      <w:tr w:rsidR="21A15897" w14:paraId="262A8769" w14:textId="77777777" w:rsidTr="01B4784C">
        <w:trPr>
          <w:trHeight w:val="750"/>
        </w:trPr>
        <w:tc>
          <w:tcPr>
            <w:tcW w:w="1848" w:type="dxa"/>
            <w:tcBorders>
              <w:top w:val="single" w:sz="10" w:space="0" w:color="FFFFFF" w:themeColor="background1"/>
              <w:left w:val="single" w:sz="10" w:space="0" w:color="FFFFFF" w:themeColor="background1"/>
              <w:bottom w:val="single" w:sz="10" w:space="0" w:color="FFFFFF" w:themeColor="background1"/>
              <w:right w:val="single" w:sz="10" w:space="0" w:color="FFFFFF" w:themeColor="background1"/>
            </w:tcBorders>
            <w:shd w:val="clear" w:color="auto" w:fill="CDE3F8"/>
          </w:tcPr>
          <w:p w14:paraId="4737B289" w14:textId="6051E98E" w:rsidR="21A15897" w:rsidRDefault="21A15897" w:rsidP="21A15897">
            <w:pPr>
              <w:spacing w:line="240" w:lineRule="exact"/>
              <w:rPr>
                <w:rFonts w:ascii="Times New Roman" w:eastAsia="Times New Roman" w:hAnsi="Times New Roman" w:cs="Times New Roman"/>
                <w:color w:val="000000" w:themeColor="text1"/>
                <w:sz w:val="28"/>
                <w:szCs w:val="28"/>
                <w:lang w:val="en-US"/>
              </w:rPr>
            </w:pPr>
            <w:r w:rsidRPr="21A15897">
              <w:rPr>
                <w:rFonts w:ascii="Times New Roman" w:eastAsia="Times New Roman" w:hAnsi="Times New Roman" w:cs="Times New Roman"/>
                <w:color w:val="000000" w:themeColor="text1"/>
                <w:sz w:val="28"/>
                <w:szCs w:val="28"/>
              </w:rPr>
              <w:t>CompomotiveCXR</w:t>
            </w:r>
          </w:p>
        </w:tc>
        <w:tc>
          <w:tcPr>
            <w:tcW w:w="1792" w:type="dxa"/>
            <w:tcBorders>
              <w:top w:val="single" w:sz="10" w:space="0" w:color="FFFFFF" w:themeColor="background1"/>
              <w:left w:val="single" w:sz="10" w:space="0" w:color="FFFFFF" w:themeColor="background1"/>
              <w:bottom w:val="single" w:sz="10" w:space="0" w:color="FFFFFF" w:themeColor="background1"/>
              <w:right w:val="single" w:sz="10" w:space="0" w:color="FFFFFF" w:themeColor="background1"/>
            </w:tcBorders>
            <w:shd w:val="clear" w:color="auto" w:fill="CDE3F8"/>
          </w:tcPr>
          <w:p w14:paraId="561E0252" w14:textId="05931243" w:rsidR="21A15897" w:rsidRDefault="21A15897" w:rsidP="21A15897">
            <w:pPr>
              <w:spacing w:line="240" w:lineRule="exact"/>
              <w:rPr>
                <w:rFonts w:ascii="Times New Roman" w:eastAsia="Times New Roman" w:hAnsi="Times New Roman" w:cs="Times New Roman"/>
                <w:color w:val="000000" w:themeColor="text1"/>
                <w:sz w:val="28"/>
                <w:szCs w:val="28"/>
                <w:lang w:val="en-US"/>
              </w:rPr>
            </w:pPr>
            <w:r w:rsidRPr="21A15897">
              <w:rPr>
                <w:rFonts w:ascii="Times New Roman" w:eastAsia="Times New Roman" w:hAnsi="Times New Roman" w:cs="Times New Roman"/>
                <w:color w:val="000000" w:themeColor="text1"/>
                <w:sz w:val="28"/>
                <w:szCs w:val="28"/>
              </w:rPr>
              <w:t>4.5</w:t>
            </w:r>
          </w:p>
        </w:tc>
        <w:tc>
          <w:tcPr>
            <w:tcW w:w="1792" w:type="dxa"/>
            <w:tcBorders>
              <w:top w:val="single" w:sz="10" w:space="0" w:color="FFFFFF" w:themeColor="background1"/>
              <w:left w:val="single" w:sz="10" w:space="0" w:color="FFFFFF" w:themeColor="background1"/>
              <w:bottom w:val="single" w:sz="10" w:space="0" w:color="FFFFFF" w:themeColor="background1"/>
              <w:right w:val="single" w:sz="10" w:space="0" w:color="FFFFFF" w:themeColor="background1"/>
            </w:tcBorders>
            <w:shd w:val="clear" w:color="auto" w:fill="CDE3F8"/>
          </w:tcPr>
          <w:p w14:paraId="4A002A84" w14:textId="4F138D48" w:rsidR="21A15897" w:rsidRDefault="21A15897" w:rsidP="21A15897">
            <w:pPr>
              <w:spacing w:line="240" w:lineRule="exact"/>
              <w:rPr>
                <w:rFonts w:ascii="Times New Roman" w:eastAsia="Times New Roman" w:hAnsi="Times New Roman" w:cs="Times New Roman"/>
                <w:color w:val="000000" w:themeColor="text1"/>
                <w:sz w:val="28"/>
                <w:szCs w:val="28"/>
                <w:lang w:val="en-US"/>
              </w:rPr>
            </w:pPr>
            <w:r w:rsidRPr="21A15897">
              <w:rPr>
                <w:rFonts w:ascii="Times New Roman" w:eastAsia="Times New Roman" w:hAnsi="Times New Roman" w:cs="Times New Roman"/>
                <w:color w:val="000000" w:themeColor="text1"/>
                <w:sz w:val="28"/>
                <w:szCs w:val="28"/>
              </w:rPr>
              <w:t>N/A</w:t>
            </w:r>
          </w:p>
        </w:tc>
        <w:tc>
          <w:tcPr>
            <w:tcW w:w="2085" w:type="dxa"/>
            <w:tcBorders>
              <w:top w:val="single" w:sz="10" w:space="0" w:color="FFFFFF" w:themeColor="background1"/>
              <w:left w:val="single" w:sz="10" w:space="0" w:color="FFFFFF" w:themeColor="background1"/>
              <w:bottom w:val="single" w:sz="10" w:space="0" w:color="FFFFFF" w:themeColor="background1"/>
              <w:right w:val="single" w:sz="10" w:space="0" w:color="FFFFFF" w:themeColor="background1"/>
            </w:tcBorders>
            <w:shd w:val="clear" w:color="auto" w:fill="CDE3F8"/>
          </w:tcPr>
          <w:p w14:paraId="7E55A7C9" w14:textId="400CDCD9" w:rsidR="21A15897" w:rsidRDefault="21A15897" w:rsidP="21A15897">
            <w:pPr>
              <w:spacing w:line="240" w:lineRule="exact"/>
              <w:rPr>
                <w:rFonts w:ascii="Times New Roman" w:eastAsia="Times New Roman" w:hAnsi="Times New Roman" w:cs="Times New Roman"/>
                <w:color w:val="000000" w:themeColor="text1"/>
                <w:sz w:val="28"/>
                <w:szCs w:val="28"/>
                <w:lang w:val="en-US"/>
              </w:rPr>
            </w:pPr>
            <w:r w:rsidRPr="21A15897">
              <w:rPr>
                <w:rFonts w:ascii="Times New Roman" w:eastAsia="Times New Roman" w:hAnsi="Times New Roman" w:cs="Times New Roman"/>
                <w:color w:val="000000" w:themeColor="text1"/>
                <w:sz w:val="28"/>
                <w:szCs w:val="28"/>
              </w:rPr>
              <w:t>155</w:t>
            </w:r>
          </w:p>
        </w:tc>
        <w:tc>
          <w:tcPr>
            <w:tcW w:w="1635" w:type="dxa"/>
            <w:tcBorders>
              <w:top w:val="single" w:sz="10" w:space="0" w:color="FFFFFF" w:themeColor="background1"/>
              <w:left w:val="single" w:sz="10" w:space="0" w:color="FFFFFF" w:themeColor="background1"/>
              <w:bottom w:val="single" w:sz="10" w:space="0" w:color="FFFFFF" w:themeColor="background1"/>
              <w:right w:val="single" w:sz="10" w:space="0" w:color="FFFFFF" w:themeColor="background1"/>
            </w:tcBorders>
            <w:shd w:val="clear" w:color="auto" w:fill="CDE3F8"/>
          </w:tcPr>
          <w:p w14:paraId="2FBB7729" w14:textId="64ABC073" w:rsidR="21A15897" w:rsidRDefault="21A15897" w:rsidP="002266E9">
            <w:pPr>
              <w:keepNext/>
              <w:spacing w:line="240" w:lineRule="exact"/>
              <w:rPr>
                <w:rFonts w:ascii="Times New Roman" w:eastAsia="Times New Roman" w:hAnsi="Times New Roman" w:cs="Times New Roman"/>
                <w:color w:val="000000" w:themeColor="text1"/>
                <w:sz w:val="28"/>
                <w:szCs w:val="28"/>
                <w:lang w:val="en-US"/>
              </w:rPr>
            </w:pPr>
            <w:r w:rsidRPr="21A15897">
              <w:rPr>
                <w:rFonts w:ascii="Times New Roman" w:eastAsia="Times New Roman" w:hAnsi="Times New Roman" w:cs="Times New Roman"/>
                <w:color w:val="000000" w:themeColor="text1"/>
                <w:sz w:val="28"/>
                <w:szCs w:val="28"/>
              </w:rPr>
              <w:t>620</w:t>
            </w:r>
          </w:p>
        </w:tc>
      </w:tr>
    </w:tbl>
    <w:p w14:paraId="49A74324" w14:textId="19A1320D" w:rsidR="5E65E10A" w:rsidRDefault="002266E9" w:rsidP="002266E9">
      <w:pPr>
        <w:pStyle w:val="Caption"/>
      </w:pPr>
      <w:r>
        <w:t xml:space="preserve">Table </w:t>
      </w:r>
      <w:fldSimple w:instr=" SEQ Table \* ARABIC ">
        <w:r>
          <w:rPr>
            <w:noProof/>
          </w:rPr>
          <w:t>9</w:t>
        </w:r>
      </w:fldSimple>
      <w:r>
        <w:t xml:space="preserve"> Comparison of Wheel Costs</w:t>
      </w:r>
    </w:p>
    <w:p w14:paraId="0B42E92D" w14:textId="40CBC187" w:rsidR="002266E9" w:rsidRPr="002B48EB" w:rsidRDefault="002B48EB" w:rsidP="002266E9">
      <w:sdt>
        <w:sdtPr>
          <w:id w:val="-748499013"/>
          <w:citation/>
        </w:sdtPr>
        <w:sdtContent>
          <w:r w:rsidRPr="002B48EB">
            <w:fldChar w:fldCharType="begin"/>
          </w:r>
          <w:r w:rsidRPr="002B48EB">
            <w:instrText xml:space="preserve"> CITATION Rev21 \l 2057 </w:instrText>
          </w:r>
          <w:r w:rsidRPr="002B48EB">
            <w:fldChar w:fldCharType="separate"/>
          </w:r>
          <w:r w:rsidRPr="002B48EB">
            <w:rPr>
              <w:noProof/>
            </w:rPr>
            <w:t>(Revolution Wheels, 2021)</w:t>
          </w:r>
          <w:r w:rsidRPr="002B48EB">
            <w:fldChar w:fldCharType="end"/>
          </w:r>
        </w:sdtContent>
      </w:sdt>
      <w:sdt>
        <w:sdtPr>
          <w:id w:val="-1105570433"/>
          <w:citation/>
        </w:sdtPr>
        <w:sdtContent>
          <w:r w:rsidRPr="002B48EB">
            <w:fldChar w:fldCharType="begin"/>
          </w:r>
          <w:r w:rsidRPr="002B48EB">
            <w:instrText xml:space="preserve">CITATION Com21 \l 2057 </w:instrText>
          </w:r>
          <w:r w:rsidRPr="002B48EB">
            <w:fldChar w:fldCharType="separate"/>
          </w:r>
          <w:r w:rsidRPr="002B48EB">
            <w:rPr>
              <w:noProof/>
            </w:rPr>
            <w:t xml:space="preserve"> (Compomotive Wheels, 2021)</w:t>
          </w:r>
          <w:r w:rsidRPr="002B48EB">
            <w:fldChar w:fldCharType="end"/>
          </w:r>
        </w:sdtContent>
      </w:sdt>
    </w:p>
    <w:p w14:paraId="443D75B2" w14:textId="77777777" w:rsidR="006E1BD2" w:rsidRPr="006E1BD2" w:rsidRDefault="006E1BD2" w:rsidP="006E1BD2"/>
    <w:p w14:paraId="37D0EFD8" w14:textId="2CC39295" w:rsidR="00C94865" w:rsidRPr="003C14CB" w:rsidRDefault="00591C05" w:rsidP="6967354F">
      <w:pPr>
        <w:pStyle w:val="Heading1"/>
        <w:rPr>
          <w:sz w:val="24"/>
          <w:szCs w:val="24"/>
        </w:rPr>
      </w:pPr>
      <w:bookmarkStart w:id="198" w:name="_Toc99749790"/>
      <w:r w:rsidRPr="6967354F">
        <w:rPr>
          <w:rFonts w:cstheme="minorBidi"/>
          <w:sz w:val="24"/>
          <w:szCs w:val="24"/>
        </w:rPr>
        <w:t>Steering (Harry Williams</w:t>
      </w:r>
      <w:r w:rsidR="00BB0B85">
        <w:rPr>
          <w:rFonts w:cstheme="minorBidi"/>
          <w:sz w:val="24"/>
          <w:szCs w:val="24"/>
        </w:rPr>
        <w:t>, 2004975</w:t>
      </w:r>
      <w:r w:rsidRPr="6967354F">
        <w:rPr>
          <w:rFonts w:cstheme="minorBidi"/>
          <w:sz w:val="24"/>
          <w:szCs w:val="24"/>
        </w:rPr>
        <w:t>)</w:t>
      </w:r>
      <w:bookmarkEnd w:id="198"/>
    </w:p>
    <w:p w14:paraId="701E2826" w14:textId="2C537182" w:rsidR="00591C05" w:rsidRPr="00BB0B85" w:rsidRDefault="00D845B2" w:rsidP="6967354F">
      <w:pPr>
        <w:pStyle w:val="Heading2"/>
        <w:rPr>
          <w:rFonts w:cstheme="minorBidi"/>
          <w:color w:val="4472C4" w:themeColor="accent1"/>
          <w:sz w:val="24"/>
          <w:szCs w:val="24"/>
        </w:rPr>
      </w:pPr>
      <w:bookmarkStart w:id="199" w:name="_Toc99749791"/>
      <w:r w:rsidRPr="00BB0B85">
        <w:rPr>
          <w:rFonts w:cstheme="minorBidi"/>
          <w:color w:val="4472C4" w:themeColor="accent1"/>
          <w:sz w:val="24"/>
          <w:szCs w:val="24"/>
        </w:rPr>
        <w:t>Original System Analysis</w:t>
      </w:r>
      <w:bookmarkEnd w:id="199"/>
    </w:p>
    <w:p w14:paraId="181F8294" w14:textId="77777777" w:rsidR="008D37DE" w:rsidRDefault="1AD7DD54" w:rsidP="008D37DE">
      <w:pPr>
        <w:keepNext/>
      </w:pPr>
      <w:r>
        <w:rPr>
          <w:noProof/>
        </w:rPr>
        <w:drawing>
          <wp:inline distT="0" distB="0" distL="0" distR="0" wp14:anchorId="6772BA71" wp14:editId="676080A5">
            <wp:extent cx="2970530" cy="1950623"/>
            <wp:effectExtent l="0" t="0" r="0" b="0"/>
            <wp:docPr id="1004906927" name="Picture 10049069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4906927"/>
                    <pic:cNvPicPr/>
                  </pic:nvPicPr>
                  <pic:blipFill rotWithShape="1">
                    <a:blip r:embed="rId117">
                      <a:extLst>
                        <a:ext uri="{28A0092B-C50C-407E-A947-70E740481C1C}">
                          <a14:useLocalDpi xmlns:a14="http://schemas.microsoft.com/office/drawing/2010/main" val="0"/>
                        </a:ext>
                      </a:extLst>
                    </a:blip>
                    <a:srcRect l="57641" t="44548" r="13959" b="22298"/>
                    <a:stretch/>
                  </pic:blipFill>
                  <pic:spPr bwMode="auto">
                    <a:xfrm>
                      <a:off x="0" y="0"/>
                      <a:ext cx="2970530" cy="1950623"/>
                    </a:xfrm>
                    <a:prstGeom prst="rect">
                      <a:avLst/>
                    </a:prstGeom>
                    <a:ln>
                      <a:noFill/>
                    </a:ln>
                    <a:extLst>
                      <a:ext uri="{53640926-AAD7-44D8-BBD7-CCE9431645EC}">
                        <a14:shadowObscured xmlns:a14="http://schemas.microsoft.com/office/drawing/2010/main"/>
                      </a:ext>
                    </a:extLst>
                  </pic:spPr>
                </pic:pic>
              </a:graphicData>
            </a:graphic>
          </wp:inline>
        </w:drawing>
      </w:r>
    </w:p>
    <w:p w14:paraId="2617F3AC" w14:textId="7A786988" w:rsidR="6967354F" w:rsidRDefault="008D37DE" w:rsidP="008D37DE">
      <w:pPr>
        <w:pStyle w:val="Caption"/>
      </w:pPr>
      <w:bookmarkStart w:id="200" w:name="_Toc99731425"/>
      <w:r>
        <w:t xml:space="preserve">Figure </w:t>
      </w:r>
      <w:fldSimple w:instr=" SEQ Figure \* ARABIC ">
        <w:r w:rsidR="004620C4">
          <w:rPr>
            <w:noProof/>
          </w:rPr>
          <w:t>56</w:t>
        </w:r>
      </w:fldSimple>
      <w:r>
        <w:t>, bump steer testing against original rack position</w:t>
      </w:r>
      <w:bookmarkEnd w:id="200"/>
    </w:p>
    <w:p w14:paraId="7A9C779B" w14:textId="468DAC82" w:rsidR="6967354F" w:rsidRDefault="6967354F">
      <w:r w:rsidRPr="6967354F">
        <w:rPr>
          <w:rFonts w:ascii="Calibri" w:eastAsia="Calibri" w:hAnsi="Calibri" w:cs="Calibri"/>
        </w:rPr>
        <w:t xml:space="preserve">Displayed above is the testing done for bump steer when the steering rack was in its original position before being moved to try minimising bump steer.  When the steering rack was in its original state it could have been left there as the bump steer figures are very low the only points in the graphs data that needed improving is when the cars ride height had a gain or loss of anything higher than +/- 20mm </w:t>
      </w:r>
    </w:p>
    <w:p w14:paraId="76A52003" w14:textId="77777777" w:rsidR="008D37DE" w:rsidRDefault="6967354F" w:rsidP="008D37DE">
      <w:pPr>
        <w:keepNext/>
      </w:pPr>
      <w:r w:rsidRPr="6967354F">
        <w:rPr>
          <w:rFonts w:ascii="Calibri" w:eastAsia="Calibri" w:hAnsi="Calibri" w:cs="Calibri"/>
        </w:rPr>
        <w:t xml:space="preserve"> </w:t>
      </w:r>
      <w:r w:rsidR="1AD7DD54">
        <w:rPr>
          <w:noProof/>
        </w:rPr>
        <w:drawing>
          <wp:inline distT="0" distB="0" distL="0" distR="0" wp14:anchorId="5A3170F7" wp14:editId="79A1DD79">
            <wp:extent cx="2773043" cy="1668323"/>
            <wp:effectExtent l="0" t="0" r="0" b="0"/>
            <wp:docPr id="2103527225" name="Picture 2103527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03527225"/>
                    <pic:cNvPicPr/>
                  </pic:nvPicPr>
                  <pic:blipFill>
                    <a:blip r:embed="rId118">
                      <a:extLst>
                        <a:ext uri="{28A0092B-C50C-407E-A947-70E740481C1C}">
                          <a14:useLocalDpi xmlns:a14="http://schemas.microsoft.com/office/drawing/2010/main" val="0"/>
                        </a:ext>
                      </a:extLst>
                    </a:blip>
                    <a:srcRect l="57540" t="38082" r="14998" b="32546"/>
                    <a:stretch>
                      <a:fillRect/>
                    </a:stretch>
                  </pic:blipFill>
                  <pic:spPr>
                    <a:xfrm>
                      <a:off x="0" y="0"/>
                      <a:ext cx="2773043" cy="1668323"/>
                    </a:xfrm>
                    <a:prstGeom prst="rect">
                      <a:avLst/>
                    </a:prstGeom>
                  </pic:spPr>
                </pic:pic>
              </a:graphicData>
            </a:graphic>
          </wp:inline>
        </w:drawing>
      </w:r>
    </w:p>
    <w:p w14:paraId="1B6D7361" w14:textId="523F2357" w:rsidR="6967354F" w:rsidRDefault="008D37DE" w:rsidP="008D37DE">
      <w:pPr>
        <w:pStyle w:val="Caption"/>
      </w:pPr>
      <w:bookmarkStart w:id="201" w:name="_Toc99731426"/>
      <w:r>
        <w:t xml:space="preserve">Figure </w:t>
      </w:r>
      <w:fldSimple w:instr=" SEQ Figure \* ARABIC ">
        <w:r w:rsidR="004620C4">
          <w:rPr>
            <w:noProof/>
          </w:rPr>
          <w:t>57</w:t>
        </w:r>
      </w:fldSimple>
      <w:r>
        <w:t>, Ackerman testing against original ride height</w:t>
      </w:r>
      <w:bookmarkEnd w:id="201"/>
    </w:p>
    <w:p w14:paraId="5BFF952E" w14:textId="58800F85" w:rsidR="6967354F" w:rsidRDefault="6967354F">
      <w:r w:rsidRPr="6967354F">
        <w:rPr>
          <w:rFonts w:ascii="Calibri" w:eastAsia="Calibri" w:hAnsi="Calibri" w:cs="Calibri"/>
        </w:rPr>
        <w:t xml:space="preserve">When the Ackerman was tested when the cars ride height was set at its original state, due to the way the vehicle is set up and being almost parallel, </w:t>
      </w:r>
      <w:r w:rsidRPr="6967354F">
        <w:rPr>
          <w:rFonts w:ascii="Calibri" w:eastAsia="Calibri" w:hAnsi="Calibri" w:cs="Calibri"/>
        </w:rPr>
        <w:t>this meaning</w:t>
      </w:r>
      <w:r w:rsidRPr="6967354F">
        <w:rPr>
          <w:rFonts w:ascii="Calibri" w:eastAsia="Calibri" w:hAnsi="Calibri" w:cs="Calibri"/>
        </w:rPr>
        <w:t xml:space="preserve"> both wheels turn the same number of degrees when pivoting around a given point, the least amount of Ackerman displayed was -28.364% at 10 degrees of steer and the maximum was 29.98% at -44 degrees of steer. There was very little between all the data produced due to the way the vehicle was setup.</w:t>
      </w:r>
    </w:p>
    <w:p w14:paraId="12084D7F" w14:textId="77777777" w:rsidR="008D37DE" w:rsidRDefault="6967354F" w:rsidP="008D37DE">
      <w:pPr>
        <w:keepNext/>
      </w:pPr>
      <w:r w:rsidRPr="6967354F">
        <w:rPr>
          <w:rFonts w:ascii="Calibri" w:eastAsia="Calibri" w:hAnsi="Calibri" w:cs="Calibri"/>
        </w:rPr>
        <w:t xml:space="preserve"> </w:t>
      </w:r>
      <w:r w:rsidR="1AD7DD54">
        <w:rPr>
          <w:noProof/>
        </w:rPr>
        <w:drawing>
          <wp:inline distT="0" distB="0" distL="0" distR="0" wp14:anchorId="7D7B02D4" wp14:editId="1ECC54A7">
            <wp:extent cx="2981340" cy="1757679"/>
            <wp:effectExtent l="0" t="0" r="0" b="0"/>
            <wp:docPr id="2021596738" name="Picture 20215967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21596738"/>
                    <pic:cNvPicPr/>
                  </pic:nvPicPr>
                  <pic:blipFill>
                    <a:blip r:embed="rId119">
                      <a:extLst>
                        <a:ext uri="{28A0092B-C50C-407E-A947-70E740481C1C}">
                          <a14:useLocalDpi xmlns:a14="http://schemas.microsoft.com/office/drawing/2010/main" val="0"/>
                        </a:ext>
                      </a:extLst>
                    </a:blip>
                    <a:srcRect l="56458" t="28148" r="15625" b="42592"/>
                    <a:stretch>
                      <a:fillRect/>
                    </a:stretch>
                  </pic:blipFill>
                  <pic:spPr>
                    <a:xfrm>
                      <a:off x="0" y="0"/>
                      <a:ext cx="2981340" cy="1757679"/>
                    </a:xfrm>
                    <a:prstGeom prst="rect">
                      <a:avLst/>
                    </a:prstGeom>
                  </pic:spPr>
                </pic:pic>
              </a:graphicData>
            </a:graphic>
          </wp:inline>
        </w:drawing>
      </w:r>
    </w:p>
    <w:p w14:paraId="015CF0F3" w14:textId="6E994143" w:rsidR="6967354F" w:rsidRDefault="008D37DE" w:rsidP="008D37DE">
      <w:pPr>
        <w:pStyle w:val="Caption"/>
      </w:pPr>
      <w:bookmarkStart w:id="202" w:name="_Toc99731427"/>
      <w:r>
        <w:t xml:space="preserve">Figure </w:t>
      </w:r>
      <w:fldSimple w:instr=" SEQ Figure \* ARABIC ">
        <w:r w:rsidR="004620C4">
          <w:rPr>
            <w:noProof/>
          </w:rPr>
          <w:t>58</w:t>
        </w:r>
      </w:fldSimple>
      <w:r>
        <w:t xml:space="preserve">, kingpin offset (right) being tested </w:t>
      </w:r>
      <w:r w:rsidR="00BD134E">
        <w:t>against original</w:t>
      </w:r>
      <w:r>
        <w:t xml:space="preserve"> ride height</w:t>
      </w:r>
      <w:bookmarkEnd w:id="202"/>
    </w:p>
    <w:p w14:paraId="42125E21" w14:textId="431FFC84" w:rsidR="6967354F" w:rsidRDefault="6967354F">
      <w:r w:rsidRPr="6967354F">
        <w:rPr>
          <w:rFonts w:ascii="Calibri" w:eastAsia="Calibri" w:hAnsi="Calibri" w:cs="Calibri"/>
        </w:rPr>
        <w:t>“The kingpin angle has an important effect on steering, making it tend to return to the straight ahead or centre position because the straight-ahead position is where the suspended body of the vehicle is at its lowest point.”</w:t>
      </w:r>
      <w:sdt>
        <w:sdtPr>
          <w:rPr>
            <w:rFonts w:ascii="Calibri" w:eastAsia="Calibri" w:hAnsi="Calibri" w:cs="Calibri"/>
          </w:rPr>
          <w:id w:val="606922826"/>
          <w:citation/>
        </w:sdtPr>
        <w:sdtContent>
          <w:r w:rsidR="00E6179E">
            <w:rPr>
              <w:rFonts w:ascii="Calibri" w:eastAsia="Calibri" w:hAnsi="Calibri" w:cs="Calibri"/>
            </w:rPr>
            <w:fldChar w:fldCharType="begin"/>
          </w:r>
          <w:r w:rsidR="00E6179E">
            <w:rPr>
              <w:rFonts w:ascii="Calibri" w:eastAsia="Calibri" w:hAnsi="Calibri" w:cs="Calibri"/>
            </w:rPr>
            <w:instrText xml:space="preserve"> CITATION NA22 \l 2057 </w:instrText>
          </w:r>
          <w:r w:rsidR="00E6179E">
            <w:rPr>
              <w:rFonts w:ascii="Calibri" w:eastAsia="Calibri" w:hAnsi="Calibri" w:cs="Calibri"/>
            </w:rPr>
            <w:fldChar w:fldCharType="separate"/>
          </w:r>
          <w:r w:rsidR="004E2B32">
            <w:rPr>
              <w:rFonts w:ascii="Calibri" w:eastAsia="Calibri" w:hAnsi="Calibri" w:cs="Calibri"/>
              <w:noProof/>
            </w:rPr>
            <w:t xml:space="preserve"> </w:t>
          </w:r>
          <w:r w:rsidR="004E2B32">
            <w:rPr>
              <w:rFonts w:ascii="Calibri" w:eastAsia="Calibri" w:hAnsi="Calibri" w:cs="Calibri"/>
              <w:noProof/>
            </w:rPr>
            <w:t>(N/A, 2022)</w:t>
          </w:r>
          <w:r w:rsidR="00E6179E">
            <w:rPr>
              <w:rFonts w:ascii="Calibri" w:eastAsia="Calibri" w:hAnsi="Calibri" w:cs="Calibri"/>
            </w:rPr>
            <w:fldChar w:fldCharType="end"/>
          </w:r>
        </w:sdtContent>
      </w:sdt>
      <w:r w:rsidRPr="6967354F">
        <w:rPr>
          <w:rFonts w:ascii="Calibri" w:eastAsia="Calibri" w:hAnsi="Calibri" w:cs="Calibri"/>
        </w:rPr>
        <w:t xml:space="preserve"> As displayed on the graph above the KPI offset demonstrated by the grey line is almost constant throughout when the vehicle is being steered from lock to lock (34 to -44)</w:t>
      </w:r>
    </w:p>
    <w:p w14:paraId="63B2DC0D" w14:textId="28265A13" w:rsidR="6967354F" w:rsidRDefault="6967354F" w:rsidP="6967354F"/>
    <w:p w14:paraId="4A8A3906" w14:textId="3BA2E74E" w:rsidR="001A6095" w:rsidRPr="00BB0B85" w:rsidRDefault="001A6095" w:rsidP="004A7DD9">
      <w:pPr>
        <w:pStyle w:val="Heading2"/>
        <w:rPr>
          <w:color w:val="4472C4" w:themeColor="accent1"/>
        </w:rPr>
      </w:pPr>
      <w:bookmarkStart w:id="203" w:name="_Toc99749792"/>
      <w:r w:rsidRPr="00BB0B85">
        <w:rPr>
          <w:color w:val="4472C4" w:themeColor="accent1"/>
        </w:rPr>
        <w:t>Steering geometry</w:t>
      </w:r>
      <w:bookmarkEnd w:id="203"/>
      <w:r w:rsidRPr="00BB0B85">
        <w:rPr>
          <w:color w:val="4472C4" w:themeColor="accent1"/>
        </w:rPr>
        <w:t xml:space="preserve"> </w:t>
      </w:r>
    </w:p>
    <w:tbl>
      <w:tblPr>
        <w:tblW w:w="0" w:type="auto"/>
        <w:tblLayout w:type="fixed"/>
        <w:tblLook w:val="04A0" w:firstRow="1" w:lastRow="0" w:firstColumn="1" w:lastColumn="0" w:noHBand="0" w:noVBand="1"/>
      </w:tblPr>
      <w:tblGrid>
        <w:gridCol w:w="1200"/>
        <w:gridCol w:w="960"/>
        <w:gridCol w:w="960"/>
        <w:gridCol w:w="1140"/>
        <w:gridCol w:w="1125"/>
      </w:tblGrid>
      <w:tr w:rsidR="25D1BE43" w14:paraId="12B37B0A" w14:textId="77777777" w:rsidTr="25D1BE43">
        <w:trPr>
          <w:trHeight w:val="285"/>
        </w:trPr>
        <w:tc>
          <w:tcPr>
            <w:tcW w:w="1200" w:type="dxa"/>
            <w:tcBorders>
              <w:top w:val="single" w:sz="12" w:space="0" w:color="auto"/>
              <w:left w:val="single" w:sz="12" w:space="0" w:color="auto"/>
              <w:bottom w:val="single" w:sz="12" w:space="0" w:color="auto"/>
              <w:right w:val="single" w:sz="12" w:space="0" w:color="auto"/>
            </w:tcBorders>
            <w:shd w:val="clear" w:color="auto" w:fill="4472C4" w:themeFill="accent1"/>
            <w:vAlign w:val="bottom"/>
          </w:tcPr>
          <w:p w14:paraId="4F5506B8" w14:textId="5CE6FF14" w:rsidR="25D1BE43" w:rsidRDefault="25D1BE43">
            <w:r w:rsidRPr="25D1BE43">
              <w:rPr>
                <w:rFonts w:ascii="Calibri" w:eastAsia="Calibri" w:hAnsi="Calibri" w:cs="Calibri"/>
                <w:color w:val="000000" w:themeColor="text1"/>
              </w:rPr>
              <w:t xml:space="preserve">                    </w:t>
            </w:r>
          </w:p>
        </w:tc>
        <w:tc>
          <w:tcPr>
            <w:tcW w:w="960" w:type="dxa"/>
            <w:tcBorders>
              <w:top w:val="single" w:sz="12" w:space="0" w:color="auto"/>
              <w:left w:val="single" w:sz="12" w:space="0" w:color="auto"/>
              <w:bottom w:val="single" w:sz="12" w:space="0" w:color="auto"/>
              <w:right w:val="single" w:sz="12" w:space="0" w:color="auto"/>
            </w:tcBorders>
            <w:shd w:val="clear" w:color="auto" w:fill="4472C4" w:themeFill="accent1"/>
            <w:vAlign w:val="bottom"/>
          </w:tcPr>
          <w:p w14:paraId="50828DA2" w14:textId="205C149A" w:rsidR="25D1BE43" w:rsidRDefault="25D1BE43">
            <w:r w:rsidRPr="25D1BE43">
              <w:rPr>
                <w:rFonts w:ascii="Calibri" w:eastAsia="Calibri" w:hAnsi="Calibri" w:cs="Calibri"/>
                <w:color w:val="000000" w:themeColor="text1"/>
              </w:rPr>
              <w:t>Ride</w:t>
            </w:r>
          </w:p>
        </w:tc>
        <w:tc>
          <w:tcPr>
            <w:tcW w:w="960" w:type="dxa"/>
            <w:tcBorders>
              <w:top w:val="single" w:sz="12" w:space="0" w:color="auto"/>
              <w:left w:val="single" w:sz="12" w:space="0" w:color="auto"/>
              <w:bottom w:val="single" w:sz="12" w:space="0" w:color="auto"/>
              <w:right w:val="single" w:sz="12" w:space="0" w:color="auto"/>
            </w:tcBorders>
            <w:shd w:val="clear" w:color="auto" w:fill="4472C4" w:themeFill="accent1"/>
            <w:vAlign w:val="bottom"/>
          </w:tcPr>
          <w:p w14:paraId="72DBD787" w14:textId="73F2438A" w:rsidR="25D1BE43" w:rsidRDefault="25D1BE43">
            <w:r w:rsidRPr="25D1BE43">
              <w:rPr>
                <w:rFonts w:ascii="Calibri" w:eastAsia="Calibri" w:hAnsi="Calibri" w:cs="Calibri"/>
                <w:color w:val="000000" w:themeColor="text1"/>
              </w:rPr>
              <w:t>Steer</w:t>
            </w:r>
          </w:p>
        </w:tc>
        <w:tc>
          <w:tcPr>
            <w:tcW w:w="1140" w:type="dxa"/>
            <w:tcBorders>
              <w:top w:val="single" w:sz="12" w:space="0" w:color="auto"/>
              <w:left w:val="single" w:sz="12" w:space="0" w:color="auto"/>
              <w:bottom w:val="single" w:sz="12" w:space="0" w:color="auto"/>
              <w:right w:val="single" w:sz="12" w:space="0" w:color="auto"/>
            </w:tcBorders>
            <w:shd w:val="clear" w:color="auto" w:fill="4472C4" w:themeFill="accent1"/>
            <w:vAlign w:val="bottom"/>
          </w:tcPr>
          <w:p w14:paraId="405098E6" w14:textId="2D0B9BAC" w:rsidR="25D1BE43" w:rsidRDefault="25D1BE43">
            <w:r w:rsidRPr="25D1BE43">
              <w:rPr>
                <w:rFonts w:ascii="Calibri" w:eastAsia="Calibri" w:hAnsi="Calibri" w:cs="Calibri"/>
                <w:color w:val="000000" w:themeColor="text1"/>
              </w:rPr>
              <w:t>Camber_R</w:t>
            </w:r>
          </w:p>
        </w:tc>
        <w:tc>
          <w:tcPr>
            <w:tcW w:w="1125" w:type="dxa"/>
            <w:tcBorders>
              <w:top w:val="single" w:sz="12" w:space="0" w:color="auto"/>
              <w:left w:val="single" w:sz="12" w:space="0" w:color="auto"/>
              <w:bottom w:val="single" w:sz="12" w:space="0" w:color="auto"/>
              <w:right w:val="single" w:sz="12" w:space="0" w:color="auto"/>
            </w:tcBorders>
            <w:shd w:val="clear" w:color="auto" w:fill="4472C4" w:themeFill="accent1"/>
            <w:vAlign w:val="bottom"/>
          </w:tcPr>
          <w:p w14:paraId="11CA1776" w14:textId="1E53390E" w:rsidR="25D1BE43" w:rsidRDefault="25D1BE43">
            <w:r w:rsidRPr="25D1BE43">
              <w:rPr>
                <w:rFonts w:ascii="Calibri" w:eastAsia="Calibri" w:hAnsi="Calibri" w:cs="Calibri"/>
                <w:color w:val="000000" w:themeColor="text1"/>
              </w:rPr>
              <w:t>Camber_L</w:t>
            </w:r>
          </w:p>
        </w:tc>
      </w:tr>
      <w:tr w:rsidR="25D1BE43" w14:paraId="19D9C4F0" w14:textId="77777777" w:rsidTr="25D1BE43">
        <w:trPr>
          <w:trHeight w:val="285"/>
        </w:trPr>
        <w:tc>
          <w:tcPr>
            <w:tcW w:w="1200" w:type="dxa"/>
            <w:tcBorders>
              <w:top w:val="single" w:sz="12" w:space="0" w:color="auto"/>
              <w:left w:val="single" w:sz="12" w:space="0" w:color="auto"/>
              <w:bottom w:val="single" w:sz="12" w:space="0" w:color="auto"/>
              <w:right w:val="single" w:sz="12" w:space="0" w:color="auto"/>
            </w:tcBorders>
            <w:shd w:val="clear" w:color="auto" w:fill="4472C4" w:themeFill="accent1"/>
            <w:vAlign w:val="bottom"/>
          </w:tcPr>
          <w:p w14:paraId="06619688" w14:textId="0C9CC46E" w:rsidR="25D1BE43" w:rsidRDefault="25D1BE43">
            <w:r w:rsidRPr="25D1BE43">
              <w:rPr>
                <w:rFonts w:ascii="Calibri" w:eastAsia="Calibri" w:hAnsi="Calibri" w:cs="Calibri"/>
                <w:color w:val="000000" w:themeColor="text1"/>
              </w:rPr>
              <w:t xml:space="preserve">Ride and Roll       </w:t>
            </w:r>
          </w:p>
        </w:tc>
        <w:tc>
          <w:tcPr>
            <w:tcW w:w="960" w:type="dxa"/>
            <w:tcBorders>
              <w:top w:val="single" w:sz="12" w:space="0" w:color="auto"/>
              <w:left w:val="single" w:sz="12" w:space="0" w:color="auto"/>
              <w:bottom w:val="single" w:sz="12" w:space="0" w:color="auto"/>
              <w:right w:val="single" w:sz="12" w:space="0" w:color="auto"/>
            </w:tcBorders>
            <w:vAlign w:val="bottom"/>
          </w:tcPr>
          <w:p w14:paraId="78D51A77" w14:textId="2F3B632A" w:rsidR="25D1BE43" w:rsidRDefault="25D1BE43" w:rsidP="25D1BE43">
            <w:pPr>
              <w:jc w:val="right"/>
            </w:pPr>
            <w:r w:rsidRPr="25D1BE43">
              <w:rPr>
                <w:rFonts w:ascii="Calibri" w:eastAsia="Calibri" w:hAnsi="Calibri" w:cs="Calibri"/>
                <w:color w:val="000000" w:themeColor="text1"/>
              </w:rPr>
              <w:t>-10</w:t>
            </w:r>
          </w:p>
        </w:tc>
        <w:tc>
          <w:tcPr>
            <w:tcW w:w="960" w:type="dxa"/>
            <w:tcBorders>
              <w:top w:val="single" w:sz="12" w:space="0" w:color="auto"/>
              <w:left w:val="single" w:sz="12" w:space="0" w:color="auto"/>
              <w:bottom w:val="single" w:sz="12" w:space="0" w:color="auto"/>
              <w:right w:val="single" w:sz="12" w:space="0" w:color="auto"/>
            </w:tcBorders>
            <w:vAlign w:val="bottom"/>
          </w:tcPr>
          <w:p w14:paraId="7C972D70" w14:textId="39C30185" w:rsidR="25D1BE43" w:rsidRDefault="25D1BE43" w:rsidP="25D1BE43">
            <w:pPr>
              <w:jc w:val="right"/>
            </w:pPr>
            <w:r w:rsidRPr="25D1BE43">
              <w:rPr>
                <w:rFonts w:ascii="Calibri" w:eastAsia="Calibri" w:hAnsi="Calibri" w:cs="Calibri"/>
                <w:color w:val="000000" w:themeColor="text1"/>
              </w:rPr>
              <w:t>34</w:t>
            </w:r>
          </w:p>
        </w:tc>
        <w:tc>
          <w:tcPr>
            <w:tcW w:w="1140" w:type="dxa"/>
            <w:tcBorders>
              <w:top w:val="single" w:sz="12" w:space="0" w:color="auto"/>
              <w:left w:val="single" w:sz="12" w:space="0" w:color="auto"/>
              <w:bottom w:val="single" w:sz="12" w:space="0" w:color="auto"/>
              <w:right w:val="single" w:sz="12" w:space="0" w:color="auto"/>
            </w:tcBorders>
            <w:vAlign w:val="bottom"/>
          </w:tcPr>
          <w:p w14:paraId="004E2FA7" w14:textId="6ECEAF39" w:rsidR="25D1BE43" w:rsidRDefault="25D1BE43" w:rsidP="25D1BE43">
            <w:pPr>
              <w:jc w:val="right"/>
            </w:pPr>
            <w:r w:rsidRPr="25D1BE43">
              <w:rPr>
                <w:rFonts w:ascii="Calibri" w:eastAsia="Calibri" w:hAnsi="Calibri" w:cs="Calibri"/>
                <w:color w:val="000000" w:themeColor="text1"/>
              </w:rPr>
              <w:t>-0.187</w:t>
            </w:r>
          </w:p>
        </w:tc>
        <w:tc>
          <w:tcPr>
            <w:tcW w:w="1125" w:type="dxa"/>
            <w:tcBorders>
              <w:top w:val="single" w:sz="12" w:space="0" w:color="auto"/>
              <w:left w:val="single" w:sz="12" w:space="0" w:color="auto"/>
              <w:bottom w:val="single" w:sz="12" w:space="0" w:color="auto"/>
              <w:right w:val="single" w:sz="12" w:space="0" w:color="auto"/>
            </w:tcBorders>
            <w:vAlign w:val="bottom"/>
          </w:tcPr>
          <w:p w14:paraId="217BEC4C" w14:textId="5BCE5BCA" w:rsidR="25D1BE43" w:rsidRDefault="25D1BE43" w:rsidP="25D1BE43">
            <w:pPr>
              <w:jc w:val="right"/>
            </w:pPr>
            <w:r w:rsidRPr="25D1BE43">
              <w:rPr>
                <w:rFonts w:ascii="Calibri" w:eastAsia="Calibri" w:hAnsi="Calibri" w:cs="Calibri"/>
                <w:color w:val="000000" w:themeColor="text1"/>
              </w:rPr>
              <w:t>-0.229</w:t>
            </w:r>
          </w:p>
        </w:tc>
      </w:tr>
      <w:tr w:rsidR="25D1BE43" w14:paraId="020D0813" w14:textId="77777777" w:rsidTr="25D1BE43">
        <w:trPr>
          <w:trHeight w:val="285"/>
        </w:trPr>
        <w:tc>
          <w:tcPr>
            <w:tcW w:w="1200" w:type="dxa"/>
            <w:tcBorders>
              <w:top w:val="single" w:sz="12" w:space="0" w:color="auto"/>
              <w:left w:val="single" w:sz="12" w:space="0" w:color="auto"/>
              <w:bottom w:val="single" w:sz="12" w:space="0" w:color="auto"/>
              <w:right w:val="single" w:sz="12" w:space="0" w:color="auto"/>
            </w:tcBorders>
            <w:shd w:val="clear" w:color="auto" w:fill="4472C4" w:themeFill="accent1"/>
            <w:vAlign w:val="bottom"/>
          </w:tcPr>
          <w:p w14:paraId="0E58650C" w14:textId="09720D41" w:rsidR="25D1BE43" w:rsidRDefault="25D1BE43">
            <w:r w:rsidRPr="25D1BE43">
              <w:rPr>
                <w:rFonts w:ascii="Calibri" w:eastAsia="Calibri" w:hAnsi="Calibri" w:cs="Calibri"/>
                <w:color w:val="000000" w:themeColor="text1"/>
              </w:rPr>
              <w:t xml:space="preserve">Ride and Roll       </w:t>
            </w:r>
          </w:p>
        </w:tc>
        <w:tc>
          <w:tcPr>
            <w:tcW w:w="960" w:type="dxa"/>
            <w:tcBorders>
              <w:top w:val="single" w:sz="12" w:space="0" w:color="auto"/>
              <w:left w:val="single" w:sz="12" w:space="0" w:color="auto"/>
              <w:bottom w:val="single" w:sz="12" w:space="0" w:color="auto"/>
              <w:right w:val="single" w:sz="12" w:space="0" w:color="auto"/>
            </w:tcBorders>
            <w:vAlign w:val="bottom"/>
          </w:tcPr>
          <w:p w14:paraId="4BADC6BF" w14:textId="6F81A482" w:rsidR="25D1BE43" w:rsidRDefault="25D1BE43" w:rsidP="25D1BE43">
            <w:pPr>
              <w:jc w:val="right"/>
            </w:pPr>
            <w:r w:rsidRPr="25D1BE43">
              <w:rPr>
                <w:rFonts w:ascii="Calibri" w:eastAsia="Calibri" w:hAnsi="Calibri" w:cs="Calibri"/>
                <w:color w:val="000000" w:themeColor="text1"/>
              </w:rPr>
              <w:t>-10</w:t>
            </w:r>
          </w:p>
        </w:tc>
        <w:tc>
          <w:tcPr>
            <w:tcW w:w="960" w:type="dxa"/>
            <w:tcBorders>
              <w:top w:val="single" w:sz="12" w:space="0" w:color="auto"/>
              <w:left w:val="single" w:sz="12" w:space="0" w:color="auto"/>
              <w:bottom w:val="single" w:sz="12" w:space="0" w:color="auto"/>
              <w:right w:val="single" w:sz="12" w:space="0" w:color="auto"/>
            </w:tcBorders>
            <w:vAlign w:val="bottom"/>
          </w:tcPr>
          <w:p w14:paraId="667023DD" w14:textId="29EAB16F" w:rsidR="25D1BE43" w:rsidRDefault="25D1BE43" w:rsidP="25D1BE43">
            <w:pPr>
              <w:jc w:val="right"/>
            </w:pPr>
            <w:r w:rsidRPr="25D1BE43">
              <w:rPr>
                <w:rFonts w:ascii="Calibri" w:eastAsia="Calibri" w:hAnsi="Calibri" w:cs="Calibri"/>
                <w:color w:val="000000" w:themeColor="text1"/>
              </w:rPr>
              <w:t>30</w:t>
            </w:r>
          </w:p>
        </w:tc>
        <w:tc>
          <w:tcPr>
            <w:tcW w:w="1140" w:type="dxa"/>
            <w:tcBorders>
              <w:top w:val="single" w:sz="12" w:space="0" w:color="auto"/>
              <w:left w:val="single" w:sz="12" w:space="0" w:color="auto"/>
              <w:bottom w:val="single" w:sz="12" w:space="0" w:color="auto"/>
              <w:right w:val="single" w:sz="12" w:space="0" w:color="auto"/>
            </w:tcBorders>
            <w:vAlign w:val="bottom"/>
          </w:tcPr>
          <w:p w14:paraId="3CD6DDA8" w14:textId="48CFAD24" w:rsidR="25D1BE43" w:rsidRDefault="25D1BE43" w:rsidP="25D1BE43">
            <w:pPr>
              <w:jc w:val="right"/>
            </w:pPr>
            <w:r w:rsidRPr="25D1BE43">
              <w:rPr>
                <w:rFonts w:ascii="Calibri" w:eastAsia="Calibri" w:hAnsi="Calibri" w:cs="Calibri"/>
                <w:color w:val="000000" w:themeColor="text1"/>
              </w:rPr>
              <w:t>-0.195</w:t>
            </w:r>
          </w:p>
        </w:tc>
        <w:tc>
          <w:tcPr>
            <w:tcW w:w="1125" w:type="dxa"/>
            <w:tcBorders>
              <w:top w:val="single" w:sz="12" w:space="0" w:color="auto"/>
              <w:left w:val="single" w:sz="12" w:space="0" w:color="auto"/>
              <w:bottom w:val="single" w:sz="12" w:space="0" w:color="auto"/>
              <w:right w:val="single" w:sz="12" w:space="0" w:color="auto"/>
            </w:tcBorders>
            <w:vAlign w:val="bottom"/>
          </w:tcPr>
          <w:p w14:paraId="41544AA7" w14:textId="61A75964" w:rsidR="25D1BE43" w:rsidRDefault="25D1BE43" w:rsidP="25D1BE43">
            <w:pPr>
              <w:jc w:val="right"/>
            </w:pPr>
            <w:r w:rsidRPr="25D1BE43">
              <w:rPr>
                <w:rFonts w:ascii="Calibri" w:eastAsia="Calibri" w:hAnsi="Calibri" w:cs="Calibri"/>
                <w:color w:val="000000" w:themeColor="text1"/>
              </w:rPr>
              <w:t>-0.231</w:t>
            </w:r>
          </w:p>
        </w:tc>
      </w:tr>
      <w:tr w:rsidR="25D1BE43" w14:paraId="35131A5E" w14:textId="77777777" w:rsidTr="25D1BE43">
        <w:trPr>
          <w:trHeight w:val="285"/>
        </w:trPr>
        <w:tc>
          <w:tcPr>
            <w:tcW w:w="1200" w:type="dxa"/>
            <w:tcBorders>
              <w:top w:val="single" w:sz="12" w:space="0" w:color="auto"/>
              <w:left w:val="single" w:sz="12" w:space="0" w:color="auto"/>
              <w:bottom w:val="single" w:sz="12" w:space="0" w:color="auto"/>
              <w:right w:val="single" w:sz="12" w:space="0" w:color="auto"/>
            </w:tcBorders>
            <w:shd w:val="clear" w:color="auto" w:fill="4472C4" w:themeFill="accent1"/>
            <w:vAlign w:val="bottom"/>
          </w:tcPr>
          <w:p w14:paraId="299857B5" w14:textId="7D7CD5C2" w:rsidR="25D1BE43" w:rsidRDefault="25D1BE43">
            <w:r w:rsidRPr="25D1BE43">
              <w:rPr>
                <w:rFonts w:ascii="Calibri" w:eastAsia="Calibri" w:hAnsi="Calibri" w:cs="Calibri"/>
                <w:color w:val="000000" w:themeColor="text1"/>
              </w:rPr>
              <w:t xml:space="preserve">Ride and Roll       </w:t>
            </w:r>
          </w:p>
        </w:tc>
        <w:tc>
          <w:tcPr>
            <w:tcW w:w="960" w:type="dxa"/>
            <w:tcBorders>
              <w:top w:val="single" w:sz="12" w:space="0" w:color="auto"/>
              <w:left w:val="single" w:sz="12" w:space="0" w:color="auto"/>
              <w:bottom w:val="single" w:sz="12" w:space="0" w:color="auto"/>
              <w:right w:val="single" w:sz="12" w:space="0" w:color="auto"/>
            </w:tcBorders>
            <w:vAlign w:val="bottom"/>
          </w:tcPr>
          <w:p w14:paraId="022FD6B8" w14:textId="3D47EA7E" w:rsidR="25D1BE43" w:rsidRDefault="25D1BE43" w:rsidP="25D1BE43">
            <w:pPr>
              <w:jc w:val="right"/>
            </w:pPr>
            <w:r w:rsidRPr="25D1BE43">
              <w:rPr>
                <w:rFonts w:ascii="Calibri" w:eastAsia="Calibri" w:hAnsi="Calibri" w:cs="Calibri"/>
                <w:color w:val="000000" w:themeColor="text1"/>
              </w:rPr>
              <w:t>-10</w:t>
            </w:r>
          </w:p>
        </w:tc>
        <w:tc>
          <w:tcPr>
            <w:tcW w:w="960" w:type="dxa"/>
            <w:tcBorders>
              <w:top w:val="single" w:sz="12" w:space="0" w:color="auto"/>
              <w:left w:val="single" w:sz="12" w:space="0" w:color="auto"/>
              <w:bottom w:val="single" w:sz="12" w:space="0" w:color="auto"/>
              <w:right w:val="single" w:sz="12" w:space="0" w:color="auto"/>
            </w:tcBorders>
            <w:vAlign w:val="bottom"/>
          </w:tcPr>
          <w:p w14:paraId="1210A7A9" w14:textId="75BBD9AC" w:rsidR="25D1BE43" w:rsidRDefault="25D1BE43" w:rsidP="25D1BE43">
            <w:pPr>
              <w:jc w:val="right"/>
            </w:pPr>
            <w:r w:rsidRPr="25D1BE43">
              <w:rPr>
                <w:rFonts w:ascii="Calibri" w:eastAsia="Calibri" w:hAnsi="Calibri" w:cs="Calibri"/>
                <w:color w:val="000000" w:themeColor="text1"/>
              </w:rPr>
              <w:t>25</w:t>
            </w:r>
          </w:p>
        </w:tc>
        <w:tc>
          <w:tcPr>
            <w:tcW w:w="1140" w:type="dxa"/>
            <w:tcBorders>
              <w:top w:val="single" w:sz="12" w:space="0" w:color="auto"/>
              <w:left w:val="single" w:sz="12" w:space="0" w:color="auto"/>
              <w:bottom w:val="single" w:sz="12" w:space="0" w:color="auto"/>
              <w:right w:val="single" w:sz="12" w:space="0" w:color="auto"/>
            </w:tcBorders>
            <w:vAlign w:val="bottom"/>
          </w:tcPr>
          <w:p w14:paraId="34495BC3" w14:textId="23C619DC" w:rsidR="25D1BE43" w:rsidRDefault="25D1BE43" w:rsidP="25D1BE43">
            <w:pPr>
              <w:jc w:val="right"/>
            </w:pPr>
            <w:r w:rsidRPr="25D1BE43">
              <w:rPr>
                <w:rFonts w:ascii="Calibri" w:eastAsia="Calibri" w:hAnsi="Calibri" w:cs="Calibri"/>
                <w:color w:val="000000" w:themeColor="text1"/>
              </w:rPr>
              <w:t>0.202</w:t>
            </w:r>
          </w:p>
        </w:tc>
        <w:tc>
          <w:tcPr>
            <w:tcW w:w="1125" w:type="dxa"/>
            <w:tcBorders>
              <w:top w:val="single" w:sz="12" w:space="0" w:color="auto"/>
              <w:left w:val="single" w:sz="12" w:space="0" w:color="auto"/>
              <w:bottom w:val="single" w:sz="12" w:space="0" w:color="auto"/>
              <w:right w:val="single" w:sz="12" w:space="0" w:color="auto"/>
            </w:tcBorders>
            <w:vAlign w:val="bottom"/>
          </w:tcPr>
          <w:p w14:paraId="6F64DD02" w14:textId="08F835CC" w:rsidR="25D1BE43" w:rsidRDefault="25D1BE43" w:rsidP="25D1BE43">
            <w:pPr>
              <w:jc w:val="right"/>
            </w:pPr>
            <w:r w:rsidRPr="25D1BE43">
              <w:rPr>
                <w:rFonts w:ascii="Calibri" w:eastAsia="Calibri" w:hAnsi="Calibri" w:cs="Calibri"/>
                <w:color w:val="000000" w:themeColor="text1"/>
              </w:rPr>
              <w:t>-0.232</w:t>
            </w:r>
          </w:p>
        </w:tc>
      </w:tr>
      <w:tr w:rsidR="25D1BE43" w14:paraId="529770CB" w14:textId="77777777" w:rsidTr="25D1BE43">
        <w:trPr>
          <w:trHeight w:val="285"/>
        </w:trPr>
        <w:tc>
          <w:tcPr>
            <w:tcW w:w="1200" w:type="dxa"/>
            <w:tcBorders>
              <w:top w:val="single" w:sz="12" w:space="0" w:color="auto"/>
              <w:left w:val="single" w:sz="12" w:space="0" w:color="auto"/>
              <w:bottom w:val="single" w:sz="12" w:space="0" w:color="auto"/>
              <w:right w:val="single" w:sz="12" w:space="0" w:color="auto"/>
            </w:tcBorders>
            <w:shd w:val="clear" w:color="auto" w:fill="4472C4" w:themeFill="accent1"/>
            <w:vAlign w:val="bottom"/>
          </w:tcPr>
          <w:p w14:paraId="192D3336" w14:textId="5F33FF93" w:rsidR="25D1BE43" w:rsidRDefault="25D1BE43">
            <w:r w:rsidRPr="25D1BE43">
              <w:rPr>
                <w:rFonts w:ascii="Calibri" w:eastAsia="Calibri" w:hAnsi="Calibri" w:cs="Calibri"/>
                <w:color w:val="000000" w:themeColor="text1"/>
              </w:rPr>
              <w:t xml:space="preserve">Ride and Roll       </w:t>
            </w:r>
          </w:p>
        </w:tc>
        <w:tc>
          <w:tcPr>
            <w:tcW w:w="960" w:type="dxa"/>
            <w:tcBorders>
              <w:top w:val="single" w:sz="12" w:space="0" w:color="auto"/>
              <w:left w:val="single" w:sz="12" w:space="0" w:color="auto"/>
              <w:bottom w:val="single" w:sz="12" w:space="0" w:color="auto"/>
              <w:right w:val="single" w:sz="12" w:space="0" w:color="auto"/>
            </w:tcBorders>
            <w:vAlign w:val="bottom"/>
          </w:tcPr>
          <w:p w14:paraId="097165E9" w14:textId="21A4ED77" w:rsidR="25D1BE43" w:rsidRDefault="25D1BE43" w:rsidP="25D1BE43">
            <w:pPr>
              <w:jc w:val="right"/>
            </w:pPr>
            <w:r w:rsidRPr="25D1BE43">
              <w:rPr>
                <w:rFonts w:ascii="Calibri" w:eastAsia="Calibri" w:hAnsi="Calibri" w:cs="Calibri"/>
                <w:color w:val="000000" w:themeColor="text1"/>
              </w:rPr>
              <w:t>-10</w:t>
            </w:r>
          </w:p>
        </w:tc>
        <w:tc>
          <w:tcPr>
            <w:tcW w:w="960" w:type="dxa"/>
            <w:tcBorders>
              <w:top w:val="single" w:sz="12" w:space="0" w:color="auto"/>
              <w:left w:val="single" w:sz="12" w:space="0" w:color="auto"/>
              <w:bottom w:val="single" w:sz="12" w:space="0" w:color="auto"/>
              <w:right w:val="single" w:sz="12" w:space="0" w:color="auto"/>
            </w:tcBorders>
            <w:vAlign w:val="bottom"/>
          </w:tcPr>
          <w:p w14:paraId="1E7D21A2" w14:textId="06E0B1B2" w:rsidR="25D1BE43" w:rsidRDefault="25D1BE43" w:rsidP="25D1BE43">
            <w:pPr>
              <w:jc w:val="right"/>
            </w:pPr>
            <w:r w:rsidRPr="25D1BE43">
              <w:rPr>
                <w:rFonts w:ascii="Calibri" w:eastAsia="Calibri" w:hAnsi="Calibri" w:cs="Calibri"/>
                <w:color w:val="000000" w:themeColor="text1"/>
              </w:rPr>
              <w:t>20</w:t>
            </w:r>
          </w:p>
        </w:tc>
        <w:tc>
          <w:tcPr>
            <w:tcW w:w="1140" w:type="dxa"/>
            <w:tcBorders>
              <w:top w:val="single" w:sz="12" w:space="0" w:color="auto"/>
              <w:left w:val="single" w:sz="12" w:space="0" w:color="auto"/>
              <w:bottom w:val="single" w:sz="12" w:space="0" w:color="auto"/>
              <w:right w:val="single" w:sz="12" w:space="0" w:color="auto"/>
            </w:tcBorders>
            <w:vAlign w:val="bottom"/>
          </w:tcPr>
          <w:p w14:paraId="3B8B9B76" w14:textId="4490CBC1" w:rsidR="25D1BE43" w:rsidRDefault="25D1BE43" w:rsidP="25D1BE43">
            <w:pPr>
              <w:jc w:val="right"/>
            </w:pPr>
            <w:r w:rsidRPr="25D1BE43">
              <w:rPr>
                <w:rFonts w:ascii="Calibri" w:eastAsia="Calibri" w:hAnsi="Calibri" w:cs="Calibri"/>
                <w:color w:val="000000" w:themeColor="text1"/>
              </w:rPr>
              <w:t>-0.208</w:t>
            </w:r>
          </w:p>
        </w:tc>
        <w:tc>
          <w:tcPr>
            <w:tcW w:w="1125" w:type="dxa"/>
            <w:tcBorders>
              <w:top w:val="single" w:sz="12" w:space="0" w:color="auto"/>
              <w:left w:val="single" w:sz="12" w:space="0" w:color="auto"/>
              <w:bottom w:val="single" w:sz="12" w:space="0" w:color="auto"/>
              <w:right w:val="single" w:sz="12" w:space="0" w:color="auto"/>
            </w:tcBorders>
            <w:vAlign w:val="bottom"/>
          </w:tcPr>
          <w:p w14:paraId="36A28E16" w14:textId="1DD6B7E9" w:rsidR="25D1BE43" w:rsidRDefault="25D1BE43" w:rsidP="25D1BE43">
            <w:pPr>
              <w:jc w:val="right"/>
            </w:pPr>
            <w:r w:rsidRPr="25D1BE43">
              <w:rPr>
                <w:rFonts w:ascii="Calibri" w:eastAsia="Calibri" w:hAnsi="Calibri" w:cs="Calibri"/>
                <w:color w:val="000000" w:themeColor="text1"/>
              </w:rPr>
              <w:t>-0.232</w:t>
            </w:r>
          </w:p>
        </w:tc>
      </w:tr>
      <w:tr w:rsidR="25D1BE43" w14:paraId="6F90C510" w14:textId="77777777" w:rsidTr="25D1BE43">
        <w:trPr>
          <w:trHeight w:val="285"/>
        </w:trPr>
        <w:tc>
          <w:tcPr>
            <w:tcW w:w="1200" w:type="dxa"/>
            <w:tcBorders>
              <w:top w:val="single" w:sz="12" w:space="0" w:color="auto"/>
              <w:left w:val="single" w:sz="12" w:space="0" w:color="auto"/>
              <w:bottom w:val="single" w:sz="12" w:space="0" w:color="auto"/>
              <w:right w:val="single" w:sz="12" w:space="0" w:color="auto"/>
            </w:tcBorders>
            <w:shd w:val="clear" w:color="auto" w:fill="4472C4" w:themeFill="accent1"/>
            <w:vAlign w:val="bottom"/>
          </w:tcPr>
          <w:p w14:paraId="1B9CEFDE" w14:textId="737170AB" w:rsidR="25D1BE43" w:rsidRDefault="25D1BE43">
            <w:r w:rsidRPr="25D1BE43">
              <w:rPr>
                <w:rFonts w:ascii="Calibri" w:eastAsia="Calibri" w:hAnsi="Calibri" w:cs="Calibri"/>
                <w:color w:val="000000" w:themeColor="text1"/>
              </w:rPr>
              <w:t xml:space="preserve">Ride and Roll       </w:t>
            </w:r>
          </w:p>
        </w:tc>
        <w:tc>
          <w:tcPr>
            <w:tcW w:w="960" w:type="dxa"/>
            <w:tcBorders>
              <w:top w:val="single" w:sz="12" w:space="0" w:color="auto"/>
              <w:left w:val="single" w:sz="12" w:space="0" w:color="auto"/>
              <w:bottom w:val="single" w:sz="12" w:space="0" w:color="auto"/>
              <w:right w:val="single" w:sz="12" w:space="0" w:color="auto"/>
            </w:tcBorders>
            <w:vAlign w:val="bottom"/>
          </w:tcPr>
          <w:p w14:paraId="0C30A17B" w14:textId="0EF85C5C" w:rsidR="25D1BE43" w:rsidRDefault="25D1BE43" w:rsidP="25D1BE43">
            <w:pPr>
              <w:jc w:val="right"/>
            </w:pPr>
            <w:r w:rsidRPr="25D1BE43">
              <w:rPr>
                <w:rFonts w:ascii="Calibri" w:eastAsia="Calibri" w:hAnsi="Calibri" w:cs="Calibri"/>
                <w:color w:val="000000" w:themeColor="text1"/>
              </w:rPr>
              <w:t>-10</w:t>
            </w:r>
          </w:p>
        </w:tc>
        <w:tc>
          <w:tcPr>
            <w:tcW w:w="960" w:type="dxa"/>
            <w:tcBorders>
              <w:top w:val="single" w:sz="12" w:space="0" w:color="auto"/>
              <w:left w:val="single" w:sz="12" w:space="0" w:color="auto"/>
              <w:bottom w:val="single" w:sz="12" w:space="0" w:color="auto"/>
              <w:right w:val="single" w:sz="12" w:space="0" w:color="auto"/>
            </w:tcBorders>
            <w:vAlign w:val="bottom"/>
          </w:tcPr>
          <w:p w14:paraId="566E3E92" w14:textId="0549DF45" w:rsidR="25D1BE43" w:rsidRDefault="25D1BE43" w:rsidP="25D1BE43">
            <w:pPr>
              <w:jc w:val="right"/>
            </w:pPr>
            <w:r w:rsidRPr="25D1BE43">
              <w:rPr>
                <w:rFonts w:ascii="Calibri" w:eastAsia="Calibri" w:hAnsi="Calibri" w:cs="Calibri"/>
                <w:color w:val="000000" w:themeColor="text1"/>
              </w:rPr>
              <w:t>15</w:t>
            </w:r>
          </w:p>
        </w:tc>
        <w:tc>
          <w:tcPr>
            <w:tcW w:w="1140" w:type="dxa"/>
            <w:tcBorders>
              <w:top w:val="single" w:sz="12" w:space="0" w:color="auto"/>
              <w:left w:val="single" w:sz="12" w:space="0" w:color="auto"/>
              <w:bottom w:val="single" w:sz="12" w:space="0" w:color="auto"/>
              <w:right w:val="single" w:sz="12" w:space="0" w:color="auto"/>
            </w:tcBorders>
            <w:vAlign w:val="bottom"/>
          </w:tcPr>
          <w:p w14:paraId="62D1A09F" w14:textId="312430DF" w:rsidR="25D1BE43" w:rsidRDefault="25D1BE43" w:rsidP="25D1BE43">
            <w:pPr>
              <w:jc w:val="right"/>
            </w:pPr>
            <w:r w:rsidRPr="25D1BE43">
              <w:rPr>
                <w:rFonts w:ascii="Calibri" w:eastAsia="Calibri" w:hAnsi="Calibri" w:cs="Calibri"/>
                <w:color w:val="000000" w:themeColor="text1"/>
              </w:rPr>
              <w:t>-0.214</w:t>
            </w:r>
          </w:p>
        </w:tc>
        <w:tc>
          <w:tcPr>
            <w:tcW w:w="1125" w:type="dxa"/>
            <w:tcBorders>
              <w:top w:val="single" w:sz="12" w:space="0" w:color="auto"/>
              <w:left w:val="single" w:sz="12" w:space="0" w:color="auto"/>
              <w:bottom w:val="single" w:sz="12" w:space="0" w:color="auto"/>
              <w:right w:val="single" w:sz="12" w:space="0" w:color="auto"/>
            </w:tcBorders>
            <w:vAlign w:val="bottom"/>
          </w:tcPr>
          <w:p w14:paraId="35D03CB5" w14:textId="42BEBE13" w:rsidR="25D1BE43" w:rsidRDefault="25D1BE43" w:rsidP="25D1BE43">
            <w:pPr>
              <w:jc w:val="right"/>
            </w:pPr>
            <w:r w:rsidRPr="25D1BE43">
              <w:rPr>
                <w:rFonts w:ascii="Calibri" w:eastAsia="Calibri" w:hAnsi="Calibri" w:cs="Calibri"/>
                <w:color w:val="000000" w:themeColor="text1"/>
              </w:rPr>
              <w:t>-0.231</w:t>
            </w:r>
          </w:p>
        </w:tc>
      </w:tr>
      <w:tr w:rsidR="25D1BE43" w14:paraId="07DCC676" w14:textId="77777777" w:rsidTr="25D1BE43">
        <w:trPr>
          <w:trHeight w:val="285"/>
        </w:trPr>
        <w:tc>
          <w:tcPr>
            <w:tcW w:w="1200" w:type="dxa"/>
            <w:tcBorders>
              <w:top w:val="single" w:sz="12" w:space="0" w:color="auto"/>
              <w:left w:val="single" w:sz="12" w:space="0" w:color="auto"/>
              <w:bottom w:val="single" w:sz="12" w:space="0" w:color="auto"/>
              <w:right w:val="single" w:sz="12" w:space="0" w:color="auto"/>
            </w:tcBorders>
            <w:shd w:val="clear" w:color="auto" w:fill="4472C4" w:themeFill="accent1"/>
            <w:vAlign w:val="bottom"/>
          </w:tcPr>
          <w:p w14:paraId="60E4E997" w14:textId="5BE2D8CD" w:rsidR="25D1BE43" w:rsidRDefault="25D1BE43">
            <w:r w:rsidRPr="25D1BE43">
              <w:rPr>
                <w:rFonts w:ascii="Calibri" w:eastAsia="Calibri" w:hAnsi="Calibri" w:cs="Calibri"/>
                <w:color w:val="000000" w:themeColor="text1"/>
              </w:rPr>
              <w:t xml:space="preserve">Ride and Roll       </w:t>
            </w:r>
          </w:p>
        </w:tc>
        <w:tc>
          <w:tcPr>
            <w:tcW w:w="960" w:type="dxa"/>
            <w:tcBorders>
              <w:top w:val="single" w:sz="12" w:space="0" w:color="auto"/>
              <w:left w:val="single" w:sz="12" w:space="0" w:color="auto"/>
              <w:bottom w:val="single" w:sz="12" w:space="0" w:color="auto"/>
              <w:right w:val="single" w:sz="12" w:space="0" w:color="auto"/>
            </w:tcBorders>
            <w:vAlign w:val="bottom"/>
          </w:tcPr>
          <w:p w14:paraId="22CFF02E" w14:textId="5EC952D1" w:rsidR="25D1BE43" w:rsidRDefault="25D1BE43" w:rsidP="25D1BE43">
            <w:pPr>
              <w:jc w:val="right"/>
            </w:pPr>
            <w:r w:rsidRPr="25D1BE43">
              <w:rPr>
                <w:rFonts w:ascii="Calibri" w:eastAsia="Calibri" w:hAnsi="Calibri" w:cs="Calibri"/>
                <w:color w:val="000000" w:themeColor="text1"/>
              </w:rPr>
              <w:t>-10</w:t>
            </w:r>
          </w:p>
        </w:tc>
        <w:tc>
          <w:tcPr>
            <w:tcW w:w="960" w:type="dxa"/>
            <w:tcBorders>
              <w:top w:val="single" w:sz="12" w:space="0" w:color="auto"/>
              <w:left w:val="single" w:sz="12" w:space="0" w:color="auto"/>
              <w:bottom w:val="single" w:sz="12" w:space="0" w:color="auto"/>
              <w:right w:val="single" w:sz="12" w:space="0" w:color="auto"/>
            </w:tcBorders>
            <w:vAlign w:val="bottom"/>
          </w:tcPr>
          <w:p w14:paraId="470BD45D" w14:textId="14C75E55" w:rsidR="25D1BE43" w:rsidRDefault="25D1BE43" w:rsidP="25D1BE43">
            <w:pPr>
              <w:jc w:val="right"/>
            </w:pPr>
            <w:r w:rsidRPr="25D1BE43">
              <w:rPr>
                <w:rFonts w:ascii="Calibri" w:eastAsia="Calibri" w:hAnsi="Calibri" w:cs="Calibri"/>
                <w:color w:val="000000" w:themeColor="text1"/>
              </w:rPr>
              <w:t>10</w:t>
            </w:r>
          </w:p>
        </w:tc>
        <w:tc>
          <w:tcPr>
            <w:tcW w:w="1140" w:type="dxa"/>
            <w:tcBorders>
              <w:top w:val="single" w:sz="12" w:space="0" w:color="auto"/>
              <w:left w:val="single" w:sz="12" w:space="0" w:color="auto"/>
              <w:bottom w:val="single" w:sz="12" w:space="0" w:color="auto"/>
              <w:right w:val="single" w:sz="12" w:space="0" w:color="auto"/>
            </w:tcBorders>
            <w:vAlign w:val="bottom"/>
          </w:tcPr>
          <w:p w14:paraId="0D940EFE" w14:textId="437326B6" w:rsidR="25D1BE43" w:rsidRDefault="25D1BE43" w:rsidP="25D1BE43">
            <w:pPr>
              <w:jc w:val="right"/>
            </w:pPr>
            <w:r w:rsidRPr="25D1BE43">
              <w:rPr>
                <w:rFonts w:ascii="Calibri" w:eastAsia="Calibri" w:hAnsi="Calibri" w:cs="Calibri"/>
                <w:color w:val="000000" w:themeColor="text1"/>
              </w:rPr>
              <w:t>-0.218</w:t>
            </w:r>
          </w:p>
        </w:tc>
        <w:tc>
          <w:tcPr>
            <w:tcW w:w="1125" w:type="dxa"/>
            <w:tcBorders>
              <w:top w:val="single" w:sz="12" w:space="0" w:color="auto"/>
              <w:left w:val="single" w:sz="12" w:space="0" w:color="auto"/>
              <w:bottom w:val="single" w:sz="12" w:space="0" w:color="auto"/>
              <w:right w:val="single" w:sz="12" w:space="0" w:color="auto"/>
            </w:tcBorders>
            <w:vAlign w:val="bottom"/>
          </w:tcPr>
          <w:p w14:paraId="506FE184" w14:textId="0B4CFC05" w:rsidR="25D1BE43" w:rsidRDefault="25D1BE43" w:rsidP="25D1BE43">
            <w:pPr>
              <w:jc w:val="right"/>
            </w:pPr>
            <w:r w:rsidRPr="25D1BE43">
              <w:rPr>
                <w:rFonts w:ascii="Calibri" w:eastAsia="Calibri" w:hAnsi="Calibri" w:cs="Calibri"/>
                <w:color w:val="000000" w:themeColor="text1"/>
              </w:rPr>
              <w:t>-0.23</w:t>
            </w:r>
          </w:p>
        </w:tc>
      </w:tr>
      <w:tr w:rsidR="25D1BE43" w14:paraId="53006E76" w14:textId="77777777" w:rsidTr="25D1BE43">
        <w:trPr>
          <w:trHeight w:val="285"/>
        </w:trPr>
        <w:tc>
          <w:tcPr>
            <w:tcW w:w="1200" w:type="dxa"/>
            <w:tcBorders>
              <w:top w:val="single" w:sz="12" w:space="0" w:color="auto"/>
              <w:left w:val="single" w:sz="12" w:space="0" w:color="auto"/>
              <w:bottom w:val="single" w:sz="12" w:space="0" w:color="auto"/>
              <w:right w:val="single" w:sz="12" w:space="0" w:color="auto"/>
            </w:tcBorders>
            <w:shd w:val="clear" w:color="auto" w:fill="4472C4" w:themeFill="accent1"/>
            <w:vAlign w:val="bottom"/>
          </w:tcPr>
          <w:p w14:paraId="7AC7FF78" w14:textId="3E47F6E1" w:rsidR="25D1BE43" w:rsidRDefault="25D1BE43">
            <w:r w:rsidRPr="25D1BE43">
              <w:rPr>
                <w:rFonts w:ascii="Calibri" w:eastAsia="Calibri" w:hAnsi="Calibri" w:cs="Calibri"/>
                <w:color w:val="000000" w:themeColor="text1"/>
              </w:rPr>
              <w:t xml:space="preserve">Ride and Roll       </w:t>
            </w:r>
          </w:p>
        </w:tc>
        <w:tc>
          <w:tcPr>
            <w:tcW w:w="960" w:type="dxa"/>
            <w:tcBorders>
              <w:top w:val="single" w:sz="12" w:space="0" w:color="auto"/>
              <w:left w:val="single" w:sz="12" w:space="0" w:color="auto"/>
              <w:bottom w:val="single" w:sz="12" w:space="0" w:color="auto"/>
              <w:right w:val="single" w:sz="12" w:space="0" w:color="auto"/>
            </w:tcBorders>
            <w:vAlign w:val="bottom"/>
          </w:tcPr>
          <w:p w14:paraId="0692FF08" w14:textId="7586F565" w:rsidR="25D1BE43" w:rsidRDefault="25D1BE43" w:rsidP="25D1BE43">
            <w:pPr>
              <w:jc w:val="right"/>
            </w:pPr>
            <w:r w:rsidRPr="25D1BE43">
              <w:rPr>
                <w:rFonts w:ascii="Calibri" w:eastAsia="Calibri" w:hAnsi="Calibri" w:cs="Calibri"/>
                <w:color w:val="000000" w:themeColor="text1"/>
              </w:rPr>
              <w:t>-10</w:t>
            </w:r>
          </w:p>
        </w:tc>
        <w:tc>
          <w:tcPr>
            <w:tcW w:w="960" w:type="dxa"/>
            <w:tcBorders>
              <w:top w:val="single" w:sz="12" w:space="0" w:color="auto"/>
              <w:left w:val="single" w:sz="12" w:space="0" w:color="auto"/>
              <w:bottom w:val="single" w:sz="12" w:space="0" w:color="auto"/>
              <w:right w:val="single" w:sz="12" w:space="0" w:color="auto"/>
            </w:tcBorders>
            <w:vAlign w:val="bottom"/>
          </w:tcPr>
          <w:p w14:paraId="1096B783" w14:textId="1D2A9F78" w:rsidR="25D1BE43" w:rsidRDefault="25D1BE43" w:rsidP="25D1BE43">
            <w:pPr>
              <w:jc w:val="right"/>
            </w:pPr>
            <w:r w:rsidRPr="25D1BE43">
              <w:rPr>
                <w:rFonts w:ascii="Calibri" w:eastAsia="Calibri" w:hAnsi="Calibri" w:cs="Calibri"/>
                <w:color w:val="000000" w:themeColor="text1"/>
              </w:rPr>
              <w:t>5</w:t>
            </w:r>
          </w:p>
        </w:tc>
        <w:tc>
          <w:tcPr>
            <w:tcW w:w="1140" w:type="dxa"/>
            <w:tcBorders>
              <w:top w:val="single" w:sz="12" w:space="0" w:color="auto"/>
              <w:left w:val="single" w:sz="12" w:space="0" w:color="auto"/>
              <w:bottom w:val="single" w:sz="12" w:space="0" w:color="auto"/>
              <w:right w:val="single" w:sz="12" w:space="0" w:color="auto"/>
            </w:tcBorders>
            <w:vAlign w:val="bottom"/>
          </w:tcPr>
          <w:p w14:paraId="0A5FB49D" w14:textId="2F032186" w:rsidR="25D1BE43" w:rsidRDefault="25D1BE43" w:rsidP="25D1BE43">
            <w:pPr>
              <w:jc w:val="right"/>
            </w:pPr>
            <w:r w:rsidRPr="25D1BE43">
              <w:rPr>
                <w:rFonts w:ascii="Calibri" w:eastAsia="Calibri" w:hAnsi="Calibri" w:cs="Calibri"/>
                <w:color w:val="000000" w:themeColor="text1"/>
              </w:rPr>
              <w:t>-0.222</w:t>
            </w:r>
          </w:p>
        </w:tc>
        <w:tc>
          <w:tcPr>
            <w:tcW w:w="1125" w:type="dxa"/>
            <w:tcBorders>
              <w:top w:val="single" w:sz="12" w:space="0" w:color="auto"/>
              <w:left w:val="single" w:sz="12" w:space="0" w:color="auto"/>
              <w:bottom w:val="single" w:sz="12" w:space="0" w:color="auto"/>
              <w:right w:val="single" w:sz="12" w:space="0" w:color="auto"/>
            </w:tcBorders>
            <w:vAlign w:val="bottom"/>
          </w:tcPr>
          <w:p w14:paraId="7B98369C" w14:textId="34838517" w:rsidR="25D1BE43" w:rsidRDefault="25D1BE43" w:rsidP="25D1BE43">
            <w:pPr>
              <w:jc w:val="right"/>
            </w:pPr>
            <w:r w:rsidRPr="25D1BE43">
              <w:rPr>
                <w:rFonts w:ascii="Calibri" w:eastAsia="Calibri" w:hAnsi="Calibri" w:cs="Calibri"/>
                <w:color w:val="000000" w:themeColor="text1"/>
              </w:rPr>
              <w:t>-0.228</w:t>
            </w:r>
          </w:p>
        </w:tc>
      </w:tr>
      <w:tr w:rsidR="25D1BE43" w14:paraId="3BA0E5DF" w14:textId="77777777" w:rsidTr="25D1BE43">
        <w:trPr>
          <w:trHeight w:val="285"/>
        </w:trPr>
        <w:tc>
          <w:tcPr>
            <w:tcW w:w="1200" w:type="dxa"/>
            <w:tcBorders>
              <w:top w:val="single" w:sz="12" w:space="0" w:color="auto"/>
              <w:left w:val="single" w:sz="12" w:space="0" w:color="auto"/>
              <w:bottom w:val="single" w:sz="12" w:space="0" w:color="auto"/>
              <w:right w:val="single" w:sz="12" w:space="0" w:color="auto"/>
            </w:tcBorders>
            <w:shd w:val="clear" w:color="auto" w:fill="4472C4" w:themeFill="accent1"/>
            <w:vAlign w:val="bottom"/>
          </w:tcPr>
          <w:p w14:paraId="12CB3AC1" w14:textId="3BB3BE73" w:rsidR="25D1BE43" w:rsidRDefault="25D1BE43">
            <w:r w:rsidRPr="25D1BE43">
              <w:rPr>
                <w:rFonts w:ascii="Calibri" w:eastAsia="Calibri" w:hAnsi="Calibri" w:cs="Calibri"/>
                <w:color w:val="000000" w:themeColor="text1"/>
              </w:rPr>
              <w:t xml:space="preserve">Ride and Roll       </w:t>
            </w:r>
          </w:p>
        </w:tc>
        <w:tc>
          <w:tcPr>
            <w:tcW w:w="960" w:type="dxa"/>
            <w:tcBorders>
              <w:top w:val="single" w:sz="12" w:space="0" w:color="auto"/>
              <w:left w:val="single" w:sz="12" w:space="0" w:color="auto"/>
              <w:bottom w:val="single" w:sz="12" w:space="0" w:color="auto"/>
              <w:right w:val="single" w:sz="12" w:space="0" w:color="auto"/>
            </w:tcBorders>
            <w:vAlign w:val="bottom"/>
          </w:tcPr>
          <w:p w14:paraId="164436C9" w14:textId="4CE14AAD" w:rsidR="25D1BE43" w:rsidRDefault="25D1BE43" w:rsidP="25D1BE43">
            <w:pPr>
              <w:jc w:val="right"/>
            </w:pPr>
            <w:r w:rsidRPr="25D1BE43">
              <w:rPr>
                <w:rFonts w:ascii="Calibri" w:eastAsia="Calibri" w:hAnsi="Calibri" w:cs="Calibri"/>
                <w:color w:val="000000" w:themeColor="text1"/>
              </w:rPr>
              <w:t>-10</w:t>
            </w:r>
          </w:p>
        </w:tc>
        <w:tc>
          <w:tcPr>
            <w:tcW w:w="960" w:type="dxa"/>
            <w:tcBorders>
              <w:top w:val="single" w:sz="12" w:space="0" w:color="auto"/>
              <w:left w:val="single" w:sz="12" w:space="0" w:color="auto"/>
              <w:bottom w:val="single" w:sz="12" w:space="0" w:color="auto"/>
              <w:right w:val="single" w:sz="12" w:space="0" w:color="auto"/>
            </w:tcBorders>
            <w:vAlign w:val="bottom"/>
          </w:tcPr>
          <w:p w14:paraId="1C537E22" w14:textId="20C4A1F2" w:rsidR="25D1BE43" w:rsidRDefault="25D1BE43" w:rsidP="25D1BE43">
            <w:pPr>
              <w:jc w:val="right"/>
            </w:pPr>
            <w:r w:rsidRPr="25D1BE43">
              <w:rPr>
                <w:rFonts w:ascii="Calibri" w:eastAsia="Calibri" w:hAnsi="Calibri" w:cs="Calibri"/>
                <w:color w:val="000000" w:themeColor="text1"/>
              </w:rPr>
              <w:t>0</w:t>
            </w:r>
          </w:p>
        </w:tc>
        <w:tc>
          <w:tcPr>
            <w:tcW w:w="1140" w:type="dxa"/>
            <w:tcBorders>
              <w:top w:val="single" w:sz="12" w:space="0" w:color="auto"/>
              <w:left w:val="single" w:sz="12" w:space="0" w:color="auto"/>
              <w:bottom w:val="single" w:sz="12" w:space="0" w:color="auto"/>
              <w:right w:val="single" w:sz="12" w:space="0" w:color="auto"/>
            </w:tcBorders>
            <w:vAlign w:val="bottom"/>
          </w:tcPr>
          <w:p w14:paraId="438883D4" w14:textId="37DFA37C" w:rsidR="25D1BE43" w:rsidRDefault="25D1BE43" w:rsidP="25D1BE43">
            <w:pPr>
              <w:jc w:val="right"/>
            </w:pPr>
            <w:r w:rsidRPr="25D1BE43">
              <w:rPr>
                <w:rFonts w:ascii="Calibri" w:eastAsia="Calibri" w:hAnsi="Calibri" w:cs="Calibri"/>
                <w:color w:val="000000" w:themeColor="text1"/>
              </w:rPr>
              <w:t>-0.226</w:t>
            </w:r>
          </w:p>
        </w:tc>
        <w:tc>
          <w:tcPr>
            <w:tcW w:w="1125" w:type="dxa"/>
            <w:tcBorders>
              <w:top w:val="single" w:sz="12" w:space="0" w:color="auto"/>
              <w:left w:val="single" w:sz="12" w:space="0" w:color="auto"/>
              <w:bottom w:val="single" w:sz="12" w:space="0" w:color="auto"/>
              <w:right w:val="single" w:sz="12" w:space="0" w:color="auto"/>
            </w:tcBorders>
            <w:vAlign w:val="bottom"/>
          </w:tcPr>
          <w:p w14:paraId="6052AD52" w14:textId="34E515DF" w:rsidR="25D1BE43" w:rsidRDefault="25D1BE43" w:rsidP="25D1BE43">
            <w:pPr>
              <w:jc w:val="right"/>
            </w:pPr>
            <w:r w:rsidRPr="25D1BE43">
              <w:rPr>
                <w:rFonts w:ascii="Calibri" w:eastAsia="Calibri" w:hAnsi="Calibri" w:cs="Calibri"/>
                <w:color w:val="000000" w:themeColor="text1"/>
              </w:rPr>
              <w:t>-0.226</w:t>
            </w:r>
          </w:p>
        </w:tc>
      </w:tr>
      <w:tr w:rsidR="25D1BE43" w14:paraId="5D0D206B" w14:textId="77777777" w:rsidTr="25D1BE43">
        <w:trPr>
          <w:trHeight w:val="285"/>
        </w:trPr>
        <w:tc>
          <w:tcPr>
            <w:tcW w:w="1200" w:type="dxa"/>
            <w:tcBorders>
              <w:top w:val="single" w:sz="12" w:space="0" w:color="auto"/>
              <w:left w:val="single" w:sz="12" w:space="0" w:color="auto"/>
              <w:bottom w:val="single" w:sz="12" w:space="0" w:color="auto"/>
              <w:right w:val="single" w:sz="12" w:space="0" w:color="auto"/>
            </w:tcBorders>
            <w:shd w:val="clear" w:color="auto" w:fill="4472C4" w:themeFill="accent1"/>
            <w:vAlign w:val="bottom"/>
          </w:tcPr>
          <w:p w14:paraId="56A05688" w14:textId="490E8C92" w:rsidR="25D1BE43" w:rsidRDefault="25D1BE43">
            <w:r w:rsidRPr="25D1BE43">
              <w:rPr>
                <w:rFonts w:ascii="Calibri" w:eastAsia="Calibri" w:hAnsi="Calibri" w:cs="Calibri"/>
                <w:color w:val="000000" w:themeColor="text1"/>
              </w:rPr>
              <w:t xml:space="preserve">Ride and Roll       </w:t>
            </w:r>
          </w:p>
        </w:tc>
        <w:tc>
          <w:tcPr>
            <w:tcW w:w="960" w:type="dxa"/>
            <w:tcBorders>
              <w:top w:val="single" w:sz="12" w:space="0" w:color="auto"/>
              <w:left w:val="single" w:sz="12" w:space="0" w:color="auto"/>
              <w:bottom w:val="single" w:sz="12" w:space="0" w:color="auto"/>
              <w:right w:val="single" w:sz="12" w:space="0" w:color="auto"/>
            </w:tcBorders>
            <w:vAlign w:val="bottom"/>
          </w:tcPr>
          <w:p w14:paraId="3A78E1D5" w14:textId="189B1310" w:rsidR="25D1BE43" w:rsidRDefault="25D1BE43" w:rsidP="25D1BE43">
            <w:pPr>
              <w:jc w:val="right"/>
            </w:pPr>
            <w:r w:rsidRPr="25D1BE43">
              <w:rPr>
                <w:rFonts w:ascii="Calibri" w:eastAsia="Calibri" w:hAnsi="Calibri" w:cs="Calibri"/>
                <w:color w:val="000000" w:themeColor="text1"/>
              </w:rPr>
              <w:t>-10</w:t>
            </w:r>
          </w:p>
        </w:tc>
        <w:tc>
          <w:tcPr>
            <w:tcW w:w="960" w:type="dxa"/>
            <w:tcBorders>
              <w:top w:val="single" w:sz="12" w:space="0" w:color="auto"/>
              <w:left w:val="single" w:sz="12" w:space="0" w:color="auto"/>
              <w:bottom w:val="single" w:sz="12" w:space="0" w:color="auto"/>
              <w:right w:val="single" w:sz="12" w:space="0" w:color="auto"/>
            </w:tcBorders>
            <w:vAlign w:val="bottom"/>
          </w:tcPr>
          <w:p w14:paraId="7CC725D5" w14:textId="0F795A27" w:rsidR="25D1BE43" w:rsidRDefault="25D1BE43" w:rsidP="25D1BE43">
            <w:pPr>
              <w:jc w:val="right"/>
            </w:pPr>
            <w:r w:rsidRPr="25D1BE43">
              <w:rPr>
                <w:rFonts w:ascii="Calibri" w:eastAsia="Calibri" w:hAnsi="Calibri" w:cs="Calibri"/>
                <w:color w:val="000000" w:themeColor="text1"/>
              </w:rPr>
              <w:t>-5</w:t>
            </w:r>
          </w:p>
        </w:tc>
        <w:tc>
          <w:tcPr>
            <w:tcW w:w="1140" w:type="dxa"/>
            <w:tcBorders>
              <w:top w:val="single" w:sz="12" w:space="0" w:color="auto"/>
              <w:left w:val="single" w:sz="12" w:space="0" w:color="auto"/>
              <w:bottom w:val="single" w:sz="12" w:space="0" w:color="auto"/>
              <w:right w:val="single" w:sz="12" w:space="0" w:color="auto"/>
            </w:tcBorders>
            <w:vAlign w:val="bottom"/>
          </w:tcPr>
          <w:p w14:paraId="5E854574" w14:textId="53108284" w:rsidR="25D1BE43" w:rsidRDefault="25D1BE43" w:rsidP="25D1BE43">
            <w:pPr>
              <w:jc w:val="right"/>
            </w:pPr>
            <w:r w:rsidRPr="25D1BE43">
              <w:rPr>
                <w:rFonts w:ascii="Calibri" w:eastAsia="Calibri" w:hAnsi="Calibri" w:cs="Calibri"/>
                <w:color w:val="000000" w:themeColor="text1"/>
              </w:rPr>
              <w:t>-0.228</w:t>
            </w:r>
          </w:p>
        </w:tc>
        <w:tc>
          <w:tcPr>
            <w:tcW w:w="1125" w:type="dxa"/>
            <w:tcBorders>
              <w:top w:val="single" w:sz="12" w:space="0" w:color="auto"/>
              <w:left w:val="single" w:sz="12" w:space="0" w:color="auto"/>
              <w:bottom w:val="single" w:sz="12" w:space="0" w:color="auto"/>
              <w:right w:val="single" w:sz="12" w:space="0" w:color="auto"/>
            </w:tcBorders>
            <w:vAlign w:val="bottom"/>
          </w:tcPr>
          <w:p w14:paraId="4EC37A75" w14:textId="441F6AAA" w:rsidR="25D1BE43" w:rsidRDefault="25D1BE43" w:rsidP="25D1BE43">
            <w:pPr>
              <w:jc w:val="right"/>
            </w:pPr>
            <w:r w:rsidRPr="25D1BE43">
              <w:rPr>
                <w:rFonts w:ascii="Calibri" w:eastAsia="Calibri" w:hAnsi="Calibri" w:cs="Calibri"/>
                <w:color w:val="000000" w:themeColor="text1"/>
              </w:rPr>
              <w:t>-0.222</w:t>
            </w:r>
          </w:p>
        </w:tc>
      </w:tr>
      <w:tr w:rsidR="25D1BE43" w14:paraId="040077C6" w14:textId="77777777" w:rsidTr="25D1BE43">
        <w:trPr>
          <w:trHeight w:val="285"/>
        </w:trPr>
        <w:tc>
          <w:tcPr>
            <w:tcW w:w="1200" w:type="dxa"/>
            <w:tcBorders>
              <w:top w:val="single" w:sz="12" w:space="0" w:color="auto"/>
              <w:left w:val="single" w:sz="12" w:space="0" w:color="auto"/>
              <w:bottom w:val="single" w:sz="12" w:space="0" w:color="auto"/>
              <w:right w:val="single" w:sz="12" w:space="0" w:color="auto"/>
            </w:tcBorders>
            <w:shd w:val="clear" w:color="auto" w:fill="4472C4" w:themeFill="accent1"/>
            <w:vAlign w:val="bottom"/>
          </w:tcPr>
          <w:p w14:paraId="19E3BF3C" w14:textId="0EE42862" w:rsidR="25D1BE43" w:rsidRDefault="25D1BE43">
            <w:r w:rsidRPr="25D1BE43">
              <w:rPr>
                <w:rFonts w:ascii="Calibri" w:eastAsia="Calibri" w:hAnsi="Calibri" w:cs="Calibri"/>
                <w:color w:val="000000" w:themeColor="text1"/>
              </w:rPr>
              <w:t xml:space="preserve">Ride and Roll       </w:t>
            </w:r>
          </w:p>
        </w:tc>
        <w:tc>
          <w:tcPr>
            <w:tcW w:w="960" w:type="dxa"/>
            <w:tcBorders>
              <w:top w:val="single" w:sz="12" w:space="0" w:color="auto"/>
              <w:left w:val="single" w:sz="12" w:space="0" w:color="auto"/>
              <w:bottom w:val="single" w:sz="12" w:space="0" w:color="auto"/>
              <w:right w:val="single" w:sz="12" w:space="0" w:color="auto"/>
            </w:tcBorders>
            <w:vAlign w:val="bottom"/>
          </w:tcPr>
          <w:p w14:paraId="16AEA1E6" w14:textId="560AEE69" w:rsidR="25D1BE43" w:rsidRDefault="25D1BE43" w:rsidP="25D1BE43">
            <w:pPr>
              <w:jc w:val="right"/>
            </w:pPr>
            <w:r w:rsidRPr="25D1BE43">
              <w:rPr>
                <w:rFonts w:ascii="Calibri" w:eastAsia="Calibri" w:hAnsi="Calibri" w:cs="Calibri"/>
                <w:color w:val="000000" w:themeColor="text1"/>
              </w:rPr>
              <w:t>-10</w:t>
            </w:r>
          </w:p>
        </w:tc>
        <w:tc>
          <w:tcPr>
            <w:tcW w:w="960" w:type="dxa"/>
            <w:tcBorders>
              <w:top w:val="single" w:sz="12" w:space="0" w:color="auto"/>
              <w:left w:val="single" w:sz="12" w:space="0" w:color="auto"/>
              <w:bottom w:val="single" w:sz="12" w:space="0" w:color="auto"/>
              <w:right w:val="single" w:sz="12" w:space="0" w:color="auto"/>
            </w:tcBorders>
            <w:vAlign w:val="bottom"/>
          </w:tcPr>
          <w:p w14:paraId="274DD69F" w14:textId="3D465FC6" w:rsidR="25D1BE43" w:rsidRDefault="25D1BE43" w:rsidP="25D1BE43">
            <w:pPr>
              <w:jc w:val="right"/>
            </w:pPr>
            <w:r w:rsidRPr="25D1BE43">
              <w:rPr>
                <w:rFonts w:ascii="Calibri" w:eastAsia="Calibri" w:hAnsi="Calibri" w:cs="Calibri"/>
                <w:color w:val="000000" w:themeColor="text1"/>
              </w:rPr>
              <w:t>-10</w:t>
            </w:r>
          </w:p>
        </w:tc>
        <w:tc>
          <w:tcPr>
            <w:tcW w:w="1140" w:type="dxa"/>
            <w:tcBorders>
              <w:top w:val="single" w:sz="12" w:space="0" w:color="auto"/>
              <w:left w:val="single" w:sz="12" w:space="0" w:color="auto"/>
              <w:bottom w:val="single" w:sz="12" w:space="0" w:color="auto"/>
              <w:right w:val="single" w:sz="12" w:space="0" w:color="auto"/>
            </w:tcBorders>
            <w:vAlign w:val="bottom"/>
          </w:tcPr>
          <w:p w14:paraId="70E5E671" w14:textId="499759D0" w:rsidR="25D1BE43" w:rsidRDefault="25D1BE43" w:rsidP="25D1BE43">
            <w:pPr>
              <w:jc w:val="right"/>
            </w:pPr>
            <w:r w:rsidRPr="25D1BE43">
              <w:rPr>
                <w:rFonts w:ascii="Calibri" w:eastAsia="Calibri" w:hAnsi="Calibri" w:cs="Calibri"/>
                <w:color w:val="000000" w:themeColor="text1"/>
              </w:rPr>
              <w:t>-0.23</w:t>
            </w:r>
          </w:p>
        </w:tc>
        <w:tc>
          <w:tcPr>
            <w:tcW w:w="1125" w:type="dxa"/>
            <w:tcBorders>
              <w:top w:val="single" w:sz="12" w:space="0" w:color="auto"/>
              <w:left w:val="single" w:sz="12" w:space="0" w:color="auto"/>
              <w:bottom w:val="single" w:sz="12" w:space="0" w:color="auto"/>
              <w:right w:val="single" w:sz="12" w:space="0" w:color="auto"/>
            </w:tcBorders>
            <w:vAlign w:val="bottom"/>
          </w:tcPr>
          <w:p w14:paraId="4D247A1F" w14:textId="1A882CBD" w:rsidR="25D1BE43" w:rsidRDefault="25D1BE43" w:rsidP="25D1BE43">
            <w:pPr>
              <w:jc w:val="right"/>
            </w:pPr>
            <w:r w:rsidRPr="25D1BE43">
              <w:rPr>
                <w:rFonts w:ascii="Calibri" w:eastAsia="Calibri" w:hAnsi="Calibri" w:cs="Calibri"/>
                <w:color w:val="000000" w:themeColor="text1"/>
              </w:rPr>
              <w:t>-0.218</w:t>
            </w:r>
          </w:p>
        </w:tc>
      </w:tr>
      <w:tr w:rsidR="25D1BE43" w14:paraId="5056A113" w14:textId="77777777" w:rsidTr="25D1BE43">
        <w:trPr>
          <w:trHeight w:val="285"/>
        </w:trPr>
        <w:tc>
          <w:tcPr>
            <w:tcW w:w="1200" w:type="dxa"/>
            <w:tcBorders>
              <w:top w:val="single" w:sz="12" w:space="0" w:color="auto"/>
              <w:left w:val="single" w:sz="12" w:space="0" w:color="auto"/>
              <w:bottom w:val="single" w:sz="12" w:space="0" w:color="auto"/>
              <w:right w:val="single" w:sz="12" w:space="0" w:color="auto"/>
            </w:tcBorders>
            <w:shd w:val="clear" w:color="auto" w:fill="4472C4" w:themeFill="accent1"/>
            <w:vAlign w:val="bottom"/>
          </w:tcPr>
          <w:p w14:paraId="7BFF3EAB" w14:textId="1954C595" w:rsidR="25D1BE43" w:rsidRDefault="25D1BE43">
            <w:r w:rsidRPr="25D1BE43">
              <w:rPr>
                <w:rFonts w:ascii="Calibri" w:eastAsia="Calibri" w:hAnsi="Calibri" w:cs="Calibri"/>
                <w:color w:val="000000" w:themeColor="text1"/>
              </w:rPr>
              <w:t xml:space="preserve">Ride and Roll       </w:t>
            </w:r>
          </w:p>
        </w:tc>
        <w:tc>
          <w:tcPr>
            <w:tcW w:w="960" w:type="dxa"/>
            <w:tcBorders>
              <w:top w:val="single" w:sz="12" w:space="0" w:color="auto"/>
              <w:left w:val="single" w:sz="12" w:space="0" w:color="auto"/>
              <w:bottom w:val="single" w:sz="12" w:space="0" w:color="auto"/>
              <w:right w:val="single" w:sz="12" w:space="0" w:color="auto"/>
            </w:tcBorders>
            <w:vAlign w:val="bottom"/>
          </w:tcPr>
          <w:p w14:paraId="43EA4A62" w14:textId="4F7C110F" w:rsidR="25D1BE43" w:rsidRDefault="25D1BE43" w:rsidP="25D1BE43">
            <w:pPr>
              <w:jc w:val="right"/>
            </w:pPr>
            <w:r w:rsidRPr="25D1BE43">
              <w:rPr>
                <w:rFonts w:ascii="Calibri" w:eastAsia="Calibri" w:hAnsi="Calibri" w:cs="Calibri"/>
                <w:color w:val="000000" w:themeColor="text1"/>
              </w:rPr>
              <w:t>-10</w:t>
            </w:r>
          </w:p>
        </w:tc>
        <w:tc>
          <w:tcPr>
            <w:tcW w:w="960" w:type="dxa"/>
            <w:tcBorders>
              <w:top w:val="single" w:sz="12" w:space="0" w:color="auto"/>
              <w:left w:val="single" w:sz="12" w:space="0" w:color="auto"/>
              <w:bottom w:val="single" w:sz="12" w:space="0" w:color="auto"/>
              <w:right w:val="single" w:sz="12" w:space="0" w:color="auto"/>
            </w:tcBorders>
            <w:vAlign w:val="bottom"/>
          </w:tcPr>
          <w:p w14:paraId="5B90EFBB" w14:textId="6273FEBC" w:rsidR="25D1BE43" w:rsidRDefault="25D1BE43" w:rsidP="25D1BE43">
            <w:pPr>
              <w:jc w:val="right"/>
            </w:pPr>
            <w:r w:rsidRPr="25D1BE43">
              <w:rPr>
                <w:rFonts w:ascii="Calibri" w:eastAsia="Calibri" w:hAnsi="Calibri" w:cs="Calibri"/>
                <w:color w:val="000000" w:themeColor="text1"/>
              </w:rPr>
              <w:t>-15</w:t>
            </w:r>
          </w:p>
        </w:tc>
        <w:tc>
          <w:tcPr>
            <w:tcW w:w="1140" w:type="dxa"/>
            <w:tcBorders>
              <w:top w:val="single" w:sz="12" w:space="0" w:color="auto"/>
              <w:left w:val="single" w:sz="12" w:space="0" w:color="auto"/>
              <w:bottom w:val="single" w:sz="12" w:space="0" w:color="auto"/>
              <w:right w:val="single" w:sz="12" w:space="0" w:color="auto"/>
            </w:tcBorders>
            <w:vAlign w:val="bottom"/>
          </w:tcPr>
          <w:p w14:paraId="3AF1C69E" w14:textId="3A330715" w:rsidR="25D1BE43" w:rsidRDefault="25D1BE43" w:rsidP="25D1BE43">
            <w:pPr>
              <w:jc w:val="right"/>
            </w:pPr>
            <w:r w:rsidRPr="25D1BE43">
              <w:rPr>
                <w:rFonts w:ascii="Calibri" w:eastAsia="Calibri" w:hAnsi="Calibri" w:cs="Calibri"/>
                <w:color w:val="000000" w:themeColor="text1"/>
              </w:rPr>
              <w:t>-0.231</w:t>
            </w:r>
          </w:p>
        </w:tc>
        <w:tc>
          <w:tcPr>
            <w:tcW w:w="1125" w:type="dxa"/>
            <w:tcBorders>
              <w:top w:val="single" w:sz="12" w:space="0" w:color="auto"/>
              <w:left w:val="single" w:sz="12" w:space="0" w:color="auto"/>
              <w:bottom w:val="single" w:sz="12" w:space="0" w:color="auto"/>
              <w:right w:val="single" w:sz="12" w:space="0" w:color="auto"/>
            </w:tcBorders>
            <w:vAlign w:val="bottom"/>
          </w:tcPr>
          <w:p w14:paraId="1F3A7375" w14:textId="6B1EB545" w:rsidR="25D1BE43" w:rsidRDefault="25D1BE43" w:rsidP="25D1BE43">
            <w:pPr>
              <w:jc w:val="right"/>
            </w:pPr>
            <w:r w:rsidRPr="25D1BE43">
              <w:rPr>
                <w:rFonts w:ascii="Calibri" w:eastAsia="Calibri" w:hAnsi="Calibri" w:cs="Calibri"/>
                <w:color w:val="000000" w:themeColor="text1"/>
              </w:rPr>
              <w:t>-0.214</w:t>
            </w:r>
          </w:p>
        </w:tc>
      </w:tr>
      <w:tr w:rsidR="25D1BE43" w14:paraId="24F609E1" w14:textId="77777777" w:rsidTr="25D1BE43">
        <w:trPr>
          <w:trHeight w:val="285"/>
        </w:trPr>
        <w:tc>
          <w:tcPr>
            <w:tcW w:w="1200" w:type="dxa"/>
            <w:tcBorders>
              <w:top w:val="single" w:sz="12" w:space="0" w:color="auto"/>
              <w:left w:val="single" w:sz="12" w:space="0" w:color="auto"/>
              <w:bottom w:val="single" w:sz="12" w:space="0" w:color="auto"/>
              <w:right w:val="single" w:sz="12" w:space="0" w:color="auto"/>
            </w:tcBorders>
            <w:shd w:val="clear" w:color="auto" w:fill="4472C4" w:themeFill="accent1"/>
            <w:vAlign w:val="bottom"/>
          </w:tcPr>
          <w:p w14:paraId="6CEDAA92" w14:textId="172DF437" w:rsidR="25D1BE43" w:rsidRDefault="25D1BE43">
            <w:r w:rsidRPr="25D1BE43">
              <w:rPr>
                <w:rFonts w:ascii="Calibri" w:eastAsia="Calibri" w:hAnsi="Calibri" w:cs="Calibri"/>
                <w:color w:val="000000" w:themeColor="text1"/>
              </w:rPr>
              <w:t xml:space="preserve">Ride and Roll       </w:t>
            </w:r>
          </w:p>
        </w:tc>
        <w:tc>
          <w:tcPr>
            <w:tcW w:w="960" w:type="dxa"/>
            <w:tcBorders>
              <w:top w:val="single" w:sz="12" w:space="0" w:color="auto"/>
              <w:left w:val="single" w:sz="12" w:space="0" w:color="auto"/>
              <w:bottom w:val="single" w:sz="12" w:space="0" w:color="auto"/>
              <w:right w:val="single" w:sz="12" w:space="0" w:color="auto"/>
            </w:tcBorders>
            <w:vAlign w:val="bottom"/>
          </w:tcPr>
          <w:p w14:paraId="11F68A0E" w14:textId="241149CC" w:rsidR="25D1BE43" w:rsidRDefault="25D1BE43" w:rsidP="25D1BE43">
            <w:pPr>
              <w:jc w:val="right"/>
            </w:pPr>
            <w:r w:rsidRPr="25D1BE43">
              <w:rPr>
                <w:rFonts w:ascii="Calibri" w:eastAsia="Calibri" w:hAnsi="Calibri" w:cs="Calibri"/>
                <w:color w:val="000000" w:themeColor="text1"/>
              </w:rPr>
              <w:t>-10</w:t>
            </w:r>
          </w:p>
        </w:tc>
        <w:tc>
          <w:tcPr>
            <w:tcW w:w="960" w:type="dxa"/>
            <w:tcBorders>
              <w:top w:val="single" w:sz="12" w:space="0" w:color="auto"/>
              <w:left w:val="single" w:sz="12" w:space="0" w:color="auto"/>
              <w:bottom w:val="single" w:sz="12" w:space="0" w:color="auto"/>
              <w:right w:val="single" w:sz="12" w:space="0" w:color="auto"/>
            </w:tcBorders>
            <w:vAlign w:val="bottom"/>
          </w:tcPr>
          <w:p w14:paraId="4405189A" w14:textId="62D3CFF0" w:rsidR="25D1BE43" w:rsidRDefault="25D1BE43" w:rsidP="25D1BE43">
            <w:pPr>
              <w:jc w:val="right"/>
            </w:pPr>
            <w:r w:rsidRPr="25D1BE43">
              <w:rPr>
                <w:rFonts w:ascii="Calibri" w:eastAsia="Calibri" w:hAnsi="Calibri" w:cs="Calibri"/>
                <w:color w:val="000000" w:themeColor="text1"/>
              </w:rPr>
              <w:t>-20</w:t>
            </w:r>
          </w:p>
        </w:tc>
        <w:tc>
          <w:tcPr>
            <w:tcW w:w="1140" w:type="dxa"/>
            <w:tcBorders>
              <w:top w:val="single" w:sz="12" w:space="0" w:color="auto"/>
              <w:left w:val="single" w:sz="12" w:space="0" w:color="auto"/>
              <w:bottom w:val="single" w:sz="12" w:space="0" w:color="auto"/>
              <w:right w:val="single" w:sz="12" w:space="0" w:color="auto"/>
            </w:tcBorders>
            <w:vAlign w:val="bottom"/>
          </w:tcPr>
          <w:p w14:paraId="19D618D1" w14:textId="4626E4AB" w:rsidR="25D1BE43" w:rsidRDefault="25D1BE43" w:rsidP="25D1BE43">
            <w:pPr>
              <w:jc w:val="right"/>
            </w:pPr>
            <w:r w:rsidRPr="25D1BE43">
              <w:rPr>
                <w:rFonts w:ascii="Calibri" w:eastAsia="Calibri" w:hAnsi="Calibri" w:cs="Calibri"/>
                <w:color w:val="000000" w:themeColor="text1"/>
              </w:rPr>
              <w:t>-0.232</w:t>
            </w:r>
          </w:p>
        </w:tc>
        <w:tc>
          <w:tcPr>
            <w:tcW w:w="1125" w:type="dxa"/>
            <w:tcBorders>
              <w:top w:val="single" w:sz="12" w:space="0" w:color="auto"/>
              <w:left w:val="single" w:sz="12" w:space="0" w:color="auto"/>
              <w:bottom w:val="single" w:sz="12" w:space="0" w:color="auto"/>
              <w:right w:val="single" w:sz="12" w:space="0" w:color="auto"/>
            </w:tcBorders>
            <w:vAlign w:val="bottom"/>
          </w:tcPr>
          <w:p w14:paraId="6BA65B88" w14:textId="10D12CD5" w:rsidR="25D1BE43" w:rsidRDefault="25D1BE43" w:rsidP="25D1BE43">
            <w:pPr>
              <w:jc w:val="right"/>
            </w:pPr>
            <w:r w:rsidRPr="25D1BE43">
              <w:rPr>
                <w:rFonts w:ascii="Calibri" w:eastAsia="Calibri" w:hAnsi="Calibri" w:cs="Calibri"/>
                <w:color w:val="000000" w:themeColor="text1"/>
              </w:rPr>
              <w:t>-0.208</w:t>
            </w:r>
          </w:p>
        </w:tc>
      </w:tr>
      <w:tr w:rsidR="25D1BE43" w14:paraId="76C2B604" w14:textId="77777777" w:rsidTr="25D1BE43">
        <w:trPr>
          <w:trHeight w:val="285"/>
        </w:trPr>
        <w:tc>
          <w:tcPr>
            <w:tcW w:w="1200" w:type="dxa"/>
            <w:tcBorders>
              <w:top w:val="single" w:sz="12" w:space="0" w:color="auto"/>
              <w:left w:val="single" w:sz="12" w:space="0" w:color="auto"/>
              <w:bottom w:val="single" w:sz="12" w:space="0" w:color="auto"/>
              <w:right w:val="single" w:sz="12" w:space="0" w:color="auto"/>
            </w:tcBorders>
            <w:shd w:val="clear" w:color="auto" w:fill="4472C4" w:themeFill="accent1"/>
            <w:vAlign w:val="bottom"/>
          </w:tcPr>
          <w:p w14:paraId="4285916D" w14:textId="052A7633" w:rsidR="25D1BE43" w:rsidRDefault="25D1BE43">
            <w:r w:rsidRPr="25D1BE43">
              <w:rPr>
                <w:rFonts w:ascii="Calibri" w:eastAsia="Calibri" w:hAnsi="Calibri" w:cs="Calibri"/>
                <w:color w:val="000000" w:themeColor="text1"/>
              </w:rPr>
              <w:t xml:space="preserve">Ride and Roll       </w:t>
            </w:r>
          </w:p>
        </w:tc>
        <w:tc>
          <w:tcPr>
            <w:tcW w:w="960" w:type="dxa"/>
            <w:tcBorders>
              <w:top w:val="single" w:sz="12" w:space="0" w:color="auto"/>
              <w:left w:val="single" w:sz="12" w:space="0" w:color="auto"/>
              <w:bottom w:val="single" w:sz="12" w:space="0" w:color="auto"/>
              <w:right w:val="single" w:sz="12" w:space="0" w:color="auto"/>
            </w:tcBorders>
            <w:vAlign w:val="bottom"/>
          </w:tcPr>
          <w:p w14:paraId="1F36F904" w14:textId="65DD86D7" w:rsidR="25D1BE43" w:rsidRDefault="25D1BE43" w:rsidP="25D1BE43">
            <w:pPr>
              <w:jc w:val="right"/>
            </w:pPr>
            <w:r w:rsidRPr="25D1BE43">
              <w:rPr>
                <w:rFonts w:ascii="Calibri" w:eastAsia="Calibri" w:hAnsi="Calibri" w:cs="Calibri"/>
                <w:color w:val="000000" w:themeColor="text1"/>
              </w:rPr>
              <w:t>-10</w:t>
            </w:r>
          </w:p>
        </w:tc>
        <w:tc>
          <w:tcPr>
            <w:tcW w:w="960" w:type="dxa"/>
            <w:tcBorders>
              <w:top w:val="single" w:sz="12" w:space="0" w:color="auto"/>
              <w:left w:val="single" w:sz="12" w:space="0" w:color="auto"/>
              <w:bottom w:val="single" w:sz="12" w:space="0" w:color="auto"/>
              <w:right w:val="single" w:sz="12" w:space="0" w:color="auto"/>
            </w:tcBorders>
            <w:vAlign w:val="bottom"/>
          </w:tcPr>
          <w:p w14:paraId="213E4FD8" w14:textId="126865E6" w:rsidR="25D1BE43" w:rsidRDefault="25D1BE43" w:rsidP="25D1BE43">
            <w:pPr>
              <w:jc w:val="right"/>
            </w:pPr>
            <w:r w:rsidRPr="25D1BE43">
              <w:rPr>
                <w:rFonts w:ascii="Calibri" w:eastAsia="Calibri" w:hAnsi="Calibri" w:cs="Calibri"/>
                <w:color w:val="000000" w:themeColor="text1"/>
              </w:rPr>
              <w:t>-25</w:t>
            </w:r>
          </w:p>
        </w:tc>
        <w:tc>
          <w:tcPr>
            <w:tcW w:w="1140" w:type="dxa"/>
            <w:tcBorders>
              <w:top w:val="single" w:sz="12" w:space="0" w:color="auto"/>
              <w:left w:val="single" w:sz="12" w:space="0" w:color="auto"/>
              <w:bottom w:val="single" w:sz="12" w:space="0" w:color="auto"/>
              <w:right w:val="single" w:sz="12" w:space="0" w:color="auto"/>
            </w:tcBorders>
            <w:vAlign w:val="bottom"/>
          </w:tcPr>
          <w:p w14:paraId="1895AC73" w14:textId="2AABF403" w:rsidR="25D1BE43" w:rsidRDefault="25D1BE43" w:rsidP="25D1BE43">
            <w:pPr>
              <w:jc w:val="right"/>
            </w:pPr>
            <w:r w:rsidRPr="25D1BE43">
              <w:rPr>
                <w:rFonts w:ascii="Calibri" w:eastAsia="Calibri" w:hAnsi="Calibri" w:cs="Calibri"/>
                <w:color w:val="000000" w:themeColor="text1"/>
              </w:rPr>
              <w:t>-0.232</w:t>
            </w:r>
          </w:p>
        </w:tc>
        <w:tc>
          <w:tcPr>
            <w:tcW w:w="1125" w:type="dxa"/>
            <w:tcBorders>
              <w:top w:val="single" w:sz="12" w:space="0" w:color="auto"/>
              <w:left w:val="single" w:sz="12" w:space="0" w:color="auto"/>
              <w:bottom w:val="single" w:sz="12" w:space="0" w:color="auto"/>
              <w:right w:val="single" w:sz="12" w:space="0" w:color="auto"/>
            </w:tcBorders>
            <w:vAlign w:val="bottom"/>
          </w:tcPr>
          <w:p w14:paraId="510911CE" w14:textId="287B932F" w:rsidR="25D1BE43" w:rsidRDefault="25D1BE43" w:rsidP="25D1BE43">
            <w:pPr>
              <w:jc w:val="right"/>
            </w:pPr>
            <w:r w:rsidRPr="25D1BE43">
              <w:rPr>
                <w:rFonts w:ascii="Calibri" w:eastAsia="Calibri" w:hAnsi="Calibri" w:cs="Calibri"/>
                <w:color w:val="000000" w:themeColor="text1"/>
              </w:rPr>
              <w:t>-0.202</w:t>
            </w:r>
          </w:p>
        </w:tc>
      </w:tr>
      <w:tr w:rsidR="25D1BE43" w14:paraId="5F48291B" w14:textId="77777777" w:rsidTr="25D1BE43">
        <w:trPr>
          <w:trHeight w:val="285"/>
        </w:trPr>
        <w:tc>
          <w:tcPr>
            <w:tcW w:w="1200" w:type="dxa"/>
            <w:tcBorders>
              <w:top w:val="single" w:sz="12" w:space="0" w:color="auto"/>
              <w:left w:val="single" w:sz="12" w:space="0" w:color="auto"/>
              <w:bottom w:val="single" w:sz="12" w:space="0" w:color="auto"/>
              <w:right w:val="single" w:sz="12" w:space="0" w:color="auto"/>
            </w:tcBorders>
            <w:shd w:val="clear" w:color="auto" w:fill="4472C4" w:themeFill="accent1"/>
            <w:vAlign w:val="bottom"/>
          </w:tcPr>
          <w:p w14:paraId="0883E5DB" w14:textId="21C67455" w:rsidR="25D1BE43" w:rsidRDefault="25D1BE43">
            <w:r w:rsidRPr="25D1BE43">
              <w:rPr>
                <w:rFonts w:ascii="Calibri" w:eastAsia="Calibri" w:hAnsi="Calibri" w:cs="Calibri"/>
                <w:color w:val="000000" w:themeColor="text1"/>
              </w:rPr>
              <w:t xml:space="preserve">Ride and Roll       </w:t>
            </w:r>
          </w:p>
        </w:tc>
        <w:tc>
          <w:tcPr>
            <w:tcW w:w="960" w:type="dxa"/>
            <w:tcBorders>
              <w:top w:val="single" w:sz="12" w:space="0" w:color="auto"/>
              <w:left w:val="single" w:sz="12" w:space="0" w:color="auto"/>
              <w:bottom w:val="single" w:sz="12" w:space="0" w:color="auto"/>
              <w:right w:val="single" w:sz="12" w:space="0" w:color="auto"/>
            </w:tcBorders>
            <w:vAlign w:val="bottom"/>
          </w:tcPr>
          <w:p w14:paraId="2D133E7F" w14:textId="5D7DF72B" w:rsidR="25D1BE43" w:rsidRDefault="25D1BE43" w:rsidP="25D1BE43">
            <w:pPr>
              <w:jc w:val="right"/>
            </w:pPr>
            <w:r w:rsidRPr="25D1BE43">
              <w:rPr>
                <w:rFonts w:ascii="Calibri" w:eastAsia="Calibri" w:hAnsi="Calibri" w:cs="Calibri"/>
                <w:color w:val="000000" w:themeColor="text1"/>
              </w:rPr>
              <w:t>-10</w:t>
            </w:r>
          </w:p>
        </w:tc>
        <w:tc>
          <w:tcPr>
            <w:tcW w:w="960" w:type="dxa"/>
            <w:tcBorders>
              <w:top w:val="single" w:sz="12" w:space="0" w:color="auto"/>
              <w:left w:val="single" w:sz="12" w:space="0" w:color="auto"/>
              <w:bottom w:val="single" w:sz="12" w:space="0" w:color="auto"/>
              <w:right w:val="single" w:sz="12" w:space="0" w:color="auto"/>
            </w:tcBorders>
            <w:vAlign w:val="bottom"/>
          </w:tcPr>
          <w:p w14:paraId="342C598F" w14:textId="39688EF2" w:rsidR="25D1BE43" w:rsidRDefault="25D1BE43" w:rsidP="25D1BE43">
            <w:pPr>
              <w:jc w:val="right"/>
            </w:pPr>
            <w:r w:rsidRPr="25D1BE43">
              <w:rPr>
                <w:rFonts w:ascii="Calibri" w:eastAsia="Calibri" w:hAnsi="Calibri" w:cs="Calibri"/>
                <w:color w:val="000000" w:themeColor="text1"/>
              </w:rPr>
              <w:t>-30</w:t>
            </w:r>
          </w:p>
        </w:tc>
        <w:tc>
          <w:tcPr>
            <w:tcW w:w="1140" w:type="dxa"/>
            <w:tcBorders>
              <w:top w:val="single" w:sz="12" w:space="0" w:color="auto"/>
              <w:left w:val="single" w:sz="12" w:space="0" w:color="auto"/>
              <w:bottom w:val="single" w:sz="12" w:space="0" w:color="auto"/>
              <w:right w:val="single" w:sz="12" w:space="0" w:color="auto"/>
            </w:tcBorders>
            <w:vAlign w:val="bottom"/>
          </w:tcPr>
          <w:p w14:paraId="0D90B295" w14:textId="4E7F0521" w:rsidR="25D1BE43" w:rsidRDefault="25D1BE43" w:rsidP="25D1BE43">
            <w:pPr>
              <w:jc w:val="right"/>
            </w:pPr>
            <w:r w:rsidRPr="25D1BE43">
              <w:rPr>
                <w:rFonts w:ascii="Calibri" w:eastAsia="Calibri" w:hAnsi="Calibri" w:cs="Calibri"/>
                <w:color w:val="000000" w:themeColor="text1"/>
              </w:rPr>
              <w:t>-0.321</w:t>
            </w:r>
          </w:p>
        </w:tc>
        <w:tc>
          <w:tcPr>
            <w:tcW w:w="1125" w:type="dxa"/>
            <w:tcBorders>
              <w:top w:val="single" w:sz="12" w:space="0" w:color="auto"/>
              <w:left w:val="single" w:sz="12" w:space="0" w:color="auto"/>
              <w:bottom w:val="single" w:sz="12" w:space="0" w:color="auto"/>
              <w:right w:val="single" w:sz="12" w:space="0" w:color="auto"/>
            </w:tcBorders>
            <w:vAlign w:val="bottom"/>
          </w:tcPr>
          <w:p w14:paraId="65EC4543" w14:textId="0B84DD17" w:rsidR="25D1BE43" w:rsidRDefault="25D1BE43" w:rsidP="25D1BE43">
            <w:pPr>
              <w:jc w:val="right"/>
            </w:pPr>
            <w:r w:rsidRPr="25D1BE43">
              <w:rPr>
                <w:rFonts w:ascii="Calibri" w:eastAsia="Calibri" w:hAnsi="Calibri" w:cs="Calibri"/>
                <w:color w:val="000000" w:themeColor="text1"/>
              </w:rPr>
              <w:t>-0.195</w:t>
            </w:r>
          </w:p>
        </w:tc>
      </w:tr>
      <w:tr w:rsidR="25D1BE43" w14:paraId="604BC693" w14:textId="77777777" w:rsidTr="25D1BE43">
        <w:trPr>
          <w:trHeight w:val="285"/>
        </w:trPr>
        <w:tc>
          <w:tcPr>
            <w:tcW w:w="1200" w:type="dxa"/>
            <w:tcBorders>
              <w:top w:val="single" w:sz="12" w:space="0" w:color="auto"/>
              <w:left w:val="single" w:sz="12" w:space="0" w:color="auto"/>
              <w:bottom w:val="single" w:sz="12" w:space="0" w:color="auto"/>
              <w:right w:val="single" w:sz="12" w:space="0" w:color="auto"/>
            </w:tcBorders>
            <w:shd w:val="clear" w:color="auto" w:fill="4472C4" w:themeFill="accent1"/>
            <w:vAlign w:val="bottom"/>
          </w:tcPr>
          <w:p w14:paraId="2E8C9569" w14:textId="5E39235B" w:rsidR="25D1BE43" w:rsidRDefault="25D1BE43">
            <w:r w:rsidRPr="25D1BE43">
              <w:rPr>
                <w:rFonts w:ascii="Calibri" w:eastAsia="Calibri" w:hAnsi="Calibri" w:cs="Calibri"/>
                <w:color w:val="000000" w:themeColor="text1"/>
              </w:rPr>
              <w:t xml:space="preserve">Ride and Roll       </w:t>
            </w:r>
          </w:p>
        </w:tc>
        <w:tc>
          <w:tcPr>
            <w:tcW w:w="960" w:type="dxa"/>
            <w:tcBorders>
              <w:top w:val="single" w:sz="12" w:space="0" w:color="auto"/>
              <w:left w:val="single" w:sz="12" w:space="0" w:color="auto"/>
              <w:bottom w:val="single" w:sz="12" w:space="0" w:color="auto"/>
              <w:right w:val="single" w:sz="12" w:space="0" w:color="auto"/>
            </w:tcBorders>
            <w:vAlign w:val="bottom"/>
          </w:tcPr>
          <w:p w14:paraId="26778279" w14:textId="468280D5" w:rsidR="25D1BE43" w:rsidRDefault="25D1BE43" w:rsidP="25D1BE43">
            <w:pPr>
              <w:jc w:val="right"/>
            </w:pPr>
            <w:r w:rsidRPr="25D1BE43">
              <w:rPr>
                <w:rFonts w:ascii="Calibri" w:eastAsia="Calibri" w:hAnsi="Calibri" w:cs="Calibri"/>
                <w:color w:val="000000" w:themeColor="text1"/>
              </w:rPr>
              <w:t>-10</w:t>
            </w:r>
          </w:p>
        </w:tc>
        <w:tc>
          <w:tcPr>
            <w:tcW w:w="960" w:type="dxa"/>
            <w:tcBorders>
              <w:top w:val="single" w:sz="12" w:space="0" w:color="auto"/>
              <w:left w:val="single" w:sz="12" w:space="0" w:color="auto"/>
              <w:bottom w:val="single" w:sz="12" w:space="0" w:color="auto"/>
              <w:right w:val="single" w:sz="12" w:space="0" w:color="auto"/>
            </w:tcBorders>
            <w:vAlign w:val="bottom"/>
          </w:tcPr>
          <w:p w14:paraId="5B7ECFF1" w14:textId="5E790C49" w:rsidR="25D1BE43" w:rsidRDefault="25D1BE43" w:rsidP="25D1BE43">
            <w:pPr>
              <w:jc w:val="right"/>
            </w:pPr>
            <w:r w:rsidRPr="25D1BE43">
              <w:rPr>
                <w:rFonts w:ascii="Calibri" w:eastAsia="Calibri" w:hAnsi="Calibri" w:cs="Calibri"/>
                <w:color w:val="000000" w:themeColor="text1"/>
              </w:rPr>
              <w:t>-35</w:t>
            </w:r>
          </w:p>
        </w:tc>
        <w:tc>
          <w:tcPr>
            <w:tcW w:w="1140" w:type="dxa"/>
            <w:tcBorders>
              <w:top w:val="single" w:sz="12" w:space="0" w:color="auto"/>
              <w:left w:val="single" w:sz="12" w:space="0" w:color="auto"/>
              <w:bottom w:val="single" w:sz="12" w:space="0" w:color="auto"/>
              <w:right w:val="single" w:sz="12" w:space="0" w:color="auto"/>
            </w:tcBorders>
            <w:vAlign w:val="bottom"/>
          </w:tcPr>
          <w:p w14:paraId="12835140" w14:textId="7F8CA605" w:rsidR="25D1BE43" w:rsidRDefault="25D1BE43" w:rsidP="25D1BE43">
            <w:pPr>
              <w:jc w:val="right"/>
            </w:pPr>
            <w:r w:rsidRPr="25D1BE43">
              <w:rPr>
                <w:rFonts w:ascii="Calibri" w:eastAsia="Calibri" w:hAnsi="Calibri" w:cs="Calibri"/>
                <w:color w:val="000000" w:themeColor="text1"/>
              </w:rPr>
              <w:t>-0.229</w:t>
            </w:r>
          </w:p>
        </w:tc>
        <w:tc>
          <w:tcPr>
            <w:tcW w:w="1125" w:type="dxa"/>
            <w:tcBorders>
              <w:top w:val="single" w:sz="12" w:space="0" w:color="auto"/>
              <w:left w:val="single" w:sz="12" w:space="0" w:color="auto"/>
              <w:bottom w:val="single" w:sz="12" w:space="0" w:color="auto"/>
              <w:right w:val="single" w:sz="12" w:space="0" w:color="auto"/>
            </w:tcBorders>
            <w:vAlign w:val="bottom"/>
          </w:tcPr>
          <w:p w14:paraId="0137DCF9" w14:textId="49D2D226" w:rsidR="25D1BE43" w:rsidRDefault="25D1BE43" w:rsidP="25D1BE43">
            <w:pPr>
              <w:jc w:val="right"/>
            </w:pPr>
            <w:r w:rsidRPr="25D1BE43">
              <w:rPr>
                <w:rFonts w:ascii="Calibri" w:eastAsia="Calibri" w:hAnsi="Calibri" w:cs="Calibri"/>
                <w:color w:val="000000" w:themeColor="text1"/>
              </w:rPr>
              <w:t>-0.187</w:t>
            </w:r>
          </w:p>
        </w:tc>
      </w:tr>
      <w:tr w:rsidR="25D1BE43" w14:paraId="1F877E41" w14:textId="77777777" w:rsidTr="25D1BE43">
        <w:trPr>
          <w:trHeight w:val="285"/>
        </w:trPr>
        <w:tc>
          <w:tcPr>
            <w:tcW w:w="1200" w:type="dxa"/>
            <w:tcBorders>
              <w:top w:val="single" w:sz="12" w:space="0" w:color="auto"/>
              <w:left w:val="single" w:sz="12" w:space="0" w:color="auto"/>
              <w:bottom w:val="single" w:sz="12" w:space="0" w:color="auto"/>
              <w:right w:val="single" w:sz="12" w:space="0" w:color="auto"/>
            </w:tcBorders>
            <w:shd w:val="clear" w:color="auto" w:fill="4472C4" w:themeFill="accent1"/>
            <w:vAlign w:val="bottom"/>
          </w:tcPr>
          <w:p w14:paraId="69CF8591" w14:textId="17E9B6D0" w:rsidR="25D1BE43" w:rsidRDefault="25D1BE43">
            <w:r w:rsidRPr="25D1BE43">
              <w:rPr>
                <w:rFonts w:ascii="Calibri" w:eastAsia="Calibri" w:hAnsi="Calibri" w:cs="Calibri"/>
                <w:color w:val="000000" w:themeColor="text1"/>
              </w:rPr>
              <w:t xml:space="preserve">Ride and Roll       </w:t>
            </w:r>
          </w:p>
        </w:tc>
        <w:tc>
          <w:tcPr>
            <w:tcW w:w="960" w:type="dxa"/>
            <w:tcBorders>
              <w:top w:val="single" w:sz="12" w:space="0" w:color="auto"/>
              <w:left w:val="single" w:sz="12" w:space="0" w:color="auto"/>
              <w:bottom w:val="single" w:sz="12" w:space="0" w:color="auto"/>
              <w:right w:val="single" w:sz="12" w:space="0" w:color="auto"/>
            </w:tcBorders>
            <w:vAlign w:val="bottom"/>
          </w:tcPr>
          <w:p w14:paraId="5E09BE11" w14:textId="18E5B3D2" w:rsidR="25D1BE43" w:rsidRDefault="25D1BE43" w:rsidP="25D1BE43">
            <w:pPr>
              <w:jc w:val="right"/>
            </w:pPr>
            <w:r w:rsidRPr="25D1BE43">
              <w:rPr>
                <w:rFonts w:ascii="Calibri" w:eastAsia="Calibri" w:hAnsi="Calibri" w:cs="Calibri"/>
                <w:color w:val="000000" w:themeColor="text1"/>
              </w:rPr>
              <w:t>-10</w:t>
            </w:r>
          </w:p>
        </w:tc>
        <w:tc>
          <w:tcPr>
            <w:tcW w:w="960" w:type="dxa"/>
            <w:tcBorders>
              <w:top w:val="single" w:sz="12" w:space="0" w:color="auto"/>
              <w:left w:val="single" w:sz="12" w:space="0" w:color="auto"/>
              <w:bottom w:val="single" w:sz="12" w:space="0" w:color="auto"/>
              <w:right w:val="single" w:sz="12" w:space="0" w:color="auto"/>
            </w:tcBorders>
            <w:vAlign w:val="bottom"/>
          </w:tcPr>
          <w:p w14:paraId="6C99A4AC" w14:textId="421C2277" w:rsidR="25D1BE43" w:rsidRDefault="25D1BE43" w:rsidP="25D1BE43">
            <w:pPr>
              <w:jc w:val="right"/>
            </w:pPr>
            <w:r w:rsidRPr="25D1BE43">
              <w:rPr>
                <w:rFonts w:ascii="Calibri" w:eastAsia="Calibri" w:hAnsi="Calibri" w:cs="Calibri"/>
                <w:color w:val="000000" w:themeColor="text1"/>
              </w:rPr>
              <w:t>-40</w:t>
            </w:r>
          </w:p>
        </w:tc>
        <w:tc>
          <w:tcPr>
            <w:tcW w:w="1140" w:type="dxa"/>
            <w:tcBorders>
              <w:top w:val="single" w:sz="12" w:space="0" w:color="auto"/>
              <w:left w:val="single" w:sz="12" w:space="0" w:color="auto"/>
              <w:bottom w:val="single" w:sz="12" w:space="0" w:color="auto"/>
              <w:right w:val="single" w:sz="12" w:space="0" w:color="auto"/>
            </w:tcBorders>
            <w:vAlign w:val="bottom"/>
          </w:tcPr>
          <w:p w14:paraId="7733615C" w14:textId="68856B42" w:rsidR="25D1BE43" w:rsidRDefault="25D1BE43" w:rsidP="25D1BE43">
            <w:pPr>
              <w:jc w:val="right"/>
            </w:pPr>
            <w:r w:rsidRPr="25D1BE43">
              <w:rPr>
                <w:rFonts w:ascii="Calibri" w:eastAsia="Calibri" w:hAnsi="Calibri" w:cs="Calibri"/>
                <w:color w:val="000000" w:themeColor="text1"/>
              </w:rPr>
              <w:t>-0.227</w:t>
            </w:r>
          </w:p>
        </w:tc>
        <w:tc>
          <w:tcPr>
            <w:tcW w:w="1125" w:type="dxa"/>
            <w:tcBorders>
              <w:top w:val="single" w:sz="12" w:space="0" w:color="auto"/>
              <w:left w:val="single" w:sz="12" w:space="0" w:color="auto"/>
              <w:bottom w:val="single" w:sz="12" w:space="0" w:color="auto"/>
              <w:right w:val="single" w:sz="12" w:space="0" w:color="auto"/>
            </w:tcBorders>
            <w:vAlign w:val="bottom"/>
          </w:tcPr>
          <w:p w14:paraId="62CC410F" w14:textId="3487B8B9" w:rsidR="25D1BE43" w:rsidRDefault="25D1BE43" w:rsidP="25D1BE43">
            <w:pPr>
              <w:jc w:val="right"/>
            </w:pPr>
            <w:r w:rsidRPr="25D1BE43">
              <w:rPr>
                <w:rFonts w:ascii="Calibri" w:eastAsia="Calibri" w:hAnsi="Calibri" w:cs="Calibri"/>
                <w:color w:val="000000" w:themeColor="text1"/>
              </w:rPr>
              <w:t>-0.178</w:t>
            </w:r>
          </w:p>
        </w:tc>
      </w:tr>
      <w:tr w:rsidR="25D1BE43" w14:paraId="6028C740" w14:textId="77777777" w:rsidTr="25D1BE43">
        <w:trPr>
          <w:trHeight w:val="300"/>
        </w:trPr>
        <w:tc>
          <w:tcPr>
            <w:tcW w:w="1200" w:type="dxa"/>
            <w:tcBorders>
              <w:top w:val="single" w:sz="12" w:space="0" w:color="auto"/>
              <w:left w:val="single" w:sz="12" w:space="0" w:color="auto"/>
              <w:bottom w:val="single" w:sz="12" w:space="0" w:color="auto"/>
              <w:right w:val="single" w:sz="12" w:space="0" w:color="auto"/>
            </w:tcBorders>
            <w:shd w:val="clear" w:color="auto" w:fill="4472C4" w:themeFill="accent1"/>
            <w:vAlign w:val="bottom"/>
          </w:tcPr>
          <w:p w14:paraId="2AF5C871" w14:textId="04EF0F56" w:rsidR="25D1BE43" w:rsidRDefault="25D1BE43">
            <w:r w:rsidRPr="25D1BE43">
              <w:rPr>
                <w:rFonts w:ascii="Calibri" w:eastAsia="Calibri" w:hAnsi="Calibri" w:cs="Calibri"/>
                <w:color w:val="000000" w:themeColor="text1"/>
              </w:rPr>
              <w:t xml:space="preserve">Ride and Roll       </w:t>
            </w:r>
          </w:p>
        </w:tc>
        <w:tc>
          <w:tcPr>
            <w:tcW w:w="960" w:type="dxa"/>
            <w:tcBorders>
              <w:top w:val="single" w:sz="12" w:space="0" w:color="auto"/>
              <w:left w:val="single" w:sz="12" w:space="0" w:color="auto"/>
              <w:bottom w:val="single" w:sz="12" w:space="0" w:color="auto"/>
              <w:right w:val="single" w:sz="12" w:space="0" w:color="auto"/>
            </w:tcBorders>
            <w:vAlign w:val="bottom"/>
          </w:tcPr>
          <w:p w14:paraId="09935062" w14:textId="2004E639" w:rsidR="25D1BE43" w:rsidRDefault="25D1BE43" w:rsidP="25D1BE43">
            <w:pPr>
              <w:jc w:val="right"/>
            </w:pPr>
            <w:r w:rsidRPr="25D1BE43">
              <w:rPr>
                <w:rFonts w:ascii="Calibri" w:eastAsia="Calibri" w:hAnsi="Calibri" w:cs="Calibri"/>
                <w:color w:val="000000" w:themeColor="text1"/>
              </w:rPr>
              <w:t>-10</w:t>
            </w:r>
          </w:p>
        </w:tc>
        <w:tc>
          <w:tcPr>
            <w:tcW w:w="960" w:type="dxa"/>
            <w:tcBorders>
              <w:top w:val="single" w:sz="12" w:space="0" w:color="auto"/>
              <w:left w:val="single" w:sz="12" w:space="0" w:color="auto"/>
              <w:bottom w:val="single" w:sz="12" w:space="0" w:color="auto"/>
              <w:right w:val="single" w:sz="12" w:space="0" w:color="auto"/>
            </w:tcBorders>
            <w:vAlign w:val="bottom"/>
          </w:tcPr>
          <w:p w14:paraId="27480BB5" w14:textId="07037C3D" w:rsidR="25D1BE43" w:rsidRDefault="25D1BE43" w:rsidP="25D1BE43">
            <w:pPr>
              <w:jc w:val="right"/>
            </w:pPr>
            <w:r w:rsidRPr="25D1BE43">
              <w:rPr>
                <w:rFonts w:ascii="Calibri" w:eastAsia="Calibri" w:hAnsi="Calibri" w:cs="Calibri"/>
                <w:color w:val="000000" w:themeColor="text1"/>
              </w:rPr>
              <w:t>-44</w:t>
            </w:r>
          </w:p>
        </w:tc>
        <w:tc>
          <w:tcPr>
            <w:tcW w:w="1140" w:type="dxa"/>
            <w:tcBorders>
              <w:top w:val="single" w:sz="12" w:space="0" w:color="auto"/>
              <w:left w:val="single" w:sz="12" w:space="0" w:color="auto"/>
              <w:bottom w:val="single" w:sz="12" w:space="0" w:color="auto"/>
              <w:right w:val="single" w:sz="12" w:space="0" w:color="auto"/>
            </w:tcBorders>
            <w:vAlign w:val="bottom"/>
          </w:tcPr>
          <w:p w14:paraId="4B971FCC" w14:textId="26E0A77B" w:rsidR="25D1BE43" w:rsidRDefault="25D1BE43" w:rsidP="25D1BE43">
            <w:pPr>
              <w:jc w:val="right"/>
            </w:pPr>
            <w:r w:rsidRPr="25D1BE43">
              <w:rPr>
                <w:rFonts w:ascii="Calibri" w:eastAsia="Calibri" w:hAnsi="Calibri" w:cs="Calibri"/>
                <w:color w:val="000000" w:themeColor="text1"/>
              </w:rPr>
              <w:t>-0.224</w:t>
            </w:r>
          </w:p>
        </w:tc>
        <w:tc>
          <w:tcPr>
            <w:tcW w:w="1125" w:type="dxa"/>
            <w:tcBorders>
              <w:top w:val="single" w:sz="12" w:space="0" w:color="auto"/>
              <w:left w:val="single" w:sz="12" w:space="0" w:color="auto"/>
              <w:bottom w:val="single" w:sz="12" w:space="0" w:color="auto"/>
              <w:right w:val="single" w:sz="12" w:space="0" w:color="auto"/>
            </w:tcBorders>
            <w:vAlign w:val="bottom"/>
          </w:tcPr>
          <w:p w14:paraId="0FF3DC79" w14:textId="793A2FEE" w:rsidR="25D1BE43" w:rsidRDefault="25D1BE43" w:rsidP="004A6F28">
            <w:pPr>
              <w:keepNext/>
              <w:jc w:val="right"/>
            </w:pPr>
            <w:r w:rsidRPr="25D1BE43">
              <w:rPr>
                <w:rFonts w:ascii="Calibri" w:eastAsia="Calibri" w:hAnsi="Calibri" w:cs="Calibri"/>
                <w:color w:val="000000" w:themeColor="text1"/>
              </w:rPr>
              <w:t>-0.17</w:t>
            </w:r>
          </w:p>
        </w:tc>
      </w:tr>
    </w:tbl>
    <w:p w14:paraId="52C317F6" w14:textId="61A02870" w:rsidR="004A6F28" w:rsidRDefault="004A6F28">
      <w:pPr>
        <w:pStyle w:val="Caption"/>
      </w:pPr>
      <w:bookmarkStart w:id="204" w:name="_Toc99731428"/>
      <w:r>
        <w:t xml:space="preserve">Figure </w:t>
      </w:r>
      <w:fldSimple w:instr=" SEQ Figure \* ARABIC ">
        <w:r w:rsidR="004620C4">
          <w:rPr>
            <w:noProof/>
          </w:rPr>
          <w:t>59</w:t>
        </w:r>
      </w:fldSimple>
      <w:r>
        <w:t>, camber change testing with steer at -10mm ride height</w:t>
      </w:r>
      <w:bookmarkEnd w:id="204"/>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185"/>
        <w:gridCol w:w="945"/>
        <w:gridCol w:w="945"/>
        <w:gridCol w:w="1140"/>
        <w:gridCol w:w="1110"/>
      </w:tblGrid>
      <w:tr w:rsidR="00877E39" w:rsidRPr="00877E39" w14:paraId="4F5195F5" w14:textId="77777777" w:rsidTr="00877E39">
        <w:trPr>
          <w:trHeight w:val="285"/>
        </w:trPr>
        <w:tc>
          <w:tcPr>
            <w:tcW w:w="1185" w:type="dxa"/>
            <w:tcBorders>
              <w:top w:val="single" w:sz="12" w:space="0" w:color="auto"/>
              <w:left w:val="single" w:sz="12" w:space="0" w:color="auto"/>
              <w:bottom w:val="single" w:sz="12" w:space="0" w:color="auto"/>
              <w:right w:val="single" w:sz="12" w:space="0" w:color="auto"/>
            </w:tcBorders>
            <w:shd w:val="clear" w:color="auto" w:fill="4472C4"/>
            <w:vAlign w:val="bottom"/>
            <w:hideMark/>
          </w:tcPr>
          <w:p w14:paraId="49214274" w14:textId="77777777" w:rsidR="00877E39" w:rsidRPr="00877E39" w:rsidRDefault="00877E39" w:rsidP="00877E39">
            <w:pPr>
              <w:spacing w:before="0" w:line="240" w:lineRule="auto"/>
              <w:ind w:left="0" w:firstLine="0"/>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                     </w:t>
            </w:r>
          </w:p>
        </w:tc>
        <w:tc>
          <w:tcPr>
            <w:tcW w:w="945" w:type="dxa"/>
            <w:tcBorders>
              <w:top w:val="single" w:sz="12" w:space="0" w:color="auto"/>
              <w:left w:val="single" w:sz="12" w:space="0" w:color="auto"/>
              <w:bottom w:val="single" w:sz="12" w:space="0" w:color="auto"/>
              <w:right w:val="single" w:sz="12" w:space="0" w:color="auto"/>
            </w:tcBorders>
            <w:shd w:val="clear" w:color="auto" w:fill="4472C4"/>
            <w:vAlign w:val="bottom"/>
            <w:hideMark/>
          </w:tcPr>
          <w:p w14:paraId="1BFF2B7E" w14:textId="77777777" w:rsidR="00877E39" w:rsidRPr="00877E39" w:rsidRDefault="00877E39" w:rsidP="00877E39">
            <w:pPr>
              <w:spacing w:before="0" w:line="240" w:lineRule="auto"/>
              <w:ind w:left="0" w:firstLine="0"/>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Ride </w:t>
            </w:r>
          </w:p>
        </w:tc>
        <w:tc>
          <w:tcPr>
            <w:tcW w:w="945" w:type="dxa"/>
            <w:tcBorders>
              <w:top w:val="single" w:sz="12" w:space="0" w:color="auto"/>
              <w:left w:val="single" w:sz="12" w:space="0" w:color="auto"/>
              <w:bottom w:val="single" w:sz="12" w:space="0" w:color="auto"/>
              <w:right w:val="single" w:sz="12" w:space="0" w:color="auto"/>
            </w:tcBorders>
            <w:shd w:val="clear" w:color="auto" w:fill="4472C4"/>
            <w:vAlign w:val="bottom"/>
            <w:hideMark/>
          </w:tcPr>
          <w:p w14:paraId="273441F7" w14:textId="77777777" w:rsidR="00877E39" w:rsidRPr="00877E39" w:rsidRDefault="00877E39" w:rsidP="00877E39">
            <w:pPr>
              <w:spacing w:before="0" w:line="240" w:lineRule="auto"/>
              <w:ind w:left="0" w:firstLine="0"/>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Steer </w:t>
            </w:r>
          </w:p>
        </w:tc>
        <w:tc>
          <w:tcPr>
            <w:tcW w:w="1140" w:type="dxa"/>
            <w:tcBorders>
              <w:top w:val="single" w:sz="12" w:space="0" w:color="auto"/>
              <w:left w:val="single" w:sz="12" w:space="0" w:color="auto"/>
              <w:bottom w:val="single" w:sz="12" w:space="0" w:color="auto"/>
              <w:right w:val="single" w:sz="12" w:space="0" w:color="auto"/>
            </w:tcBorders>
            <w:shd w:val="clear" w:color="auto" w:fill="4472C4"/>
            <w:vAlign w:val="bottom"/>
            <w:hideMark/>
          </w:tcPr>
          <w:p w14:paraId="1AD35542" w14:textId="77777777" w:rsidR="00877E39" w:rsidRPr="00877E39" w:rsidRDefault="00877E39" w:rsidP="00877E39">
            <w:pPr>
              <w:spacing w:before="0" w:line="240" w:lineRule="auto"/>
              <w:ind w:left="0" w:firstLine="0"/>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Camber_R </w:t>
            </w:r>
          </w:p>
        </w:tc>
        <w:tc>
          <w:tcPr>
            <w:tcW w:w="1110" w:type="dxa"/>
            <w:tcBorders>
              <w:top w:val="single" w:sz="12" w:space="0" w:color="auto"/>
              <w:left w:val="single" w:sz="12" w:space="0" w:color="auto"/>
              <w:bottom w:val="single" w:sz="12" w:space="0" w:color="auto"/>
              <w:right w:val="single" w:sz="12" w:space="0" w:color="auto"/>
            </w:tcBorders>
            <w:shd w:val="clear" w:color="auto" w:fill="4472C4"/>
            <w:vAlign w:val="bottom"/>
            <w:hideMark/>
          </w:tcPr>
          <w:p w14:paraId="387A851E" w14:textId="77777777" w:rsidR="00877E39" w:rsidRPr="00877E39" w:rsidRDefault="00877E39" w:rsidP="00877E39">
            <w:pPr>
              <w:spacing w:before="0" w:line="240" w:lineRule="auto"/>
              <w:ind w:left="0" w:firstLine="0"/>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Camber_L </w:t>
            </w:r>
          </w:p>
        </w:tc>
      </w:tr>
      <w:tr w:rsidR="00877E39" w:rsidRPr="00877E39" w14:paraId="228102EE" w14:textId="77777777" w:rsidTr="00877E39">
        <w:trPr>
          <w:trHeight w:val="285"/>
        </w:trPr>
        <w:tc>
          <w:tcPr>
            <w:tcW w:w="1185" w:type="dxa"/>
            <w:tcBorders>
              <w:top w:val="single" w:sz="12" w:space="0" w:color="auto"/>
              <w:left w:val="single" w:sz="12" w:space="0" w:color="auto"/>
              <w:bottom w:val="single" w:sz="12" w:space="0" w:color="auto"/>
              <w:right w:val="single" w:sz="12" w:space="0" w:color="auto"/>
            </w:tcBorders>
            <w:shd w:val="clear" w:color="auto" w:fill="4472C4"/>
            <w:vAlign w:val="bottom"/>
            <w:hideMark/>
          </w:tcPr>
          <w:p w14:paraId="07F2AB7A" w14:textId="77777777" w:rsidR="00877E39" w:rsidRPr="00877E39" w:rsidRDefault="00877E39" w:rsidP="00877E39">
            <w:pPr>
              <w:spacing w:before="0" w:line="240" w:lineRule="auto"/>
              <w:ind w:left="0" w:firstLine="0"/>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Ride and Roll        </w:t>
            </w:r>
          </w:p>
        </w:tc>
        <w:tc>
          <w:tcPr>
            <w:tcW w:w="945"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03A92823"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-20 </w:t>
            </w:r>
          </w:p>
        </w:tc>
        <w:tc>
          <w:tcPr>
            <w:tcW w:w="945"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0B757EC4"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34 </w:t>
            </w:r>
          </w:p>
        </w:tc>
        <w:tc>
          <w:tcPr>
            <w:tcW w:w="1140"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358CD396"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-0.388 </w:t>
            </w:r>
          </w:p>
        </w:tc>
        <w:tc>
          <w:tcPr>
            <w:tcW w:w="1110"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769DE5AD"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-0.467 </w:t>
            </w:r>
          </w:p>
        </w:tc>
      </w:tr>
      <w:tr w:rsidR="00877E39" w:rsidRPr="00877E39" w14:paraId="16EF7C67" w14:textId="77777777" w:rsidTr="00877E39">
        <w:trPr>
          <w:trHeight w:val="285"/>
        </w:trPr>
        <w:tc>
          <w:tcPr>
            <w:tcW w:w="1185" w:type="dxa"/>
            <w:tcBorders>
              <w:top w:val="single" w:sz="12" w:space="0" w:color="auto"/>
              <w:left w:val="single" w:sz="12" w:space="0" w:color="auto"/>
              <w:bottom w:val="single" w:sz="12" w:space="0" w:color="auto"/>
              <w:right w:val="single" w:sz="12" w:space="0" w:color="auto"/>
            </w:tcBorders>
            <w:shd w:val="clear" w:color="auto" w:fill="4472C4"/>
            <w:vAlign w:val="bottom"/>
            <w:hideMark/>
          </w:tcPr>
          <w:p w14:paraId="4A5A1949" w14:textId="77777777" w:rsidR="00877E39" w:rsidRPr="00877E39" w:rsidRDefault="00877E39" w:rsidP="00877E39">
            <w:pPr>
              <w:spacing w:before="0" w:line="240" w:lineRule="auto"/>
              <w:ind w:left="0" w:firstLine="0"/>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Ride and Roll        </w:t>
            </w:r>
          </w:p>
        </w:tc>
        <w:tc>
          <w:tcPr>
            <w:tcW w:w="945"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7D88E187"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-20 </w:t>
            </w:r>
          </w:p>
        </w:tc>
        <w:tc>
          <w:tcPr>
            <w:tcW w:w="945"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0740FA59"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30 </w:t>
            </w:r>
          </w:p>
        </w:tc>
        <w:tc>
          <w:tcPr>
            <w:tcW w:w="1140"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62D0D703"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-0.403 </w:t>
            </w:r>
          </w:p>
        </w:tc>
        <w:tc>
          <w:tcPr>
            <w:tcW w:w="1110"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00D56E27"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-0.471 </w:t>
            </w:r>
          </w:p>
        </w:tc>
      </w:tr>
      <w:tr w:rsidR="00877E39" w:rsidRPr="00877E39" w14:paraId="5E433BE2" w14:textId="77777777" w:rsidTr="00877E39">
        <w:trPr>
          <w:trHeight w:val="285"/>
        </w:trPr>
        <w:tc>
          <w:tcPr>
            <w:tcW w:w="1185" w:type="dxa"/>
            <w:tcBorders>
              <w:top w:val="single" w:sz="12" w:space="0" w:color="auto"/>
              <w:left w:val="single" w:sz="12" w:space="0" w:color="auto"/>
              <w:bottom w:val="single" w:sz="12" w:space="0" w:color="auto"/>
              <w:right w:val="single" w:sz="12" w:space="0" w:color="auto"/>
            </w:tcBorders>
            <w:shd w:val="clear" w:color="auto" w:fill="4472C4"/>
            <w:vAlign w:val="bottom"/>
            <w:hideMark/>
          </w:tcPr>
          <w:p w14:paraId="7C8431AA" w14:textId="77777777" w:rsidR="00877E39" w:rsidRPr="00877E39" w:rsidRDefault="00877E39" w:rsidP="00877E39">
            <w:pPr>
              <w:spacing w:before="0" w:line="240" w:lineRule="auto"/>
              <w:ind w:left="0" w:firstLine="0"/>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Ride and Roll        </w:t>
            </w:r>
          </w:p>
        </w:tc>
        <w:tc>
          <w:tcPr>
            <w:tcW w:w="945"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76723F94"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-20 </w:t>
            </w:r>
          </w:p>
        </w:tc>
        <w:tc>
          <w:tcPr>
            <w:tcW w:w="945"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17FDF9E5"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25 </w:t>
            </w:r>
          </w:p>
        </w:tc>
        <w:tc>
          <w:tcPr>
            <w:tcW w:w="1140"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056873AD"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-0.417 </w:t>
            </w:r>
          </w:p>
        </w:tc>
        <w:tc>
          <w:tcPr>
            <w:tcW w:w="1110"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132A7124"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-0.473 </w:t>
            </w:r>
          </w:p>
        </w:tc>
      </w:tr>
      <w:tr w:rsidR="00877E39" w:rsidRPr="00877E39" w14:paraId="5FD2C124" w14:textId="77777777" w:rsidTr="00877E39">
        <w:trPr>
          <w:trHeight w:val="285"/>
        </w:trPr>
        <w:tc>
          <w:tcPr>
            <w:tcW w:w="1185" w:type="dxa"/>
            <w:tcBorders>
              <w:top w:val="single" w:sz="12" w:space="0" w:color="auto"/>
              <w:left w:val="single" w:sz="12" w:space="0" w:color="auto"/>
              <w:bottom w:val="single" w:sz="12" w:space="0" w:color="auto"/>
              <w:right w:val="single" w:sz="12" w:space="0" w:color="auto"/>
            </w:tcBorders>
            <w:shd w:val="clear" w:color="auto" w:fill="4472C4"/>
            <w:vAlign w:val="bottom"/>
            <w:hideMark/>
          </w:tcPr>
          <w:p w14:paraId="545D23B8" w14:textId="77777777" w:rsidR="00877E39" w:rsidRPr="00877E39" w:rsidRDefault="00877E39" w:rsidP="00877E39">
            <w:pPr>
              <w:spacing w:before="0" w:line="240" w:lineRule="auto"/>
              <w:ind w:left="0" w:firstLine="0"/>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Ride and Roll        </w:t>
            </w:r>
          </w:p>
        </w:tc>
        <w:tc>
          <w:tcPr>
            <w:tcW w:w="945"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143022C9"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-20 </w:t>
            </w:r>
          </w:p>
        </w:tc>
        <w:tc>
          <w:tcPr>
            <w:tcW w:w="945"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15B343CD"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20 </w:t>
            </w:r>
          </w:p>
        </w:tc>
        <w:tc>
          <w:tcPr>
            <w:tcW w:w="1140"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193CCD97"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-0.43 </w:t>
            </w:r>
          </w:p>
        </w:tc>
        <w:tc>
          <w:tcPr>
            <w:tcW w:w="1110"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4CA7E396"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-0.474 </w:t>
            </w:r>
          </w:p>
        </w:tc>
      </w:tr>
      <w:tr w:rsidR="00877E39" w:rsidRPr="00877E39" w14:paraId="48C0DE8A" w14:textId="77777777" w:rsidTr="00877E39">
        <w:trPr>
          <w:trHeight w:val="285"/>
        </w:trPr>
        <w:tc>
          <w:tcPr>
            <w:tcW w:w="1185" w:type="dxa"/>
            <w:tcBorders>
              <w:top w:val="single" w:sz="12" w:space="0" w:color="auto"/>
              <w:left w:val="single" w:sz="12" w:space="0" w:color="auto"/>
              <w:bottom w:val="single" w:sz="12" w:space="0" w:color="auto"/>
              <w:right w:val="single" w:sz="12" w:space="0" w:color="auto"/>
            </w:tcBorders>
            <w:shd w:val="clear" w:color="auto" w:fill="4472C4"/>
            <w:vAlign w:val="bottom"/>
            <w:hideMark/>
          </w:tcPr>
          <w:p w14:paraId="33485F24" w14:textId="77777777" w:rsidR="00877E39" w:rsidRPr="00877E39" w:rsidRDefault="00877E39" w:rsidP="00877E39">
            <w:pPr>
              <w:spacing w:before="0" w:line="240" w:lineRule="auto"/>
              <w:ind w:left="0" w:firstLine="0"/>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Ride and Roll        </w:t>
            </w:r>
          </w:p>
        </w:tc>
        <w:tc>
          <w:tcPr>
            <w:tcW w:w="945"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7A76B27B"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-20 </w:t>
            </w:r>
          </w:p>
        </w:tc>
        <w:tc>
          <w:tcPr>
            <w:tcW w:w="945"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36AA00AF"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15 </w:t>
            </w:r>
          </w:p>
        </w:tc>
        <w:tc>
          <w:tcPr>
            <w:tcW w:w="1140"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32E917E9"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-0.44 </w:t>
            </w:r>
          </w:p>
        </w:tc>
        <w:tc>
          <w:tcPr>
            <w:tcW w:w="1110"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3347136C"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-0.473 </w:t>
            </w:r>
          </w:p>
        </w:tc>
      </w:tr>
      <w:tr w:rsidR="00877E39" w:rsidRPr="00877E39" w14:paraId="66A145F5" w14:textId="77777777" w:rsidTr="00877E39">
        <w:trPr>
          <w:trHeight w:val="285"/>
        </w:trPr>
        <w:tc>
          <w:tcPr>
            <w:tcW w:w="1185" w:type="dxa"/>
            <w:tcBorders>
              <w:top w:val="single" w:sz="12" w:space="0" w:color="auto"/>
              <w:left w:val="single" w:sz="12" w:space="0" w:color="auto"/>
              <w:bottom w:val="single" w:sz="12" w:space="0" w:color="auto"/>
              <w:right w:val="single" w:sz="12" w:space="0" w:color="auto"/>
            </w:tcBorders>
            <w:shd w:val="clear" w:color="auto" w:fill="4472C4"/>
            <w:vAlign w:val="bottom"/>
            <w:hideMark/>
          </w:tcPr>
          <w:p w14:paraId="2A2638D7" w14:textId="77777777" w:rsidR="00877E39" w:rsidRPr="00877E39" w:rsidRDefault="00877E39" w:rsidP="00877E39">
            <w:pPr>
              <w:spacing w:before="0" w:line="240" w:lineRule="auto"/>
              <w:ind w:left="0" w:firstLine="0"/>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Ride and Roll        </w:t>
            </w:r>
          </w:p>
        </w:tc>
        <w:tc>
          <w:tcPr>
            <w:tcW w:w="945"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175F4861"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-20 </w:t>
            </w:r>
          </w:p>
        </w:tc>
        <w:tc>
          <w:tcPr>
            <w:tcW w:w="945"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3D687486"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10 </w:t>
            </w:r>
          </w:p>
        </w:tc>
        <w:tc>
          <w:tcPr>
            <w:tcW w:w="1140"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6B4B16DD"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-0.449 </w:t>
            </w:r>
          </w:p>
        </w:tc>
        <w:tc>
          <w:tcPr>
            <w:tcW w:w="1110"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3AB9027D"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-0.471 </w:t>
            </w:r>
          </w:p>
        </w:tc>
      </w:tr>
      <w:tr w:rsidR="00877E39" w:rsidRPr="00877E39" w14:paraId="502AB258" w14:textId="77777777" w:rsidTr="00877E39">
        <w:trPr>
          <w:trHeight w:val="285"/>
        </w:trPr>
        <w:tc>
          <w:tcPr>
            <w:tcW w:w="1185" w:type="dxa"/>
            <w:tcBorders>
              <w:top w:val="single" w:sz="12" w:space="0" w:color="auto"/>
              <w:left w:val="single" w:sz="12" w:space="0" w:color="auto"/>
              <w:bottom w:val="single" w:sz="12" w:space="0" w:color="auto"/>
              <w:right w:val="single" w:sz="12" w:space="0" w:color="auto"/>
            </w:tcBorders>
            <w:shd w:val="clear" w:color="auto" w:fill="4472C4"/>
            <w:vAlign w:val="bottom"/>
            <w:hideMark/>
          </w:tcPr>
          <w:p w14:paraId="5405ABF5" w14:textId="77777777" w:rsidR="00877E39" w:rsidRPr="00877E39" w:rsidRDefault="00877E39" w:rsidP="00877E39">
            <w:pPr>
              <w:spacing w:before="0" w:line="240" w:lineRule="auto"/>
              <w:ind w:left="0" w:firstLine="0"/>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Ride and Roll        </w:t>
            </w:r>
          </w:p>
        </w:tc>
        <w:tc>
          <w:tcPr>
            <w:tcW w:w="945"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78A2BBAE"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-20 </w:t>
            </w:r>
          </w:p>
        </w:tc>
        <w:tc>
          <w:tcPr>
            <w:tcW w:w="945"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1606EEB6"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5 </w:t>
            </w:r>
          </w:p>
        </w:tc>
        <w:tc>
          <w:tcPr>
            <w:tcW w:w="1140"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23007032"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-0.457 </w:t>
            </w:r>
          </w:p>
        </w:tc>
        <w:tc>
          <w:tcPr>
            <w:tcW w:w="1110"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62DCEADB"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-0.468 </w:t>
            </w:r>
          </w:p>
        </w:tc>
      </w:tr>
      <w:tr w:rsidR="00877E39" w:rsidRPr="00877E39" w14:paraId="46386167" w14:textId="77777777" w:rsidTr="00877E39">
        <w:trPr>
          <w:trHeight w:val="285"/>
        </w:trPr>
        <w:tc>
          <w:tcPr>
            <w:tcW w:w="1185" w:type="dxa"/>
            <w:tcBorders>
              <w:top w:val="single" w:sz="12" w:space="0" w:color="auto"/>
              <w:left w:val="single" w:sz="12" w:space="0" w:color="auto"/>
              <w:bottom w:val="single" w:sz="12" w:space="0" w:color="auto"/>
              <w:right w:val="single" w:sz="12" w:space="0" w:color="auto"/>
            </w:tcBorders>
            <w:shd w:val="clear" w:color="auto" w:fill="4472C4"/>
            <w:vAlign w:val="bottom"/>
            <w:hideMark/>
          </w:tcPr>
          <w:p w14:paraId="1108AB32" w14:textId="77777777" w:rsidR="00877E39" w:rsidRPr="00877E39" w:rsidRDefault="00877E39" w:rsidP="00877E39">
            <w:pPr>
              <w:spacing w:before="0" w:line="240" w:lineRule="auto"/>
              <w:ind w:left="0" w:firstLine="0"/>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Ride and Roll        </w:t>
            </w:r>
          </w:p>
        </w:tc>
        <w:tc>
          <w:tcPr>
            <w:tcW w:w="945"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149C4CBF"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-20 </w:t>
            </w:r>
          </w:p>
        </w:tc>
        <w:tc>
          <w:tcPr>
            <w:tcW w:w="945"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4B38FBF9"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0 </w:t>
            </w:r>
          </w:p>
        </w:tc>
        <w:tc>
          <w:tcPr>
            <w:tcW w:w="1140"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64276F53"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-0.463 </w:t>
            </w:r>
          </w:p>
        </w:tc>
        <w:tc>
          <w:tcPr>
            <w:tcW w:w="1110"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57E6A442"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-0.463 </w:t>
            </w:r>
          </w:p>
        </w:tc>
      </w:tr>
      <w:tr w:rsidR="00877E39" w:rsidRPr="00877E39" w14:paraId="5B8A45FC" w14:textId="77777777" w:rsidTr="00877E39">
        <w:trPr>
          <w:trHeight w:val="285"/>
        </w:trPr>
        <w:tc>
          <w:tcPr>
            <w:tcW w:w="1185" w:type="dxa"/>
            <w:tcBorders>
              <w:top w:val="single" w:sz="12" w:space="0" w:color="auto"/>
              <w:left w:val="single" w:sz="12" w:space="0" w:color="auto"/>
              <w:bottom w:val="single" w:sz="12" w:space="0" w:color="auto"/>
              <w:right w:val="single" w:sz="12" w:space="0" w:color="auto"/>
            </w:tcBorders>
            <w:shd w:val="clear" w:color="auto" w:fill="4472C4"/>
            <w:vAlign w:val="bottom"/>
            <w:hideMark/>
          </w:tcPr>
          <w:p w14:paraId="7BFD75B2" w14:textId="77777777" w:rsidR="00877E39" w:rsidRPr="00877E39" w:rsidRDefault="00877E39" w:rsidP="00877E39">
            <w:pPr>
              <w:spacing w:before="0" w:line="240" w:lineRule="auto"/>
              <w:ind w:left="0" w:firstLine="0"/>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Ride and Roll        </w:t>
            </w:r>
          </w:p>
        </w:tc>
        <w:tc>
          <w:tcPr>
            <w:tcW w:w="945"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4599203B"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-20 </w:t>
            </w:r>
          </w:p>
        </w:tc>
        <w:tc>
          <w:tcPr>
            <w:tcW w:w="945"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1E7646EF"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-5 </w:t>
            </w:r>
          </w:p>
        </w:tc>
        <w:tc>
          <w:tcPr>
            <w:tcW w:w="1140"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3A8C0DF3"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-0.468 </w:t>
            </w:r>
          </w:p>
        </w:tc>
        <w:tc>
          <w:tcPr>
            <w:tcW w:w="1110"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29FFF5ED"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-0.457 </w:t>
            </w:r>
          </w:p>
        </w:tc>
      </w:tr>
      <w:tr w:rsidR="00877E39" w:rsidRPr="00877E39" w14:paraId="7074A402" w14:textId="77777777" w:rsidTr="00877E39">
        <w:trPr>
          <w:trHeight w:val="285"/>
        </w:trPr>
        <w:tc>
          <w:tcPr>
            <w:tcW w:w="1185" w:type="dxa"/>
            <w:tcBorders>
              <w:top w:val="single" w:sz="12" w:space="0" w:color="auto"/>
              <w:left w:val="single" w:sz="12" w:space="0" w:color="auto"/>
              <w:bottom w:val="single" w:sz="12" w:space="0" w:color="auto"/>
              <w:right w:val="single" w:sz="12" w:space="0" w:color="auto"/>
            </w:tcBorders>
            <w:shd w:val="clear" w:color="auto" w:fill="4472C4"/>
            <w:vAlign w:val="bottom"/>
            <w:hideMark/>
          </w:tcPr>
          <w:p w14:paraId="62ABB9EC" w14:textId="77777777" w:rsidR="00877E39" w:rsidRPr="00877E39" w:rsidRDefault="00877E39" w:rsidP="00877E39">
            <w:pPr>
              <w:spacing w:before="0" w:line="240" w:lineRule="auto"/>
              <w:ind w:left="0" w:firstLine="0"/>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Ride and Roll        </w:t>
            </w:r>
          </w:p>
        </w:tc>
        <w:tc>
          <w:tcPr>
            <w:tcW w:w="945"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710889B8"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-20 </w:t>
            </w:r>
          </w:p>
        </w:tc>
        <w:tc>
          <w:tcPr>
            <w:tcW w:w="945"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6F9842C4"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-10 </w:t>
            </w:r>
          </w:p>
        </w:tc>
        <w:tc>
          <w:tcPr>
            <w:tcW w:w="1140"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3F463AD6"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-0.471 </w:t>
            </w:r>
          </w:p>
        </w:tc>
        <w:tc>
          <w:tcPr>
            <w:tcW w:w="1110"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044BF14C"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-0.449 </w:t>
            </w:r>
          </w:p>
        </w:tc>
      </w:tr>
      <w:tr w:rsidR="00877E39" w:rsidRPr="00877E39" w14:paraId="3F85E57B" w14:textId="77777777" w:rsidTr="00877E39">
        <w:trPr>
          <w:trHeight w:val="285"/>
        </w:trPr>
        <w:tc>
          <w:tcPr>
            <w:tcW w:w="1185" w:type="dxa"/>
            <w:tcBorders>
              <w:top w:val="single" w:sz="12" w:space="0" w:color="auto"/>
              <w:left w:val="single" w:sz="12" w:space="0" w:color="auto"/>
              <w:bottom w:val="single" w:sz="12" w:space="0" w:color="auto"/>
              <w:right w:val="single" w:sz="12" w:space="0" w:color="auto"/>
            </w:tcBorders>
            <w:shd w:val="clear" w:color="auto" w:fill="4472C4"/>
            <w:vAlign w:val="bottom"/>
            <w:hideMark/>
          </w:tcPr>
          <w:p w14:paraId="45C4D1CB" w14:textId="77777777" w:rsidR="00877E39" w:rsidRPr="00877E39" w:rsidRDefault="00877E39" w:rsidP="00877E39">
            <w:pPr>
              <w:spacing w:before="0" w:line="240" w:lineRule="auto"/>
              <w:ind w:left="0" w:firstLine="0"/>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Ride and Roll        </w:t>
            </w:r>
          </w:p>
        </w:tc>
        <w:tc>
          <w:tcPr>
            <w:tcW w:w="945"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2AB13655"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-20 </w:t>
            </w:r>
          </w:p>
        </w:tc>
        <w:tc>
          <w:tcPr>
            <w:tcW w:w="945"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6B7E2FB2"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-15 </w:t>
            </w:r>
          </w:p>
        </w:tc>
        <w:tc>
          <w:tcPr>
            <w:tcW w:w="1140"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62F8B12E"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-0.473 </w:t>
            </w:r>
          </w:p>
        </w:tc>
        <w:tc>
          <w:tcPr>
            <w:tcW w:w="1110"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79B212BD"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-0.44 </w:t>
            </w:r>
          </w:p>
        </w:tc>
      </w:tr>
      <w:tr w:rsidR="00877E39" w:rsidRPr="00877E39" w14:paraId="59490167" w14:textId="77777777" w:rsidTr="00877E39">
        <w:trPr>
          <w:trHeight w:val="285"/>
        </w:trPr>
        <w:tc>
          <w:tcPr>
            <w:tcW w:w="1185" w:type="dxa"/>
            <w:tcBorders>
              <w:top w:val="single" w:sz="12" w:space="0" w:color="auto"/>
              <w:left w:val="single" w:sz="12" w:space="0" w:color="auto"/>
              <w:bottom w:val="single" w:sz="12" w:space="0" w:color="auto"/>
              <w:right w:val="single" w:sz="12" w:space="0" w:color="auto"/>
            </w:tcBorders>
            <w:shd w:val="clear" w:color="auto" w:fill="4472C4"/>
            <w:vAlign w:val="bottom"/>
            <w:hideMark/>
          </w:tcPr>
          <w:p w14:paraId="0EC16D3D" w14:textId="77777777" w:rsidR="00877E39" w:rsidRPr="00877E39" w:rsidRDefault="00877E39" w:rsidP="00877E39">
            <w:pPr>
              <w:spacing w:before="0" w:line="240" w:lineRule="auto"/>
              <w:ind w:left="0" w:firstLine="0"/>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Ride and Roll        </w:t>
            </w:r>
          </w:p>
        </w:tc>
        <w:tc>
          <w:tcPr>
            <w:tcW w:w="945"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2D887090"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-20 </w:t>
            </w:r>
          </w:p>
        </w:tc>
        <w:tc>
          <w:tcPr>
            <w:tcW w:w="945"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66530F04"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-20 </w:t>
            </w:r>
          </w:p>
        </w:tc>
        <w:tc>
          <w:tcPr>
            <w:tcW w:w="1140"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1B73E9F7"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-0.474 </w:t>
            </w:r>
          </w:p>
        </w:tc>
        <w:tc>
          <w:tcPr>
            <w:tcW w:w="1110"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48E37695"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-0.43 </w:t>
            </w:r>
          </w:p>
        </w:tc>
      </w:tr>
      <w:tr w:rsidR="00877E39" w:rsidRPr="00877E39" w14:paraId="4B18DDC3" w14:textId="77777777" w:rsidTr="00877E39">
        <w:trPr>
          <w:trHeight w:val="285"/>
        </w:trPr>
        <w:tc>
          <w:tcPr>
            <w:tcW w:w="1185" w:type="dxa"/>
            <w:tcBorders>
              <w:top w:val="single" w:sz="12" w:space="0" w:color="auto"/>
              <w:left w:val="single" w:sz="12" w:space="0" w:color="auto"/>
              <w:bottom w:val="single" w:sz="12" w:space="0" w:color="auto"/>
              <w:right w:val="single" w:sz="12" w:space="0" w:color="auto"/>
            </w:tcBorders>
            <w:shd w:val="clear" w:color="auto" w:fill="4472C4"/>
            <w:vAlign w:val="bottom"/>
            <w:hideMark/>
          </w:tcPr>
          <w:p w14:paraId="60C7AD00" w14:textId="77777777" w:rsidR="00877E39" w:rsidRPr="00877E39" w:rsidRDefault="00877E39" w:rsidP="00877E39">
            <w:pPr>
              <w:spacing w:before="0" w:line="240" w:lineRule="auto"/>
              <w:ind w:left="0" w:firstLine="0"/>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Ride and Roll        </w:t>
            </w:r>
          </w:p>
        </w:tc>
        <w:tc>
          <w:tcPr>
            <w:tcW w:w="945"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6744B802"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-20 </w:t>
            </w:r>
          </w:p>
        </w:tc>
        <w:tc>
          <w:tcPr>
            <w:tcW w:w="945"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52540ADA"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-25 </w:t>
            </w:r>
          </w:p>
        </w:tc>
        <w:tc>
          <w:tcPr>
            <w:tcW w:w="1140"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7D313D23"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-0.473 </w:t>
            </w:r>
          </w:p>
        </w:tc>
        <w:tc>
          <w:tcPr>
            <w:tcW w:w="1110"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65034FCA"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-0.417 </w:t>
            </w:r>
          </w:p>
        </w:tc>
      </w:tr>
      <w:tr w:rsidR="00877E39" w:rsidRPr="00877E39" w14:paraId="36B34B61" w14:textId="77777777" w:rsidTr="00877E39">
        <w:trPr>
          <w:trHeight w:val="285"/>
        </w:trPr>
        <w:tc>
          <w:tcPr>
            <w:tcW w:w="1185" w:type="dxa"/>
            <w:tcBorders>
              <w:top w:val="single" w:sz="12" w:space="0" w:color="auto"/>
              <w:left w:val="single" w:sz="12" w:space="0" w:color="auto"/>
              <w:bottom w:val="single" w:sz="12" w:space="0" w:color="auto"/>
              <w:right w:val="single" w:sz="12" w:space="0" w:color="auto"/>
            </w:tcBorders>
            <w:shd w:val="clear" w:color="auto" w:fill="4472C4"/>
            <w:vAlign w:val="bottom"/>
            <w:hideMark/>
          </w:tcPr>
          <w:p w14:paraId="14005277" w14:textId="77777777" w:rsidR="00877E39" w:rsidRPr="00877E39" w:rsidRDefault="00877E39" w:rsidP="00877E39">
            <w:pPr>
              <w:spacing w:before="0" w:line="240" w:lineRule="auto"/>
              <w:ind w:left="0" w:firstLine="0"/>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Ride and Roll        </w:t>
            </w:r>
          </w:p>
        </w:tc>
        <w:tc>
          <w:tcPr>
            <w:tcW w:w="945"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6B6863CA"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-20 </w:t>
            </w:r>
          </w:p>
        </w:tc>
        <w:tc>
          <w:tcPr>
            <w:tcW w:w="945"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1EC91DF1"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-30 </w:t>
            </w:r>
          </w:p>
        </w:tc>
        <w:tc>
          <w:tcPr>
            <w:tcW w:w="1140"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248E6D36"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-0.471 </w:t>
            </w:r>
          </w:p>
        </w:tc>
        <w:tc>
          <w:tcPr>
            <w:tcW w:w="1110"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07006F1C"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-0.403 </w:t>
            </w:r>
          </w:p>
        </w:tc>
      </w:tr>
      <w:tr w:rsidR="00877E39" w:rsidRPr="00877E39" w14:paraId="09DC1713" w14:textId="77777777" w:rsidTr="00877E39">
        <w:trPr>
          <w:trHeight w:val="285"/>
        </w:trPr>
        <w:tc>
          <w:tcPr>
            <w:tcW w:w="1185" w:type="dxa"/>
            <w:tcBorders>
              <w:top w:val="single" w:sz="12" w:space="0" w:color="auto"/>
              <w:left w:val="single" w:sz="12" w:space="0" w:color="auto"/>
              <w:bottom w:val="single" w:sz="12" w:space="0" w:color="auto"/>
              <w:right w:val="single" w:sz="12" w:space="0" w:color="auto"/>
            </w:tcBorders>
            <w:shd w:val="clear" w:color="auto" w:fill="4472C4"/>
            <w:vAlign w:val="bottom"/>
            <w:hideMark/>
          </w:tcPr>
          <w:p w14:paraId="175FA9A6" w14:textId="77777777" w:rsidR="00877E39" w:rsidRPr="00877E39" w:rsidRDefault="00877E39" w:rsidP="00877E39">
            <w:pPr>
              <w:spacing w:before="0" w:line="240" w:lineRule="auto"/>
              <w:ind w:left="0" w:firstLine="0"/>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Ride and Roll        </w:t>
            </w:r>
          </w:p>
        </w:tc>
        <w:tc>
          <w:tcPr>
            <w:tcW w:w="945"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4BFBFDE0"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-20 </w:t>
            </w:r>
          </w:p>
        </w:tc>
        <w:tc>
          <w:tcPr>
            <w:tcW w:w="945"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1D475989"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-35 </w:t>
            </w:r>
          </w:p>
        </w:tc>
        <w:tc>
          <w:tcPr>
            <w:tcW w:w="1140"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5542AA78"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-0.468 </w:t>
            </w:r>
          </w:p>
        </w:tc>
        <w:tc>
          <w:tcPr>
            <w:tcW w:w="1110"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7992A54B"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-0.391 </w:t>
            </w:r>
          </w:p>
        </w:tc>
      </w:tr>
      <w:tr w:rsidR="00877E39" w:rsidRPr="00877E39" w14:paraId="14EC1432" w14:textId="77777777" w:rsidTr="00877E39">
        <w:trPr>
          <w:trHeight w:val="285"/>
        </w:trPr>
        <w:tc>
          <w:tcPr>
            <w:tcW w:w="1185" w:type="dxa"/>
            <w:tcBorders>
              <w:top w:val="single" w:sz="12" w:space="0" w:color="auto"/>
              <w:left w:val="single" w:sz="12" w:space="0" w:color="auto"/>
              <w:bottom w:val="single" w:sz="12" w:space="0" w:color="auto"/>
              <w:right w:val="single" w:sz="12" w:space="0" w:color="auto"/>
            </w:tcBorders>
            <w:shd w:val="clear" w:color="auto" w:fill="4472C4"/>
            <w:vAlign w:val="bottom"/>
            <w:hideMark/>
          </w:tcPr>
          <w:p w14:paraId="5B6DEBDF" w14:textId="77777777" w:rsidR="00877E39" w:rsidRPr="00877E39" w:rsidRDefault="00877E39" w:rsidP="00877E39">
            <w:pPr>
              <w:spacing w:before="0" w:line="240" w:lineRule="auto"/>
              <w:ind w:left="0" w:firstLine="0"/>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Ride and Roll        </w:t>
            </w:r>
          </w:p>
        </w:tc>
        <w:tc>
          <w:tcPr>
            <w:tcW w:w="945"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22FEBE27"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-20 </w:t>
            </w:r>
          </w:p>
        </w:tc>
        <w:tc>
          <w:tcPr>
            <w:tcW w:w="945"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21D1A67A"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-40 </w:t>
            </w:r>
          </w:p>
        </w:tc>
        <w:tc>
          <w:tcPr>
            <w:tcW w:w="1140"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02EC54AA"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-0.462 </w:t>
            </w:r>
          </w:p>
        </w:tc>
        <w:tc>
          <w:tcPr>
            <w:tcW w:w="1110"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3F78B608"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-0.37 </w:t>
            </w:r>
          </w:p>
        </w:tc>
      </w:tr>
      <w:tr w:rsidR="00877E39" w:rsidRPr="00877E39" w14:paraId="1E15B2B0" w14:textId="77777777" w:rsidTr="00877E39">
        <w:trPr>
          <w:trHeight w:val="300"/>
        </w:trPr>
        <w:tc>
          <w:tcPr>
            <w:tcW w:w="1185" w:type="dxa"/>
            <w:tcBorders>
              <w:top w:val="single" w:sz="12" w:space="0" w:color="auto"/>
              <w:left w:val="single" w:sz="12" w:space="0" w:color="auto"/>
              <w:bottom w:val="single" w:sz="12" w:space="0" w:color="auto"/>
              <w:right w:val="single" w:sz="12" w:space="0" w:color="auto"/>
            </w:tcBorders>
            <w:shd w:val="clear" w:color="auto" w:fill="4472C4"/>
            <w:vAlign w:val="bottom"/>
            <w:hideMark/>
          </w:tcPr>
          <w:p w14:paraId="3FCF90FD" w14:textId="77777777" w:rsidR="00877E39" w:rsidRPr="00877E39" w:rsidRDefault="00877E39" w:rsidP="00877E39">
            <w:pPr>
              <w:spacing w:before="0" w:line="240" w:lineRule="auto"/>
              <w:ind w:left="0" w:firstLine="0"/>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Ride and Roll        </w:t>
            </w:r>
          </w:p>
        </w:tc>
        <w:tc>
          <w:tcPr>
            <w:tcW w:w="945"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18FA170C"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-20 </w:t>
            </w:r>
          </w:p>
        </w:tc>
        <w:tc>
          <w:tcPr>
            <w:tcW w:w="945"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4D52F8BB"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-44 </w:t>
            </w:r>
          </w:p>
        </w:tc>
        <w:tc>
          <w:tcPr>
            <w:tcW w:w="1140"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031D01D1" w14:textId="77777777" w:rsidR="00877E39" w:rsidRPr="00877E39" w:rsidRDefault="00877E39" w:rsidP="00877E39">
            <w:pPr>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-0.457 </w:t>
            </w:r>
          </w:p>
        </w:tc>
        <w:tc>
          <w:tcPr>
            <w:tcW w:w="1110" w:type="dxa"/>
            <w:tcBorders>
              <w:top w:val="single" w:sz="12" w:space="0" w:color="auto"/>
              <w:left w:val="single" w:sz="12" w:space="0" w:color="auto"/>
              <w:bottom w:val="single" w:sz="12" w:space="0" w:color="auto"/>
              <w:right w:val="single" w:sz="12" w:space="0" w:color="auto"/>
            </w:tcBorders>
            <w:shd w:val="clear" w:color="auto" w:fill="auto"/>
            <w:vAlign w:val="bottom"/>
            <w:hideMark/>
          </w:tcPr>
          <w:p w14:paraId="0ADB6747" w14:textId="77777777" w:rsidR="00877E39" w:rsidRPr="00877E39" w:rsidRDefault="00877E39" w:rsidP="00877E39">
            <w:pPr>
              <w:keepNext/>
              <w:spacing w:before="0" w:line="240" w:lineRule="auto"/>
              <w:ind w:left="0" w:firstLine="0"/>
              <w:jc w:val="right"/>
              <w:textAlignment w:val="baseline"/>
              <w:rPr>
                <w:rFonts w:ascii="Segoe UI" w:eastAsia="Times New Roman" w:hAnsi="Segoe UI" w:cs="Segoe UI"/>
                <w:sz w:val="18"/>
                <w:szCs w:val="18"/>
                <w:lang w:eastAsia="zh-CN"/>
              </w:rPr>
            </w:pPr>
            <w:r w:rsidRPr="00877E39">
              <w:rPr>
                <w:rFonts w:ascii="Calibri" w:eastAsia="Times New Roman" w:hAnsi="Calibri" w:cs="Calibri"/>
                <w:color w:val="000000"/>
                <w:lang w:eastAsia="zh-CN"/>
              </w:rPr>
              <w:t>-0.354 </w:t>
            </w:r>
          </w:p>
        </w:tc>
      </w:tr>
    </w:tbl>
    <w:p w14:paraId="2E88F85E" w14:textId="74CE671C" w:rsidR="00877E39" w:rsidRPr="00877E39" w:rsidRDefault="00877E39" w:rsidP="00877E39">
      <w:pPr>
        <w:pStyle w:val="Caption"/>
      </w:pPr>
      <w:bookmarkStart w:id="205" w:name="_Toc99731429"/>
      <w:r>
        <w:t xml:space="preserve">Figure </w:t>
      </w:r>
      <w:fldSimple w:instr=" SEQ Figure \* ARABIC ">
        <w:r w:rsidR="004620C4">
          <w:rPr>
            <w:noProof/>
          </w:rPr>
          <w:t>60</w:t>
        </w:r>
      </w:fldSimple>
      <w:r>
        <w:t>, camber change testing with steer at -20mm ride height</w:t>
      </w:r>
      <w:bookmarkEnd w:id="205"/>
    </w:p>
    <w:p w14:paraId="2CA2CCB9" w14:textId="77777777" w:rsidR="004A6F28" w:rsidRPr="004A6F28" w:rsidRDefault="004A6F28" w:rsidP="004A6F28"/>
    <w:p w14:paraId="760CD052" w14:textId="30FA86C1" w:rsidR="25D1BE43" w:rsidRDefault="25D1BE43" w:rsidP="25D1BE43">
      <w:pPr>
        <w:spacing w:line="257" w:lineRule="auto"/>
      </w:pPr>
      <w:r w:rsidRPr="00EA565D">
        <w:rPr>
          <w:rFonts w:ascii="Arial" w:eastAsia="Arial" w:hAnsi="Arial" w:cs="Arial"/>
          <w:color w:val="202124"/>
        </w:rPr>
        <w:t xml:space="preserve">“Camber is used to distribute load across the entire tread. </w:t>
      </w:r>
      <w:r w:rsidRPr="00EA565D">
        <w:rPr>
          <w:rFonts w:ascii="Calibri" w:eastAsia="Calibri" w:hAnsi="Calibri" w:cs="Calibri"/>
        </w:rPr>
        <w:t>Improper camber can make the tire wear on one edge and may cause the vehicle to pull to the side that has the most positive camber</w:t>
      </w:r>
      <w:r w:rsidRPr="25D1BE43">
        <w:rPr>
          <w:rFonts w:ascii="Calibri" w:eastAsia="Calibri" w:hAnsi="Calibri" w:cs="Calibri"/>
        </w:rPr>
        <w:t>. Zero camber will result in the most uniform tire wear over time but may reduce performance during cornering.”</w:t>
      </w:r>
      <w:sdt>
        <w:sdtPr>
          <w:rPr>
            <w:rFonts w:ascii="Calibri" w:eastAsia="Calibri" w:hAnsi="Calibri" w:cs="Calibri"/>
          </w:rPr>
          <w:id w:val="-1423631447"/>
          <w:citation/>
        </w:sdtPr>
        <w:sdtContent>
          <w:r w:rsidR="005201CB">
            <w:rPr>
              <w:rFonts w:ascii="Calibri" w:eastAsia="Calibri" w:hAnsi="Calibri" w:cs="Calibri"/>
            </w:rPr>
            <w:fldChar w:fldCharType="begin"/>
          </w:r>
          <w:r w:rsidR="005201CB">
            <w:rPr>
              <w:rFonts w:ascii="Calibri" w:eastAsia="Calibri" w:hAnsi="Calibri" w:cs="Calibri"/>
            </w:rPr>
            <w:instrText xml:space="preserve"> CITATION DUN13 \l 2057 </w:instrText>
          </w:r>
          <w:r w:rsidR="005201CB">
            <w:rPr>
              <w:rFonts w:ascii="Calibri" w:eastAsia="Calibri" w:hAnsi="Calibri" w:cs="Calibri"/>
            </w:rPr>
            <w:fldChar w:fldCharType="separate"/>
          </w:r>
          <w:r w:rsidR="004E2B32">
            <w:rPr>
              <w:rFonts w:ascii="Calibri" w:eastAsia="Calibri" w:hAnsi="Calibri" w:cs="Calibri"/>
              <w:noProof/>
            </w:rPr>
            <w:t xml:space="preserve"> </w:t>
          </w:r>
          <w:r w:rsidR="004E2B32">
            <w:rPr>
              <w:rFonts w:ascii="Calibri" w:eastAsia="Calibri" w:hAnsi="Calibri" w:cs="Calibri"/>
              <w:noProof/>
            </w:rPr>
            <w:t>(TIRE, Monday, July 8th 2013)</w:t>
          </w:r>
          <w:r w:rsidR="005201CB">
            <w:rPr>
              <w:rFonts w:ascii="Calibri" w:eastAsia="Calibri" w:hAnsi="Calibri" w:cs="Calibri"/>
            </w:rPr>
            <w:fldChar w:fldCharType="end"/>
          </w:r>
        </w:sdtContent>
      </w:sdt>
      <w:r w:rsidRPr="25D1BE43">
        <w:rPr>
          <w:rFonts w:ascii="Arial" w:eastAsia="Arial" w:hAnsi="Arial" w:cs="Arial"/>
          <w:color w:val="202124"/>
        </w:rPr>
        <w:t xml:space="preserve"> Looking at the camber change over the two graphs displayed above the camber change relative to steer from steering lock to lock for both ride heights (-10mm/-20mm) the figures outputted by wingeo are very minimal. The test was carried out from the vehicle being steered at stationary and from that it shows a very small camber change which maintains the camber setup of the vehicle with a very minimal change, which allows the vehicle to maintain its setup of contact patch to allow for max grip and handling. However, you would see more camber change if the testing previously carried out involved body roll and weight transfer alongside ride height.</w:t>
      </w:r>
    </w:p>
    <w:p w14:paraId="5CAFD345" w14:textId="56B95E31" w:rsidR="25D1BE43" w:rsidRDefault="25D1BE43" w:rsidP="25D1BE43"/>
    <w:p w14:paraId="18365F85" w14:textId="5F627DA0" w:rsidR="00D845B2" w:rsidRPr="00BB0B85" w:rsidRDefault="00D845B2" w:rsidP="00D845B2">
      <w:pPr>
        <w:pStyle w:val="Heading2"/>
        <w:rPr>
          <w:rFonts w:cstheme="minorBidi"/>
          <w:color w:val="4472C4" w:themeColor="accent1"/>
          <w:sz w:val="24"/>
          <w:szCs w:val="24"/>
        </w:rPr>
      </w:pPr>
      <w:bookmarkStart w:id="206" w:name="_Toc99749793"/>
      <w:r w:rsidRPr="00BB0B85">
        <w:rPr>
          <w:rFonts w:cstheme="minorBidi"/>
          <w:color w:val="4472C4" w:themeColor="accent1"/>
          <w:sz w:val="24"/>
          <w:szCs w:val="24"/>
        </w:rPr>
        <w:t>Bump Steer Analysis</w:t>
      </w:r>
      <w:bookmarkEnd w:id="206"/>
    </w:p>
    <w:p w14:paraId="257C001C" w14:textId="205310B2" w:rsidR="25D1BE43" w:rsidRDefault="25D1BE43">
      <w:r w:rsidRPr="25D1BE43">
        <w:rPr>
          <w:rFonts w:ascii="Calibri" w:eastAsia="Calibri" w:hAnsi="Calibri" w:cs="Calibri"/>
        </w:rPr>
        <w:t>“Bump Steer is when your wheels steer themselves without input from the steering wheel. The undesirable steering is caused by bumps in the track interacting with improper length or angle of your suspension and steering linkages. Most car builders design their cars so that the effects of bump steer are minimal.”</w:t>
      </w:r>
      <w:sdt>
        <w:sdtPr>
          <w:rPr>
            <w:rFonts w:ascii="Calibri" w:eastAsia="Calibri" w:hAnsi="Calibri" w:cs="Calibri"/>
          </w:rPr>
          <w:id w:val="1120807029"/>
          <w:citation/>
        </w:sdtPr>
        <w:sdtContent>
          <w:r w:rsidR="00486C00">
            <w:rPr>
              <w:rFonts w:ascii="Calibri" w:eastAsia="Calibri" w:hAnsi="Calibri" w:cs="Calibri"/>
            </w:rPr>
            <w:fldChar w:fldCharType="begin"/>
          </w:r>
          <w:r w:rsidR="00486C00">
            <w:rPr>
              <w:rFonts w:ascii="Calibri" w:eastAsia="Calibri" w:hAnsi="Calibri" w:cs="Calibri"/>
            </w:rPr>
            <w:instrText xml:space="preserve"> CITATION LON21 \l 2057 </w:instrText>
          </w:r>
          <w:r w:rsidR="00486C00">
            <w:rPr>
              <w:rFonts w:ascii="Calibri" w:eastAsia="Calibri" w:hAnsi="Calibri" w:cs="Calibri"/>
            </w:rPr>
            <w:fldChar w:fldCharType="separate"/>
          </w:r>
          <w:r w:rsidR="004E2B32">
            <w:rPr>
              <w:rFonts w:ascii="Calibri" w:eastAsia="Calibri" w:hAnsi="Calibri" w:cs="Calibri"/>
              <w:noProof/>
            </w:rPr>
            <w:t xml:space="preserve"> </w:t>
          </w:r>
          <w:r w:rsidR="004E2B32">
            <w:rPr>
              <w:rFonts w:ascii="Calibri" w:eastAsia="Calibri" w:hAnsi="Calibri" w:cs="Calibri"/>
              <w:noProof/>
            </w:rPr>
            <w:t>(products, 2021)</w:t>
          </w:r>
          <w:r w:rsidR="00486C00">
            <w:rPr>
              <w:rFonts w:ascii="Calibri" w:eastAsia="Calibri" w:hAnsi="Calibri" w:cs="Calibri"/>
            </w:rPr>
            <w:fldChar w:fldCharType="end"/>
          </w:r>
        </w:sdtContent>
      </w:sdt>
      <w:r w:rsidRPr="25D1BE43">
        <w:rPr>
          <w:rFonts w:ascii="Calibri" w:eastAsia="Calibri" w:hAnsi="Calibri" w:cs="Calibri"/>
        </w:rPr>
        <w:t xml:space="preserve"> bump steer is a feature which most race teams want to eliminate from their vehicles setup and there are various ways of doing this. One of which is to move the steering rack position. As shown below in figures 61,62,63,64 these graphs display how much bump steer the car has in a straight line when the ride height is increased and decreased in increments of 5mm. for this testing the steering rack has been moved 30mm in each direction.</w:t>
      </w:r>
    </w:p>
    <w:p w14:paraId="47AB8460" w14:textId="3465FF8A" w:rsidR="25D1BE43" w:rsidRDefault="25D1BE43">
      <w:r w:rsidRPr="25D1BE43">
        <w:rPr>
          <w:rFonts w:ascii="Calibri" w:eastAsia="Calibri" w:hAnsi="Calibri" w:cs="Calibri"/>
        </w:rPr>
        <w:t>“Bump steer can be adjusted by moving any of the front suspension components pickup points Up, down, in or out. For example: Say the inner tie rod mounting point is moved up either by moving the rack or modifying the pitman arm mounting point or arm drop. The result is the tie rod's arc will change.”</w:t>
      </w:r>
      <w:sdt>
        <w:sdtPr>
          <w:rPr>
            <w:rFonts w:ascii="Calibri" w:eastAsia="Calibri" w:hAnsi="Calibri" w:cs="Calibri"/>
          </w:rPr>
          <w:id w:val="1552192765"/>
          <w:citation/>
        </w:sdtPr>
        <w:sdtContent>
          <w:r w:rsidR="00D06BFB">
            <w:rPr>
              <w:rFonts w:ascii="Calibri" w:eastAsia="Calibri" w:hAnsi="Calibri" w:cs="Calibri"/>
            </w:rPr>
            <w:fldChar w:fldCharType="begin"/>
          </w:r>
          <w:r w:rsidR="00D06BFB">
            <w:rPr>
              <w:rFonts w:ascii="Calibri" w:eastAsia="Calibri" w:hAnsi="Calibri" w:cs="Calibri"/>
            </w:rPr>
            <w:instrText xml:space="preserve"> CITATION Sim14 \l 2057 </w:instrText>
          </w:r>
          <w:r w:rsidR="00D06BFB">
            <w:rPr>
              <w:rFonts w:ascii="Calibri" w:eastAsia="Calibri" w:hAnsi="Calibri" w:cs="Calibri"/>
            </w:rPr>
            <w:fldChar w:fldCharType="separate"/>
          </w:r>
          <w:r w:rsidR="004E2B32">
            <w:rPr>
              <w:rFonts w:ascii="Calibri" w:eastAsia="Calibri" w:hAnsi="Calibri" w:cs="Calibri"/>
              <w:noProof/>
            </w:rPr>
            <w:t xml:space="preserve"> </w:t>
          </w:r>
          <w:r w:rsidR="004E2B32">
            <w:rPr>
              <w:rFonts w:ascii="Calibri" w:eastAsia="Calibri" w:hAnsi="Calibri" w:cs="Calibri"/>
              <w:noProof/>
            </w:rPr>
            <w:t>(Simionescu, 2014)</w:t>
          </w:r>
          <w:r w:rsidR="00D06BFB">
            <w:rPr>
              <w:rFonts w:ascii="Calibri" w:eastAsia="Calibri" w:hAnsi="Calibri" w:cs="Calibri"/>
            </w:rPr>
            <w:fldChar w:fldCharType="end"/>
          </w:r>
        </w:sdtContent>
      </w:sdt>
      <w:r w:rsidRPr="25D1BE43">
        <w:rPr>
          <w:rFonts w:ascii="Calibri" w:eastAsia="Calibri" w:hAnsi="Calibri" w:cs="Calibri"/>
        </w:rPr>
        <w:t xml:space="preserve"> If the vehicles setup needs adjusting to incorporate bump certain components can be moved or adjusted to compensate for this, therefore the rack was the component which was decided to be moved to eliminate bump steer “Note that moving the rack will affect bump steer. When using a rack not designed for the chassis and suspension, moving the rack back/forward up/down can tune out most of the bump steer. Just moving it randomly in one direction could make it worse, so I would </w:t>
      </w:r>
      <w:proofErr w:type="gramStart"/>
      <w:r w:rsidRPr="25D1BE43">
        <w:rPr>
          <w:rFonts w:ascii="Calibri" w:eastAsia="Calibri" w:hAnsi="Calibri" w:cs="Calibri"/>
        </w:rPr>
        <w:t>definitely want</w:t>
      </w:r>
      <w:proofErr w:type="gramEnd"/>
      <w:r w:rsidRPr="25D1BE43">
        <w:rPr>
          <w:rFonts w:ascii="Calibri" w:eastAsia="Calibri" w:hAnsi="Calibri" w:cs="Calibri"/>
        </w:rPr>
        <w:t xml:space="preserve"> to be testing bump steer.”</w:t>
      </w:r>
      <w:sdt>
        <w:sdtPr>
          <w:rPr>
            <w:rFonts w:ascii="Calibri" w:eastAsia="Calibri" w:hAnsi="Calibri" w:cs="Calibri"/>
          </w:rPr>
          <w:id w:val="-643123664"/>
          <w:citation/>
        </w:sdtPr>
        <w:sdtContent>
          <w:r w:rsidR="002F1418">
            <w:rPr>
              <w:rFonts w:ascii="Calibri" w:eastAsia="Calibri" w:hAnsi="Calibri" w:cs="Calibri"/>
            </w:rPr>
            <w:fldChar w:fldCharType="begin"/>
          </w:r>
          <w:r w:rsidR="002F1418">
            <w:rPr>
              <w:rFonts w:ascii="Calibri" w:eastAsia="Calibri" w:hAnsi="Calibri" w:cs="Calibri"/>
            </w:rPr>
            <w:instrText xml:space="preserve"> CITATION loc06 \l 2057 </w:instrText>
          </w:r>
          <w:r w:rsidR="002F1418">
            <w:rPr>
              <w:rFonts w:ascii="Calibri" w:eastAsia="Calibri" w:hAnsi="Calibri" w:cs="Calibri"/>
            </w:rPr>
            <w:fldChar w:fldCharType="separate"/>
          </w:r>
          <w:r w:rsidR="004E2B32">
            <w:rPr>
              <w:rFonts w:ascii="Calibri" w:eastAsia="Calibri" w:hAnsi="Calibri" w:cs="Calibri"/>
              <w:noProof/>
            </w:rPr>
            <w:t xml:space="preserve"> </w:t>
          </w:r>
          <w:r w:rsidR="004E2B32">
            <w:rPr>
              <w:rFonts w:ascii="Calibri" w:eastAsia="Calibri" w:hAnsi="Calibri" w:cs="Calibri"/>
              <w:noProof/>
            </w:rPr>
            <w:t>(locostbuilders, 2006)</w:t>
          </w:r>
          <w:r w:rsidR="002F1418">
            <w:rPr>
              <w:rFonts w:ascii="Calibri" w:eastAsia="Calibri" w:hAnsi="Calibri" w:cs="Calibri"/>
            </w:rPr>
            <w:fldChar w:fldCharType="end"/>
          </w:r>
        </w:sdtContent>
      </w:sdt>
    </w:p>
    <w:p w14:paraId="4CF07F49" w14:textId="77777777" w:rsidR="00560A11" w:rsidRDefault="25D1BE43" w:rsidP="00560A11">
      <w:pPr>
        <w:keepNext/>
      </w:pPr>
      <w:r>
        <w:rPr>
          <w:noProof/>
        </w:rPr>
        <w:drawing>
          <wp:inline distT="0" distB="0" distL="0" distR="0" wp14:anchorId="0B0F72F4" wp14:editId="4C6F4D25">
            <wp:extent cx="3080844" cy="1914525"/>
            <wp:effectExtent l="0" t="0" r="5715" b="0"/>
            <wp:docPr id="1146632002" name="Picture 1146632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0" cstate="print">
                      <a:extLst>
                        <a:ext uri="{28A0092B-C50C-407E-A947-70E740481C1C}">
                          <a14:useLocalDpi xmlns:a14="http://schemas.microsoft.com/office/drawing/2010/main" val="0"/>
                        </a:ext>
                      </a:extLst>
                    </a:blip>
                    <a:srcRect l="57500" t="44074" r="13334" b="23703"/>
                    <a:stretch/>
                  </pic:blipFill>
                  <pic:spPr bwMode="auto">
                    <a:xfrm>
                      <a:off x="0" y="0"/>
                      <a:ext cx="3093451" cy="1922359"/>
                    </a:xfrm>
                    <a:prstGeom prst="rect">
                      <a:avLst/>
                    </a:prstGeom>
                    <a:ln>
                      <a:noFill/>
                    </a:ln>
                    <a:extLst>
                      <a:ext uri="{53640926-AAD7-44D8-BBD7-CCE9431645EC}">
                        <a14:shadowObscured xmlns:a14="http://schemas.microsoft.com/office/drawing/2010/main"/>
                      </a:ext>
                    </a:extLst>
                  </pic:spPr>
                </pic:pic>
              </a:graphicData>
            </a:graphic>
          </wp:inline>
        </w:drawing>
      </w:r>
    </w:p>
    <w:p w14:paraId="6CFECD25" w14:textId="0AE3D0AA" w:rsidR="25D1BE43" w:rsidRDefault="00560A11" w:rsidP="00560A11">
      <w:pPr>
        <w:pStyle w:val="Caption"/>
      </w:pPr>
      <w:bookmarkStart w:id="207" w:name="_Toc99731430"/>
      <w:r>
        <w:t xml:space="preserve">Figure </w:t>
      </w:r>
      <w:fldSimple w:instr=" SEQ Figure \* ARABIC ">
        <w:r w:rsidR="004620C4">
          <w:rPr>
            <w:noProof/>
          </w:rPr>
          <w:t>61</w:t>
        </w:r>
      </w:fldSimple>
      <w:r>
        <w:t>, bump steer testing against rack position (30mm forwards)</w:t>
      </w:r>
      <w:bookmarkEnd w:id="207"/>
    </w:p>
    <w:p w14:paraId="1195FC04" w14:textId="77777777" w:rsidR="00560A11" w:rsidRDefault="25D1BE43" w:rsidP="00560A11">
      <w:pPr>
        <w:keepNext/>
      </w:pPr>
      <w:r>
        <w:rPr>
          <w:noProof/>
        </w:rPr>
        <w:drawing>
          <wp:inline distT="0" distB="0" distL="0" distR="0" wp14:anchorId="69B05E62" wp14:editId="1FA2D291">
            <wp:extent cx="3152775" cy="1882907"/>
            <wp:effectExtent l="0" t="0" r="0" b="3175"/>
            <wp:docPr id="933646195" name="Picture 933646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1" cstate="print">
                      <a:extLst>
                        <a:ext uri="{28A0092B-C50C-407E-A947-70E740481C1C}">
                          <a14:useLocalDpi xmlns:a14="http://schemas.microsoft.com/office/drawing/2010/main" val="0"/>
                        </a:ext>
                      </a:extLst>
                    </a:blip>
                    <a:srcRect l="56667" t="34815" r="13333" b="33333"/>
                    <a:stretch/>
                  </pic:blipFill>
                  <pic:spPr bwMode="auto">
                    <a:xfrm>
                      <a:off x="0" y="0"/>
                      <a:ext cx="3163666" cy="1889411"/>
                    </a:xfrm>
                    <a:prstGeom prst="rect">
                      <a:avLst/>
                    </a:prstGeom>
                    <a:ln>
                      <a:noFill/>
                    </a:ln>
                    <a:extLst>
                      <a:ext uri="{53640926-AAD7-44D8-BBD7-CCE9431645EC}">
                        <a14:shadowObscured xmlns:a14="http://schemas.microsoft.com/office/drawing/2010/main"/>
                      </a:ext>
                    </a:extLst>
                  </pic:spPr>
                </pic:pic>
              </a:graphicData>
            </a:graphic>
          </wp:inline>
        </w:drawing>
      </w:r>
    </w:p>
    <w:p w14:paraId="4929E493" w14:textId="335CCB5C" w:rsidR="25D1BE43" w:rsidRDefault="00560A11" w:rsidP="00560A11">
      <w:pPr>
        <w:pStyle w:val="Caption"/>
      </w:pPr>
      <w:bookmarkStart w:id="208" w:name="_Toc99731431"/>
      <w:r>
        <w:t xml:space="preserve">Figure </w:t>
      </w:r>
      <w:fldSimple w:instr=" SEQ Figure \* ARABIC ">
        <w:r w:rsidR="004620C4">
          <w:rPr>
            <w:noProof/>
          </w:rPr>
          <w:t>62</w:t>
        </w:r>
      </w:fldSimple>
      <w:r>
        <w:t xml:space="preserve">, </w:t>
      </w:r>
      <w:r w:rsidRPr="00EC6ED1">
        <w:t xml:space="preserve">bump steer testing against rack position </w:t>
      </w:r>
      <w:r>
        <w:t>(backwards 30mm)</w:t>
      </w:r>
      <w:bookmarkEnd w:id="208"/>
    </w:p>
    <w:p w14:paraId="0D5793D7" w14:textId="77777777" w:rsidR="00560A11" w:rsidRDefault="25D1BE43" w:rsidP="00560A11">
      <w:pPr>
        <w:keepNext/>
      </w:pPr>
      <w:r>
        <w:rPr>
          <w:noProof/>
        </w:rPr>
        <w:drawing>
          <wp:inline distT="0" distB="0" distL="0" distR="0" wp14:anchorId="023050D7" wp14:editId="4A6CAF91">
            <wp:extent cx="3302149" cy="2019300"/>
            <wp:effectExtent l="0" t="0" r="0" b="0"/>
            <wp:docPr id="1118156594" name="Picture 11181565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2" cstate="print">
                      <a:extLst>
                        <a:ext uri="{28A0092B-C50C-407E-A947-70E740481C1C}">
                          <a14:useLocalDpi xmlns:a14="http://schemas.microsoft.com/office/drawing/2010/main" val="0"/>
                        </a:ext>
                      </a:extLst>
                    </a:blip>
                    <a:srcRect l="57709" t="23704" r="13334" b="44815"/>
                    <a:stretch/>
                  </pic:blipFill>
                  <pic:spPr bwMode="auto">
                    <a:xfrm>
                      <a:off x="0" y="0"/>
                      <a:ext cx="3310745" cy="2024557"/>
                    </a:xfrm>
                    <a:prstGeom prst="rect">
                      <a:avLst/>
                    </a:prstGeom>
                    <a:ln>
                      <a:noFill/>
                    </a:ln>
                    <a:extLst>
                      <a:ext uri="{53640926-AAD7-44D8-BBD7-CCE9431645EC}">
                        <a14:shadowObscured xmlns:a14="http://schemas.microsoft.com/office/drawing/2010/main"/>
                      </a:ext>
                    </a:extLst>
                  </pic:spPr>
                </pic:pic>
              </a:graphicData>
            </a:graphic>
          </wp:inline>
        </w:drawing>
      </w:r>
    </w:p>
    <w:p w14:paraId="6BCD1911" w14:textId="1BE7792E" w:rsidR="25D1BE43" w:rsidRDefault="00560A11" w:rsidP="00560A11">
      <w:pPr>
        <w:pStyle w:val="Caption"/>
      </w:pPr>
      <w:bookmarkStart w:id="209" w:name="_Toc99731432"/>
      <w:r>
        <w:t xml:space="preserve">Figure </w:t>
      </w:r>
      <w:fldSimple w:instr=" SEQ Figure \* ARABIC ">
        <w:r w:rsidR="004620C4">
          <w:rPr>
            <w:noProof/>
          </w:rPr>
          <w:t>63</w:t>
        </w:r>
      </w:fldSimple>
      <w:r>
        <w:t>,</w:t>
      </w:r>
      <w:r w:rsidRPr="00023B45">
        <w:t xml:space="preserve">bump steer testing against rack position </w:t>
      </w:r>
      <w:r>
        <w:t>(30mm upwards)</w:t>
      </w:r>
      <w:bookmarkEnd w:id="209"/>
    </w:p>
    <w:p w14:paraId="37922FD0" w14:textId="77777777" w:rsidR="00560A11" w:rsidRDefault="25D1BE43" w:rsidP="00560A11">
      <w:pPr>
        <w:keepNext/>
      </w:pPr>
      <w:r>
        <w:rPr>
          <w:noProof/>
        </w:rPr>
        <w:drawing>
          <wp:inline distT="0" distB="0" distL="0" distR="0" wp14:anchorId="1709F539" wp14:editId="2811EC30">
            <wp:extent cx="3333750" cy="1967839"/>
            <wp:effectExtent l="0" t="0" r="0" b="0"/>
            <wp:docPr id="166087631" name="Picture 1660876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3" cstate="print">
                      <a:extLst>
                        <a:ext uri="{28A0092B-C50C-407E-A947-70E740481C1C}">
                          <a14:useLocalDpi xmlns:a14="http://schemas.microsoft.com/office/drawing/2010/main" val="0"/>
                        </a:ext>
                      </a:extLst>
                    </a:blip>
                    <a:srcRect l="56667" t="38518" r="13333" b="30000"/>
                    <a:stretch/>
                  </pic:blipFill>
                  <pic:spPr bwMode="auto">
                    <a:xfrm>
                      <a:off x="0" y="0"/>
                      <a:ext cx="3348683" cy="1976654"/>
                    </a:xfrm>
                    <a:prstGeom prst="rect">
                      <a:avLst/>
                    </a:prstGeom>
                    <a:ln>
                      <a:noFill/>
                    </a:ln>
                    <a:extLst>
                      <a:ext uri="{53640926-AAD7-44D8-BBD7-CCE9431645EC}">
                        <a14:shadowObscured xmlns:a14="http://schemas.microsoft.com/office/drawing/2010/main"/>
                      </a:ext>
                    </a:extLst>
                  </pic:spPr>
                </pic:pic>
              </a:graphicData>
            </a:graphic>
          </wp:inline>
        </w:drawing>
      </w:r>
    </w:p>
    <w:p w14:paraId="7E40FEC6" w14:textId="206AE948" w:rsidR="00560A11" w:rsidRDefault="00560A11" w:rsidP="00560A11">
      <w:pPr>
        <w:pStyle w:val="Caption"/>
      </w:pPr>
      <w:bookmarkStart w:id="210" w:name="_Toc99731433"/>
      <w:r>
        <w:t xml:space="preserve">Figure </w:t>
      </w:r>
      <w:fldSimple w:instr=" SEQ Figure \* ARABIC ">
        <w:r w:rsidR="004620C4">
          <w:rPr>
            <w:noProof/>
          </w:rPr>
          <w:t>64</w:t>
        </w:r>
      </w:fldSimple>
      <w:r>
        <w:t>,</w:t>
      </w:r>
      <w:r w:rsidRPr="007E0A38">
        <w:t xml:space="preserve">bump steer testing against rack position </w:t>
      </w:r>
      <w:r>
        <w:t>(30mm downwards)</w:t>
      </w:r>
      <w:bookmarkEnd w:id="210"/>
    </w:p>
    <w:p w14:paraId="558921A7" w14:textId="307FF2CB" w:rsidR="25D1BE43" w:rsidRDefault="25D1BE43" w:rsidP="25D1BE43">
      <w:r w:rsidRPr="25D1BE43">
        <w:rPr>
          <w:rFonts w:ascii="Calibri" w:eastAsia="Calibri" w:hAnsi="Calibri" w:cs="Calibri"/>
        </w:rPr>
        <w:t xml:space="preserve"> </w:t>
      </w:r>
    </w:p>
    <w:p w14:paraId="09AC2775" w14:textId="45882A9A" w:rsidR="25D1BE43" w:rsidRDefault="25D1BE43">
      <w:r w:rsidRPr="25D1BE43">
        <w:rPr>
          <w:rFonts w:ascii="Calibri" w:eastAsia="Calibri" w:hAnsi="Calibri" w:cs="Calibri"/>
        </w:rPr>
        <w:t>“</w:t>
      </w:r>
      <w:r w:rsidR="00252773" w:rsidRPr="25D1BE43">
        <w:rPr>
          <w:rFonts w:ascii="Calibri" w:eastAsia="Calibri" w:hAnsi="Calibri" w:cs="Calibri"/>
        </w:rPr>
        <w:t>When</w:t>
      </w:r>
      <w:r w:rsidRPr="25D1BE43">
        <w:rPr>
          <w:rFonts w:ascii="Calibri" w:eastAsia="Calibri" w:hAnsi="Calibri" w:cs="Calibri"/>
        </w:rPr>
        <w:t xml:space="preserve"> a car with bump steer will constantly be shifting the steering angle of the car and will make the front end very unstable at high speeds. The bump steer in the system will affect the precisely designed Ackermann steering geometry and will make the steering more unpredictable for the driver.” </w:t>
      </w:r>
      <w:sdt>
        <w:sdtPr>
          <w:rPr>
            <w:rFonts w:ascii="Calibri" w:eastAsia="Calibri" w:hAnsi="Calibri" w:cs="Calibri"/>
          </w:rPr>
          <w:id w:val="-2026709535"/>
          <w:citation/>
        </w:sdtPr>
        <w:sdtContent>
          <w:r w:rsidR="008D785F">
            <w:rPr>
              <w:rFonts w:ascii="Calibri" w:eastAsia="Calibri" w:hAnsi="Calibri" w:cs="Calibri"/>
            </w:rPr>
            <w:fldChar w:fldCharType="begin"/>
          </w:r>
          <w:r w:rsidR="008D785F">
            <w:rPr>
              <w:rFonts w:ascii="Calibri" w:eastAsia="Calibri" w:hAnsi="Calibri" w:cs="Calibri"/>
            </w:rPr>
            <w:instrText xml:space="preserve"> CITATION sus20 \l 2057 </w:instrText>
          </w:r>
          <w:r w:rsidR="008D785F">
            <w:rPr>
              <w:rFonts w:ascii="Calibri" w:eastAsia="Calibri" w:hAnsi="Calibri" w:cs="Calibri"/>
            </w:rPr>
            <w:fldChar w:fldCharType="separate"/>
          </w:r>
          <w:r w:rsidR="004E2B32">
            <w:rPr>
              <w:rFonts w:ascii="Calibri" w:eastAsia="Calibri" w:hAnsi="Calibri" w:cs="Calibri"/>
              <w:noProof/>
            </w:rPr>
            <w:t>(secrets, 2020)</w:t>
          </w:r>
          <w:r w:rsidR="008D785F">
            <w:rPr>
              <w:rFonts w:ascii="Calibri" w:eastAsia="Calibri" w:hAnsi="Calibri" w:cs="Calibri"/>
            </w:rPr>
            <w:fldChar w:fldCharType="end"/>
          </w:r>
        </w:sdtContent>
      </w:sdt>
      <w:r w:rsidRPr="25D1BE43">
        <w:rPr>
          <w:rFonts w:ascii="Calibri" w:eastAsia="Calibri" w:hAnsi="Calibri" w:cs="Calibri"/>
        </w:rPr>
        <w:t>Due to how bump steer affects the unpredictability of the vehicles handling, making the Car challenging to drive the decision was made to eliminate as much bump steer as possible on the standard steering system. the reasoning behind this is that he formula 750 championship is a budget championship for experienced and unexperienced drivers who want to get into racing so for that reason we want a vehicle that is going to handle smoothly and easy for the driver to control.</w:t>
      </w:r>
    </w:p>
    <w:p w14:paraId="66C36D29" w14:textId="77777777" w:rsidR="00AF51D4" w:rsidRDefault="25D1BE43" w:rsidP="00AF51D4">
      <w:pPr>
        <w:keepNext/>
      </w:pPr>
      <w:r w:rsidRPr="25D1BE43">
        <w:rPr>
          <w:rFonts w:ascii="Calibri" w:eastAsia="Calibri" w:hAnsi="Calibri" w:cs="Calibri"/>
        </w:rPr>
        <w:t xml:space="preserve"> </w:t>
      </w:r>
      <w:r>
        <w:rPr>
          <w:noProof/>
        </w:rPr>
        <w:drawing>
          <wp:inline distT="0" distB="0" distL="0" distR="0" wp14:anchorId="2F054E46" wp14:editId="1F59871F">
            <wp:extent cx="2924175" cy="1790700"/>
            <wp:effectExtent l="0" t="0" r="0" b="0"/>
            <wp:docPr id="169882916" name="Picture 1698829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4">
                      <a:extLst>
                        <a:ext uri="{28A0092B-C50C-407E-A947-70E740481C1C}">
                          <a14:useLocalDpi xmlns:a14="http://schemas.microsoft.com/office/drawing/2010/main" val="0"/>
                        </a:ext>
                      </a:extLst>
                    </a:blip>
                    <a:stretch>
                      <a:fillRect/>
                    </a:stretch>
                  </pic:blipFill>
                  <pic:spPr>
                    <a:xfrm>
                      <a:off x="0" y="0"/>
                      <a:ext cx="2924175" cy="1790700"/>
                    </a:xfrm>
                    <a:prstGeom prst="rect">
                      <a:avLst/>
                    </a:prstGeom>
                  </pic:spPr>
                </pic:pic>
              </a:graphicData>
            </a:graphic>
          </wp:inline>
        </w:drawing>
      </w:r>
    </w:p>
    <w:p w14:paraId="788C33B6" w14:textId="29E462F6" w:rsidR="25D1BE43" w:rsidRDefault="00AF51D4" w:rsidP="00AF51D4">
      <w:pPr>
        <w:pStyle w:val="Caption"/>
      </w:pPr>
      <w:bookmarkStart w:id="211" w:name="_Toc99731434"/>
      <w:r>
        <w:t xml:space="preserve">Figure </w:t>
      </w:r>
      <w:fldSimple w:instr=" SEQ Figure \* ARABIC ">
        <w:r w:rsidR="004620C4">
          <w:rPr>
            <w:noProof/>
          </w:rPr>
          <w:t>65</w:t>
        </w:r>
      </w:fldSimple>
      <w:r>
        <w:t>, original left and right bump steer data</w:t>
      </w:r>
      <w:bookmarkEnd w:id="211"/>
    </w:p>
    <w:p w14:paraId="6F9056F0" w14:textId="77777777" w:rsidR="00AF51D4" w:rsidRDefault="25D1BE43" w:rsidP="00AF51D4">
      <w:pPr>
        <w:keepNext/>
      </w:pPr>
      <w:r>
        <w:rPr>
          <w:noProof/>
        </w:rPr>
        <w:drawing>
          <wp:inline distT="0" distB="0" distL="0" distR="0" wp14:anchorId="60BB8CBD" wp14:editId="20205C7B">
            <wp:extent cx="2867025" cy="1676400"/>
            <wp:effectExtent l="0" t="0" r="0" b="0"/>
            <wp:docPr id="2071212553" name="Picture 20712125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5">
                      <a:extLst>
                        <a:ext uri="{28A0092B-C50C-407E-A947-70E740481C1C}">
                          <a14:useLocalDpi xmlns:a14="http://schemas.microsoft.com/office/drawing/2010/main" val="0"/>
                        </a:ext>
                      </a:extLst>
                    </a:blip>
                    <a:stretch>
                      <a:fillRect/>
                    </a:stretch>
                  </pic:blipFill>
                  <pic:spPr>
                    <a:xfrm>
                      <a:off x="0" y="0"/>
                      <a:ext cx="2867025" cy="1676400"/>
                    </a:xfrm>
                    <a:prstGeom prst="rect">
                      <a:avLst/>
                    </a:prstGeom>
                  </pic:spPr>
                </pic:pic>
              </a:graphicData>
            </a:graphic>
          </wp:inline>
        </w:drawing>
      </w:r>
    </w:p>
    <w:p w14:paraId="4CD5209E" w14:textId="5509DFA0" w:rsidR="25D1BE43" w:rsidRDefault="00AF51D4" w:rsidP="00AF51D4">
      <w:pPr>
        <w:pStyle w:val="Caption"/>
      </w:pPr>
      <w:bookmarkStart w:id="212" w:name="_Toc99731435"/>
      <w:r>
        <w:t xml:space="preserve">Figure </w:t>
      </w:r>
      <w:fldSimple w:instr=" SEQ Figure \* ARABIC ">
        <w:r w:rsidR="004620C4">
          <w:rPr>
            <w:noProof/>
          </w:rPr>
          <w:t>66</w:t>
        </w:r>
      </w:fldSimple>
      <w:r>
        <w:t>, rack positioned 30mm upwards of original position (bump steer data)</w:t>
      </w:r>
      <w:bookmarkEnd w:id="212"/>
    </w:p>
    <w:p w14:paraId="710BB6F1" w14:textId="5C3B3952" w:rsidR="25D1BE43" w:rsidRDefault="25D1BE43">
      <w:r w:rsidRPr="25D1BE43">
        <w:rPr>
          <w:rFonts w:ascii="Calibri" w:eastAsia="Calibri" w:hAnsi="Calibri" w:cs="Calibri"/>
        </w:rPr>
        <w:t xml:space="preserve">“Acceptable amounts of bump steer vary as to the intended use. But for most applications, up to 0.030- inch of bump is acceptable. Most teams try to reduce bump to under 0.010-inch when possible.” </w:t>
      </w:r>
      <w:sdt>
        <w:sdtPr>
          <w:rPr>
            <w:rFonts w:ascii="Calibri" w:eastAsia="Calibri" w:hAnsi="Calibri" w:cs="Calibri"/>
          </w:rPr>
          <w:id w:val="-76207939"/>
          <w:citation/>
        </w:sdtPr>
        <w:sdtContent>
          <w:r w:rsidR="003D11DC">
            <w:rPr>
              <w:rFonts w:ascii="Calibri" w:eastAsia="Calibri" w:hAnsi="Calibri" w:cs="Calibri"/>
            </w:rPr>
            <w:fldChar w:fldCharType="begin"/>
          </w:r>
          <w:r w:rsidR="003D11DC">
            <w:rPr>
              <w:rFonts w:ascii="Calibri" w:eastAsia="Calibri" w:hAnsi="Calibri" w:cs="Calibri"/>
            </w:rPr>
            <w:instrText xml:space="preserve"> CITATION Bob20 \l 2057 </w:instrText>
          </w:r>
          <w:r w:rsidR="003D11DC">
            <w:rPr>
              <w:rFonts w:ascii="Calibri" w:eastAsia="Calibri" w:hAnsi="Calibri" w:cs="Calibri"/>
            </w:rPr>
            <w:fldChar w:fldCharType="separate"/>
          </w:r>
          <w:r w:rsidR="004E2B32">
            <w:rPr>
              <w:rFonts w:ascii="Calibri" w:eastAsia="Calibri" w:hAnsi="Calibri" w:cs="Calibri"/>
              <w:noProof/>
            </w:rPr>
            <w:t>(Bolles, 2020)</w:t>
          </w:r>
          <w:r w:rsidR="003D11DC">
            <w:rPr>
              <w:rFonts w:ascii="Calibri" w:eastAsia="Calibri" w:hAnsi="Calibri" w:cs="Calibri"/>
            </w:rPr>
            <w:fldChar w:fldCharType="end"/>
          </w:r>
        </w:sdtContent>
      </w:sdt>
      <w:r w:rsidRPr="25D1BE43">
        <w:rPr>
          <w:rFonts w:ascii="Calibri" w:eastAsia="Calibri" w:hAnsi="Calibri" w:cs="Calibri"/>
        </w:rPr>
        <w:t xml:space="preserve">From this we can see displayed above on figures 65,66 are the exact figures of bump for both wheels, the first is when the rack is in its original position and second table shows the rack being moved upwards by 30mm. by moving the rack upwards 30mm has reduced the amount of bump when the vehicle is raised or dropped from the +/- 15-25mm range drastically.  when the car uses </w:t>
      </w:r>
      <w:proofErr w:type="gramStart"/>
      <w:r w:rsidRPr="25D1BE43">
        <w:rPr>
          <w:rFonts w:ascii="Calibri" w:eastAsia="Calibri" w:hAnsi="Calibri" w:cs="Calibri"/>
        </w:rPr>
        <w:t>all of</w:t>
      </w:r>
      <w:proofErr w:type="gramEnd"/>
      <w:r w:rsidRPr="25D1BE43">
        <w:rPr>
          <w:rFonts w:ascii="Calibri" w:eastAsia="Calibri" w:hAnsi="Calibri" w:cs="Calibri"/>
        </w:rPr>
        <w:t xml:space="preserve"> its downforce to push the car as low as it can be whilst going in a straight line if the rack has been moved upwards the bump steer will be reduced and this goes for when the car is under hard braking zones of a track as well. by having negative bump steer on the vehicle, it will give a toe out tendency when the vehicle is in bump, toe out will help the vehicle when understeering as it is a rear-wheel-drive vehicle. “a toe out alignment can help to mitigate issues related to under steering and can improve the handling on a vehicle that has a rear-wheel drive.”</w:t>
      </w:r>
      <w:sdt>
        <w:sdtPr>
          <w:rPr>
            <w:rFonts w:ascii="Calibri" w:eastAsia="Calibri" w:hAnsi="Calibri" w:cs="Calibri"/>
          </w:rPr>
          <w:id w:val="-273176440"/>
          <w:citation/>
        </w:sdtPr>
        <w:sdtContent>
          <w:r w:rsidR="000D28FD">
            <w:rPr>
              <w:rFonts w:ascii="Calibri" w:eastAsia="Calibri" w:hAnsi="Calibri" w:cs="Calibri"/>
            </w:rPr>
            <w:fldChar w:fldCharType="begin"/>
          </w:r>
          <w:r w:rsidR="000D28FD">
            <w:rPr>
              <w:rFonts w:ascii="Calibri" w:eastAsia="Calibri" w:hAnsi="Calibri" w:cs="Calibri"/>
            </w:rPr>
            <w:instrText xml:space="preserve"> CITATION Gilth \l 2057 </w:instrText>
          </w:r>
          <w:r w:rsidR="000D28FD">
            <w:rPr>
              <w:rFonts w:ascii="Calibri" w:eastAsia="Calibri" w:hAnsi="Calibri" w:cs="Calibri"/>
            </w:rPr>
            <w:fldChar w:fldCharType="separate"/>
          </w:r>
          <w:r w:rsidR="004E2B32">
            <w:rPr>
              <w:rFonts w:ascii="Calibri" w:eastAsia="Calibri" w:hAnsi="Calibri" w:cs="Calibri"/>
              <w:noProof/>
            </w:rPr>
            <w:t xml:space="preserve"> </w:t>
          </w:r>
          <w:r w:rsidR="004E2B32">
            <w:rPr>
              <w:rFonts w:ascii="Calibri" w:eastAsia="Calibri" w:hAnsi="Calibri" w:cs="Calibri"/>
              <w:noProof/>
            </w:rPr>
            <w:t>(Gili, 2014, march 9th)</w:t>
          </w:r>
          <w:r w:rsidR="000D28FD">
            <w:rPr>
              <w:rFonts w:ascii="Calibri" w:eastAsia="Calibri" w:hAnsi="Calibri" w:cs="Calibri"/>
            </w:rPr>
            <w:fldChar w:fldCharType="end"/>
          </w:r>
        </w:sdtContent>
      </w:sdt>
    </w:p>
    <w:p w14:paraId="35BE5F3F" w14:textId="0EA7245E" w:rsidR="25D1BE43" w:rsidRDefault="25D1BE43">
      <w:r w:rsidRPr="25D1BE43">
        <w:rPr>
          <w:rFonts w:ascii="Calibri" w:eastAsia="Calibri" w:hAnsi="Calibri" w:cs="Calibri"/>
        </w:rPr>
        <w:t xml:space="preserve">On </w:t>
      </w:r>
      <w:r w:rsidRPr="28A0F606">
        <w:rPr>
          <w:rFonts w:ascii="Calibri" w:eastAsia="Calibri" w:hAnsi="Calibri" w:cs="Calibri"/>
        </w:rPr>
        <w:t>figure</w:t>
      </w:r>
      <w:r w:rsidRPr="28A0F606">
        <w:rPr>
          <w:rFonts w:ascii="Calibri" w:eastAsia="Calibri" w:hAnsi="Calibri" w:cs="Calibri"/>
        </w:rPr>
        <w:t>s</w:t>
      </w:r>
      <w:r w:rsidR="00DD10DE" w:rsidRPr="28A0F606">
        <w:rPr>
          <w:rFonts w:ascii="Calibri" w:eastAsia="Calibri" w:hAnsi="Calibri" w:cs="Calibri"/>
        </w:rPr>
        <w:t xml:space="preserve"> </w:t>
      </w:r>
      <w:r w:rsidR="56498973" w:rsidRPr="28A0F606">
        <w:rPr>
          <w:rFonts w:ascii="Calibri" w:eastAsia="Calibri" w:hAnsi="Calibri" w:cs="Calibri"/>
        </w:rPr>
        <w:t>65</w:t>
      </w:r>
      <w:r w:rsidR="00DD10DE" w:rsidRPr="28A0F606">
        <w:rPr>
          <w:rFonts w:ascii="Calibri" w:eastAsia="Calibri" w:hAnsi="Calibri" w:cs="Calibri"/>
        </w:rPr>
        <w:t xml:space="preserve"> and </w:t>
      </w:r>
      <w:r w:rsidR="56498973" w:rsidRPr="28A0F606">
        <w:rPr>
          <w:rFonts w:ascii="Calibri" w:eastAsia="Calibri" w:hAnsi="Calibri" w:cs="Calibri"/>
        </w:rPr>
        <w:t>66</w:t>
      </w:r>
      <w:r w:rsidR="00DB7EF9">
        <w:rPr>
          <w:rFonts w:ascii="Calibri" w:eastAsia="Calibri" w:hAnsi="Calibri" w:cs="Calibri"/>
        </w:rPr>
        <w:t>,</w:t>
      </w:r>
      <w:r w:rsidRPr="25D1BE43">
        <w:rPr>
          <w:rFonts w:ascii="Calibri" w:eastAsia="Calibri" w:hAnsi="Calibri" w:cs="Calibri"/>
        </w:rPr>
        <w:t xml:space="preserve"> the key on the side of the tables is to indicate whether the bump steer figures </w:t>
      </w:r>
      <w:proofErr w:type="gramStart"/>
      <w:r w:rsidRPr="25D1BE43">
        <w:rPr>
          <w:rFonts w:ascii="Calibri" w:eastAsia="Calibri" w:hAnsi="Calibri" w:cs="Calibri"/>
        </w:rPr>
        <w:t>is</w:t>
      </w:r>
      <w:proofErr w:type="gramEnd"/>
      <w:r w:rsidRPr="25D1BE43">
        <w:rPr>
          <w:rFonts w:ascii="Calibri" w:eastAsia="Calibri" w:hAnsi="Calibri" w:cs="Calibri"/>
        </w:rPr>
        <w:t xml:space="preserve"> below as stated in the bump steer analysis above (“up to 0.030-inch), if green it meets, if red it nis out of the range.</w:t>
      </w:r>
    </w:p>
    <w:p w14:paraId="5A68339F" w14:textId="65A7C7D1" w:rsidR="25D1BE43" w:rsidRDefault="25D1BE43" w:rsidP="007C7CC9">
      <w:pPr>
        <w:pStyle w:val="Heading3"/>
        <w:rPr>
          <w:rStyle w:val="FootnoteReference"/>
          <w:rFonts w:ascii="Calibri" w:eastAsia="Calibri" w:hAnsi="Calibri" w:cs="Calibri"/>
        </w:rPr>
      </w:pPr>
      <w:bookmarkStart w:id="213" w:name="_Toc99749794"/>
      <w:r w:rsidRPr="25D1BE43">
        <w:rPr>
          <w:rFonts w:ascii="Calibri" w:eastAsia="Calibri" w:hAnsi="Calibri" w:cs="Calibri"/>
        </w:rPr>
        <w:t>Bump steer on the rear</w:t>
      </w:r>
      <w:bookmarkEnd w:id="213"/>
    </w:p>
    <w:p w14:paraId="318CFFC7" w14:textId="2B895A49" w:rsidR="005F463A" w:rsidRDefault="25D1BE43" w:rsidP="25D1BE43">
      <w:r w:rsidRPr="25D1BE43">
        <w:rPr>
          <w:rFonts w:ascii="Calibri" w:eastAsia="Calibri" w:hAnsi="Calibri" w:cs="Calibri"/>
        </w:rPr>
        <w:t>Bump steer can have an advantage to being incorporated in the car setup on the rear and have “active toe” which formula 1 cars use when setting their vehicles up for high-speed tracks. “Bump steer can provide an advantage to the rear end of a car on a smooth circuit effectively providing “active toe” during cornering. This can be used on a front wheel drive car to produce toe out, when the suspension is in bump, at the rear of the car to encourage oversteer on turn in; removing understeer characteristics.”</w:t>
      </w:r>
      <w:sdt>
        <w:sdtPr>
          <w:rPr>
            <w:rFonts w:ascii="Calibri" w:eastAsia="Calibri" w:hAnsi="Calibri" w:cs="Calibri"/>
          </w:rPr>
          <w:id w:val="1789846908"/>
          <w:citation/>
        </w:sdtPr>
        <w:sdtContent>
          <w:r w:rsidR="00B73F30">
            <w:rPr>
              <w:rFonts w:ascii="Calibri" w:eastAsia="Calibri" w:hAnsi="Calibri" w:cs="Calibri"/>
            </w:rPr>
            <w:fldChar w:fldCharType="begin"/>
          </w:r>
          <w:r w:rsidR="00B73F30">
            <w:rPr>
              <w:rFonts w:ascii="Calibri" w:eastAsia="Calibri" w:hAnsi="Calibri" w:cs="Calibri"/>
            </w:rPr>
            <w:instrText xml:space="preserve"> CITATION sus201 \l 2057 </w:instrText>
          </w:r>
          <w:r w:rsidR="00B73F30">
            <w:rPr>
              <w:rFonts w:ascii="Calibri" w:eastAsia="Calibri" w:hAnsi="Calibri" w:cs="Calibri"/>
            </w:rPr>
            <w:fldChar w:fldCharType="separate"/>
          </w:r>
          <w:r w:rsidR="004E2B32">
            <w:rPr>
              <w:rFonts w:ascii="Calibri" w:eastAsia="Calibri" w:hAnsi="Calibri" w:cs="Calibri"/>
              <w:noProof/>
            </w:rPr>
            <w:t xml:space="preserve"> </w:t>
          </w:r>
          <w:r w:rsidR="004E2B32">
            <w:rPr>
              <w:rFonts w:ascii="Calibri" w:eastAsia="Calibri" w:hAnsi="Calibri" w:cs="Calibri"/>
              <w:noProof/>
            </w:rPr>
            <w:t>(secrets, 2020)</w:t>
          </w:r>
          <w:r w:rsidR="00B73F30">
            <w:rPr>
              <w:rFonts w:ascii="Calibri" w:eastAsia="Calibri" w:hAnsi="Calibri" w:cs="Calibri"/>
            </w:rPr>
            <w:fldChar w:fldCharType="end"/>
          </w:r>
        </w:sdtContent>
      </w:sdt>
      <w:r w:rsidRPr="25D1BE43">
        <w:rPr>
          <w:rFonts w:ascii="Calibri" w:eastAsia="Calibri" w:hAnsi="Calibri" w:cs="Calibri"/>
        </w:rPr>
        <w:t xml:space="preserve"> If needed for specific track setups, bump steer can be incorporated on the rear (increase or decrease the amount of bump by altering the tie drop length or as shown above by moving the position of the steering rack) however the rear suspension of the car has already been setup to incorporate toe in (1 degree) to help the vehicles handling in high-speed straight lines. </w:t>
      </w:r>
    </w:p>
    <w:p w14:paraId="5A76DB4F" w14:textId="77777777" w:rsidR="00FD6C92" w:rsidRDefault="00FD6C92" w:rsidP="00FD6C92"/>
    <w:p w14:paraId="1FEE60CC" w14:textId="7549F526" w:rsidR="00D845B2" w:rsidRPr="00BB0B85" w:rsidRDefault="009512E5" w:rsidP="00D2348C">
      <w:pPr>
        <w:pStyle w:val="Heading2"/>
        <w:rPr>
          <w:rFonts w:cstheme="minorBidi"/>
          <w:color w:val="4472C4" w:themeColor="accent1"/>
          <w:sz w:val="24"/>
          <w:szCs w:val="24"/>
        </w:rPr>
      </w:pPr>
      <w:bookmarkStart w:id="214" w:name="_Toc99749795"/>
      <w:r w:rsidRPr="00BB0B85">
        <w:rPr>
          <w:rFonts w:cstheme="minorBidi"/>
          <w:color w:val="4472C4" w:themeColor="accent1"/>
          <w:sz w:val="24"/>
          <w:szCs w:val="24"/>
        </w:rPr>
        <w:t>KPI Considerations</w:t>
      </w:r>
      <w:bookmarkEnd w:id="214"/>
    </w:p>
    <w:tbl>
      <w:tblPr>
        <w:tblW w:w="0" w:type="auto"/>
        <w:tblLayout w:type="fixed"/>
        <w:tblLook w:val="04A0" w:firstRow="1" w:lastRow="0" w:firstColumn="1" w:lastColumn="0" w:noHBand="0" w:noVBand="1"/>
      </w:tblPr>
      <w:tblGrid>
        <w:gridCol w:w="1200"/>
        <w:gridCol w:w="960"/>
        <w:gridCol w:w="960"/>
        <w:gridCol w:w="960"/>
        <w:gridCol w:w="960"/>
        <w:gridCol w:w="960"/>
      </w:tblGrid>
      <w:tr w:rsidR="25D1BE43" w14:paraId="504D97A5" w14:textId="77777777" w:rsidTr="25D1BE43">
        <w:trPr>
          <w:trHeight w:val="285"/>
        </w:trPr>
        <w:tc>
          <w:tcPr>
            <w:tcW w:w="1200" w:type="dxa"/>
            <w:tcBorders>
              <w:top w:val="single" w:sz="8" w:space="0" w:color="auto"/>
              <w:left w:val="single" w:sz="8" w:space="0" w:color="auto"/>
              <w:bottom w:val="nil"/>
              <w:right w:val="nil"/>
            </w:tcBorders>
            <w:shd w:val="clear" w:color="auto" w:fill="4472C4" w:themeFill="accent1"/>
            <w:vAlign w:val="bottom"/>
          </w:tcPr>
          <w:p w14:paraId="767FC174" w14:textId="50C3F9BF" w:rsidR="25D1BE43" w:rsidRDefault="25D1BE43">
            <w:r w:rsidRPr="25D1BE43">
              <w:rPr>
                <w:rFonts w:ascii="Calibri" w:eastAsia="Calibri" w:hAnsi="Calibri" w:cs="Calibri"/>
                <w:color w:val="000000" w:themeColor="text1"/>
              </w:rPr>
              <w:t xml:space="preserve">                    </w:t>
            </w:r>
          </w:p>
        </w:tc>
        <w:tc>
          <w:tcPr>
            <w:tcW w:w="960" w:type="dxa"/>
            <w:tcBorders>
              <w:top w:val="single" w:sz="8" w:space="0" w:color="auto"/>
              <w:left w:val="nil"/>
              <w:bottom w:val="nil"/>
              <w:right w:val="nil"/>
            </w:tcBorders>
            <w:shd w:val="clear" w:color="auto" w:fill="4472C4" w:themeFill="accent1"/>
            <w:vAlign w:val="bottom"/>
          </w:tcPr>
          <w:p w14:paraId="15767A3C" w14:textId="224FB51D" w:rsidR="25D1BE43" w:rsidRDefault="25D1BE43">
            <w:r w:rsidRPr="25D1BE43">
              <w:rPr>
                <w:rFonts w:ascii="Calibri" w:eastAsia="Calibri" w:hAnsi="Calibri" w:cs="Calibri"/>
                <w:color w:val="000000" w:themeColor="text1"/>
              </w:rPr>
              <w:t>Ride</w:t>
            </w:r>
          </w:p>
        </w:tc>
        <w:tc>
          <w:tcPr>
            <w:tcW w:w="960" w:type="dxa"/>
            <w:tcBorders>
              <w:top w:val="single" w:sz="8" w:space="0" w:color="auto"/>
              <w:left w:val="nil"/>
              <w:bottom w:val="nil"/>
              <w:right w:val="nil"/>
            </w:tcBorders>
            <w:shd w:val="clear" w:color="auto" w:fill="4472C4" w:themeFill="accent1"/>
          </w:tcPr>
          <w:p w14:paraId="552DD654" w14:textId="77777777" w:rsidR="00A83D1A" w:rsidRPr="25D1BE43" w:rsidRDefault="00A83D1A">
            <w:pPr>
              <w:rPr>
                <w:rFonts w:ascii="Calibri" w:eastAsia="Calibri" w:hAnsi="Calibri" w:cs="Calibri"/>
                <w:color w:val="000000" w:themeColor="text1"/>
              </w:rPr>
            </w:pPr>
          </w:p>
        </w:tc>
        <w:tc>
          <w:tcPr>
            <w:tcW w:w="960" w:type="dxa"/>
            <w:tcBorders>
              <w:top w:val="single" w:sz="8" w:space="0" w:color="auto"/>
              <w:left w:val="nil"/>
              <w:bottom w:val="nil"/>
              <w:right w:val="nil"/>
            </w:tcBorders>
            <w:shd w:val="clear" w:color="auto" w:fill="4472C4" w:themeFill="accent1"/>
            <w:vAlign w:val="bottom"/>
          </w:tcPr>
          <w:p w14:paraId="4FEEE362" w14:textId="3D50F193" w:rsidR="25D1BE43" w:rsidRDefault="25D1BE43">
            <w:r w:rsidRPr="25D1BE43">
              <w:rPr>
                <w:rFonts w:ascii="Calibri" w:eastAsia="Calibri" w:hAnsi="Calibri" w:cs="Calibri"/>
                <w:color w:val="000000" w:themeColor="text1"/>
              </w:rPr>
              <w:t>Steer</w:t>
            </w:r>
          </w:p>
        </w:tc>
        <w:tc>
          <w:tcPr>
            <w:tcW w:w="960" w:type="dxa"/>
            <w:tcBorders>
              <w:top w:val="single" w:sz="8" w:space="0" w:color="auto"/>
              <w:left w:val="nil"/>
              <w:bottom w:val="nil"/>
              <w:right w:val="nil"/>
            </w:tcBorders>
            <w:shd w:val="clear" w:color="auto" w:fill="4472C4" w:themeFill="accent1"/>
            <w:vAlign w:val="bottom"/>
          </w:tcPr>
          <w:p w14:paraId="35EB85E4" w14:textId="2C82E031" w:rsidR="25D1BE43" w:rsidRDefault="25D1BE43">
            <w:r w:rsidRPr="25D1BE43">
              <w:rPr>
                <w:rFonts w:ascii="Calibri" w:eastAsia="Calibri" w:hAnsi="Calibri" w:cs="Calibri"/>
                <w:color w:val="000000" w:themeColor="text1"/>
              </w:rPr>
              <w:t>kingpin angle_R</w:t>
            </w:r>
          </w:p>
        </w:tc>
        <w:tc>
          <w:tcPr>
            <w:tcW w:w="960" w:type="dxa"/>
            <w:tcBorders>
              <w:top w:val="single" w:sz="8" w:space="0" w:color="auto"/>
              <w:left w:val="nil"/>
              <w:bottom w:val="nil"/>
              <w:right w:val="single" w:sz="8" w:space="0" w:color="auto"/>
            </w:tcBorders>
            <w:shd w:val="clear" w:color="auto" w:fill="4472C4" w:themeFill="accent1"/>
            <w:vAlign w:val="bottom"/>
          </w:tcPr>
          <w:p w14:paraId="687CBF34" w14:textId="6C0932FF" w:rsidR="25D1BE43" w:rsidRDefault="25D1BE43">
            <w:r w:rsidRPr="25D1BE43">
              <w:rPr>
                <w:rFonts w:ascii="Calibri" w:eastAsia="Calibri" w:hAnsi="Calibri" w:cs="Calibri"/>
                <w:color w:val="000000" w:themeColor="text1"/>
              </w:rPr>
              <w:t>kingpin angle_L</w:t>
            </w:r>
          </w:p>
        </w:tc>
      </w:tr>
      <w:tr w:rsidR="25D1BE43" w14:paraId="4FBEFDAB" w14:textId="77777777" w:rsidTr="25D1BE43">
        <w:trPr>
          <w:trHeight w:val="285"/>
        </w:trPr>
        <w:tc>
          <w:tcPr>
            <w:tcW w:w="1200" w:type="dxa"/>
            <w:tcBorders>
              <w:top w:val="nil"/>
              <w:left w:val="single" w:sz="8" w:space="0" w:color="auto"/>
              <w:bottom w:val="nil"/>
              <w:right w:val="nil"/>
            </w:tcBorders>
            <w:shd w:val="clear" w:color="auto" w:fill="4472C4" w:themeFill="accent1"/>
            <w:vAlign w:val="bottom"/>
          </w:tcPr>
          <w:p w14:paraId="29536979" w14:textId="33FEF6F8" w:rsidR="25D1BE43" w:rsidRDefault="25D1BE43">
            <w:r w:rsidRPr="25D1BE43">
              <w:rPr>
                <w:rFonts w:ascii="Calibri" w:eastAsia="Calibri" w:hAnsi="Calibri" w:cs="Calibri"/>
                <w:color w:val="000000" w:themeColor="text1"/>
              </w:rPr>
              <w:t xml:space="preserve">Ride and Roll       </w:t>
            </w:r>
          </w:p>
        </w:tc>
        <w:tc>
          <w:tcPr>
            <w:tcW w:w="960" w:type="dxa"/>
            <w:vAlign w:val="bottom"/>
          </w:tcPr>
          <w:p w14:paraId="2C32AA34" w14:textId="2EABFE93" w:rsidR="25D1BE43" w:rsidRDefault="25D1BE43" w:rsidP="25D1BE43">
            <w:pPr>
              <w:jc w:val="right"/>
            </w:pPr>
            <w:r w:rsidRPr="25D1BE43">
              <w:rPr>
                <w:rFonts w:ascii="Calibri" w:eastAsia="Calibri" w:hAnsi="Calibri" w:cs="Calibri"/>
                <w:color w:val="000000" w:themeColor="text1"/>
              </w:rPr>
              <w:t>-10</w:t>
            </w:r>
          </w:p>
        </w:tc>
        <w:tc>
          <w:tcPr>
            <w:tcW w:w="960" w:type="dxa"/>
          </w:tcPr>
          <w:p w14:paraId="2836F766" w14:textId="77777777" w:rsidR="00A83D1A" w:rsidRPr="25D1BE43" w:rsidRDefault="00A83D1A" w:rsidP="25D1BE43">
            <w:pPr>
              <w:jc w:val="right"/>
              <w:rPr>
                <w:rFonts w:ascii="Calibri" w:eastAsia="Calibri" w:hAnsi="Calibri" w:cs="Calibri"/>
                <w:color w:val="000000" w:themeColor="text1"/>
              </w:rPr>
            </w:pPr>
          </w:p>
        </w:tc>
        <w:tc>
          <w:tcPr>
            <w:tcW w:w="960" w:type="dxa"/>
            <w:vAlign w:val="bottom"/>
          </w:tcPr>
          <w:p w14:paraId="7B4EE1BE" w14:textId="4753F7B7" w:rsidR="25D1BE43" w:rsidRDefault="25D1BE43" w:rsidP="25D1BE43">
            <w:pPr>
              <w:jc w:val="right"/>
            </w:pPr>
            <w:r w:rsidRPr="25D1BE43">
              <w:rPr>
                <w:rFonts w:ascii="Calibri" w:eastAsia="Calibri" w:hAnsi="Calibri" w:cs="Calibri"/>
                <w:color w:val="000000" w:themeColor="text1"/>
              </w:rPr>
              <w:t>34</w:t>
            </w:r>
          </w:p>
        </w:tc>
        <w:tc>
          <w:tcPr>
            <w:tcW w:w="960" w:type="dxa"/>
            <w:vAlign w:val="bottom"/>
          </w:tcPr>
          <w:p w14:paraId="1BD2DE6F" w14:textId="04C9C229" w:rsidR="25D1BE43" w:rsidRDefault="25D1BE43" w:rsidP="25D1BE43">
            <w:pPr>
              <w:jc w:val="right"/>
            </w:pPr>
            <w:r w:rsidRPr="25D1BE43">
              <w:rPr>
                <w:rFonts w:ascii="Calibri" w:eastAsia="Calibri" w:hAnsi="Calibri" w:cs="Calibri"/>
                <w:color w:val="000000" w:themeColor="text1"/>
              </w:rPr>
              <w:t>0.227</w:t>
            </w:r>
          </w:p>
        </w:tc>
        <w:tc>
          <w:tcPr>
            <w:tcW w:w="960" w:type="dxa"/>
            <w:tcBorders>
              <w:top w:val="nil"/>
              <w:bottom w:val="nil"/>
              <w:right w:val="single" w:sz="8" w:space="0" w:color="auto"/>
            </w:tcBorders>
            <w:vAlign w:val="bottom"/>
          </w:tcPr>
          <w:p w14:paraId="513E8F9C" w14:textId="258F73A1" w:rsidR="25D1BE43" w:rsidRDefault="25D1BE43" w:rsidP="25D1BE43">
            <w:pPr>
              <w:jc w:val="right"/>
            </w:pPr>
            <w:r w:rsidRPr="25D1BE43">
              <w:rPr>
                <w:rFonts w:ascii="Calibri" w:eastAsia="Calibri" w:hAnsi="Calibri" w:cs="Calibri"/>
                <w:color w:val="000000" w:themeColor="text1"/>
              </w:rPr>
              <w:t>0.225</w:t>
            </w:r>
          </w:p>
        </w:tc>
      </w:tr>
      <w:tr w:rsidR="25D1BE43" w14:paraId="714C9DDD" w14:textId="77777777" w:rsidTr="25D1BE43">
        <w:trPr>
          <w:trHeight w:val="285"/>
        </w:trPr>
        <w:tc>
          <w:tcPr>
            <w:tcW w:w="1200" w:type="dxa"/>
            <w:tcBorders>
              <w:top w:val="nil"/>
              <w:left w:val="single" w:sz="8" w:space="0" w:color="auto"/>
              <w:bottom w:val="nil"/>
              <w:right w:val="nil"/>
            </w:tcBorders>
            <w:shd w:val="clear" w:color="auto" w:fill="4472C4" w:themeFill="accent1"/>
            <w:vAlign w:val="bottom"/>
          </w:tcPr>
          <w:p w14:paraId="55236039" w14:textId="23950AFC" w:rsidR="25D1BE43" w:rsidRDefault="25D1BE43">
            <w:r w:rsidRPr="25D1BE43">
              <w:rPr>
                <w:rFonts w:ascii="Calibri" w:eastAsia="Calibri" w:hAnsi="Calibri" w:cs="Calibri"/>
                <w:color w:val="000000" w:themeColor="text1"/>
              </w:rPr>
              <w:t xml:space="preserve">Ride and Roll       </w:t>
            </w:r>
          </w:p>
        </w:tc>
        <w:tc>
          <w:tcPr>
            <w:tcW w:w="960" w:type="dxa"/>
            <w:vAlign w:val="bottom"/>
          </w:tcPr>
          <w:p w14:paraId="1158E4F1" w14:textId="658D24D0" w:rsidR="25D1BE43" w:rsidRDefault="25D1BE43" w:rsidP="25D1BE43">
            <w:pPr>
              <w:jc w:val="right"/>
            </w:pPr>
            <w:r w:rsidRPr="25D1BE43">
              <w:rPr>
                <w:rFonts w:ascii="Calibri" w:eastAsia="Calibri" w:hAnsi="Calibri" w:cs="Calibri"/>
                <w:color w:val="000000" w:themeColor="text1"/>
              </w:rPr>
              <w:t>-10</w:t>
            </w:r>
          </w:p>
        </w:tc>
        <w:tc>
          <w:tcPr>
            <w:tcW w:w="960" w:type="dxa"/>
          </w:tcPr>
          <w:p w14:paraId="1BB6011D" w14:textId="77777777" w:rsidR="00A83D1A" w:rsidRPr="25D1BE43" w:rsidRDefault="00A83D1A" w:rsidP="25D1BE43">
            <w:pPr>
              <w:jc w:val="right"/>
              <w:rPr>
                <w:rFonts w:ascii="Calibri" w:eastAsia="Calibri" w:hAnsi="Calibri" w:cs="Calibri"/>
                <w:color w:val="000000" w:themeColor="text1"/>
              </w:rPr>
            </w:pPr>
          </w:p>
        </w:tc>
        <w:tc>
          <w:tcPr>
            <w:tcW w:w="960" w:type="dxa"/>
            <w:vAlign w:val="bottom"/>
          </w:tcPr>
          <w:p w14:paraId="655E0A05" w14:textId="41BD7A66" w:rsidR="25D1BE43" w:rsidRDefault="25D1BE43" w:rsidP="25D1BE43">
            <w:pPr>
              <w:jc w:val="right"/>
            </w:pPr>
            <w:r w:rsidRPr="25D1BE43">
              <w:rPr>
                <w:rFonts w:ascii="Calibri" w:eastAsia="Calibri" w:hAnsi="Calibri" w:cs="Calibri"/>
                <w:color w:val="000000" w:themeColor="text1"/>
              </w:rPr>
              <w:t>30</w:t>
            </w:r>
          </w:p>
        </w:tc>
        <w:tc>
          <w:tcPr>
            <w:tcW w:w="960" w:type="dxa"/>
            <w:vAlign w:val="bottom"/>
          </w:tcPr>
          <w:p w14:paraId="5B1562D9" w14:textId="583B5C0B" w:rsidR="25D1BE43" w:rsidRDefault="25D1BE43" w:rsidP="25D1BE43">
            <w:pPr>
              <w:jc w:val="right"/>
            </w:pPr>
            <w:r w:rsidRPr="25D1BE43">
              <w:rPr>
                <w:rFonts w:ascii="Calibri" w:eastAsia="Calibri" w:hAnsi="Calibri" w:cs="Calibri"/>
                <w:color w:val="000000" w:themeColor="text1"/>
              </w:rPr>
              <w:t>0.226</w:t>
            </w:r>
          </w:p>
        </w:tc>
        <w:tc>
          <w:tcPr>
            <w:tcW w:w="960" w:type="dxa"/>
            <w:tcBorders>
              <w:top w:val="nil"/>
              <w:bottom w:val="nil"/>
              <w:right w:val="single" w:sz="8" w:space="0" w:color="auto"/>
            </w:tcBorders>
            <w:vAlign w:val="bottom"/>
          </w:tcPr>
          <w:p w14:paraId="41CD8C21" w14:textId="46A5B90F" w:rsidR="25D1BE43" w:rsidRDefault="25D1BE43" w:rsidP="25D1BE43">
            <w:pPr>
              <w:jc w:val="right"/>
            </w:pPr>
            <w:r w:rsidRPr="25D1BE43">
              <w:rPr>
                <w:rFonts w:ascii="Calibri" w:eastAsia="Calibri" w:hAnsi="Calibri" w:cs="Calibri"/>
                <w:color w:val="000000" w:themeColor="text1"/>
              </w:rPr>
              <w:t>0.225</w:t>
            </w:r>
          </w:p>
        </w:tc>
      </w:tr>
      <w:tr w:rsidR="25D1BE43" w14:paraId="0FD37D63" w14:textId="77777777" w:rsidTr="25D1BE43">
        <w:trPr>
          <w:trHeight w:val="285"/>
        </w:trPr>
        <w:tc>
          <w:tcPr>
            <w:tcW w:w="1200" w:type="dxa"/>
            <w:tcBorders>
              <w:top w:val="nil"/>
              <w:left w:val="single" w:sz="8" w:space="0" w:color="auto"/>
              <w:bottom w:val="nil"/>
              <w:right w:val="nil"/>
            </w:tcBorders>
            <w:shd w:val="clear" w:color="auto" w:fill="4472C4" w:themeFill="accent1"/>
            <w:vAlign w:val="bottom"/>
          </w:tcPr>
          <w:p w14:paraId="75FAF508" w14:textId="0D42434A" w:rsidR="25D1BE43" w:rsidRDefault="25D1BE43">
            <w:r w:rsidRPr="25D1BE43">
              <w:rPr>
                <w:rFonts w:ascii="Calibri" w:eastAsia="Calibri" w:hAnsi="Calibri" w:cs="Calibri"/>
                <w:color w:val="000000" w:themeColor="text1"/>
              </w:rPr>
              <w:t xml:space="preserve">Ride and Roll       </w:t>
            </w:r>
          </w:p>
        </w:tc>
        <w:tc>
          <w:tcPr>
            <w:tcW w:w="960" w:type="dxa"/>
            <w:vAlign w:val="bottom"/>
          </w:tcPr>
          <w:p w14:paraId="0FDC4A9C" w14:textId="3CC607F4" w:rsidR="25D1BE43" w:rsidRDefault="25D1BE43" w:rsidP="25D1BE43">
            <w:pPr>
              <w:jc w:val="right"/>
            </w:pPr>
            <w:r w:rsidRPr="25D1BE43">
              <w:rPr>
                <w:rFonts w:ascii="Calibri" w:eastAsia="Calibri" w:hAnsi="Calibri" w:cs="Calibri"/>
                <w:color w:val="000000" w:themeColor="text1"/>
              </w:rPr>
              <w:t>-10</w:t>
            </w:r>
          </w:p>
        </w:tc>
        <w:tc>
          <w:tcPr>
            <w:tcW w:w="960" w:type="dxa"/>
          </w:tcPr>
          <w:p w14:paraId="7E969D69" w14:textId="77777777" w:rsidR="00A83D1A" w:rsidRPr="25D1BE43" w:rsidRDefault="00A83D1A" w:rsidP="25D1BE43">
            <w:pPr>
              <w:jc w:val="right"/>
              <w:rPr>
                <w:rFonts w:ascii="Calibri" w:eastAsia="Calibri" w:hAnsi="Calibri" w:cs="Calibri"/>
                <w:color w:val="000000" w:themeColor="text1"/>
              </w:rPr>
            </w:pPr>
          </w:p>
        </w:tc>
        <w:tc>
          <w:tcPr>
            <w:tcW w:w="960" w:type="dxa"/>
            <w:vAlign w:val="bottom"/>
          </w:tcPr>
          <w:p w14:paraId="523D18EE" w14:textId="1D176159" w:rsidR="25D1BE43" w:rsidRDefault="25D1BE43" w:rsidP="25D1BE43">
            <w:pPr>
              <w:jc w:val="right"/>
            </w:pPr>
            <w:r w:rsidRPr="25D1BE43">
              <w:rPr>
                <w:rFonts w:ascii="Calibri" w:eastAsia="Calibri" w:hAnsi="Calibri" w:cs="Calibri"/>
                <w:color w:val="000000" w:themeColor="text1"/>
              </w:rPr>
              <w:t>25</w:t>
            </w:r>
          </w:p>
        </w:tc>
        <w:tc>
          <w:tcPr>
            <w:tcW w:w="960" w:type="dxa"/>
            <w:vAlign w:val="bottom"/>
          </w:tcPr>
          <w:p w14:paraId="6C20F557" w14:textId="7B66B7C6" w:rsidR="25D1BE43" w:rsidRDefault="25D1BE43" w:rsidP="25D1BE43">
            <w:pPr>
              <w:jc w:val="right"/>
            </w:pPr>
            <w:r w:rsidRPr="25D1BE43">
              <w:rPr>
                <w:rFonts w:ascii="Calibri" w:eastAsia="Calibri" w:hAnsi="Calibri" w:cs="Calibri"/>
                <w:color w:val="000000" w:themeColor="text1"/>
              </w:rPr>
              <w:t>0.226</w:t>
            </w:r>
          </w:p>
        </w:tc>
        <w:tc>
          <w:tcPr>
            <w:tcW w:w="960" w:type="dxa"/>
            <w:tcBorders>
              <w:top w:val="nil"/>
              <w:bottom w:val="nil"/>
              <w:right w:val="single" w:sz="8" w:space="0" w:color="auto"/>
            </w:tcBorders>
            <w:vAlign w:val="bottom"/>
          </w:tcPr>
          <w:p w14:paraId="40E36262" w14:textId="21D4E811" w:rsidR="25D1BE43" w:rsidRDefault="25D1BE43" w:rsidP="25D1BE43">
            <w:pPr>
              <w:jc w:val="right"/>
            </w:pPr>
            <w:r w:rsidRPr="25D1BE43">
              <w:rPr>
                <w:rFonts w:ascii="Calibri" w:eastAsia="Calibri" w:hAnsi="Calibri" w:cs="Calibri"/>
                <w:color w:val="000000" w:themeColor="text1"/>
              </w:rPr>
              <w:t>0.225</w:t>
            </w:r>
          </w:p>
        </w:tc>
      </w:tr>
      <w:tr w:rsidR="25D1BE43" w14:paraId="111476DF" w14:textId="77777777" w:rsidTr="25D1BE43">
        <w:trPr>
          <w:trHeight w:val="285"/>
        </w:trPr>
        <w:tc>
          <w:tcPr>
            <w:tcW w:w="1200" w:type="dxa"/>
            <w:tcBorders>
              <w:top w:val="nil"/>
              <w:left w:val="single" w:sz="8" w:space="0" w:color="auto"/>
              <w:bottom w:val="nil"/>
              <w:right w:val="nil"/>
            </w:tcBorders>
            <w:shd w:val="clear" w:color="auto" w:fill="4472C4" w:themeFill="accent1"/>
            <w:vAlign w:val="bottom"/>
          </w:tcPr>
          <w:p w14:paraId="0544AF99" w14:textId="412ECE7D" w:rsidR="25D1BE43" w:rsidRDefault="25D1BE43">
            <w:r w:rsidRPr="25D1BE43">
              <w:rPr>
                <w:rFonts w:ascii="Calibri" w:eastAsia="Calibri" w:hAnsi="Calibri" w:cs="Calibri"/>
                <w:color w:val="000000" w:themeColor="text1"/>
              </w:rPr>
              <w:t xml:space="preserve">Ride and Roll       </w:t>
            </w:r>
          </w:p>
        </w:tc>
        <w:tc>
          <w:tcPr>
            <w:tcW w:w="960" w:type="dxa"/>
            <w:vAlign w:val="bottom"/>
          </w:tcPr>
          <w:p w14:paraId="1D24434D" w14:textId="1D45CC48" w:rsidR="25D1BE43" w:rsidRDefault="25D1BE43" w:rsidP="25D1BE43">
            <w:pPr>
              <w:jc w:val="right"/>
            </w:pPr>
            <w:r w:rsidRPr="25D1BE43">
              <w:rPr>
                <w:rFonts w:ascii="Calibri" w:eastAsia="Calibri" w:hAnsi="Calibri" w:cs="Calibri"/>
                <w:color w:val="000000" w:themeColor="text1"/>
              </w:rPr>
              <w:t>-10</w:t>
            </w:r>
          </w:p>
        </w:tc>
        <w:tc>
          <w:tcPr>
            <w:tcW w:w="960" w:type="dxa"/>
          </w:tcPr>
          <w:p w14:paraId="662832B7" w14:textId="77777777" w:rsidR="00A83D1A" w:rsidRPr="25D1BE43" w:rsidRDefault="00A83D1A" w:rsidP="25D1BE43">
            <w:pPr>
              <w:jc w:val="right"/>
              <w:rPr>
                <w:rFonts w:ascii="Calibri" w:eastAsia="Calibri" w:hAnsi="Calibri" w:cs="Calibri"/>
                <w:color w:val="000000" w:themeColor="text1"/>
              </w:rPr>
            </w:pPr>
          </w:p>
        </w:tc>
        <w:tc>
          <w:tcPr>
            <w:tcW w:w="960" w:type="dxa"/>
            <w:vAlign w:val="bottom"/>
          </w:tcPr>
          <w:p w14:paraId="2CFBEF21" w14:textId="5BB8A9F2" w:rsidR="25D1BE43" w:rsidRDefault="25D1BE43" w:rsidP="25D1BE43">
            <w:pPr>
              <w:jc w:val="right"/>
            </w:pPr>
            <w:r w:rsidRPr="25D1BE43">
              <w:rPr>
                <w:rFonts w:ascii="Calibri" w:eastAsia="Calibri" w:hAnsi="Calibri" w:cs="Calibri"/>
                <w:color w:val="000000" w:themeColor="text1"/>
              </w:rPr>
              <w:t>20</w:t>
            </w:r>
          </w:p>
        </w:tc>
        <w:tc>
          <w:tcPr>
            <w:tcW w:w="960" w:type="dxa"/>
            <w:vAlign w:val="bottom"/>
          </w:tcPr>
          <w:p w14:paraId="6F1AA667" w14:textId="7D553B81" w:rsidR="25D1BE43" w:rsidRDefault="25D1BE43" w:rsidP="25D1BE43">
            <w:pPr>
              <w:jc w:val="right"/>
            </w:pPr>
            <w:r w:rsidRPr="25D1BE43">
              <w:rPr>
                <w:rFonts w:ascii="Calibri" w:eastAsia="Calibri" w:hAnsi="Calibri" w:cs="Calibri"/>
                <w:color w:val="000000" w:themeColor="text1"/>
              </w:rPr>
              <w:t>0.226</w:t>
            </w:r>
          </w:p>
        </w:tc>
        <w:tc>
          <w:tcPr>
            <w:tcW w:w="960" w:type="dxa"/>
            <w:tcBorders>
              <w:top w:val="nil"/>
              <w:bottom w:val="nil"/>
              <w:right w:val="single" w:sz="8" w:space="0" w:color="auto"/>
            </w:tcBorders>
            <w:vAlign w:val="bottom"/>
          </w:tcPr>
          <w:p w14:paraId="1DCF9D7B" w14:textId="2D031058" w:rsidR="25D1BE43" w:rsidRDefault="25D1BE43" w:rsidP="25D1BE43">
            <w:pPr>
              <w:jc w:val="right"/>
            </w:pPr>
            <w:r w:rsidRPr="25D1BE43">
              <w:rPr>
                <w:rFonts w:ascii="Calibri" w:eastAsia="Calibri" w:hAnsi="Calibri" w:cs="Calibri"/>
                <w:color w:val="000000" w:themeColor="text1"/>
              </w:rPr>
              <w:t>0.225</w:t>
            </w:r>
          </w:p>
        </w:tc>
      </w:tr>
      <w:tr w:rsidR="25D1BE43" w14:paraId="627B17F9" w14:textId="77777777" w:rsidTr="25D1BE43">
        <w:trPr>
          <w:trHeight w:val="285"/>
        </w:trPr>
        <w:tc>
          <w:tcPr>
            <w:tcW w:w="1200" w:type="dxa"/>
            <w:tcBorders>
              <w:top w:val="nil"/>
              <w:left w:val="single" w:sz="8" w:space="0" w:color="auto"/>
              <w:bottom w:val="nil"/>
              <w:right w:val="nil"/>
            </w:tcBorders>
            <w:shd w:val="clear" w:color="auto" w:fill="4472C4" w:themeFill="accent1"/>
            <w:vAlign w:val="bottom"/>
          </w:tcPr>
          <w:p w14:paraId="3487C0F9" w14:textId="7A05406F" w:rsidR="25D1BE43" w:rsidRDefault="25D1BE43">
            <w:r w:rsidRPr="25D1BE43">
              <w:rPr>
                <w:rFonts w:ascii="Calibri" w:eastAsia="Calibri" w:hAnsi="Calibri" w:cs="Calibri"/>
                <w:color w:val="000000" w:themeColor="text1"/>
              </w:rPr>
              <w:t xml:space="preserve">Ride and Roll       </w:t>
            </w:r>
          </w:p>
        </w:tc>
        <w:tc>
          <w:tcPr>
            <w:tcW w:w="960" w:type="dxa"/>
            <w:vAlign w:val="bottom"/>
          </w:tcPr>
          <w:p w14:paraId="2432BCAD" w14:textId="18AA8BF8" w:rsidR="25D1BE43" w:rsidRDefault="25D1BE43" w:rsidP="25D1BE43">
            <w:pPr>
              <w:jc w:val="right"/>
            </w:pPr>
            <w:r w:rsidRPr="25D1BE43">
              <w:rPr>
                <w:rFonts w:ascii="Calibri" w:eastAsia="Calibri" w:hAnsi="Calibri" w:cs="Calibri"/>
                <w:color w:val="000000" w:themeColor="text1"/>
              </w:rPr>
              <w:t>-10</w:t>
            </w:r>
          </w:p>
        </w:tc>
        <w:tc>
          <w:tcPr>
            <w:tcW w:w="960" w:type="dxa"/>
          </w:tcPr>
          <w:p w14:paraId="2E66CF24" w14:textId="77777777" w:rsidR="00A83D1A" w:rsidRPr="25D1BE43" w:rsidRDefault="00A83D1A" w:rsidP="25D1BE43">
            <w:pPr>
              <w:jc w:val="right"/>
              <w:rPr>
                <w:rFonts w:ascii="Calibri" w:eastAsia="Calibri" w:hAnsi="Calibri" w:cs="Calibri"/>
                <w:color w:val="000000" w:themeColor="text1"/>
              </w:rPr>
            </w:pPr>
          </w:p>
        </w:tc>
        <w:tc>
          <w:tcPr>
            <w:tcW w:w="960" w:type="dxa"/>
            <w:vAlign w:val="bottom"/>
          </w:tcPr>
          <w:p w14:paraId="055C38AA" w14:textId="76DD7B6C" w:rsidR="25D1BE43" w:rsidRDefault="25D1BE43" w:rsidP="25D1BE43">
            <w:pPr>
              <w:jc w:val="right"/>
            </w:pPr>
            <w:r w:rsidRPr="25D1BE43">
              <w:rPr>
                <w:rFonts w:ascii="Calibri" w:eastAsia="Calibri" w:hAnsi="Calibri" w:cs="Calibri"/>
                <w:color w:val="000000" w:themeColor="text1"/>
              </w:rPr>
              <w:t>15</w:t>
            </w:r>
          </w:p>
        </w:tc>
        <w:tc>
          <w:tcPr>
            <w:tcW w:w="960" w:type="dxa"/>
            <w:vAlign w:val="bottom"/>
          </w:tcPr>
          <w:p w14:paraId="7396897E" w14:textId="0CE09E53" w:rsidR="25D1BE43" w:rsidRDefault="25D1BE43" w:rsidP="25D1BE43">
            <w:pPr>
              <w:jc w:val="right"/>
            </w:pPr>
            <w:r w:rsidRPr="25D1BE43">
              <w:rPr>
                <w:rFonts w:ascii="Calibri" w:eastAsia="Calibri" w:hAnsi="Calibri" w:cs="Calibri"/>
                <w:color w:val="000000" w:themeColor="text1"/>
              </w:rPr>
              <w:t>0.225</w:t>
            </w:r>
          </w:p>
        </w:tc>
        <w:tc>
          <w:tcPr>
            <w:tcW w:w="960" w:type="dxa"/>
            <w:tcBorders>
              <w:top w:val="nil"/>
              <w:bottom w:val="nil"/>
              <w:right w:val="single" w:sz="8" w:space="0" w:color="auto"/>
            </w:tcBorders>
            <w:vAlign w:val="bottom"/>
          </w:tcPr>
          <w:p w14:paraId="2E0610C2" w14:textId="1C3FC6BE" w:rsidR="25D1BE43" w:rsidRDefault="25D1BE43" w:rsidP="25D1BE43">
            <w:pPr>
              <w:jc w:val="right"/>
            </w:pPr>
            <w:r w:rsidRPr="25D1BE43">
              <w:rPr>
                <w:rFonts w:ascii="Calibri" w:eastAsia="Calibri" w:hAnsi="Calibri" w:cs="Calibri"/>
                <w:color w:val="000000" w:themeColor="text1"/>
              </w:rPr>
              <w:t>0.225</w:t>
            </w:r>
          </w:p>
        </w:tc>
      </w:tr>
      <w:tr w:rsidR="25D1BE43" w14:paraId="6405422F" w14:textId="77777777" w:rsidTr="25D1BE43">
        <w:trPr>
          <w:trHeight w:val="285"/>
        </w:trPr>
        <w:tc>
          <w:tcPr>
            <w:tcW w:w="1200" w:type="dxa"/>
            <w:tcBorders>
              <w:top w:val="nil"/>
              <w:left w:val="single" w:sz="8" w:space="0" w:color="auto"/>
              <w:bottom w:val="nil"/>
              <w:right w:val="nil"/>
            </w:tcBorders>
            <w:shd w:val="clear" w:color="auto" w:fill="4472C4" w:themeFill="accent1"/>
            <w:vAlign w:val="bottom"/>
          </w:tcPr>
          <w:p w14:paraId="34140735" w14:textId="5D631467" w:rsidR="25D1BE43" w:rsidRDefault="25D1BE43">
            <w:r w:rsidRPr="25D1BE43">
              <w:rPr>
                <w:rFonts w:ascii="Calibri" w:eastAsia="Calibri" w:hAnsi="Calibri" w:cs="Calibri"/>
                <w:color w:val="000000" w:themeColor="text1"/>
              </w:rPr>
              <w:t xml:space="preserve">Ride and Roll       </w:t>
            </w:r>
          </w:p>
        </w:tc>
        <w:tc>
          <w:tcPr>
            <w:tcW w:w="960" w:type="dxa"/>
            <w:vAlign w:val="bottom"/>
          </w:tcPr>
          <w:p w14:paraId="10C32BC2" w14:textId="58F53A2E" w:rsidR="25D1BE43" w:rsidRDefault="25D1BE43" w:rsidP="25D1BE43">
            <w:pPr>
              <w:jc w:val="right"/>
            </w:pPr>
            <w:r w:rsidRPr="25D1BE43">
              <w:rPr>
                <w:rFonts w:ascii="Calibri" w:eastAsia="Calibri" w:hAnsi="Calibri" w:cs="Calibri"/>
                <w:color w:val="000000" w:themeColor="text1"/>
              </w:rPr>
              <w:t>-10</w:t>
            </w:r>
          </w:p>
        </w:tc>
        <w:tc>
          <w:tcPr>
            <w:tcW w:w="960" w:type="dxa"/>
          </w:tcPr>
          <w:p w14:paraId="76FBF3FD" w14:textId="77777777" w:rsidR="00A83D1A" w:rsidRPr="25D1BE43" w:rsidRDefault="00A83D1A" w:rsidP="25D1BE43">
            <w:pPr>
              <w:jc w:val="right"/>
              <w:rPr>
                <w:rFonts w:ascii="Calibri" w:eastAsia="Calibri" w:hAnsi="Calibri" w:cs="Calibri"/>
                <w:color w:val="000000" w:themeColor="text1"/>
              </w:rPr>
            </w:pPr>
          </w:p>
        </w:tc>
        <w:tc>
          <w:tcPr>
            <w:tcW w:w="960" w:type="dxa"/>
            <w:vAlign w:val="bottom"/>
          </w:tcPr>
          <w:p w14:paraId="10C887E2" w14:textId="6B8A4634" w:rsidR="25D1BE43" w:rsidRDefault="25D1BE43" w:rsidP="25D1BE43">
            <w:pPr>
              <w:jc w:val="right"/>
            </w:pPr>
            <w:r w:rsidRPr="25D1BE43">
              <w:rPr>
                <w:rFonts w:ascii="Calibri" w:eastAsia="Calibri" w:hAnsi="Calibri" w:cs="Calibri"/>
                <w:color w:val="000000" w:themeColor="text1"/>
              </w:rPr>
              <w:t>10</w:t>
            </w:r>
          </w:p>
        </w:tc>
        <w:tc>
          <w:tcPr>
            <w:tcW w:w="960" w:type="dxa"/>
            <w:vAlign w:val="bottom"/>
          </w:tcPr>
          <w:p w14:paraId="707F2047" w14:textId="2648BE53" w:rsidR="25D1BE43" w:rsidRDefault="25D1BE43" w:rsidP="25D1BE43">
            <w:pPr>
              <w:jc w:val="right"/>
            </w:pPr>
            <w:r w:rsidRPr="25D1BE43">
              <w:rPr>
                <w:rFonts w:ascii="Calibri" w:eastAsia="Calibri" w:hAnsi="Calibri" w:cs="Calibri"/>
                <w:color w:val="000000" w:themeColor="text1"/>
              </w:rPr>
              <w:t>0.225</w:t>
            </w:r>
          </w:p>
        </w:tc>
        <w:tc>
          <w:tcPr>
            <w:tcW w:w="960" w:type="dxa"/>
            <w:tcBorders>
              <w:top w:val="nil"/>
              <w:bottom w:val="nil"/>
              <w:right w:val="single" w:sz="8" w:space="0" w:color="auto"/>
            </w:tcBorders>
            <w:vAlign w:val="bottom"/>
          </w:tcPr>
          <w:p w14:paraId="3755F397" w14:textId="02AC6D24" w:rsidR="25D1BE43" w:rsidRDefault="25D1BE43" w:rsidP="25D1BE43">
            <w:pPr>
              <w:jc w:val="right"/>
            </w:pPr>
            <w:r w:rsidRPr="25D1BE43">
              <w:rPr>
                <w:rFonts w:ascii="Calibri" w:eastAsia="Calibri" w:hAnsi="Calibri" w:cs="Calibri"/>
                <w:color w:val="000000" w:themeColor="text1"/>
              </w:rPr>
              <w:t>0.225</w:t>
            </w:r>
          </w:p>
        </w:tc>
      </w:tr>
      <w:tr w:rsidR="25D1BE43" w14:paraId="2EA68B52" w14:textId="77777777" w:rsidTr="25D1BE43">
        <w:trPr>
          <w:trHeight w:val="285"/>
        </w:trPr>
        <w:tc>
          <w:tcPr>
            <w:tcW w:w="1200" w:type="dxa"/>
            <w:tcBorders>
              <w:top w:val="nil"/>
              <w:left w:val="single" w:sz="8" w:space="0" w:color="auto"/>
              <w:bottom w:val="nil"/>
              <w:right w:val="nil"/>
            </w:tcBorders>
            <w:shd w:val="clear" w:color="auto" w:fill="4472C4" w:themeFill="accent1"/>
            <w:vAlign w:val="bottom"/>
          </w:tcPr>
          <w:p w14:paraId="12045E57" w14:textId="7B1722E4" w:rsidR="25D1BE43" w:rsidRDefault="25D1BE43">
            <w:r w:rsidRPr="25D1BE43">
              <w:rPr>
                <w:rFonts w:ascii="Calibri" w:eastAsia="Calibri" w:hAnsi="Calibri" w:cs="Calibri"/>
                <w:color w:val="000000" w:themeColor="text1"/>
              </w:rPr>
              <w:t xml:space="preserve">Ride and Roll       </w:t>
            </w:r>
          </w:p>
        </w:tc>
        <w:tc>
          <w:tcPr>
            <w:tcW w:w="960" w:type="dxa"/>
            <w:vAlign w:val="bottom"/>
          </w:tcPr>
          <w:p w14:paraId="6FDB5EB4" w14:textId="69B1D5B5" w:rsidR="25D1BE43" w:rsidRDefault="25D1BE43" w:rsidP="25D1BE43">
            <w:pPr>
              <w:jc w:val="right"/>
            </w:pPr>
            <w:r w:rsidRPr="25D1BE43">
              <w:rPr>
                <w:rFonts w:ascii="Calibri" w:eastAsia="Calibri" w:hAnsi="Calibri" w:cs="Calibri"/>
                <w:color w:val="000000" w:themeColor="text1"/>
              </w:rPr>
              <w:t>-10</w:t>
            </w:r>
          </w:p>
        </w:tc>
        <w:tc>
          <w:tcPr>
            <w:tcW w:w="960" w:type="dxa"/>
          </w:tcPr>
          <w:p w14:paraId="4921EB89" w14:textId="77777777" w:rsidR="00A83D1A" w:rsidRPr="25D1BE43" w:rsidRDefault="00A83D1A" w:rsidP="25D1BE43">
            <w:pPr>
              <w:jc w:val="right"/>
              <w:rPr>
                <w:rFonts w:ascii="Calibri" w:eastAsia="Calibri" w:hAnsi="Calibri" w:cs="Calibri"/>
                <w:color w:val="000000" w:themeColor="text1"/>
              </w:rPr>
            </w:pPr>
          </w:p>
        </w:tc>
        <w:tc>
          <w:tcPr>
            <w:tcW w:w="960" w:type="dxa"/>
            <w:vAlign w:val="bottom"/>
          </w:tcPr>
          <w:p w14:paraId="0A1C2BE3" w14:textId="5BB2ACBF" w:rsidR="25D1BE43" w:rsidRDefault="25D1BE43" w:rsidP="25D1BE43">
            <w:pPr>
              <w:jc w:val="right"/>
            </w:pPr>
            <w:r w:rsidRPr="25D1BE43">
              <w:rPr>
                <w:rFonts w:ascii="Calibri" w:eastAsia="Calibri" w:hAnsi="Calibri" w:cs="Calibri"/>
                <w:color w:val="000000" w:themeColor="text1"/>
              </w:rPr>
              <w:t>5</w:t>
            </w:r>
          </w:p>
        </w:tc>
        <w:tc>
          <w:tcPr>
            <w:tcW w:w="960" w:type="dxa"/>
            <w:vAlign w:val="bottom"/>
          </w:tcPr>
          <w:p w14:paraId="524B2A7B" w14:textId="50EDE37B" w:rsidR="25D1BE43" w:rsidRDefault="25D1BE43" w:rsidP="25D1BE43">
            <w:pPr>
              <w:jc w:val="right"/>
            </w:pPr>
            <w:r w:rsidRPr="25D1BE43">
              <w:rPr>
                <w:rFonts w:ascii="Calibri" w:eastAsia="Calibri" w:hAnsi="Calibri" w:cs="Calibri"/>
                <w:color w:val="000000" w:themeColor="text1"/>
              </w:rPr>
              <w:t>0.225</w:t>
            </w:r>
          </w:p>
        </w:tc>
        <w:tc>
          <w:tcPr>
            <w:tcW w:w="960" w:type="dxa"/>
            <w:tcBorders>
              <w:top w:val="nil"/>
              <w:bottom w:val="nil"/>
              <w:right w:val="single" w:sz="8" w:space="0" w:color="auto"/>
            </w:tcBorders>
            <w:vAlign w:val="bottom"/>
          </w:tcPr>
          <w:p w14:paraId="081C0F35" w14:textId="224DCB57" w:rsidR="25D1BE43" w:rsidRDefault="25D1BE43" w:rsidP="25D1BE43">
            <w:pPr>
              <w:jc w:val="right"/>
            </w:pPr>
            <w:r w:rsidRPr="25D1BE43">
              <w:rPr>
                <w:rFonts w:ascii="Calibri" w:eastAsia="Calibri" w:hAnsi="Calibri" w:cs="Calibri"/>
                <w:color w:val="000000" w:themeColor="text1"/>
              </w:rPr>
              <w:t>0.225</w:t>
            </w:r>
          </w:p>
        </w:tc>
      </w:tr>
      <w:tr w:rsidR="25D1BE43" w14:paraId="49BD1306" w14:textId="77777777" w:rsidTr="25D1BE43">
        <w:trPr>
          <w:trHeight w:val="285"/>
        </w:trPr>
        <w:tc>
          <w:tcPr>
            <w:tcW w:w="1200" w:type="dxa"/>
            <w:tcBorders>
              <w:top w:val="nil"/>
              <w:left w:val="single" w:sz="8" w:space="0" w:color="auto"/>
              <w:bottom w:val="nil"/>
              <w:right w:val="nil"/>
            </w:tcBorders>
            <w:shd w:val="clear" w:color="auto" w:fill="4472C4" w:themeFill="accent1"/>
            <w:vAlign w:val="bottom"/>
          </w:tcPr>
          <w:p w14:paraId="4E8B1F14" w14:textId="05709DA3" w:rsidR="25D1BE43" w:rsidRDefault="25D1BE43">
            <w:r w:rsidRPr="25D1BE43">
              <w:rPr>
                <w:rFonts w:ascii="Calibri" w:eastAsia="Calibri" w:hAnsi="Calibri" w:cs="Calibri"/>
                <w:color w:val="000000" w:themeColor="text1"/>
              </w:rPr>
              <w:t xml:space="preserve">Ride and Roll       </w:t>
            </w:r>
          </w:p>
        </w:tc>
        <w:tc>
          <w:tcPr>
            <w:tcW w:w="960" w:type="dxa"/>
            <w:vAlign w:val="bottom"/>
          </w:tcPr>
          <w:p w14:paraId="232B5A3E" w14:textId="01E23E7D" w:rsidR="25D1BE43" w:rsidRDefault="25D1BE43" w:rsidP="25D1BE43">
            <w:pPr>
              <w:jc w:val="right"/>
            </w:pPr>
            <w:r w:rsidRPr="25D1BE43">
              <w:rPr>
                <w:rFonts w:ascii="Calibri" w:eastAsia="Calibri" w:hAnsi="Calibri" w:cs="Calibri"/>
                <w:color w:val="000000" w:themeColor="text1"/>
              </w:rPr>
              <w:t>-10</w:t>
            </w:r>
          </w:p>
        </w:tc>
        <w:tc>
          <w:tcPr>
            <w:tcW w:w="960" w:type="dxa"/>
          </w:tcPr>
          <w:p w14:paraId="5E9EDD0F" w14:textId="77777777" w:rsidR="00A83D1A" w:rsidRPr="25D1BE43" w:rsidRDefault="00A83D1A" w:rsidP="25D1BE43">
            <w:pPr>
              <w:jc w:val="right"/>
              <w:rPr>
                <w:rFonts w:ascii="Calibri" w:eastAsia="Calibri" w:hAnsi="Calibri" w:cs="Calibri"/>
                <w:color w:val="000000" w:themeColor="text1"/>
              </w:rPr>
            </w:pPr>
          </w:p>
        </w:tc>
        <w:tc>
          <w:tcPr>
            <w:tcW w:w="960" w:type="dxa"/>
            <w:vAlign w:val="bottom"/>
          </w:tcPr>
          <w:p w14:paraId="1DB1A287" w14:textId="4306A794" w:rsidR="25D1BE43" w:rsidRDefault="25D1BE43" w:rsidP="25D1BE43">
            <w:pPr>
              <w:jc w:val="right"/>
            </w:pPr>
            <w:r w:rsidRPr="25D1BE43">
              <w:rPr>
                <w:rFonts w:ascii="Calibri" w:eastAsia="Calibri" w:hAnsi="Calibri" w:cs="Calibri"/>
                <w:color w:val="000000" w:themeColor="text1"/>
              </w:rPr>
              <w:t>0</w:t>
            </w:r>
          </w:p>
        </w:tc>
        <w:tc>
          <w:tcPr>
            <w:tcW w:w="960" w:type="dxa"/>
            <w:vAlign w:val="bottom"/>
          </w:tcPr>
          <w:p w14:paraId="33182CA7" w14:textId="42EEFF80" w:rsidR="25D1BE43" w:rsidRDefault="25D1BE43" w:rsidP="25D1BE43">
            <w:pPr>
              <w:jc w:val="right"/>
            </w:pPr>
            <w:r w:rsidRPr="25D1BE43">
              <w:rPr>
                <w:rFonts w:ascii="Calibri" w:eastAsia="Calibri" w:hAnsi="Calibri" w:cs="Calibri"/>
                <w:color w:val="000000" w:themeColor="text1"/>
              </w:rPr>
              <w:t>0.225</w:t>
            </w:r>
          </w:p>
        </w:tc>
        <w:tc>
          <w:tcPr>
            <w:tcW w:w="960" w:type="dxa"/>
            <w:tcBorders>
              <w:top w:val="nil"/>
              <w:bottom w:val="nil"/>
              <w:right w:val="single" w:sz="8" w:space="0" w:color="auto"/>
            </w:tcBorders>
            <w:vAlign w:val="bottom"/>
          </w:tcPr>
          <w:p w14:paraId="51B02D5D" w14:textId="511A1368" w:rsidR="25D1BE43" w:rsidRDefault="25D1BE43" w:rsidP="25D1BE43">
            <w:pPr>
              <w:jc w:val="right"/>
            </w:pPr>
            <w:r w:rsidRPr="25D1BE43">
              <w:rPr>
                <w:rFonts w:ascii="Calibri" w:eastAsia="Calibri" w:hAnsi="Calibri" w:cs="Calibri"/>
                <w:color w:val="000000" w:themeColor="text1"/>
              </w:rPr>
              <w:t>0.225</w:t>
            </w:r>
          </w:p>
        </w:tc>
      </w:tr>
      <w:tr w:rsidR="25D1BE43" w14:paraId="74279926" w14:textId="77777777" w:rsidTr="25D1BE43">
        <w:trPr>
          <w:trHeight w:val="285"/>
        </w:trPr>
        <w:tc>
          <w:tcPr>
            <w:tcW w:w="1200" w:type="dxa"/>
            <w:tcBorders>
              <w:top w:val="nil"/>
              <w:left w:val="single" w:sz="8" w:space="0" w:color="auto"/>
              <w:bottom w:val="nil"/>
              <w:right w:val="nil"/>
            </w:tcBorders>
            <w:shd w:val="clear" w:color="auto" w:fill="4472C4" w:themeFill="accent1"/>
            <w:vAlign w:val="bottom"/>
          </w:tcPr>
          <w:p w14:paraId="00AF5E32" w14:textId="190201F3" w:rsidR="25D1BE43" w:rsidRDefault="25D1BE43">
            <w:r w:rsidRPr="25D1BE43">
              <w:rPr>
                <w:rFonts w:ascii="Calibri" w:eastAsia="Calibri" w:hAnsi="Calibri" w:cs="Calibri"/>
                <w:color w:val="000000" w:themeColor="text1"/>
              </w:rPr>
              <w:t xml:space="preserve">Ride and Roll       </w:t>
            </w:r>
          </w:p>
        </w:tc>
        <w:tc>
          <w:tcPr>
            <w:tcW w:w="960" w:type="dxa"/>
            <w:vAlign w:val="bottom"/>
          </w:tcPr>
          <w:p w14:paraId="5218F112" w14:textId="49B96964" w:rsidR="25D1BE43" w:rsidRDefault="25D1BE43" w:rsidP="25D1BE43">
            <w:pPr>
              <w:jc w:val="right"/>
            </w:pPr>
            <w:r w:rsidRPr="25D1BE43">
              <w:rPr>
                <w:rFonts w:ascii="Calibri" w:eastAsia="Calibri" w:hAnsi="Calibri" w:cs="Calibri"/>
                <w:color w:val="000000" w:themeColor="text1"/>
              </w:rPr>
              <w:t>-10</w:t>
            </w:r>
          </w:p>
        </w:tc>
        <w:tc>
          <w:tcPr>
            <w:tcW w:w="960" w:type="dxa"/>
          </w:tcPr>
          <w:p w14:paraId="759870AA" w14:textId="77777777" w:rsidR="00A83D1A" w:rsidRPr="25D1BE43" w:rsidRDefault="00A83D1A" w:rsidP="25D1BE43">
            <w:pPr>
              <w:jc w:val="right"/>
              <w:rPr>
                <w:rFonts w:ascii="Calibri" w:eastAsia="Calibri" w:hAnsi="Calibri" w:cs="Calibri"/>
                <w:color w:val="000000" w:themeColor="text1"/>
              </w:rPr>
            </w:pPr>
          </w:p>
        </w:tc>
        <w:tc>
          <w:tcPr>
            <w:tcW w:w="960" w:type="dxa"/>
            <w:vAlign w:val="bottom"/>
          </w:tcPr>
          <w:p w14:paraId="4C2BD153" w14:textId="69ECAE75" w:rsidR="25D1BE43" w:rsidRDefault="25D1BE43" w:rsidP="25D1BE43">
            <w:pPr>
              <w:jc w:val="right"/>
            </w:pPr>
            <w:r w:rsidRPr="25D1BE43">
              <w:rPr>
                <w:rFonts w:ascii="Calibri" w:eastAsia="Calibri" w:hAnsi="Calibri" w:cs="Calibri"/>
                <w:color w:val="000000" w:themeColor="text1"/>
              </w:rPr>
              <w:t>-5</w:t>
            </w:r>
          </w:p>
        </w:tc>
        <w:tc>
          <w:tcPr>
            <w:tcW w:w="960" w:type="dxa"/>
            <w:vAlign w:val="bottom"/>
          </w:tcPr>
          <w:p w14:paraId="7C11776F" w14:textId="494D17F1" w:rsidR="25D1BE43" w:rsidRDefault="25D1BE43" w:rsidP="25D1BE43">
            <w:pPr>
              <w:jc w:val="right"/>
            </w:pPr>
            <w:r w:rsidRPr="25D1BE43">
              <w:rPr>
                <w:rFonts w:ascii="Calibri" w:eastAsia="Calibri" w:hAnsi="Calibri" w:cs="Calibri"/>
                <w:color w:val="000000" w:themeColor="text1"/>
              </w:rPr>
              <w:t>0.225</w:t>
            </w:r>
          </w:p>
        </w:tc>
        <w:tc>
          <w:tcPr>
            <w:tcW w:w="960" w:type="dxa"/>
            <w:tcBorders>
              <w:top w:val="nil"/>
              <w:bottom w:val="nil"/>
              <w:right w:val="single" w:sz="8" w:space="0" w:color="auto"/>
            </w:tcBorders>
            <w:vAlign w:val="bottom"/>
          </w:tcPr>
          <w:p w14:paraId="6320551C" w14:textId="18B24275" w:rsidR="25D1BE43" w:rsidRDefault="25D1BE43" w:rsidP="25D1BE43">
            <w:pPr>
              <w:jc w:val="right"/>
            </w:pPr>
            <w:r w:rsidRPr="25D1BE43">
              <w:rPr>
                <w:rFonts w:ascii="Calibri" w:eastAsia="Calibri" w:hAnsi="Calibri" w:cs="Calibri"/>
                <w:color w:val="000000" w:themeColor="text1"/>
              </w:rPr>
              <w:t>0.225</w:t>
            </w:r>
          </w:p>
        </w:tc>
      </w:tr>
      <w:tr w:rsidR="25D1BE43" w14:paraId="319A1618" w14:textId="77777777" w:rsidTr="25D1BE43">
        <w:trPr>
          <w:trHeight w:val="285"/>
        </w:trPr>
        <w:tc>
          <w:tcPr>
            <w:tcW w:w="1200" w:type="dxa"/>
            <w:tcBorders>
              <w:top w:val="nil"/>
              <w:left w:val="single" w:sz="8" w:space="0" w:color="auto"/>
              <w:bottom w:val="nil"/>
              <w:right w:val="nil"/>
            </w:tcBorders>
            <w:shd w:val="clear" w:color="auto" w:fill="4472C4" w:themeFill="accent1"/>
            <w:vAlign w:val="bottom"/>
          </w:tcPr>
          <w:p w14:paraId="0C022BF7" w14:textId="6DBF1598" w:rsidR="25D1BE43" w:rsidRDefault="25D1BE43">
            <w:r w:rsidRPr="25D1BE43">
              <w:rPr>
                <w:rFonts w:ascii="Calibri" w:eastAsia="Calibri" w:hAnsi="Calibri" w:cs="Calibri"/>
                <w:color w:val="000000" w:themeColor="text1"/>
              </w:rPr>
              <w:t xml:space="preserve">Ride and Roll       </w:t>
            </w:r>
          </w:p>
        </w:tc>
        <w:tc>
          <w:tcPr>
            <w:tcW w:w="960" w:type="dxa"/>
            <w:vAlign w:val="bottom"/>
          </w:tcPr>
          <w:p w14:paraId="17BEB691" w14:textId="46031806" w:rsidR="25D1BE43" w:rsidRDefault="25D1BE43" w:rsidP="25D1BE43">
            <w:pPr>
              <w:jc w:val="right"/>
            </w:pPr>
            <w:r w:rsidRPr="25D1BE43">
              <w:rPr>
                <w:rFonts w:ascii="Calibri" w:eastAsia="Calibri" w:hAnsi="Calibri" w:cs="Calibri"/>
                <w:color w:val="000000" w:themeColor="text1"/>
              </w:rPr>
              <w:t>-10</w:t>
            </w:r>
          </w:p>
        </w:tc>
        <w:tc>
          <w:tcPr>
            <w:tcW w:w="960" w:type="dxa"/>
          </w:tcPr>
          <w:p w14:paraId="22B5ED40" w14:textId="77777777" w:rsidR="00A83D1A" w:rsidRPr="25D1BE43" w:rsidRDefault="00A83D1A" w:rsidP="25D1BE43">
            <w:pPr>
              <w:jc w:val="right"/>
              <w:rPr>
                <w:rFonts w:ascii="Calibri" w:eastAsia="Calibri" w:hAnsi="Calibri" w:cs="Calibri"/>
                <w:color w:val="000000" w:themeColor="text1"/>
              </w:rPr>
            </w:pPr>
          </w:p>
        </w:tc>
        <w:tc>
          <w:tcPr>
            <w:tcW w:w="960" w:type="dxa"/>
            <w:vAlign w:val="bottom"/>
          </w:tcPr>
          <w:p w14:paraId="074781F0" w14:textId="5A38CC6B" w:rsidR="25D1BE43" w:rsidRDefault="25D1BE43" w:rsidP="25D1BE43">
            <w:pPr>
              <w:jc w:val="right"/>
            </w:pPr>
            <w:r w:rsidRPr="25D1BE43">
              <w:rPr>
                <w:rFonts w:ascii="Calibri" w:eastAsia="Calibri" w:hAnsi="Calibri" w:cs="Calibri"/>
                <w:color w:val="000000" w:themeColor="text1"/>
              </w:rPr>
              <w:t>-10</w:t>
            </w:r>
          </w:p>
        </w:tc>
        <w:tc>
          <w:tcPr>
            <w:tcW w:w="960" w:type="dxa"/>
            <w:vAlign w:val="bottom"/>
          </w:tcPr>
          <w:p w14:paraId="0BCE8129" w14:textId="11DB4F37" w:rsidR="25D1BE43" w:rsidRDefault="25D1BE43" w:rsidP="25D1BE43">
            <w:pPr>
              <w:jc w:val="right"/>
            </w:pPr>
            <w:r w:rsidRPr="25D1BE43">
              <w:rPr>
                <w:rFonts w:ascii="Calibri" w:eastAsia="Calibri" w:hAnsi="Calibri" w:cs="Calibri"/>
                <w:color w:val="000000" w:themeColor="text1"/>
              </w:rPr>
              <w:t>0.225</w:t>
            </w:r>
          </w:p>
        </w:tc>
        <w:tc>
          <w:tcPr>
            <w:tcW w:w="960" w:type="dxa"/>
            <w:tcBorders>
              <w:top w:val="nil"/>
              <w:bottom w:val="nil"/>
              <w:right w:val="single" w:sz="8" w:space="0" w:color="auto"/>
            </w:tcBorders>
            <w:vAlign w:val="bottom"/>
          </w:tcPr>
          <w:p w14:paraId="685207A8" w14:textId="039FD45E" w:rsidR="25D1BE43" w:rsidRDefault="25D1BE43" w:rsidP="25D1BE43">
            <w:pPr>
              <w:jc w:val="right"/>
            </w:pPr>
            <w:r w:rsidRPr="25D1BE43">
              <w:rPr>
                <w:rFonts w:ascii="Calibri" w:eastAsia="Calibri" w:hAnsi="Calibri" w:cs="Calibri"/>
                <w:color w:val="000000" w:themeColor="text1"/>
              </w:rPr>
              <w:t>0.225</w:t>
            </w:r>
          </w:p>
        </w:tc>
      </w:tr>
      <w:tr w:rsidR="25D1BE43" w14:paraId="485F841C" w14:textId="77777777" w:rsidTr="25D1BE43">
        <w:trPr>
          <w:trHeight w:val="285"/>
        </w:trPr>
        <w:tc>
          <w:tcPr>
            <w:tcW w:w="1200" w:type="dxa"/>
            <w:tcBorders>
              <w:top w:val="nil"/>
              <w:left w:val="single" w:sz="8" w:space="0" w:color="auto"/>
              <w:bottom w:val="nil"/>
              <w:right w:val="nil"/>
            </w:tcBorders>
            <w:shd w:val="clear" w:color="auto" w:fill="4472C4" w:themeFill="accent1"/>
            <w:vAlign w:val="bottom"/>
          </w:tcPr>
          <w:p w14:paraId="69D210ED" w14:textId="5311109B" w:rsidR="25D1BE43" w:rsidRDefault="25D1BE43">
            <w:r w:rsidRPr="25D1BE43">
              <w:rPr>
                <w:rFonts w:ascii="Calibri" w:eastAsia="Calibri" w:hAnsi="Calibri" w:cs="Calibri"/>
                <w:color w:val="000000" w:themeColor="text1"/>
              </w:rPr>
              <w:t xml:space="preserve">Ride and Roll       </w:t>
            </w:r>
          </w:p>
        </w:tc>
        <w:tc>
          <w:tcPr>
            <w:tcW w:w="960" w:type="dxa"/>
            <w:vAlign w:val="bottom"/>
          </w:tcPr>
          <w:p w14:paraId="407012E3" w14:textId="0B117DFC" w:rsidR="25D1BE43" w:rsidRDefault="25D1BE43" w:rsidP="25D1BE43">
            <w:pPr>
              <w:jc w:val="right"/>
            </w:pPr>
            <w:r w:rsidRPr="25D1BE43">
              <w:rPr>
                <w:rFonts w:ascii="Calibri" w:eastAsia="Calibri" w:hAnsi="Calibri" w:cs="Calibri"/>
                <w:color w:val="000000" w:themeColor="text1"/>
              </w:rPr>
              <w:t>-10</w:t>
            </w:r>
          </w:p>
        </w:tc>
        <w:tc>
          <w:tcPr>
            <w:tcW w:w="960" w:type="dxa"/>
          </w:tcPr>
          <w:p w14:paraId="676ACF56" w14:textId="77777777" w:rsidR="00A83D1A" w:rsidRPr="25D1BE43" w:rsidRDefault="00A83D1A" w:rsidP="25D1BE43">
            <w:pPr>
              <w:jc w:val="right"/>
              <w:rPr>
                <w:rFonts w:ascii="Calibri" w:eastAsia="Calibri" w:hAnsi="Calibri" w:cs="Calibri"/>
                <w:color w:val="000000" w:themeColor="text1"/>
              </w:rPr>
            </w:pPr>
          </w:p>
        </w:tc>
        <w:tc>
          <w:tcPr>
            <w:tcW w:w="960" w:type="dxa"/>
            <w:vAlign w:val="bottom"/>
          </w:tcPr>
          <w:p w14:paraId="4B0BA4F6" w14:textId="5F245554" w:rsidR="25D1BE43" w:rsidRDefault="25D1BE43" w:rsidP="25D1BE43">
            <w:pPr>
              <w:jc w:val="right"/>
            </w:pPr>
            <w:r w:rsidRPr="25D1BE43">
              <w:rPr>
                <w:rFonts w:ascii="Calibri" w:eastAsia="Calibri" w:hAnsi="Calibri" w:cs="Calibri"/>
                <w:color w:val="000000" w:themeColor="text1"/>
              </w:rPr>
              <w:t>-15</w:t>
            </w:r>
          </w:p>
        </w:tc>
        <w:tc>
          <w:tcPr>
            <w:tcW w:w="960" w:type="dxa"/>
            <w:vAlign w:val="bottom"/>
          </w:tcPr>
          <w:p w14:paraId="70114C47" w14:textId="1FF1561A" w:rsidR="25D1BE43" w:rsidRDefault="25D1BE43" w:rsidP="25D1BE43">
            <w:pPr>
              <w:jc w:val="right"/>
            </w:pPr>
            <w:r w:rsidRPr="25D1BE43">
              <w:rPr>
                <w:rFonts w:ascii="Calibri" w:eastAsia="Calibri" w:hAnsi="Calibri" w:cs="Calibri"/>
                <w:color w:val="000000" w:themeColor="text1"/>
              </w:rPr>
              <w:t>0.225</w:t>
            </w:r>
          </w:p>
        </w:tc>
        <w:tc>
          <w:tcPr>
            <w:tcW w:w="960" w:type="dxa"/>
            <w:tcBorders>
              <w:top w:val="nil"/>
              <w:bottom w:val="nil"/>
              <w:right w:val="single" w:sz="8" w:space="0" w:color="auto"/>
            </w:tcBorders>
            <w:vAlign w:val="bottom"/>
          </w:tcPr>
          <w:p w14:paraId="4CFABAD9" w14:textId="478E9FE5" w:rsidR="25D1BE43" w:rsidRDefault="25D1BE43" w:rsidP="25D1BE43">
            <w:pPr>
              <w:jc w:val="right"/>
            </w:pPr>
            <w:r w:rsidRPr="25D1BE43">
              <w:rPr>
                <w:rFonts w:ascii="Calibri" w:eastAsia="Calibri" w:hAnsi="Calibri" w:cs="Calibri"/>
                <w:color w:val="000000" w:themeColor="text1"/>
              </w:rPr>
              <w:t>0.225</w:t>
            </w:r>
          </w:p>
        </w:tc>
      </w:tr>
      <w:tr w:rsidR="25D1BE43" w14:paraId="2EC7E9AE" w14:textId="77777777" w:rsidTr="25D1BE43">
        <w:trPr>
          <w:trHeight w:val="285"/>
        </w:trPr>
        <w:tc>
          <w:tcPr>
            <w:tcW w:w="1200" w:type="dxa"/>
            <w:tcBorders>
              <w:top w:val="nil"/>
              <w:left w:val="single" w:sz="8" w:space="0" w:color="auto"/>
              <w:bottom w:val="nil"/>
              <w:right w:val="nil"/>
            </w:tcBorders>
            <w:shd w:val="clear" w:color="auto" w:fill="4472C4" w:themeFill="accent1"/>
            <w:vAlign w:val="bottom"/>
          </w:tcPr>
          <w:p w14:paraId="0D9BB9B1" w14:textId="030997D2" w:rsidR="25D1BE43" w:rsidRDefault="25D1BE43">
            <w:r w:rsidRPr="25D1BE43">
              <w:rPr>
                <w:rFonts w:ascii="Calibri" w:eastAsia="Calibri" w:hAnsi="Calibri" w:cs="Calibri"/>
                <w:color w:val="000000" w:themeColor="text1"/>
              </w:rPr>
              <w:t xml:space="preserve">Ride and Roll       </w:t>
            </w:r>
          </w:p>
        </w:tc>
        <w:tc>
          <w:tcPr>
            <w:tcW w:w="960" w:type="dxa"/>
            <w:vAlign w:val="bottom"/>
          </w:tcPr>
          <w:p w14:paraId="7206EA4A" w14:textId="75745C35" w:rsidR="25D1BE43" w:rsidRDefault="25D1BE43" w:rsidP="25D1BE43">
            <w:pPr>
              <w:jc w:val="right"/>
            </w:pPr>
            <w:r w:rsidRPr="25D1BE43">
              <w:rPr>
                <w:rFonts w:ascii="Calibri" w:eastAsia="Calibri" w:hAnsi="Calibri" w:cs="Calibri"/>
                <w:color w:val="000000" w:themeColor="text1"/>
              </w:rPr>
              <w:t>-10</w:t>
            </w:r>
          </w:p>
        </w:tc>
        <w:tc>
          <w:tcPr>
            <w:tcW w:w="960" w:type="dxa"/>
          </w:tcPr>
          <w:p w14:paraId="1CB3F2E8" w14:textId="77777777" w:rsidR="00A83D1A" w:rsidRPr="25D1BE43" w:rsidRDefault="00A83D1A" w:rsidP="25D1BE43">
            <w:pPr>
              <w:jc w:val="right"/>
              <w:rPr>
                <w:rFonts w:ascii="Calibri" w:eastAsia="Calibri" w:hAnsi="Calibri" w:cs="Calibri"/>
                <w:color w:val="000000" w:themeColor="text1"/>
              </w:rPr>
            </w:pPr>
          </w:p>
        </w:tc>
        <w:tc>
          <w:tcPr>
            <w:tcW w:w="960" w:type="dxa"/>
            <w:vAlign w:val="bottom"/>
          </w:tcPr>
          <w:p w14:paraId="6AF451FD" w14:textId="02BC8932" w:rsidR="25D1BE43" w:rsidRDefault="25D1BE43" w:rsidP="25D1BE43">
            <w:pPr>
              <w:jc w:val="right"/>
            </w:pPr>
            <w:r w:rsidRPr="25D1BE43">
              <w:rPr>
                <w:rFonts w:ascii="Calibri" w:eastAsia="Calibri" w:hAnsi="Calibri" w:cs="Calibri"/>
                <w:color w:val="000000" w:themeColor="text1"/>
              </w:rPr>
              <w:t>-20</w:t>
            </w:r>
          </w:p>
        </w:tc>
        <w:tc>
          <w:tcPr>
            <w:tcW w:w="960" w:type="dxa"/>
            <w:vAlign w:val="bottom"/>
          </w:tcPr>
          <w:p w14:paraId="73B0DFAC" w14:textId="5D422668" w:rsidR="25D1BE43" w:rsidRDefault="25D1BE43" w:rsidP="25D1BE43">
            <w:pPr>
              <w:jc w:val="right"/>
            </w:pPr>
            <w:r w:rsidRPr="25D1BE43">
              <w:rPr>
                <w:rFonts w:ascii="Calibri" w:eastAsia="Calibri" w:hAnsi="Calibri" w:cs="Calibri"/>
                <w:color w:val="000000" w:themeColor="text1"/>
              </w:rPr>
              <w:t>0.225</w:t>
            </w:r>
          </w:p>
        </w:tc>
        <w:tc>
          <w:tcPr>
            <w:tcW w:w="960" w:type="dxa"/>
            <w:tcBorders>
              <w:top w:val="nil"/>
              <w:bottom w:val="nil"/>
              <w:right w:val="single" w:sz="8" w:space="0" w:color="auto"/>
            </w:tcBorders>
            <w:vAlign w:val="bottom"/>
          </w:tcPr>
          <w:p w14:paraId="06A951A6" w14:textId="6F575F6D" w:rsidR="25D1BE43" w:rsidRDefault="25D1BE43" w:rsidP="25D1BE43">
            <w:pPr>
              <w:jc w:val="right"/>
            </w:pPr>
            <w:r w:rsidRPr="25D1BE43">
              <w:rPr>
                <w:rFonts w:ascii="Calibri" w:eastAsia="Calibri" w:hAnsi="Calibri" w:cs="Calibri"/>
                <w:color w:val="000000" w:themeColor="text1"/>
              </w:rPr>
              <w:t>0.226</w:t>
            </w:r>
          </w:p>
        </w:tc>
      </w:tr>
      <w:tr w:rsidR="25D1BE43" w14:paraId="1B9AF1FA" w14:textId="77777777" w:rsidTr="25D1BE43">
        <w:trPr>
          <w:trHeight w:val="285"/>
        </w:trPr>
        <w:tc>
          <w:tcPr>
            <w:tcW w:w="1200" w:type="dxa"/>
            <w:tcBorders>
              <w:top w:val="nil"/>
              <w:left w:val="single" w:sz="8" w:space="0" w:color="auto"/>
              <w:bottom w:val="nil"/>
              <w:right w:val="nil"/>
            </w:tcBorders>
            <w:shd w:val="clear" w:color="auto" w:fill="4472C4" w:themeFill="accent1"/>
            <w:vAlign w:val="bottom"/>
          </w:tcPr>
          <w:p w14:paraId="00394AB2" w14:textId="7DA317F6" w:rsidR="25D1BE43" w:rsidRDefault="25D1BE43">
            <w:r w:rsidRPr="25D1BE43">
              <w:rPr>
                <w:rFonts w:ascii="Calibri" w:eastAsia="Calibri" w:hAnsi="Calibri" w:cs="Calibri"/>
                <w:color w:val="000000" w:themeColor="text1"/>
              </w:rPr>
              <w:t xml:space="preserve">Ride and Roll       </w:t>
            </w:r>
          </w:p>
        </w:tc>
        <w:tc>
          <w:tcPr>
            <w:tcW w:w="960" w:type="dxa"/>
            <w:vAlign w:val="bottom"/>
          </w:tcPr>
          <w:p w14:paraId="42FB29C3" w14:textId="1AEBC4DA" w:rsidR="25D1BE43" w:rsidRDefault="25D1BE43" w:rsidP="25D1BE43">
            <w:pPr>
              <w:jc w:val="right"/>
            </w:pPr>
            <w:r w:rsidRPr="25D1BE43">
              <w:rPr>
                <w:rFonts w:ascii="Calibri" w:eastAsia="Calibri" w:hAnsi="Calibri" w:cs="Calibri"/>
                <w:color w:val="000000" w:themeColor="text1"/>
              </w:rPr>
              <w:t>-10</w:t>
            </w:r>
          </w:p>
        </w:tc>
        <w:tc>
          <w:tcPr>
            <w:tcW w:w="960" w:type="dxa"/>
          </w:tcPr>
          <w:p w14:paraId="44627A37" w14:textId="77777777" w:rsidR="00A83D1A" w:rsidRPr="25D1BE43" w:rsidRDefault="00A83D1A" w:rsidP="25D1BE43">
            <w:pPr>
              <w:jc w:val="right"/>
              <w:rPr>
                <w:rFonts w:ascii="Calibri" w:eastAsia="Calibri" w:hAnsi="Calibri" w:cs="Calibri"/>
                <w:color w:val="000000" w:themeColor="text1"/>
              </w:rPr>
            </w:pPr>
          </w:p>
        </w:tc>
        <w:tc>
          <w:tcPr>
            <w:tcW w:w="960" w:type="dxa"/>
            <w:vAlign w:val="bottom"/>
          </w:tcPr>
          <w:p w14:paraId="6482BC7D" w14:textId="1885EA8D" w:rsidR="25D1BE43" w:rsidRDefault="25D1BE43" w:rsidP="25D1BE43">
            <w:pPr>
              <w:jc w:val="right"/>
            </w:pPr>
            <w:r w:rsidRPr="25D1BE43">
              <w:rPr>
                <w:rFonts w:ascii="Calibri" w:eastAsia="Calibri" w:hAnsi="Calibri" w:cs="Calibri"/>
                <w:color w:val="000000" w:themeColor="text1"/>
              </w:rPr>
              <w:t>-25</w:t>
            </w:r>
          </w:p>
        </w:tc>
        <w:tc>
          <w:tcPr>
            <w:tcW w:w="960" w:type="dxa"/>
            <w:vAlign w:val="bottom"/>
          </w:tcPr>
          <w:p w14:paraId="04FC1053" w14:textId="488BB78C" w:rsidR="25D1BE43" w:rsidRDefault="25D1BE43" w:rsidP="25D1BE43">
            <w:pPr>
              <w:jc w:val="right"/>
            </w:pPr>
            <w:r w:rsidRPr="25D1BE43">
              <w:rPr>
                <w:rFonts w:ascii="Calibri" w:eastAsia="Calibri" w:hAnsi="Calibri" w:cs="Calibri"/>
                <w:color w:val="000000" w:themeColor="text1"/>
              </w:rPr>
              <w:t>0.225</w:t>
            </w:r>
          </w:p>
        </w:tc>
        <w:tc>
          <w:tcPr>
            <w:tcW w:w="960" w:type="dxa"/>
            <w:tcBorders>
              <w:top w:val="nil"/>
              <w:bottom w:val="nil"/>
              <w:right w:val="single" w:sz="8" w:space="0" w:color="auto"/>
            </w:tcBorders>
            <w:vAlign w:val="bottom"/>
          </w:tcPr>
          <w:p w14:paraId="0631FB6A" w14:textId="6E9CEB69" w:rsidR="25D1BE43" w:rsidRDefault="25D1BE43" w:rsidP="25D1BE43">
            <w:pPr>
              <w:jc w:val="right"/>
            </w:pPr>
            <w:r w:rsidRPr="25D1BE43">
              <w:rPr>
                <w:rFonts w:ascii="Calibri" w:eastAsia="Calibri" w:hAnsi="Calibri" w:cs="Calibri"/>
                <w:color w:val="000000" w:themeColor="text1"/>
              </w:rPr>
              <w:t>0.226</w:t>
            </w:r>
          </w:p>
        </w:tc>
      </w:tr>
      <w:tr w:rsidR="25D1BE43" w14:paraId="25E5E286" w14:textId="77777777" w:rsidTr="25D1BE43">
        <w:trPr>
          <w:trHeight w:val="285"/>
        </w:trPr>
        <w:tc>
          <w:tcPr>
            <w:tcW w:w="1200" w:type="dxa"/>
            <w:tcBorders>
              <w:top w:val="nil"/>
              <w:left w:val="single" w:sz="8" w:space="0" w:color="auto"/>
              <w:bottom w:val="nil"/>
              <w:right w:val="nil"/>
            </w:tcBorders>
            <w:shd w:val="clear" w:color="auto" w:fill="4472C4" w:themeFill="accent1"/>
            <w:vAlign w:val="bottom"/>
          </w:tcPr>
          <w:p w14:paraId="47AB4168" w14:textId="6D1132F2" w:rsidR="25D1BE43" w:rsidRDefault="25D1BE43">
            <w:r w:rsidRPr="25D1BE43">
              <w:rPr>
                <w:rFonts w:ascii="Calibri" w:eastAsia="Calibri" w:hAnsi="Calibri" w:cs="Calibri"/>
                <w:color w:val="000000" w:themeColor="text1"/>
              </w:rPr>
              <w:t xml:space="preserve">Ride and Roll       </w:t>
            </w:r>
          </w:p>
        </w:tc>
        <w:tc>
          <w:tcPr>
            <w:tcW w:w="960" w:type="dxa"/>
            <w:vAlign w:val="bottom"/>
          </w:tcPr>
          <w:p w14:paraId="7D6B9BC9" w14:textId="60946D00" w:rsidR="25D1BE43" w:rsidRDefault="25D1BE43" w:rsidP="25D1BE43">
            <w:pPr>
              <w:jc w:val="right"/>
            </w:pPr>
            <w:r w:rsidRPr="25D1BE43">
              <w:rPr>
                <w:rFonts w:ascii="Calibri" w:eastAsia="Calibri" w:hAnsi="Calibri" w:cs="Calibri"/>
                <w:color w:val="000000" w:themeColor="text1"/>
              </w:rPr>
              <w:t>-10</w:t>
            </w:r>
          </w:p>
        </w:tc>
        <w:tc>
          <w:tcPr>
            <w:tcW w:w="960" w:type="dxa"/>
          </w:tcPr>
          <w:p w14:paraId="14D64564" w14:textId="77777777" w:rsidR="00A83D1A" w:rsidRPr="25D1BE43" w:rsidRDefault="00A83D1A" w:rsidP="25D1BE43">
            <w:pPr>
              <w:jc w:val="right"/>
              <w:rPr>
                <w:rFonts w:ascii="Calibri" w:eastAsia="Calibri" w:hAnsi="Calibri" w:cs="Calibri"/>
                <w:color w:val="000000" w:themeColor="text1"/>
              </w:rPr>
            </w:pPr>
          </w:p>
        </w:tc>
        <w:tc>
          <w:tcPr>
            <w:tcW w:w="960" w:type="dxa"/>
            <w:vAlign w:val="bottom"/>
          </w:tcPr>
          <w:p w14:paraId="2A11B1CB" w14:textId="194EC423" w:rsidR="25D1BE43" w:rsidRDefault="25D1BE43" w:rsidP="25D1BE43">
            <w:pPr>
              <w:jc w:val="right"/>
            </w:pPr>
            <w:r w:rsidRPr="25D1BE43">
              <w:rPr>
                <w:rFonts w:ascii="Calibri" w:eastAsia="Calibri" w:hAnsi="Calibri" w:cs="Calibri"/>
                <w:color w:val="000000" w:themeColor="text1"/>
              </w:rPr>
              <w:t>-30</w:t>
            </w:r>
          </w:p>
        </w:tc>
        <w:tc>
          <w:tcPr>
            <w:tcW w:w="960" w:type="dxa"/>
            <w:vAlign w:val="bottom"/>
          </w:tcPr>
          <w:p w14:paraId="557E150D" w14:textId="5954F72A" w:rsidR="25D1BE43" w:rsidRDefault="25D1BE43" w:rsidP="25D1BE43">
            <w:pPr>
              <w:jc w:val="right"/>
            </w:pPr>
            <w:r w:rsidRPr="25D1BE43">
              <w:rPr>
                <w:rFonts w:ascii="Calibri" w:eastAsia="Calibri" w:hAnsi="Calibri" w:cs="Calibri"/>
                <w:color w:val="000000" w:themeColor="text1"/>
              </w:rPr>
              <w:t>0.225</w:t>
            </w:r>
          </w:p>
        </w:tc>
        <w:tc>
          <w:tcPr>
            <w:tcW w:w="960" w:type="dxa"/>
            <w:tcBorders>
              <w:top w:val="nil"/>
              <w:bottom w:val="nil"/>
              <w:right w:val="single" w:sz="8" w:space="0" w:color="auto"/>
            </w:tcBorders>
            <w:vAlign w:val="bottom"/>
          </w:tcPr>
          <w:p w14:paraId="76C147A9" w14:textId="057C0954" w:rsidR="25D1BE43" w:rsidRDefault="25D1BE43" w:rsidP="25D1BE43">
            <w:pPr>
              <w:jc w:val="right"/>
            </w:pPr>
            <w:r w:rsidRPr="25D1BE43">
              <w:rPr>
                <w:rFonts w:ascii="Calibri" w:eastAsia="Calibri" w:hAnsi="Calibri" w:cs="Calibri"/>
                <w:color w:val="000000" w:themeColor="text1"/>
              </w:rPr>
              <w:t>0.226</w:t>
            </w:r>
          </w:p>
        </w:tc>
      </w:tr>
      <w:tr w:rsidR="25D1BE43" w14:paraId="5CDAEB84" w14:textId="77777777" w:rsidTr="25D1BE43">
        <w:trPr>
          <w:trHeight w:val="285"/>
        </w:trPr>
        <w:tc>
          <w:tcPr>
            <w:tcW w:w="1200" w:type="dxa"/>
            <w:tcBorders>
              <w:top w:val="nil"/>
              <w:left w:val="single" w:sz="8" w:space="0" w:color="auto"/>
              <w:bottom w:val="nil"/>
              <w:right w:val="nil"/>
            </w:tcBorders>
            <w:shd w:val="clear" w:color="auto" w:fill="4472C4" w:themeFill="accent1"/>
            <w:vAlign w:val="bottom"/>
          </w:tcPr>
          <w:p w14:paraId="69509B3A" w14:textId="5E1A86E4" w:rsidR="25D1BE43" w:rsidRDefault="25D1BE43">
            <w:r w:rsidRPr="25D1BE43">
              <w:rPr>
                <w:rFonts w:ascii="Calibri" w:eastAsia="Calibri" w:hAnsi="Calibri" w:cs="Calibri"/>
                <w:color w:val="000000" w:themeColor="text1"/>
              </w:rPr>
              <w:t xml:space="preserve">Ride and Roll       </w:t>
            </w:r>
          </w:p>
        </w:tc>
        <w:tc>
          <w:tcPr>
            <w:tcW w:w="960" w:type="dxa"/>
            <w:vAlign w:val="bottom"/>
          </w:tcPr>
          <w:p w14:paraId="58540216" w14:textId="1FEE658E" w:rsidR="25D1BE43" w:rsidRDefault="25D1BE43" w:rsidP="25D1BE43">
            <w:pPr>
              <w:jc w:val="right"/>
            </w:pPr>
            <w:r w:rsidRPr="25D1BE43">
              <w:rPr>
                <w:rFonts w:ascii="Calibri" w:eastAsia="Calibri" w:hAnsi="Calibri" w:cs="Calibri"/>
                <w:color w:val="000000" w:themeColor="text1"/>
              </w:rPr>
              <w:t>-10</w:t>
            </w:r>
          </w:p>
        </w:tc>
        <w:tc>
          <w:tcPr>
            <w:tcW w:w="960" w:type="dxa"/>
          </w:tcPr>
          <w:p w14:paraId="2DE02403" w14:textId="77777777" w:rsidR="00A83D1A" w:rsidRPr="25D1BE43" w:rsidRDefault="00A83D1A" w:rsidP="25D1BE43">
            <w:pPr>
              <w:jc w:val="right"/>
              <w:rPr>
                <w:rFonts w:ascii="Calibri" w:eastAsia="Calibri" w:hAnsi="Calibri" w:cs="Calibri"/>
                <w:color w:val="000000" w:themeColor="text1"/>
              </w:rPr>
            </w:pPr>
          </w:p>
        </w:tc>
        <w:tc>
          <w:tcPr>
            <w:tcW w:w="960" w:type="dxa"/>
            <w:vAlign w:val="bottom"/>
          </w:tcPr>
          <w:p w14:paraId="1EED5AD4" w14:textId="536D362E" w:rsidR="25D1BE43" w:rsidRDefault="25D1BE43" w:rsidP="25D1BE43">
            <w:pPr>
              <w:jc w:val="right"/>
            </w:pPr>
            <w:r w:rsidRPr="25D1BE43">
              <w:rPr>
                <w:rFonts w:ascii="Calibri" w:eastAsia="Calibri" w:hAnsi="Calibri" w:cs="Calibri"/>
                <w:color w:val="000000" w:themeColor="text1"/>
              </w:rPr>
              <w:t>-35</w:t>
            </w:r>
          </w:p>
        </w:tc>
        <w:tc>
          <w:tcPr>
            <w:tcW w:w="960" w:type="dxa"/>
            <w:vAlign w:val="bottom"/>
          </w:tcPr>
          <w:p w14:paraId="180A2037" w14:textId="50100C2D" w:rsidR="25D1BE43" w:rsidRDefault="25D1BE43" w:rsidP="25D1BE43">
            <w:pPr>
              <w:jc w:val="right"/>
            </w:pPr>
            <w:r w:rsidRPr="25D1BE43">
              <w:rPr>
                <w:rFonts w:ascii="Calibri" w:eastAsia="Calibri" w:hAnsi="Calibri" w:cs="Calibri"/>
                <w:color w:val="000000" w:themeColor="text1"/>
              </w:rPr>
              <w:t>0.225</w:t>
            </w:r>
          </w:p>
        </w:tc>
        <w:tc>
          <w:tcPr>
            <w:tcW w:w="960" w:type="dxa"/>
            <w:tcBorders>
              <w:top w:val="nil"/>
              <w:bottom w:val="nil"/>
              <w:right w:val="single" w:sz="8" w:space="0" w:color="auto"/>
            </w:tcBorders>
            <w:vAlign w:val="bottom"/>
          </w:tcPr>
          <w:p w14:paraId="24951691" w14:textId="6C3E6693" w:rsidR="25D1BE43" w:rsidRDefault="25D1BE43" w:rsidP="25D1BE43">
            <w:pPr>
              <w:jc w:val="right"/>
            </w:pPr>
            <w:r w:rsidRPr="25D1BE43">
              <w:rPr>
                <w:rFonts w:ascii="Calibri" w:eastAsia="Calibri" w:hAnsi="Calibri" w:cs="Calibri"/>
                <w:color w:val="000000" w:themeColor="text1"/>
              </w:rPr>
              <w:t>0.227</w:t>
            </w:r>
          </w:p>
        </w:tc>
      </w:tr>
      <w:tr w:rsidR="25D1BE43" w14:paraId="38CD0C84" w14:textId="77777777" w:rsidTr="25D1BE43">
        <w:trPr>
          <w:trHeight w:val="285"/>
        </w:trPr>
        <w:tc>
          <w:tcPr>
            <w:tcW w:w="1200" w:type="dxa"/>
            <w:tcBorders>
              <w:top w:val="nil"/>
              <w:left w:val="single" w:sz="8" w:space="0" w:color="auto"/>
              <w:bottom w:val="nil"/>
              <w:right w:val="nil"/>
            </w:tcBorders>
            <w:shd w:val="clear" w:color="auto" w:fill="4472C4" w:themeFill="accent1"/>
            <w:vAlign w:val="bottom"/>
          </w:tcPr>
          <w:p w14:paraId="241EB351" w14:textId="77C33710" w:rsidR="25D1BE43" w:rsidRDefault="25D1BE43">
            <w:r w:rsidRPr="25D1BE43">
              <w:rPr>
                <w:rFonts w:ascii="Calibri" w:eastAsia="Calibri" w:hAnsi="Calibri" w:cs="Calibri"/>
                <w:color w:val="000000" w:themeColor="text1"/>
              </w:rPr>
              <w:t xml:space="preserve">Ride and Roll       </w:t>
            </w:r>
          </w:p>
        </w:tc>
        <w:tc>
          <w:tcPr>
            <w:tcW w:w="960" w:type="dxa"/>
            <w:vAlign w:val="bottom"/>
          </w:tcPr>
          <w:p w14:paraId="74D90120" w14:textId="37059AA8" w:rsidR="25D1BE43" w:rsidRDefault="25D1BE43" w:rsidP="25D1BE43">
            <w:pPr>
              <w:jc w:val="right"/>
            </w:pPr>
            <w:r w:rsidRPr="25D1BE43">
              <w:rPr>
                <w:rFonts w:ascii="Calibri" w:eastAsia="Calibri" w:hAnsi="Calibri" w:cs="Calibri"/>
                <w:color w:val="000000" w:themeColor="text1"/>
              </w:rPr>
              <w:t>-10</w:t>
            </w:r>
          </w:p>
        </w:tc>
        <w:tc>
          <w:tcPr>
            <w:tcW w:w="960" w:type="dxa"/>
          </w:tcPr>
          <w:p w14:paraId="0ACE426D" w14:textId="77777777" w:rsidR="00A83D1A" w:rsidRPr="25D1BE43" w:rsidRDefault="00A83D1A" w:rsidP="25D1BE43">
            <w:pPr>
              <w:jc w:val="right"/>
              <w:rPr>
                <w:rFonts w:ascii="Calibri" w:eastAsia="Calibri" w:hAnsi="Calibri" w:cs="Calibri"/>
                <w:color w:val="000000" w:themeColor="text1"/>
              </w:rPr>
            </w:pPr>
          </w:p>
        </w:tc>
        <w:tc>
          <w:tcPr>
            <w:tcW w:w="960" w:type="dxa"/>
            <w:vAlign w:val="bottom"/>
          </w:tcPr>
          <w:p w14:paraId="1F06F96C" w14:textId="3F93D044" w:rsidR="25D1BE43" w:rsidRDefault="25D1BE43" w:rsidP="25D1BE43">
            <w:pPr>
              <w:jc w:val="right"/>
            </w:pPr>
            <w:r w:rsidRPr="25D1BE43">
              <w:rPr>
                <w:rFonts w:ascii="Calibri" w:eastAsia="Calibri" w:hAnsi="Calibri" w:cs="Calibri"/>
                <w:color w:val="000000" w:themeColor="text1"/>
              </w:rPr>
              <w:t>-40</w:t>
            </w:r>
          </w:p>
        </w:tc>
        <w:tc>
          <w:tcPr>
            <w:tcW w:w="960" w:type="dxa"/>
            <w:vAlign w:val="bottom"/>
          </w:tcPr>
          <w:p w14:paraId="07FA08F2" w14:textId="332CE282" w:rsidR="25D1BE43" w:rsidRDefault="25D1BE43" w:rsidP="25D1BE43">
            <w:pPr>
              <w:jc w:val="right"/>
            </w:pPr>
            <w:r w:rsidRPr="25D1BE43">
              <w:rPr>
                <w:rFonts w:ascii="Calibri" w:eastAsia="Calibri" w:hAnsi="Calibri" w:cs="Calibri"/>
                <w:color w:val="000000" w:themeColor="text1"/>
              </w:rPr>
              <w:t>0.225</w:t>
            </w:r>
          </w:p>
        </w:tc>
        <w:tc>
          <w:tcPr>
            <w:tcW w:w="960" w:type="dxa"/>
            <w:tcBorders>
              <w:top w:val="nil"/>
              <w:bottom w:val="nil"/>
              <w:right w:val="single" w:sz="8" w:space="0" w:color="auto"/>
            </w:tcBorders>
            <w:vAlign w:val="bottom"/>
          </w:tcPr>
          <w:p w14:paraId="6EE471C6" w14:textId="478EBF70" w:rsidR="25D1BE43" w:rsidRDefault="25D1BE43" w:rsidP="25D1BE43">
            <w:pPr>
              <w:jc w:val="right"/>
            </w:pPr>
            <w:r w:rsidRPr="25D1BE43">
              <w:rPr>
                <w:rFonts w:ascii="Calibri" w:eastAsia="Calibri" w:hAnsi="Calibri" w:cs="Calibri"/>
                <w:color w:val="000000" w:themeColor="text1"/>
              </w:rPr>
              <w:t>0.227</w:t>
            </w:r>
          </w:p>
        </w:tc>
      </w:tr>
      <w:tr w:rsidR="25D1BE43" w14:paraId="545F1760" w14:textId="77777777" w:rsidTr="25D1BE43">
        <w:trPr>
          <w:trHeight w:val="300"/>
        </w:trPr>
        <w:tc>
          <w:tcPr>
            <w:tcW w:w="1200" w:type="dxa"/>
            <w:tcBorders>
              <w:top w:val="nil"/>
              <w:left w:val="single" w:sz="8" w:space="0" w:color="auto"/>
              <w:bottom w:val="single" w:sz="8" w:space="0" w:color="auto"/>
              <w:right w:val="nil"/>
            </w:tcBorders>
            <w:shd w:val="clear" w:color="auto" w:fill="4472C4" w:themeFill="accent1"/>
            <w:vAlign w:val="bottom"/>
          </w:tcPr>
          <w:p w14:paraId="6BB394B1" w14:textId="0597EFAB" w:rsidR="25D1BE43" w:rsidRDefault="25D1BE43">
            <w:r w:rsidRPr="25D1BE43">
              <w:rPr>
                <w:rFonts w:ascii="Calibri" w:eastAsia="Calibri" w:hAnsi="Calibri" w:cs="Calibri"/>
                <w:color w:val="000000" w:themeColor="text1"/>
              </w:rPr>
              <w:t xml:space="preserve">Ride and Roll       </w:t>
            </w:r>
          </w:p>
        </w:tc>
        <w:tc>
          <w:tcPr>
            <w:tcW w:w="960" w:type="dxa"/>
            <w:tcBorders>
              <w:left w:val="nil"/>
              <w:bottom w:val="single" w:sz="8" w:space="0" w:color="auto"/>
              <w:right w:val="nil"/>
            </w:tcBorders>
            <w:vAlign w:val="bottom"/>
          </w:tcPr>
          <w:p w14:paraId="76780FED" w14:textId="4C51D6E7" w:rsidR="25D1BE43" w:rsidRDefault="25D1BE43" w:rsidP="25D1BE43">
            <w:pPr>
              <w:jc w:val="right"/>
            </w:pPr>
            <w:r w:rsidRPr="25D1BE43">
              <w:rPr>
                <w:rFonts w:ascii="Calibri" w:eastAsia="Calibri" w:hAnsi="Calibri" w:cs="Calibri"/>
                <w:color w:val="000000" w:themeColor="text1"/>
              </w:rPr>
              <w:t>-10</w:t>
            </w:r>
          </w:p>
        </w:tc>
        <w:tc>
          <w:tcPr>
            <w:tcW w:w="960" w:type="dxa"/>
            <w:tcBorders>
              <w:left w:val="nil"/>
              <w:bottom w:val="single" w:sz="8" w:space="0" w:color="auto"/>
              <w:right w:val="nil"/>
            </w:tcBorders>
          </w:tcPr>
          <w:p w14:paraId="7A44EA4E" w14:textId="77777777" w:rsidR="00A83D1A" w:rsidRPr="25D1BE43" w:rsidRDefault="00A83D1A" w:rsidP="25D1BE43">
            <w:pPr>
              <w:jc w:val="right"/>
              <w:rPr>
                <w:rFonts w:ascii="Calibri" w:eastAsia="Calibri" w:hAnsi="Calibri" w:cs="Calibri"/>
                <w:color w:val="000000" w:themeColor="text1"/>
              </w:rPr>
            </w:pPr>
          </w:p>
        </w:tc>
        <w:tc>
          <w:tcPr>
            <w:tcW w:w="960" w:type="dxa"/>
            <w:tcBorders>
              <w:left w:val="nil"/>
              <w:bottom w:val="single" w:sz="8" w:space="0" w:color="auto"/>
              <w:right w:val="nil"/>
            </w:tcBorders>
            <w:vAlign w:val="bottom"/>
          </w:tcPr>
          <w:p w14:paraId="3AFCE5C8" w14:textId="1C116A06" w:rsidR="25D1BE43" w:rsidRDefault="25D1BE43" w:rsidP="25D1BE43">
            <w:pPr>
              <w:jc w:val="right"/>
            </w:pPr>
            <w:r w:rsidRPr="25D1BE43">
              <w:rPr>
                <w:rFonts w:ascii="Calibri" w:eastAsia="Calibri" w:hAnsi="Calibri" w:cs="Calibri"/>
                <w:color w:val="000000" w:themeColor="text1"/>
              </w:rPr>
              <w:t>-44</w:t>
            </w:r>
          </w:p>
        </w:tc>
        <w:tc>
          <w:tcPr>
            <w:tcW w:w="960" w:type="dxa"/>
            <w:tcBorders>
              <w:left w:val="nil"/>
              <w:bottom w:val="single" w:sz="8" w:space="0" w:color="auto"/>
              <w:right w:val="nil"/>
            </w:tcBorders>
            <w:vAlign w:val="bottom"/>
          </w:tcPr>
          <w:p w14:paraId="70247140" w14:textId="2B7EA0DB" w:rsidR="25D1BE43" w:rsidRDefault="25D1BE43" w:rsidP="25D1BE43">
            <w:pPr>
              <w:jc w:val="right"/>
            </w:pPr>
            <w:r w:rsidRPr="25D1BE43">
              <w:rPr>
                <w:rFonts w:ascii="Calibri" w:eastAsia="Calibri" w:hAnsi="Calibri" w:cs="Calibri"/>
                <w:color w:val="000000" w:themeColor="text1"/>
              </w:rPr>
              <w:t>0.225</w:t>
            </w:r>
          </w:p>
        </w:tc>
        <w:tc>
          <w:tcPr>
            <w:tcW w:w="960" w:type="dxa"/>
            <w:tcBorders>
              <w:top w:val="nil"/>
              <w:left w:val="nil"/>
              <w:bottom w:val="single" w:sz="8" w:space="0" w:color="auto"/>
              <w:right w:val="single" w:sz="8" w:space="0" w:color="auto"/>
            </w:tcBorders>
            <w:vAlign w:val="bottom"/>
          </w:tcPr>
          <w:p w14:paraId="501460B1" w14:textId="284C2485" w:rsidR="25D1BE43" w:rsidRDefault="25D1BE43" w:rsidP="00AF51D4">
            <w:pPr>
              <w:keepNext/>
              <w:jc w:val="right"/>
            </w:pPr>
            <w:r w:rsidRPr="25D1BE43">
              <w:rPr>
                <w:rFonts w:ascii="Calibri" w:eastAsia="Calibri" w:hAnsi="Calibri" w:cs="Calibri"/>
                <w:color w:val="000000" w:themeColor="text1"/>
              </w:rPr>
              <w:t>0.228</w:t>
            </w:r>
          </w:p>
        </w:tc>
      </w:tr>
    </w:tbl>
    <w:p w14:paraId="6EBF3922" w14:textId="1C0884B2" w:rsidR="00AF51D4" w:rsidRDefault="00AF51D4">
      <w:pPr>
        <w:pStyle w:val="Caption"/>
      </w:pPr>
      <w:bookmarkStart w:id="215" w:name="_Toc99731436"/>
      <w:r>
        <w:t xml:space="preserve">Figure </w:t>
      </w:r>
      <w:fldSimple w:instr=" SEQ Figure \* ARABIC ">
        <w:r w:rsidR="004620C4">
          <w:rPr>
            <w:noProof/>
          </w:rPr>
          <w:t>67</w:t>
        </w:r>
      </w:fldSimple>
      <w:r>
        <w:t>, testing KPI against ride height (-10mm ride height drop)</w:t>
      </w:r>
      <w:bookmarkEnd w:id="215"/>
    </w:p>
    <w:p w14:paraId="5E11E8F5" w14:textId="17F4C89F" w:rsidR="25D1BE43" w:rsidRDefault="25D1BE43" w:rsidP="25D1BE43"/>
    <w:p w14:paraId="73ED3C7A" w14:textId="77777777" w:rsidR="00FD6C92" w:rsidRDefault="00FD6C92" w:rsidP="25D1BE43"/>
    <w:p w14:paraId="7948A6BB" w14:textId="77777777" w:rsidR="00FD6C92" w:rsidRDefault="00FD6C92" w:rsidP="25D1BE43"/>
    <w:p w14:paraId="45B21D41" w14:textId="77777777" w:rsidR="00FD6C92" w:rsidRDefault="00FD6C92" w:rsidP="25D1BE43"/>
    <w:p w14:paraId="2ABC3442" w14:textId="77777777" w:rsidR="00FD6C92" w:rsidRDefault="00FD6C92" w:rsidP="25D1BE43"/>
    <w:tbl>
      <w:tblPr>
        <w:tblW w:w="0" w:type="auto"/>
        <w:tblLayout w:type="fixed"/>
        <w:tblLook w:val="04A0" w:firstRow="1" w:lastRow="0" w:firstColumn="1" w:lastColumn="0" w:noHBand="0" w:noVBand="1"/>
      </w:tblPr>
      <w:tblGrid>
        <w:gridCol w:w="1200"/>
        <w:gridCol w:w="960"/>
        <w:gridCol w:w="960"/>
        <w:gridCol w:w="960"/>
        <w:gridCol w:w="960"/>
      </w:tblGrid>
      <w:tr w:rsidR="25D1BE43" w14:paraId="45A80B33" w14:textId="77777777" w:rsidTr="25D1BE43">
        <w:trPr>
          <w:trHeight w:val="285"/>
        </w:trPr>
        <w:tc>
          <w:tcPr>
            <w:tcW w:w="1200" w:type="dxa"/>
            <w:tcBorders>
              <w:top w:val="single" w:sz="8" w:space="0" w:color="auto"/>
              <w:left w:val="single" w:sz="8" w:space="0" w:color="auto"/>
              <w:bottom w:val="nil"/>
              <w:right w:val="nil"/>
            </w:tcBorders>
            <w:shd w:val="clear" w:color="auto" w:fill="4472C4" w:themeFill="accent1"/>
            <w:vAlign w:val="bottom"/>
          </w:tcPr>
          <w:p w14:paraId="7C3532D9" w14:textId="49EACFEC" w:rsidR="25D1BE43" w:rsidRDefault="25D1BE43">
            <w:r w:rsidRPr="25D1BE43">
              <w:rPr>
                <w:rFonts w:ascii="Calibri" w:eastAsia="Calibri" w:hAnsi="Calibri" w:cs="Calibri"/>
                <w:color w:val="000000" w:themeColor="text1"/>
              </w:rPr>
              <w:t xml:space="preserve">                    </w:t>
            </w:r>
          </w:p>
        </w:tc>
        <w:tc>
          <w:tcPr>
            <w:tcW w:w="960" w:type="dxa"/>
            <w:tcBorders>
              <w:top w:val="single" w:sz="8" w:space="0" w:color="auto"/>
              <w:left w:val="nil"/>
              <w:bottom w:val="nil"/>
              <w:right w:val="nil"/>
            </w:tcBorders>
            <w:shd w:val="clear" w:color="auto" w:fill="4472C4" w:themeFill="accent1"/>
            <w:vAlign w:val="bottom"/>
          </w:tcPr>
          <w:p w14:paraId="1E1DD4F4" w14:textId="462439CE" w:rsidR="25D1BE43" w:rsidRDefault="25D1BE43">
            <w:r w:rsidRPr="25D1BE43">
              <w:rPr>
                <w:rFonts w:ascii="Calibri" w:eastAsia="Calibri" w:hAnsi="Calibri" w:cs="Calibri"/>
                <w:color w:val="000000" w:themeColor="text1"/>
              </w:rPr>
              <w:t>Ride</w:t>
            </w:r>
          </w:p>
        </w:tc>
        <w:tc>
          <w:tcPr>
            <w:tcW w:w="960" w:type="dxa"/>
            <w:tcBorders>
              <w:top w:val="single" w:sz="8" w:space="0" w:color="auto"/>
              <w:left w:val="nil"/>
              <w:bottom w:val="nil"/>
              <w:right w:val="nil"/>
            </w:tcBorders>
            <w:shd w:val="clear" w:color="auto" w:fill="4472C4" w:themeFill="accent1"/>
            <w:vAlign w:val="bottom"/>
          </w:tcPr>
          <w:p w14:paraId="141ABCF3" w14:textId="2C5C40B5" w:rsidR="25D1BE43" w:rsidRDefault="25D1BE43">
            <w:r w:rsidRPr="25D1BE43">
              <w:rPr>
                <w:rFonts w:ascii="Calibri" w:eastAsia="Calibri" w:hAnsi="Calibri" w:cs="Calibri"/>
                <w:color w:val="000000" w:themeColor="text1"/>
              </w:rPr>
              <w:t>Steer</w:t>
            </w:r>
          </w:p>
        </w:tc>
        <w:tc>
          <w:tcPr>
            <w:tcW w:w="960" w:type="dxa"/>
            <w:tcBorders>
              <w:top w:val="single" w:sz="8" w:space="0" w:color="auto"/>
              <w:left w:val="nil"/>
              <w:bottom w:val="nil"/>
              <w:right w:val="nil"/>
            </w:tcBorders>
            <w:shd w:val="clear" w:color="auto" w:fill="4472C4" w:themeFill="accent1"/>
            <w:vAlign w:val="bottom"/>
          </w:tcPr>
          <w:p w14:paraId="613BEAB2" w14:textId="02F1F02E" w:rsidR="25D1BE43" w:rsidRDefault="25D1BE43">
            <w:r w:rsidRPr="25D1BE43">
              <w:rPr>
                <w:rFonts w:ascii="Calibri" w:eastAsia="Calibri" w:hAnsi="Calibri" w:cs="Calibri"/>
                <w:color w:val="000000" w:themeColor="text1"/>
              </w:rPr>
              <w:t>kingpin angle_L</w:t>
            </w:r>
          </w:p>
        </w:tc>
        <w:tc>
          <w:tcPr>
            <w:tcW w:w="960" w:type="dxa"/>
            <w:tcBorders>
              <w:top w:val="single" w:sz="8" w:space="0" w:color="auto"/>
              <w:left w:val="nil"/>
              <w:bottom w:val="nil"/>
              <w:right w:val="single" w:sz="8" w:space="0" w:color="auto"/>
            </w:tcBorders>
            <w:shd w:val="clear" w:color="auto" w:fill="4472C4" w:themeFill="accent1"/>
            <w:vAlign w:val="bottom"/>
          </w:tcPr>
          <w:p w14:paraId="40AF5C40" w14:textId="5BCC6558" w:rsidR="25D1BE43" w:rsidRDefault="25D1BE43">
            <w:r w:rsidRPr="25D1BE43">
              <w:rPr>
                <w:rFonts w:ascii="Calibri" w:eastAsia="Calibri" w:hAnsi="Calibri" w:cs="Calibri"/>
                <w:color w:val="000000" w:themeColor="text1"/>
              </w:rPr>
              <w:t>kingpin angle_L</w:t>
            </w:r>
          </w:p>
        </w:tc>
      </w:tr>
      <w:tr w:rsidR="25D1BE43" w14:paraId="791E0E06" w14:textId="77777777" w:rsidTr="25D1BE43">
        <w:trPr>
          <w:trHeight w:val="285"/>
        </w:trPr>
        <w:tc>
          <w:tcPr>
            <w:tcW w:w="1200" w:type="dxa"/>
            <w:tcBorders>
              <w:top w:val="nil"/>
              <w:left w:val="single" w:sz="8" w:space="0" w:color="auto"/>
              <w:bottom w:val="nil"/>
              <w:right w:val="nil"/>
            </w:tcBorders>
            <w:shd w:val="clear" w:color="auto" w:fill="4472C4" w:themeFill="accent1"/>
            <w:vAlign w:val="bottom"/>
          </w:tcPr>
          <w:p w14:paraId="1D51DEEA" w14:textId="5F62C8B1" w:rsidR="25D1BE43" w:rsidRDefault="25D1BE43">
            <w:r w:rsidRPr="25D1BE43">
              <w:rPr>
                <w:rFonts w:ascii="Calibri" w:eastAsia="Calibri" w:hAnsi="Calibri" w:cs="Calibri"/>
                <w:color w:val="000000" w:themeColor="text1"/>
              </w:rPr>
              <w:t xml:space="preserve">Ride and Roll       </w:t>
            </w:r>
          </w:p>
        </w:tc>
        <w:tc>
          <w:tcPr>
            <w:tcW w:w="960" w:type="dxa"/>
            <w:vAlign w:val="bottom"/>
          </w:tcPr>
          <w:p w14:paraId="5E6497E6" w14:textId="5FBAC5AB" w:rsidR="25D1BE43" w:rsidRDefault="25D1BE43" w:rsidP="25D1BE43">
            <w:pPr>
              <w:jc w:val="right"/>
            </w:pPr>
            <w:r w:rsidRPr="25D1BE43">
              <w:rPr>
                <w:rFonts w:ascii="Calibri" w:eastAsia="Calibri" w:hAnsi="Calibri" w:cs="Calibri"/>
                <w:color w:val="000000" w:themeColor="text1"/>
              </w:rPr>
              <w:t>-20</w:t>
            </w:r>
          </w:p>
        </w:tc>
        <w:tc>
          <w:tcPr>
            <w:tcW w:w="960" w:type="dxa"/>
            <w:vAlign w:val="bottom"/>
          </w:tcPr>
          <w:p w14:paraId="4BA659ED" w14:textId="0F555937" w:rsidR="25D1BE43" w:rsidRDefault="25D1BE43" w:rsidP="25D1BE43">
            <w:pPr>
              <w:jc w:val="right"/>
            </w:pPr>
            <w:r w:rsidRPr="25D1BE43">
              <w:rPr>
                <w:rFonts w:ascii="Calibri" w:eastAsia="Calibri" w:hAnsi="Calibri" w:cs="Calibri"/>
                <w:color w:val="000000" w:themeColor="text1"/>
              </w:rPr>
              <w:t>34</w:t>
            </w:r>
          </w:p>
        </w:tc>
        <w:tc>
          <w:tcPr>
            <w:tcW w:w="960" w:type="dxa"/>
            <w:vAlign w:val="bottom"/>
          </w:tcPr>
          <w:p w14:paraId="1E12EA53" w14:textId="46EEE243" w:rsidR="25D1BE43" w:rsidRDefault="25D1BE43" w:rsidP="25D1BE43">
            <w:pPr>
              <w:jc w:val="right"/>
            </w:pPr>
            <w:r w:rsidRPr="25D1BE43">
              <w:rPr>
                <w:rFonts w:ascii="Calibri" w:eastAsia="Calibri" w:hAnsi="Calibri" w:cs="Calibri"/>
                <w:color w:val="000000" w:themeColor="text1"/>
              </w:rPr>
              <w:t>0.464</w:t>
            </w:r>
          </w:p>
        </w:tc>
        <w:tc>
          <w:tcPr>
            <w:tcW w:w="960" w:type="dxa"/>
            <w:tcBorders>
              <w:top w:val="nil"/>
              <w:bottom w:val="nil"/>
              <w:right w:val="single" w:sz="8" w:space="0" w:color="auto"/>
            </w:tcBorders>
            <w:vAlign w:val="bottom"/>
          </w:tcPr>
          <w:p w14:paraId="2A34D825" w14:textId="5DEA1AD9" w:rsidR="25D1BE43" w:rsidRDefault="25D1BE43" w:rsidP="25D1BE43">
            <w:pPr>
              <w:jc w:val="right"/>
            </w:pPr>
            <w:r w:rsidRPr="25D1BE43">
              <w:rPr>
                <w:rFonts w:ascii="Calibri" w:eastAsia="Calibri" w:hAnsi="Calibri" w:cs="Calibri"/>
                <w:color w:val="000000" w:themeColor="text1"/>
              </w:rPr>
              <w:t>0.46</w:t>
            </w:r>
          </w:p>
        </w:tc>
      </w:tr>
      <w:tr w:rsidR="25D1BE43" w14:paraId="5F61A5C7" w14:textId="77777777" w:rsidTr="25D1BE43">
        <w:trPr>
          <w:trHeight w:val="285"/>
        </w:trPr>
        <w:tc>
          <w:tcPr>
            <w:tcW w:w="1200" w:type="dxa"/>
            <w:tcBorders>
              <w:top w:val="nil"/>
              <w:left w:val="single" w:sz="8" w:space="0" w:color="auto"/>
              <w:bottom w:val="nil"/>
              <w:right w:val="nil"/>
            </w:tcBorders>
            <w:shd w:val="clear" w:color="auto" w:fill="4472C4" w:themeFill="accent1"/>
            <w:vAlign w:val="bottom"/>
          </w:tcPr>
          <w:p w14:paraId="28BE7CE1" w14:textId="2FFC69F6" w:rsidR="25D1BE43" w:rsidRDefault="25D1BE43">
            <w:r w:rsidRPr="25D1BE43">
              <w:rPr>
                <w:rFonts w:ascii="Calibri" w:eastAsia="Calibri" w:hAnsi="Calibri" w:cs="Calibri"/>
                <w:color w:val="000000" w:themeColor="text1"/>
              </w:rPr>
              <w:t xml:space="preserve">Ride and Roll       </w:t>
            </w:r>
          </w:p>
        </w:tc>
        <w:tc>
          <w:tcPr>
            <w:tcW w:w="960" w:type="dxa"/>
            <w:vAlign w:val="bottom"/>
          </w:tcPr>
          <w:p w14:paraId="485C23E2" w14:textId="72604A16" w:rsidR="25D1BE43" w:rsidRDefault="25D1BE43" w:rsidP="25D1BE43">
            <w:pPr>
              <w:jc w:val="right"/>
            </w:pPr>
            <w:r w:rsidRPr="25D1BE43">
              <w:rPr>
                <w:rFonts w:ascii="Calibri" w:eastAsia="Calibri" w:hAnsi="Calibri" w:cs="Calibri"/>
                <w:color w:val="000000" w:themeColor="text1"/>
              </w:rPr>
              <w:t>-20</w:t>
            </w:r>
          </w:p>
        </w:tc>
        <w:tc>
          <w:tcPr>
            <w:tcW w:w="960" w:type="dxa"/>
            <w:vAlign w:val="bottom"/>
          </w:tcPr>
          <w:p w14:paraId="61D84315" w14:textId="04CC7979" w:rsidR="25D1BE43" w:rsidRDefault="25D1BE43" w:rsidP="25D1BE43">
            <w:pPr>
              <w:jc w:val="right"/>
            </w:pPr>
            <w:r w:rsidRPr="25D1BE43">
              <w:rPr>
                <w:rFonts w:ascii="Calibri" w:eastAsia="Calibri" w:hAnsi="Calibri" w:cs="Calibri"/>
                <w:color w:val="000000" w:themeColor="text1"/>
              </w:rPr>
              <w:t>30</w:t>
            </w:r>
          </w:p>
        </w:tc>
        <w:tc>
          <w:tcPr>
            <w:tcW w:w="960" w:type="dxa"/>
            <w:vAlign w:val="bottom"/>
          </w:tcPr>
          <w:p w14:paraId="6B07E3F4" w14:textId="4BAB29CD" w:rsidR="25D1BE43" w:rsidRDefault="25D1BE43" w:rsidP="25D1BE43">
            <w:pPr>
              <w:jc w:val="right"/>
            </w:pPr>
            <w:r w:rsidRPr="25D1BE43">
              <w:rPr>
                <w:rFonts w:ascii="Calibri" w:eastAsia="Calibri" w:hAnsi="Calibri" w:cs="Calibri"/>
                <w:color w:val="000000" w:themeColor="text1"/>
              </w:rPr>
              <w:t>0.464</w:t>
            </w:r>
          </w:p>
        </w:tc>
        <w:tc>
          <w:tcPr>
            <w:tcW w:w="960" w:type="dxa"/>
            <w:tcBorders>
              <w:top w:val="nil"/>
              <w:bottom w:val="nil"/>
              <w:right w:val="single" w:sz="8" w:space="0" w:color="auto"/>
            </w:tcBorders>
            <w:vAlign w:val="bottom"/>
          </w:tcPr>
          <w:p w14:paraId="32AA16B7" w14:textId="697F5BBC" w:rsidR="25D1BE43" w:rsidRDefault="25D1BE43" w:rsidP="25D1BE43">
            <w:pPr>
              <w:jc w:val="right"/>
            </w:pPr>
            <w:r w:rsidRPr="25D1BE43">
              <w:rPr>
                <w:rFonts w:ascii="Calibri" w:eastAsia="Calibri" w:hAnsi="Calibri" w:cs="Calibri"/>
                <w:color w:val="000000" w:themeColor="text1"/>
              </w:rPr>
              <w:t>0.46</w:t>
            </w:r>
          </w:p>
        </w:tc>
      </w:tr>
      <w:tr w:rsidR="25D1BE43" w14:paraId="2055CD0D" w14:textId="77777777" w:rsidTr="25D1BE43">
        <w:trPr>
          <w:trHeight w:val="285"/>
        </w:trPr>
        <w:tc>
          <w:tcPr>
            <w:tcW w:w="1200" w:type="dxa"/>
            <w:tcBorders>
              <w:top w:val="nil"/>
              <w:left w:val="single" w:sz="8" w:space="0" w:color="auto"/>
              <w:bottom w:val="nil"/>
              <w:right w:val="nil"/>
            </w:tcBorders>
            <w:shd w:val="clear" w:color="auto" w:fill="4472C4" w:themeFill="accent1"/>
            <w:vAlign w:val="bottom"/>
          </w:tcPr>
          <w:p w14:paraId="0F19B198" w14:textId="72BC3ED1" w:rsidR="25D1BE43" w:rsidRDefault="25D1BE43">
            <w:r w:rsidRPr="25D1BE43">
              <w:rPr>
                <w:rFonts w:ascii="Calibri" w:eastAsia="Calibri" w:hAnsi="Calibri" w:cs="Calibri"/>
                <w:color w:val="000000" w:themeColor="text1"/>
              </w:rPr>
              <w:t xml:space="preserve">Ride and Roll       </w:t>
            </w:r>
          </w:p>
        </w:tc>
        <w:tc>
          <w:tcPr>
            <w:tcW w:w="960" w:type="dxa"/>
            <w:vAlign w:val="bottom"/>
          </w:tcPr>
          <w:p w14:paraId="0EBCFBF7" w14:textId="63568849" w:rsidR="25D1BE43" w:rsidRDefault="25D1BE43" w:rsidP="25D1BE43">
            <w:pPr>
              <w:jc w:val="right"/>
            </w:pPr>
            <w:r w:rsidRPr="25D1BE43">
              <w:rPr>
                <w:rFonts w:ascii="Calibri" w:eastAsia="Calibri" w:hAnsi="Calibri" w:cs="Calibri"/>
                <w:color w:val="000000" w:themeColor="text1"/>
              </w:rPr>
              <w:t>-20</w:t>
            </w:r>
          </w:p>
        </w:tc>
        <w:tc>
          <w:tcPr>
            <w:tcW w:w="960" w:type="dxa"/>
            <w:vAlign w:val="bottom"/>
          </w:tcPr>
          <w:p w14:paraId="505F6CCE" w14:textId="3CE6A4D6" w:rsidR="25D1BE43" w:rsidRDefault="25D1BE43" w:rsidP="25D1BE43">
            <w:pPr>
              <w:jc w:val="right"/>
            </w:pPr>
            <w:r w:rsidRPr="25D1BE43">
              <w:rPr>
                <w:rFonts w:ascii="Calibri" w:eastAsia="Calibri" w:hAnsi="Calibri" w:cs="Calibri"/>
                <w:color w:val="000000" w:themeColor="text1"/>
              </w:rPr>
              <w:t>25</w:t>
            </w:r>
          </w:p>
        </w:tc>
        <w:tc>
          <w:tcPr>
            <w:tcW w:w="960" w:type="dxa"/>
            <w:vAlign w:val="bottom"/>
          </w:tcPr>
          <w:p w14:paraId="26D146D2" w14:textId="39BD8863" w:rsidR="25D1BE43" w:rsidRDefault="25D1BE43" w:rsidP="25D1BE43">
            <w:pPr>
              <w:jc w:val="right"/>
            </w:pPr>
            <w:r w:rsidRPr="25D1BE43">
              <w:rPr>
                <w:rFonts w:ascii="Calibri" w:eastAsia="Calibri" w:hAnsi="Calibri" w:cs="Calibri"/>
                <w:color w:val="000000" w:themeColor="text1"/>
              </w:rPr>
              <w:t>0.463</w:t>
            </w:r>
          </w:p>
        </w:tc>
        <w:tc>
          <w:tcPr>
            <w:tcW w:w="960" w:type="dxa"/>
            <w:tcBorders>
              <w:top w:val="nil"/>
              <w:bottom w:val="nil"/>
              <w:right w:val="single" w:sz="8" w:space="0" w:color="auto"/>
            </w:tcBorders>
            <w:vAlign w:val="bottom"/>
          </w:tcPr>
          <w:p w14:paraId="5169CF5E" w14:textId="301DE228" w:rsidR="25D1BE43" w:rsidRDefault="25D1BE43" w:rsidP="25D1BE43">
            <w:pPr>
              <w:jc w:val="right"/>
            </w:pPr>
            <w:r w:rsidRPr="25D1BE43">
              <w:rPr>
                <w:rFonts w:ascii="Calibri" w:eastAsia="Calibri" w:hAnsi="Calibri" w:cs="Calibri"/>
                <w:color w:val="000000" w:themeColor="text1"/>
              </w:rPr>
              <w:t>0.46</w:t>
            </w:r>
          </w:p>
        </w:tc>
      </w:tr>
      <w:tr w:rsidR="25D1BE43" w14:paraId="1262D3DB" w14:textId="77777777" w:rsidTr="25D1BE43">
        <w:trPr>
          <w:trHeight w:val="285"/>
        </w:trPr>
        <w:tc>
          <w:tcPr>
            <w:tcW w:w="1200" w:type="dxa"/>
            <w:tcBorders>
              <w:top w:val="nil"/>
              <w:left w:val="single" w:sz="8" w:space="0" w:color="auto"/>
              <w:bottom w:val="nil"/>
              <w:right w:val="nil"/>
            </w:tcBorders>
            <w:shd w:val="clear" w:color="auto" w:fill="4472C4" w:themeFill="accent1"/>
            <w:vAlign w:val="bottom"/>
          </w:tcPr>
          <w:p w14:paraId="48962ED7" w14:textId="555542A8" w:rsidR="25D1BE43" w:rsidRDefault="25D1BE43">
            <w:r w:rsidRPr="25D1BE43">
              <w:rPr>
                <w:rFonts w:ascii="Calibri" w:eastAsia="Calibri" w:hAnsi="Calibri" w:cs="Calibri"/>
                <w:color w:val="000000" w:themeColor="text1"/>
              </w:rPr>
              <w:t xml:space="preserve">Ride and Roll       </w:t>
            </w:r>
          </w:p>
        </w:tc>
        <w:tc>
          <w:tcPr>
            <w:tcW w:w="960" w:type="dxa"/>
            <w:vAlign w:val="bottom"/>
          </w:tcPr>
          <w:p w14:paraId="41B6388C" w14:textId="2D9081D0" w:rsidR="25D1BE43" w:rsidRDefault="25D1BE43" w:rsidP="25D1BE43">
            <w:pPr>
              <w:jc w:val="right"/>
            </w:pPr>
            <w:r w:rsidRPr="25D1BE43">
              <w:rPr>
                <w:rFonts w:ascii="Calibri" w:eastAsia="Calibri" w:hAnsi="Calibri" w:cs="Calibri"/>
                <w:color w:val="000000" w:themeColor="text1"/>
              </w:rPr>
              <w:t>-20</w:t>
            </w:r>
          </w:p>
        </w:tc>
        <w:tc>
          <w:tcPr>
            <w:tcW w:w="960" w:type="dxa"/>
            <w:vAlign w:val="bottom"/>
          </w:tcPr>
          <w:p w14:paraId="21B75A08" w14:textId="7EBAB7AE" w:rsidR="25D1BE43" w:rsidRDefault="25D1BE43" w:rsidP="25D1BE43">
            <w:pPr>
              <w:jc w:val="right"/>
            </w:pPr>
            <w:r w:rsidRPr="25D1BE43">
              <w:rPr>
                <w:rFonts w:ascii="Calibri" w:eastAsia="Calibri" w:hAnsi="Calibri" w:cs="Calibri"/>
                <w:color w:val="000000" w:themeColor="text1"/>
              </w:rPr>
              <w:t>20</w:t>
            </w:r>
          </w:p>
        </w:tc>
        <w:tc>
          <w:tcPr>
            <w:tcW w:w="960" w:type="dxa"/>
            <w:vAlign w:val="bottom"/>
          </w:tcPr>
          <w:p w14:paraId="565CAFD8" w14:textId="61305870" w:rsidR="25D1BE43" w:rsidRDefault="25D1BE43" w:rsidP="25D1BE43">
            <w:pPr>
              <w:jc w:val="right"/>
            </w:pPr>
            <w:r w:rsidRPr="25D1BE43">
              <w:rPr>
                <w:rFonts w:ascii="Calibri" w:eastAsia="Calibri" w:hAnsi="Calibri" w:cs="Calibri"/>
                <w:color w:val="000000" w:themeColor="text1"/>
              </w:rPr>
              <w:t>0.462</w:t>
            </w:r>
          </w:p>
        </w:tc>
        <w:tc>
          <w:tcPr>
            <w:tcW w:w="960" w:type="dxa"/>
            <w:tcBorders>
              <w:top w:val="nil"/>
              <w:bottom w:val="nil"/>
              <w:right w:val="single" w:sz="8" w:space="0" w:color="auto"/>
            </w:tcBorders>
            <w:vAlign w:val="bottom"/>
          </w:tcPr>
          <w:p w14:paraId="765149F6" w14:textId="05D894F4" w:rsidR="25D1BE43" w:rsidRDefault="25D1BE43" w:rsidP="25D1BE43">
            <w:pPr>
              <w:jc w:val="right"/>
            </w:pPr>
            <w:r w:rsidRPr="25D1BE43">
              <w:rPr>
                <w:rFonts w:ascii="Calibri" w:eastAsia="Calibri" w:hAnsi="Calibri" w:cs="Calibri"/>
                <w:color w:val="000000" w:themeColor="text1"/>
              </w:rPr>
              <w:t>0.46</w:t>
            </w:r>
          </w:p>
        </w:tc>
      </w:tr>
      <w:tr w:rsidR="25D1BE43" w14:paraId="64595EAD" w14:textId="77777777" w:rsidTr="25D1BE43">
        <w:trPr>
          <w:trHeight w:val="285"/>
        </w:trPr>
        <w:tc>
          <w:tcPr>
            <w:tcW w:w="1200" w:type="dxa"/>
            <w:tcBorders>
              <w:top w:val="nil"/>
              <w:left w:val="single" w:sz="8" w:space="0" w:color="auto"/>
              <w:bottom w:val="nil"/>
              <w:right w:val="nil"/>
            </w:tcBorders>
            <w:shd w:val="clear" w:color="auto" w:fill="4472C4" w:themeFill="accent1"/>
            <w:vAlign w:val="bottom"/>
          </w:tcPr>
          <w:p w14:paraId="300FF194" w14:textId="30A2BD2F" w:rsidR="25D1BE43" w:rsidRDefault="25D1BE43">
            <w:r w:rsidRPr="25D1BE43">
              <w:rPr>
                <w:rFonts w:ascii="Calibri" w:eastAsia="Calibri" w:hAnsi="Calibri" w:cs="Calibri"/>
                <w:color w:val="000000" w:themeColor="text1"/>
              </w:rPr>
              <w:t xml:space="preserve">Ride and Roll       </w:t>
            </w:r>
          </w:p>
        </w:tc>
        <w:tc>
          <w:tcPr>
            <w:tcW w:w="960" w:type="dxa"/>
            <w:vAlign w:val="bottom"/>
          </w:tcPr>
          <w:p w14:paraId="385212BA" w14:textId="7166E817" w:rsidR="25D1BE43" w:rsidRDefault="25D1BE43" w:rsidP="25D1BE43">
            <w:pPr>
              <w:jc w:val="right"/>
            </w:pPr>
            <w:r w:rsidRPr="25D1BE43">
              <w:rPr>
                <w:rFonts w:ascii="Calibri" w:eastAsia="Calibri" w:hAnsi="Calibri" w:cs="Calibri"/>
                <w:color w:val="000000" w:themeColor="text1"/>
              </w:rPr>
              <w:t>-20</w:t>
            </w:r>
          </w:p>
        </w:tc>
        <w:tc>
          <w:tcPr>
            <w:tcW w:w="960" w:type="dxa"/>
            <w:vAlign w:val="bottom"/>
          </w:tcPr>
          <w:p w14:paraId="557B33AD" w14:textId="0037D32F" w:rsidR="25D1BE43" w:rsidRDefault="25D1BE43" w:rsidP="25D1BE43">
            <w:pPr>
              <w:jc w:val="right"/>
            </w:pPr>
            <w:r w:rsidRPr="25D1BE43">
              <w:rPr>
                <w:rFonts w:ascii="Calibri" w:eastAsia="Calibri" w:hAnsi="Calibri" w:cs="Calibri"/>
                <w:color w:val="000000" w:themeColor="text1"/>
              </w:rPr>
              <w:t>15</w:t>
            </w:r>
          </w:p>
        </w:tc>
        <w:tc>
          <w:tcPr>
            <w:tcW w:w="960" w:type="dxa"/>
            <w:vAlign w:val="bottom"/>
          </w:tcPr>
          <w:p w14:paraId="3E475EB9" w14:textId="5EE1FE14" w:rsidR="25D1BE43" w:rsidRDefault="25D1BE43" w:rsidP="25D1BE43">
            <w:pPr>
              <w:jc w:val="right"/>
            </w:pPr>
            <w:r w:rsidRPr="25D1BE43">
              <w:rPr>
                <w:rFonts w:ascii="Calibri" w:eastAsia="Calibri" w:hAnsi="Calibri" w:cs="Calibri"/>
                <w:color w:val="000000" w:themeColor="text1"/>
              </w:rPr>
              <w:t>0.462</w:t>
            </w:r>
          </w:p>
        </w:tc>
        <w:tc>
          <w:tcPr>
            <w:tcW w:w="960" w:type="dxa"/>
            <w:tcBorders>
              <w:top w:val="nil"/>
              <w:bottom w:val="nil"/>
              <w:right w:val="single" w:sz="8" w:space="0" w:color="auto"/>
            </w:tcBorders>
            <w:vAlign w:val="bottom"/>
          </w:tcPr>
          <w:p w14:paraId="59B646D3" w14:textId="7C4B21A9" w:rsidR="25D1BE43" w:rsidRDefault="25D1BE43" w:rsidP="25D1BE43">
            <w:pPr>
              <w:jc w:val="right"/>
            </w:pPr>
            <w:r w:rsidRPr="25D1BE43">
              <w:rPr>
                <w:rFonts w:ascii="Calibri" w:eastAsia="Calibri" w:hAnsi="Calibri" w:cs="Calibri"/>
                <w:color w:val="000000" w:themeColor="text1"/>
              </w:rPr>
              <w:t>0.46</w:t>
            </w:r>
          </w:p>
        </w:tc>
      </w:tr>
      <w:tr w:rsidR="25D1BE43" w14:paraId="01199CEF" w14:textId="77777777" w:rsidTr="25D1BE43">
        <w:trPr>
          <w:trHeight w:val="285"/>
        </w:trPr>
        <w:tc>
          <w:tcPr>
            <w:tcW w:w="1200" w:type="dxa"/>
            <w:tcBorders>
              <w:top w:val="nil"/>
              <w:left w:val="single" w:sz="8" w:space="0" w:color="auto"/>
              <w:bottom w:val="nil"/>
              <w:right w:val="nil"/>
            </w:tcBorders>
            <w:shd w:val="clear" w:color="auto" w:fill="4472C4" w:themeFill="accent1"/>
            <w:vAlign w:val="bottom"/>
          </w:tcPr>
          <w:p w14:paraId="6599BCDC" w14:textId="37D71444" w:rsidR="25D1BE43" w:rsidRDefault="25D1BE43">
            <w:r w:rsidRPr="25D1BE43">
              <w:rPr>
                <w:rFonts w:ascii="Calibri" w:eastAsia="Calibri" w:hAnsi="Calibri" w:cs="Calibri"/>
                <w:color w:val="000000" w:themeColor="text1"/>
              </w:rPr>
              <w:t xml:space="preserve">Ride and Roll       </w:t>
            </w:r>
          </w:p>
        </w:tc>
        <w:tc>
          <w:tcPr>
            <w:tcW w:w="960" w:type="dxa"/>
            <w:vAlign w:val="bottom"/>
          </w:tcPr>
          <w:p w14:paraId="6C981FC8" w14:textId="2B3D72F3" w:rsidR="25D1BE43" w:rsidRDefault="25D1BE43" w:rsidP="25D1BE43">
            <w:pPr>
              <w:jc w:val="right"/>
            </w:pPr>
            <w:r w:rsidRPr="25D1BE43">
              <w:rPr>
                <w:rFonts w:ascii="Calibri" w:eastAsia="Calibri" w:hAnsi="Calibri" w:cs="Calibri"/>
                <w:color w:val="000000" w:themeColor="text1"/>
              </w:rPr>
              <w:t>-20</w:t>
            </w:r>
          </w:p>
        </w:tc>
        <w:tc>
          <w:tcPr>
            <w:tcW w:w="960" w:type="dxa"/>
            <w:vAlign w:val="bottom"/>
          </w:tcPr>
          <w:p w14:paraId="413EC171" w14:textId="29FA5F11" w:rsidR="25D1BE43" w:rsidRDefault="25D1BE43" w:rsidP="25D1BE43">
            <w:pPr>
              <w:jc w:val="right"/>
            </w:pPr>
            <w:r w:rsidRPr="25D1BE43">
              <w:rPr>
                <w:rFonts w:ascii="Calibri" w:eastAsia="Calibri" w:hAnsi="Calibri" w:cs="Calibri"/>
                <w:color w:val="000000" w:themeColor="text1"/>
              </w:rPr>
              <w:t>10</w:t>
            </w:r>
          </w:p>
        </w:tc>
        <w:tc>
          <w:tcPr>
            <w:tcW w:w="960" w:type="dxa"/>
            <w:vAlign w:val="bottom"/>
          </w:tcPr>
          <w:p w14:paraId="147892EB" w14:textId="5896EED9" w:rsidR="25D1BE43" w:rsidRDefault="25D1BE43" w:rsidP="25D1BE43">
            <w:pPr>
              <w:jc w:val="right"/>
            </w:pPr>
            <w:r w:rsidRPr="25D1BE43">
              <w:rPr>
                <w:rFonts w:ascii="Calibri" w:eastAsia="Calibri" w:hAnsi="Calibri" w:cs="Calibri"/>
                <w:color w:val="000000" w:themeColor="text1"/>
              </w:rPr>
              <w:t>0.461</w:t>
            </w:r>
          </w:p>
        </w:tc>
        <w:tc>
          <w:tcPr>
            <w:tcW w:w="960" w:type="dxa"/>
            <w:tcBorders>
              <w:top w:val="nil"/>
              <w:bottom w:val="nil"/>
              <w:right w:val="single" w:sz="8" w:space="0" w:color="auto"/>
            </w:tcBorders>
            <w:vAlign w:val="bottom"/>
          </w:tcPr>
          <w:p w14:paraId="5587D543" w14:textId="4FE930C9" w:rsidR="25D1BE43" w:rsidRDefault="25D1BE43" w:rsidP="25D1BE43">
            <w:pPr>
              <w:jc w:val="right"/>
            </w:pPr>
            <w:r w:rsidRPr="25D1BE43">
              <w:rPr>
                <w:rFonts w:ascii="Calibri" w:eastAsia="Calibri" w:hAnsi="Calibri" w:cs="Calibri"/>
                <w:color w:val="000000" w:themeColor="text1"/>
              </w:rPr>
              <w:t>0.46</w:t>
            </w:r>
          </w:p>
        </w:tc>
      </w:tr>
      <w:tr w:rsidR="25D1BE43" w14:paraId="72CAA82F" w14:textId="77777777" w:rsidTr="25D1BE43">
        <w:trPr>
          <w:trHeight w:val="285"/>
        </w:trPr>
        <w:tc>
          <w:tcPr>
            <w:tcW w:w="1200" w:type="dxa"/>
            <w:tcBorders>
              <w:top w:val="nil"/>
              <w:left w:val="single" w:sz="8" w:space="0" w:color="auto"/>
              <w:bottom w:val="nil"/>
              <w:right w:val="nil"/>
            </w:tcBorders>
            <w:shd w:val="clear" w:color="auto" w:fill="4472C4" w:themeFill="accent1"/>
            <w:vAlign w:val="bottom"/>
          </w:tcPr>
          <w:p w14:paraId="4AA8090B" w14:textId="2004EEDD" w:rsidR="25D1BE43" w:rsidRDefault="25D1BE43">
            <w:r w:rsidRPr="25D1BE43">
              <w:rPr>
                <w:rFonts w:ascii="Calibri" w:eastAsia="Calibri" w:hAnsi="Calibri" w:cs="Calibri"/>
                <w:color w:val="000000" w:themeColor="text1"/>
              </w:rPr>
              <w:t xml:space="preserve">Ride and Roll       </w:t>
            </w:r>
          </w:p>
        </w:tc>
        <w:tc>
          <w:tcPr>
            <w:tcW w:w="960" w:type="dxa"/>
            <w:vAlign w:val="bottom"/>
          </w:tcPr>
          <w:p w14:paraId="0FBB6803" w14:textId="124B7BAF" w:rsidR="25D1BE43" w:rsidRDefault="25D1BE43" w:rsidP="25D1BE43">
            <w:pPr>
              <w:jc w:val="right"/>
            </w:pPr>
            <w:r w:rsidRPr="25D1BE43">
              <w:rPr>
                <w:rFonts w:ascii="Calibri" w:eastAsia="Calibri" w:hAnsi="Calibri" w:cs="Calibri"/>
                <w:color w:val="000000" w:themeColor="text1"/>
              </w:rPr>
              <w:t>-20</w:t>
            </w:r>
          </w:p>
        </w:tc>
        <w:tc>
          <w:tcPr>
            <w:tcW w:w="960" w:type="dxa"/>
            <w:vAlign w:val="bottom"/>
          </w:tcPr>
          <w:p w14:paraId="35F2FF3A" w14:textId="4A9FDDD7" w:rsidR="25D1BE43" w:rsidRDefault="25D1BE43" w:rsidP="25D1BE43">
            <w:pPr>
              <w:jc w:val="right"/>
            </w:pPr>
            <w:r w:rsidRPr="25D1BE43">
              <w:rPr>
                <w:rFonts w:ascii="Calibri" w:eastAsia="Calibri" w:hAnsi="Calibri" w:cs="Calibri"/>
                <w:color w:val="000000" w:themeColor="text1"/>
              </w:rPr>
              <w:t>5</w:t>
            </w:r>
          </w:p>
        </w:tc>
        <w:tc>
          <w:tcPr>
            <w:tcW w:w="960" w:type="dxa"/>
            <w:vAlign w:val="bottom"/>
          </w:tcPr>
          <w:p w14:paraId="711AB4FB" w14:textId="219686F2" w:rsidR="25D1BE43" w:rsidRDefault="25D1BE43" w:rsidP="25D1BE43">
            <w:pPr>
              <w:jc w:val="right"/>
            </w:pPr>
            <w:r w:rsidRPr="25D1BE43">
              <w:rPr>
                <w:rFonts w:ascii="Calibri" w:eastAsia="Calibri" w:hAnsi="Calibri" w:cs="Calibri"/>
                <w:color w:val="000000" w:themeColor="text1"/>
              </w:rPr>
              <w:t>0.461</w:t>
            </w:r>
          </w:p>
        </w:tc>
        <w:tc>
          <w:tcPr>
            <w:tcW w:w="960" w:type="dxa"/>
            <w:tcBorders>
              <w:top w:val="nil"/>
              <w:bottom w:val="nil"/>
              <w:right w:val="single" w:sz="8" w:space="0" w:color="auto"/>
            </w:tcBorders>
            <w:vAlign w:val="bottom"/>
          </w:tcPr>
          <w:p w14:paraId="12182DCC" w14:textId="7850A35E" w:rsidR="25D1BE43" w:rsidRDefault="25D1BE43" w:rsidP="25D1BE43">
            <w:pPr>
              <w:jc w:val="right"/>
            </w:pPr>
            <w:r w:rsidRPr="25D1BE43">
              <w:rPr>
                <w:rFonts w:ascii="Calibri" w:eastAsia="Calibri" w:hAnsi="Calibri" w:cs="Calibri"/>
                <w:color w:val="000000" w:themeColor="text1"/>
              </w:rPr>
              <w:t>0.46</w:t>
            </w:r>
          </w:p>
        </w:tc>
      </w:tr>
      <w:tr w:rsidR="25D1BE43" w14:paraId="4F2FC77A" w14:textId="77777777" w:rsidTr="25D1BE43">
        <w:trPr>
          <w:trHeight w:val="285"/>
        </w:trPr>
        <w:tc>
          <w:tcPr>
            <w:tcW w:w="1200" w:type="dxa"/>
            <w:tcBorders>
              <w:top w:val="nil"/>
              <w:left w:val="single" w:sz="8" w:space="0" w:color="auto"/>
              <w:bottom w:val="nil"/>
              <w:right w:val="nil"/>
            </w:tcBorders>
            <w:shd w:val="clear" w:color="auto" w:fill="4472C4" w:themeFill="accent1"/>
            <w:vAlign w:val="bottom"/>
          </w:tcPr>
          <w:p w14:paraId="300D7296" w14:textId="497E7638" w:rsidR="25D1BE43" w:rsidRDefault="25D1BE43">
            <w:r w:rsidRPr="25D1BE43">
              <w:rPr>
                <w:rFonts w:ascii="Calibri" w:eastAsia="Calibri" w:hAnsi="Calibri" w:cs="Calibri"/>
                <w:color w:val="000000" w:themeColor="text1"/>
              </w:rPr>
              <w:t xml:space="preserve">Ride and Roll       </w:t>
            </w:r>
          </w:p>
        </w:tc>
        <w:tc>
          <w:tcPr>
            <w:tcW w:w="960" w:type="dxa"/>
            <w:vAlign w:val="bottom"/>
          </w:tcPr>
          <w:p w14:paraId="73E3BEF5" w14:textId="6CC88495" w:rsidR="25D1BE43" w:rsidRDefault="25D1BE43" w:rsidP="25D1BE43">
            <w:pPr>
              <w:jc w:val="right"/>
            </w:pPr>
            <w:r w:rsidRPr="25D1BE43">
              <w:rPr>
                <w:rFonts w:ascii="Calibri" w:eastAsia="Calibri" w:hAnsi="Calibri" w:cs="Calibri"/>
                <w:color w:val="000000" w:themeColor="text1"/>
              </w:rPr>
              <w:t>-20</w:t>
            </w:r>
          </w:p>
        </w:tc>
        <w:tc>
          <w:tcPr>
            <w:tcW w:w="960" w:type="dxa"/>
            <w:vAlign w:val="bottom"/>
          </w:tcPr>
          <w:p w14:paraId="290CBA7C" w14:textId="7A26DC0D" w:rsidR="25D1BE43" w:rsidRDefault="25D1BE43" w:rsidP="25D1BE43">
            <w:pPr>
              <w:jc w:val="right"/>
            </w:pPr>
            <w:r w:rsidRPr="25D1BE43">
              <w:rPr>
                <w:rFonts w:ascii="Calibri" w:eastAsia="Calibri" w:hAnsi="Calibri" w:cs="Calibri"/>
                <w:color w:val="000000" w:themeColor="text1"/>
              </w:rPr>
              <w:t>0</w:t>
            </w:r>
          </w:p>
        </w:tc>
        <w:tc>
          <w:tcPr>
            <w:tcW w:w="960" w:type="dxa"/>
            <w:vAlign w:val="bottom"/>
          </w:tcPr>
          <w:p w14:paraId="231F45E2" w14:textId="708229D5" w:rsidR="25D1BE43" w:rsidRDefault="25D1BE43" w:rsidP="25D1BE43">
            <w:pPr>
              <w:jc w:val="right"/>
            </w:pPr>
            <w:r w:rsidRPr="25D1BE43">
              <w:rPr>
                <w:rFonts w:ascii="Calibri" w:eastAsia="Calibri" w:hAnsi="Calibri" w:cs="Calibri"/>
                <w:color w:val="000000" w:themeColor="text1"/>
              </w:rPr>
              <w:t>0.461</w:t>
            </w:r>
          </w:p>
        </w:tc>
        <w:tc>
          <w:tcPr>
            <w:tcW w:w="960" w:type="dxa"/>
            <w:tcBorders>
              <w:top w:val="nil"/>
              <w:bottom w:val="nil"/>
              <w:right w:val="single" w:sz="8" w:space="0" w:color="auto"/>
            </w:tcBorders>
            <w:vAlign w:val="bottom"/>
          </w:tcPr>
          <w:p w14:paraId="083D25F8" w14:textId="238D7A7C" w:rsidR="25D1BE43" w:rsidRDefault="25D1BE43" w:rsidP="25D1BE43">
            <w:pPr>
              <w:jc w:val="right"/>
            </w:pPr>
            <w:r w:rsidRPr="25D1BE43">
              <w:rPr>
                <w:rFonts w:ascii="Calibri" w:eastAsia="Calibri" w:hAnsi="Calibri" w:cs="Calibri"/>
                <w:color w:val="000000" w:themeColor="text1"/>
              </w:rPr>
              <w:t>0.461</w:t>
            </w:r>
          </w:p>
        </w:tc>
      </w:tr>
      <w:tr w:rsidR="25D1BE43" w14:paraId="2263963F" w14:textId="77777777" w:rsidTr="25D1BE43">
        <w:trPr>
          <w:trHeight w:val="285"/>
        </w:trPr>
        <w:tc>
          <w:tcPr>
            <w:tcW w:w="1200" w:type="dxa"/>
            <w:tcBorders>
              <w:top w:val="nil"/>
              <w:left w:val="single" w:sz="8" w:space="0" w:color="auto"/>
              <w:bottom w:val="nil"/>
              <w:right w:val="nil"/>
            </w:tcBorders>
            <w:shd w:val="clear" w:color="auto" w:fill="4472C4" w:themeFill="accent1"/>
            <w:vAlign w:val="bottom"/>
          </w:tcPr>
          <w:p w14:paraId="51AC41B9" w14:textId="78E91AD5" w:rsidR="25D1BE43" w:rsidRDefault="25D1BE43">
            <w:r w:rsidRPr="25D1BE43">
              <w:rPr>
                <w:rFonts w:ascii="Calibri" w:eastAsia="Calibri" w:hAnsi="Calibri" w:cs="Calibri"/>
                <w:color w:val="000000" w:themeColor="text1"/>
              </w:rPr>
              <w:t xml:space="preserve">Ride and Roll       </w:t>
            </w:r>
          </w:p>
        </w:tc>
        <w:tc>
          <w:tcPr>
            <w:tcW w:w="960" w:type="dxa"/>
            <w:vAlign w:val="bottom"/>
          </w:tcPr>
          <w:p w14:paraId="23E08189" w14:textId="26B952BD" w:rsidR="25D1BE43" w:rsidRDefault="25D1BE43" w:rsidP="25D1BE43">
            <w:pPr>
              <w:jc w:val="right"/>
            </w:pPr>
            <w:r w:rsidRPr="25D1BE43">
              <w:rPr>
                <w:rFonts w:ascii="Calibri" w:eastAsia="Calibri" w:hAnsi="Calibri" w:cs="Calibri"/>
                <w:color w:val="000000" w:themeColor="text1"/>
              </w:rPr>
              <w:t>-20</w:t>
            </w:r>
          </w:p>
        </w:tc>
        <w:tc>
          <w:tcPr>
            <w:tcW w:w="960" w:type="dxa"/>
            <w:vAlign w:val="bottom"/>
          </w:tcPr>
          <w:p w14:paraId="15AC6F72" w14:textId="42671491" w:rsidR="25D1BE43" w:rsidRDefault="25D1BE43" w:rsidP="25D1BE43">
            <w:pPr>
              <w:jc w:val="right"/>
            </w:pPr>
            <w:r w:rsidRPr="25D1BE43">
              <w:rPr>
                <w:rFonts w:ascii="Calibri" w:eastAsia="Calibri" w:hAnsi="Calibri" w:cs="Calibri"/>
                <w:color w:val="000000" w:themeColor="text1"/>
              </w:rPr>
              <w:t>-5</w:t>
            </w:r>
          </w:p>
        </w:tc>
        <w:tc>
          <w:tcPr>
            <w:tcW w:w="960" w:type="dxa"/>
            <w:vAlign w:val="bottom"/>
          </w:tcPr>
          <w:p w14:paraId="2199C247" w14:textId="1E4695C3" w:rsidR="25D1BE43" w:rsidRDefault="25D1BE43" w:rsidP="25D1BE43">
            <w:pPr>
              <w:jc w:val="right"/>
            </w:pPr>
            <w:r w:rsidRPr="25D1BE43">
              <w:rPr>
                <w:rFonts w:ascii="Calibri" w:eastAsia="Calibri" w:hAnsi="Calibri" w:cs="Calibri"/>
                <w:color w:val="000000" w:themeColor="text1"/>
              </w:rPr>
              <w:t>0.46</w:t>
            </w:r>
          </w:p>
        </w:tc>
        <w:tc>
          <w:tcPr>
            <w:tcW w:w="960" w:type="dxa"/>
            <w:tcBorders>
              <w:top w:val="nil"/>
              <w:bottom w:val="nil"/>
              <w:right w:val="single" w:sz="8" w:space="0" w:color="auto"/>
            </w:tcBorders>
            <w:vAlign w:val="bottom"/>
          </w:tcPr>
          <w:p w14:paraId="3A485B97" w14:textId="1102B21E" w:rsidR="25D1BE43" w:rsidRDefault="25D1BE43" w:rsidP="25D1BE43">
            <w:pPr>
              <w:jc w:val="right"/>
            </w:pPr>
            <w:r w:rsidRPr="25D1BE43">
              <w:rPr>
                <w:rFonts w:ascii="Calibri" w:eastAsia="Calibri" w:hAnsi="Calibri" w:cs="Calibri"/>
                <w:color w:val="000000" w:themeColor="text1"/>
              </w:rPr>
              <w:t>0.461</w:t>
            </w:r>
          </w:p>
        </w:tc>
      </w:tr>
      <w:tr w:rsidR="25D1BE43" w14:paraId="13FD02FE" w14:textId="77777777" w:rsidTr="25D1BE43">
        <w:trPr>
          <w:trHeight w:val="285"/>
        </w:trPr>
        <w:tc>
          <w:tcPr>
            <w:tcW w:w="1200" w:type="dxa"/>
            <w:tcBorders>
              <w:top w:val="nil"/>
              <w:left w:val="single" w:sz="8" w:space="0" w:color="auto"/>
              <w:bottom w:val="nil"/>
              <w:right w:val="nil"/>
            </w:tcBorders>
            <w:shd w:val="clear" w:color="auto" w:fill="4472C4" w:themeFill="accent1"/>
            <w:vAlign w:val="bottom"/>
          </w:tcPr>
          <w:p w14:paraId="2169FF2E" w14:textId="1AD0F9D1" w:rsidR="25D1BE43" w:rsidRDefault="25D1BE43">
            <w:r w:rsidRPr="25D1BE43">
              <w:rPr>
                <w:rFonts w:ascii="Calibri" w:eastAsia="Calibri" w:hAnsi="Calibri" w:cs="Calibri"/>
                <w:color w:val="000000" w:themeColor="text1"/>
              </w:rPr>
              <w:t xml:space="preserve">Ride and Roll       </w:t>
            </w:r>
          </w:p>
        </w:tc>
        <w:tc>
          <w:tcPr>
            <w:tcW w:w="960" w:type="dxa"/>
            <w:vAlign w:val="bottom"/>
          </w:tcPr>
          <w:p w14:paraId="210AAE59" w14:textId="0833FBA4" w:rsidR="25D1BE43" w:rsidRDefault="25D1BE43" w:rsidP="25D1BE43">
            <w:pPr>
              <w:jc w:val="right"/>
            </w:pPr>
            <w:r w:rsidRPr="25D1BE43">
              <w:rPr>
                <w:rFonts w:ascii="Calibri" w:eastAsia="Calibri" w:hAnsi="Calibri" w:cs="Calibri"/>
                <w:color w:val="000000" w:themeColor="text1"/>
              </w:rPr>
              <w:t>-20</w:t>
            </w:r>
          </w:p>
        </w:tc>
        <w:tc>
          <w:tcPr>
            <w:tcW w:w="960" w:type="dxa"/>
            <w:vAlign w:val="bottom"/>
          </w:tcPr>
          <w:p w14:paraId="0630D1C3" w14:textId="3207A5D7" w:rsidR="25D1BE43" w:rsidRDefault="25D1BE43" w:rsidP="25D1BE43">
            <w:pPr>
              <w:jc w:val="right"/>
            </w:pPr>
            <w:r w:rsidRPr="25D1BE43">
              <w:rPr>
                <w:rFonts w:ascii="Calibri" w:eastAsia="Calibri" w:hAnsi="Calibri" w:cs="Calibri"/>
                <w:color w:val="000000" w:themeColor="text1"/>
              </w:rPr>
              <w:t>-10</w:t>
            </w:r>
          </w:p>
        </w:tc>
        <w:tc>
          <w:tcPr>
            <w:tcW w:w="960" w:type="dxa"/>
            <w:vAlign w:val="bottom"/>
          </w:tcPr>
          <w:p w14:paraId="2D42A50E" w14:textId="0313DBC9" w:rsidR="25D1BE43" w:rsidRDefault="25D1BE43" w:rsidP="25D1BE43">
            <w:pPr>
              <w:jc w:val="right"/>
            </w:pPr>
            <w:r w:rsidRPr="25D1BE43">
              <w:rPr>
                <w:rFonts w:ascii="Calibri" w:eastAsia="Calibri" w:hAnsi="Calibri" w:cs="Calibri"/>
                <w:color w:val="000000" w:themeColor="text1"/>
              </w:rPr>
              <w:t>0.46</w:t>
            </w:r>
          </w:p>
        </w:tc>
        <w:tc>
          <w:tcPr>
            <w:tcW w:w="960" w:type="dxa"/>
            <w:tcBorders>
              <w:top w:val="nil"/>
              <w:bottom w:val="nil"/>
              <w:right w:val="single" w:sz="8" w:space="0" w:color="auto"/>
            </w:tcBorders>
            <w:vAlign w:val="bottom"/>
          </w:tcPr>
          <w:p w14:paraId="4F6519F6" w14:textId="5465C6AE" w:rsidR="25D1BE43" w:rsidRDefault="25D1BE43" w:rsidP="25D1BE43">
            <w:pPr>
              <w:jc w:val="right"/>
            </w:pPr>
            <w:r w:rsidRPr="25D1BE43">
              <w:rPr>
                <w:rFonts w:ascii="Calibri" w:eastAsia="Calibri" w:hAnsi="Calibri" w:cs="Calibri"/>
                <w:color w:val="000000" w:themeColor="text1"/>
              </w:rPr>
              <w:t>0.461</w:t>
            </w:r>
          </w:p>
        </w:tc>
      </w:tr>
      <w:tr w:rsidR="25D1BE43" w14:paraId="6EBC8CBE" w14:textId="77777777" w:rsidTr="25D1BE43">
        <w:trPr>
          <w:trHeight w:val="285"/>
        </w:trPr>
        <w:tc>
          <w:tcPr>
            <w:tcW w:w="1200" w:type="dxa"/>
            <w:tcBorders>
              <w:top w:val="nil"/>
              <w:left w:val="single" w:sz="8" w:space="0" w:color="auto"/>
              <w:bottom w:val="nil"/>
              <w:right w:val="nil"/>
            </w:tcBorders>
            <w:shd w:val="clear" w:color="auto" w:fill="4472C4" w:themeFill="accent1"/>
            <w:vAlign w:val="bottom"/>
          </w:tcPr>
          <w:p w14:paraId="077AE768" w14:textId="0131BB37" w:rsidR="25D1BE43" w:rsidRDefault="25D1BE43">
            <w:r w:rsidRPr="25D1BE43">
              <w:rPr>
                <w:rFonts w:ascii="Calibri" w:eastAsia="Calibri" w:hAnsi="Calibri" w:cs="Calibri"/>
                <w:color w:val="000000" w:themeColor="text1"/>
              </w:rPr>
              <w:t xml:space="preserve">Ride and Roll       </w:t>
            </w:r>
          </w:p>
        </w:tc>
        <w:tc>
          <w:tcPr>
            <w:tcW w:w="960" w:type="dxa"/>
            <w:vAlign w:val="bottom"/>
          </w:tcPr>
          <w:p w14:paraId="6B142FF5" w14:textId="388478B4" w:rsidR="25D1BE43" w:rsidRDefault="25D1BE43" w:rsidP="25D1BE43">
            <w:pPr>
              <w:jc w:val="right"/>
            </w:pPr>
            <w:r w:rsidRPr="25D1BE43">
              <w:rPr>
                <w:rFonts w:ascii="Calibri" w:eastAsia="Calibri" w:hAnsi="Calibri" w:cs="Calibri"/>
                <w:color w:val="000000" w:themeColor="text1"/>
              </w:rPr>
              <w:t>-20</w:t>
            </w:r>
          </w:p>
        </w:tc>
        <w:tc>
          <w:tcPr>
            <w:tcW w:w="960" w:type="dxa"/>
            <w:vAlign w:val="bottom"/>
          </w:tcPr>
          <w:p w14:paraId="3D7363F4" w14:textId="07CA08CA" w:rsidR="25D1BE43" w:rsidRDefault="25D1BE43" w:rsidP="25D1BE43">
            <w:pPr>
              <w:jc w:val="right"/>
            </w:pPr>
            <w:r w:rsidRPr="25D1BE43">
              <w:rPr>
                <w:rFonts w:ascii="Calibri" w:eastAsia="Calibri" w:hAnsi="Calibri" w:cs="Calibri"/>
                <w:color w:val="000000" w:themeColor="text1"/>
              </w:rPr>
              <w:t>-15</w:t>
            </w:r>
          </w:p>
        </w:tc>
        <w:tc>
          <w:tcPr>
            <w:tcW w:w="960" w:type="dxa"/>
            <w:vAlign w:val="bottom"/>
          </w:tcPr>
          <w:p w14:paraId="50F823A5" w14:textId="63D1A41C" w:rsidR="25D1BE43" w:rsidRDefault="25D1BE43" w:rsidP="25D1BE43">
            <w:pPr>
              <w:jc w:val="right"/>
            </w:pPr>
            <w:r w:rsidRPr="25D1BE43">
              <w:rPr>
                <w:rFonts w:ascii="Calibri" w:eastAsia="Calibri" w:hAnsi="Calibri" w:cs="Calibri"/>
                <w:color w:val="000000" w:themeColor="text1"/>
              </w:rPr>
              <w:t>0.46</w:t>
            </w:r>
          </w:p>
        </w:tc>
        <w:tc>
          <w:tcPr>
            <w:tcW w:w="960" w:type="dxa"/>
            <w:tcBorders>
              <w:top w:val="nil"/>
              <w:bottom w:val="nil"/>
              <w:right w:val="single" w:sz="8" w:space="0" w:color="auto"/>
            </w:tcBorders>
            <w:vAlign w:val="bottom"/>
          </w:tcPr>
          <w:p w14:paraId="16784398" w14:textId="670C6B1D" w:rsidR="25D1BE43" w:rsidRDefault="25D1BE43" w:rsidP="25D1BE43">
            <w:pPr>
              <w:jc w:val="right"/>
            </w:pPr>
            <w:r w:rsidRPr="25D1BE43">
              <w:rPr>
                <w:rFonts w:ascii="Calibri" w:eastAsia="Calibri" w:hAnsi="Calibri" w:cs="Calibri"/>
                <w:color w:val="000000" w:themeColor="text1"/>
              </w:rPr>
              <w:t>0.462</w:t>
            </w:r>
          </w:p>
        </w:tc>
      </w:tr>
      <w:tr w:rsidR="25D1BE43" w14:paraId="11E85ADA" w14:textId="77777777" w:rsidTr="25D1BE43">
        <w:trPr>
          <w:trHeight w:val="285"/>
        </w:trPr>
        <w:tc>
          <w:tcPr>
            <w:tcW w:w="1200" w:type="dxa"/>
            <w:tcBorders>
              <w:top w:val="nil"/>
              <w:left w:val="single" w:sz="8" w:space="0" w:color="auto"/>
              <w:bottom w:val="nil"/>
              <w:right w:val="nil"/>
            </w:tcBorders>
            <w:shd w:val="clear" w:color="auto" w:fill="4472C4" w:themeFill="accent1"/>
            <w:vAlign w:val="bottom"/>
          </w:tcPr>
          <w:p w14:paraId="54642276" w14:textId="270F974F" w:rsidR="25D1BE43" w:rsidRDefault="25D1BE43">
            <w:r w:rsidRPr="25D1BE43">
              <w:rPr>
                <w:rFonts w:ascii="Calibri" w:eastAsia="Calibri" w:hAnsi="Calibri" w:cs="Calibri"/>
                <w:color w:val="000000" w:themeColor="text1"/>
              </w:rPr>
              <w:t xml:space="preserve">Ride and Roll       </w:t>
            </w:r>
          </w:p>
        </w:tc>
        <w:tc>
          <w:tcPr>
            <w:tcW w:w="960" w:type="dxa"/>
            <w:vAlign w:val="bottom"/>
          </w:tcPr>
          <w:p w14:paraId="79E3CABD" w14:textId="6F95DCF2" w:rsidR="25D1BE43" w:rsidRDefault="25D1BE43" w:rsidP="25D1BE43">
            <w:pPr>
              <w:jc w:val="right"/>
            </w:pPr>
            <w:r w:rsidRPr="25D1BE43">
              <w:rPr>
                <w:rFonts w:ascii="Calibri" w:eastAsia="Calibri" w:hAnsi="Calibri" w:cs="Calibri"/>
                <w:color w:val="000000" w:themeColor="text1"/>
              </w:rPr>
              <w:t>-20</w:t>
            </w:r>
          </w:p>
        </w:tc>
        <w:tc>
          <w:tcPr>
            <w:tcW w:w="960" w:type="dxa"/>
            <w:vAlign w:val="bottom"/>
          </w:tcPr>
          <w:p w14:paraId="4D845B3D" w14:textId="32CD4899" w:rsidR="25D1BE43" w:rsidRDefault="25D1BE43" w:rsidP="25D1BE43">
            <w:pPr>
              <w:jc w:val="right"/>
            </w:pPr>
            <w:r w:rsidRPr="25D1BE43">
              <w:rPr>
                <w:rFonts w:ascii="Calibri" w:eastAsia="Calibri" w:hAnsi="Calibri" w:cs="Calibri"/>
                <w:color w:val="000000" w:themeColor="text1"/>
              </w:rPr>
              <w:t>-20</w:t>
            </w:r>
          </w:p>
        </w:tc>
        <w:tc>
          <w:tcPr>
            <w:tcW w:w="960" w:type="dxa"/>
            <w:vAlign w:val="bottom"/>
          </w:tcPr>
          <w:p w14:paraId="65AC5B87" w14:textId="4E8FB700" w:rsidR="25D1BE43" w:rsidRDefault="25D1BE43" w:rsidP="25D1BE43">
            <w:pPr>
              <w:jc w:val="right"/>
            </w:pPr>
            <w:r w:rsidRPr="25D1BE43">
              <w:rPr>
                <w:rFonts w:ascii="Calibri" w:eastAsia="Calibri" w:hAnsi="Calibri" w:cs="Calibri"/>
                <w:color w:val="000000" w:themeColor="text1"/>
              </w:rPr>
              <w:t>0.46</w:t>
            </w:r>
          </w:p>
        </w:tc>
        <w:tc>
          <w:tcPr>
            <w:tcW w:w="960" w:type="dxa"/>
            <w:tcBorders>
              <w:top w:val="nil"/>
              <w:bottom w:val="nil"/>
              <w:right w:val="single" w:sz="8" w:space="0" w:color="auto"/>
            </w:tcBorders>
            <w:vAlign w:val="bottom"/>
          </w:tcPr>
          <w:p w14:paraId="4764FB34" w14:textId="3E4B1253" w:rsidR="25D1BE43" w:rsidRDefault="25D1BE43" w:rsidP="25D1BE43">
            <w:pPr>
              <w:jc w:val="right"/>
            </w:pPr>
            <w:r w:rsidRPr="25D1BE43">
              <w:rPr>
                <w:rFonts w:ascii="Calibri" w:eastAsia="Calibri" w:hAnsi="Calibri" w:cs="Calibri"/>
                <w:color w:val="000000" w:themeColor="text1"/>
              </w:rPr>
              <w:t>0.462</w:t>
            </w:r>
          </w:p>
        </w:tc>
      </w:tr>
      <w:tr w:rsidR="25D1BE43" w14:paraId="5E21BA43" w14:textId="77777777" w:rsidTr="25D1BE43">
        <w:trPr>
          <w:trHeight w:val="285"/>
        </w:trPr>
        <w:tc>
          <w:tcPr>
            <w:tcW w:w="1200" w:type="dxa"/>
            <w:tcBorders>
              <w:top w:val="nil"/>
              <w:left w:val="single" w:sz="8" w:space="0" w:color="auto"/>
              <w:bottom w:val="nil"/>
              <w:right w:val="nil"/>
            </w:tcBorders>
            <w:shd w:val="clear" w:color="auto" w:fill="4472C4" w:themeFill="accent1"/>
            <w:vAlign w:val="bottom"/>
          </w:tcPr>
          <w:p w14:paraId="735078CD" w14:textId="46E3D9A4" w:rsidR="25D1BE43" w:rsidRDefault="25D1BE43">
            <w:r w:rsidRPr="25D1BE43">
              <w:rPr>
                <w:rFonts w:ascii="Calibri" w:eastAsia="Calibri" w:hAnsi="Calibri" w:cs="Calibri"/>
                <w:color w:val="000000" w:themeColor="text1"/>
              </w:rPr>
              <w:t xml:space="preserve">Ride and Roll       </w:t>
            </w:r>
          </w:p>
        </w:tc>
        <w:tc>
          <w:tcPr>
            <w:tcW w:w="960" w:type="dxa"/>
            <w:vAlign w:val="bottom"/>
          </w:tcPr>
          <w:p w14:paraId="39372297" w14:textId="46401054" w:rsidR="25D1BE43" w:rsidRDefault="25D1BE43" w:rsidP="25D1BE43">
            <w:pPr>
              <w:jc w:val="right"/>
            </w:pPr>
            <w:r w:rsidRPr="25D1BE43">
              <w:rPr>
                <w:rFonts w:ascii="Calibri" w:eastAsia="Calibri" w:hAnsi="Calibri" w:cs="Calibri"/>
                <w:color w:val="000000" w:themeColor="text1"/>
              </w:rPr>
              <w:t>-20</w:t>
            </w:r>
          </w:p>
        </w:tc>
        <w:tc>
          <w:tcPr>
            <w:tcW w:w="960" w:type="dxa"/>
            <w:vAlign w:val="bottom"/>
          </w:tcPr>
          <w:p w14:paraId="47097793" w14:textId="658FF358" w:rsidR="25D1BE43" w:rsidRDefault="25D1BE43" w:rsidP="25D1BE43">
            <w:pPr>
              <w:jc w:val="right"/>
            </w:pPr>
            <w:r w:rsidRPr="25D1BE43">
              <w:rPr>
                <w:rFonts w:ascii="Calibri" w:eastAsia="Calibri" w:hAnsi="Calibri" w:cs="Calibri"/>
                <w:color w:val="000000" w:themeColor="text1"/>
              </w:rPr>
              <w:t>-25</w:t>
            </w:r>
          </w:p>
        </w:tc>
        <w:tc>
          <w:tcPr>
            <w:tcW w:w="960" w:type="dxa"/>
            <w:vAlign w:val="bottom"/>
          </w:tcPr>
          <w:p w14:paraId="05B79E10" w14:textId="03D44DAC" w:rsidR="25D1BE43" w:rsidRDefault="25D1BE43" w:rsidP="25D1BE43">
            <w:pPr>
              <w:jc w:val="right"/>
            </w:pPr>
            <w:r w:rsidRPr="25D1BE43">
              <w:rPr>
                <w:rFonts w:ascii="Calibri" w:eastAsia="Calibri" w:hAnsi="Calibri" w:cs="Calibri"/>
                <w:color w:val="000000" w:themeColor="text1"/>
              </w:rPr>
              <w:t>0.46</w:t>
            </w:r>
          </w:p>
        </w:tc>
        <w:tc>
          <w:tcPr>
            <w:tcW w:w="960" w:type="dxa"/>
            <w:tcBorders>
              <w:top w:val="nil"/>
              <w:bottom w:val="nil"/>
              <w:right w:val="single" w:sz="8" w:space="0" w:color="auto"/>
            </w:tcBorders>
            <w:vAlign w:val="bottom"/>
          </w:tcPr>
          <w:p w14:paraId="51E9CB5F" w14:textId="7C9B1D84" w:rsidR="25D1BE43" w:rsidRDefault="25D1BE43" w:rsidP="25D1BE43">
            <w:pPr>
              <w:jc w:val="right"/>
            </w:pPr>
            <w:r w:rsidRPr="25D1BE43">
              <w:rPr>
                <w:rFonts w:ascii="Calibri" w:eastAsia="Calibri" w:hAnsi="Calibri" w:cs="Calibri"/>
                <w:color w:val="000000" w:themeColor="text1"/>
              </w:rPr>
              <w:t>0.463</w:t>
            </w:r>
          </w:p>
        </w:tc>
      </w:tr>
      <w:tr w:rsidR="25D1BE43" w14:paraId="10A3F3BF" w14:textId="77777777" w:rsidTr="25D1BE43">
        <w:trPr>
          <w:trHeight w:val="285"/>
        </w:trPr>
        <w:tc>
          <w:tcPr>
            <w:tcW w:w="1200" w:type="dxa"/>
            <w:tcBorders>
              <w:top w:val="nil"/>
              <w:left w:val="single" w:sz="8" w:space="0" w:color="auto"/>
              <w:bottom w:val="nil"/>
              <w:right w:val="nil"/>
            </w:tcBorders>
            <w:shd w:val="clear" w:color="auto" w:fill="4472C4" w:themeFill="accent1"/>
            <w:vAlign w:val="bottom"/>
          </w:tcPr>
          <w:p w14:paraId="481CF946" w14:textId="3D0AEBBB" w:rsidR="25D1BE43" w:rsidRDefault="25D1BE43">
            <w:r w:rsidRPr="25D1BE43">
              <w:rPr>
                <w:rFonts w:ascii="Calibri" w:eastAsia="Calibri" w:hAnsi="Calibri" w:cs="Calibri"/>
                <w:color w:val="000000" w:themeColor="text1"/>
              </w:rPr>
              <w:t xml:space="preserve">Ride and Roll       </w:t>
            </w:r>
          </w:p>
        </w:tc>
        <w:tc>
          <w:tcPr>
            <w:tcW w:w="960" w:type="dxa"/>
            <w:vAlign w:val="bottom"/>
          </w:tcPr>
          <w:p w14:paraId="7F8F26B4" w14:textId="797ABD25" w:rsidR="25D1BE43" w:rsidRDefault="25D1BE43" w:rsidP="25D1BE43">
            <w:pPr>
              <w:jc w:val="right"/>
            </w:pPr>
            <w:r w:rsidRPr="25D1BE43">
              <w:rPr>
                <w:rFonts w:ascii="Calibri" w:eastAsia="Calibri" w:hAnsi="Calibri" w:cs="Calibri"/>
                <w:color w:val="000000" w:themeColor="text1"/>
              </w:rPr>
              <w:t>-20</w:t>
            </w:r>
          </w:p>
        </w:tc>
        <w:tc>
          <w:tcPr>
            <w:tcW w:w="960" w:type="dxa"/>
            <w:vAlign w:val="bottom"/>
          </w:tcPr>
          <w:p w14:paraId="51E1A118" w14:textId="5512462A" w:rsidR="25D1BE43" w:rsidRDefault="25D1BE43" w:rsidP="25D1BE43">
            <w:pPr>
              <w:jc w:val="right"/>
            </w:pPr>
            <w:r w:rsidRPr="25D1BE43">
              <w:rPr>
                <w:rFonts w:ascii="Calibri" w:eastAsia="Calibri" w:hAnsi="Calibri" w:cs="Calibri"/>
                <w:color w:val="000000" w:themeColor="text1"/>
              </w:rPr>
              <w:t>-30</w:t>
            </w:r>
          </w:p>
        </w:tc>
        <w:tc>
          <w:tcPr>
            <w:tcW w:w="960" w:type="dxa"/>
            <w:vAlign w:val="bottom"/>
          </w:tcPr>
          <w:p w14:paraId="17702693" w14:textId="3DB2BDDB" w:rsidR="25D1BE43" w:rsidRDefault="25D1BE43" w:rsidP="25D1BE43">
            <w:pPr>
              <w:jc w:val="right"/>
            </w:pPr>
            <w:r w:rsidRPr="25D1BE43">
              <w:rPr>
                <w:rFonts w:ascii="Calibri" w:eastAsia="Calibri" w:hAnsi="Calibri" w:cs="Calibri"/>
                <w:color w:val="000000" w:themeColor="text1"/>
              </w:rPr>
              <w:t>0.46</w:t>
            </w:r>
          </w:p>
        </w:tc>
        <w:tc>
          <w:tcPr>
            <w:tcW w:w="960" w:type="dxa"/>
            <w:tcBorders>
              <w:top w:val="nil"/>
              <w:bottom w:val="nil"/>
              <w:right w:val="single" w:sz="8" w:space="0" w:color="auto"/>
            </w:tcBorders>
            <w:vAlign w:val="bottom"/>
          </w:tcPr>
          <w:p w14:paraId="0F2CE4A2" w14:textId="56AFE827" w:rsidR="25D1BE43" w:rsidRDefault="25D1BE43" w:rsidP="25D1BE43">
            <w:pPr>
              <w:jc w:val="right"/>
            </w:pPr>
            <w:r w:rsidRPr="25D1BE43">
              <w:rPr>
                <w:rFonts w:ascii="Calibri" w:eastAsia="Calibri" w:hAnsi="Calibri" w:cs="Calibri"/>
                <w:color w:val="000000" w:themeColor="text1"/>
              </w:rPr>
              <w:t>0.464</w:t>
            </w:r>
          </w:p>
        </w:tc>
      </w:tr>
      <w:tr w:rsidR="25D1BE43" w14:paraId="2328F9DC" w14:textId="77777777" w:rsidTr="25D1BE43">
        <w:trPr>
          <w:trHeight w:val="285"/>
        </w:trPr>
        <w:tc>
          <w:tcPr>
            <w:tcW w:w="1200" w:type="dxa"/>
            <w:tcBorders>
              <w:top w:val="nil"/>
              <w:left w:val="single" w:sz="8" w:space="0" w:color="auto"/>
              <w:bottom w:val="nil"/>
              <w:right w:val="nil"/>
            </w:tcBorders>
            <w:shd w:val="clear" w:color="auto" w:fill="4472C4" w:themeFill="accent1"/>
            <w:vAlign w:val="bottom"/>
          </w:tcPr>
          <w:p w14:paraId="6635D01D" w14:textId="16C68BF6" w:rsidR="25D1BE43" w:rsidRDefault="25D1BE43">
            <w:r w:rsidRPr="25D1BE43">
              <w:rPr>
                <w:rFonts w:ascii="Calibri" w:eastAsia="Calibri" w:hAnsi="Calibri" w:cs="Calibri"/>
                <w:color w:val="000000" w:themeColor="text1"/>
              </w:rPr>
              <w:t xml:space="preserve">Ride and Roll       </w:t>
            </w:r>
          </w:p>
        </w:tc>
        <w:tc>
          <w:tcPr>
            <w:tcW w:w="960" w:type="dxa"/>
            <w:vAlign w:val="bottom"/>
          </w:tcPr>
          <w:p w14:paraId="2DF4BD9D" w14:textId="6BDEF55E" w:rsidR="25D1BE43" w:rsidRDefault="25D1BE43" w:rsidP="25D1BE43">
            <w:pPr>
              <w:jc w:val="right"/>
            </w:pPr>
            <w:r w:rsidRPr="25D1BE43">
              <w:rPr>
                <w:rFonts w:ascii="Calibri" w:eastAsia="Calibri" w:hAnsi="Calibri" w:cs="Calibri"/>
                <w:color w:val="000000" w:themeColor="text1"/>
              </w:rPr>
              <w:t>-20</w:t>
            </w:r>
          </w:p>
        </w:tc>
        <w:tc>
          <w:tcPr>
            <w:tcW w:w="960" w:type="dxa"/>
            <w:vAlign w:val="bottom"/>
          </w:tcPr>
          <w:p w14:paraId="5AAFC260" w14:textId="5DDB2B22" w:rsidR="25D1BE43" w:rsidRDefault="25D1BE43" w:rsidP="25D1BE43">
            <w:pPr>
              <w:jc w:val="right"/>
            </w:pPr>
            <w:r w:rsidRPr="25D1BE43">
              <w:rPr>
                <w:rFonts w:ascii="Calibri" w:eastAsia="Calibri" w:hAnsi="Calibri" w:cs="Calibri"/>
                <w:color w:val="000000" w:themeColor="text1"/>
              </w:rPr>
              <w:t>-35</w:t>
            </w:r>
          </w:p>
        </w:tc>
        <w:tc>
          <w:tcPr>
            <w:tcW w:w="960" w:type="dxa"/>
            <w:vAlign w:val="bottom"/>
          </w:tcPr>
          <w:p w14:paraId="03CC8315" w14:textId="2ADBF2B9" w:rsidR="25D1BE43" w:rsidRDefault="25D1BE43" w:rsidP="25D1BE43">
            <w:pPr>
              <w:jc w:val="right"/>
            </w:pPr>
            <w:r w:rsidRPr="25D1BE43">
              <w:rPr>
                <w:rFonts w:ascii="Calibri" w:eastAsia="Calibri" w:hAnsi="Calibri" w:cs="Calibri"/>
                <w:color w:val="000000" w:themeColor="text1"/>
              </w:rPr>
              <w:t>0.46</w:t>
            </w:r>
          </w:p>
        </w:tc>
        <w:tc>
          <w:tcPr>
            <w:tcW w:w="960" w:type="dxa"/>
            <w:tcBorders>
              <w:top w:val="nil"/>
              <w:bottom w:val="nil"/>
              <w:right w:val="single" w:sz="8" w:space="0" w:color="auto"/>
            </w:tcBorders>
            <w:vAlign w:val="bottom"/>
          </w:tcPr>
          <w:p w14:paraId="6ED35704" w14:textId="411E4789" w:rsidR="25D1BE43" w:rsidRDefault="25D1BE43" w:rsidP="25D1BE43">
            <w:pPr>
              <w:jc w:val="right"/>
            </w:pPr>
            <w:r w:rsidRPr="25D1BE43">
              <w:rPr>
                <w:rFonts w:ascii="Calibri" w:eastAsia="Calibri" w:hAnsi="Calibri" w:cs="Calibri"/>
                <w:color w:val="000000" w:themeColor="text1"/>
              </w:rPr>
              <w:t>0.465</w:t>
            </w:r>
          </w:p>
        </w:tc>
      </w:tr>
      <w:tr w:rsidR="25D1BE43" w14:paraId="3833E518" w14:textId="77777777" w:rsidTr="25D1BE43">
        <w:trPr>
          <w:trHeight w:val="285"/>
        </w:trPr>
        <w:tc>
          <w:tcPr>
            <w:tcW w:w="1200" w:type="dxa"/>
            <w:tcBorders>
              <w:top w:val="nil"/>
              <w:left w:val="single" w:sz="8" w:space="0" w:color="auto"/>
              <w:bottom w:val="nil"/>
              <w:right w:val="nil"/>
            </w:tcBorders>
            <w:shd w:val="clear" w:color="auto" w:fill="4472C4" w:themeFill="accent1"/>
            <w:vAlign w:val="bottom"/>
          </w:tcPr>
          <w:p w14:paraId="5E2974C4" w14:textId="1AE1A253" w:rsidR="25D1BE43" w:rsidRDefault="25D1BE43">
            <w:r w:rsidRPr="25D1BE43">
              <w:rPr>
                <w:rFonts w:ascii="Calibri" w:eastAsia="Calibri" w:hAnsi="Calibri" w:cs="Calibri"/>
                <w:color w:val="000000" w:themeColor="text1"/>
              </w:rPr>
              <w:t xml:space="preserve">Ride and Roll       </w:t>
            </w:r>
          </w:p>
        </w:tc>
        <w:tc>
          <w:tcPr>
            <w:tcW w:w="960" w:type="dxa"/>
            <w:vAlign w:val="bottom"/>
          </w:tcPr>
          <w:p w14:paraId="334A325C" w14:textId="5C683159" w:rsidR="25D1BE43" w:rsidRDefault="25D1BE43" w:rsidP="25D1BE43">
            <w:pPr>
              <w:jc w:val="right"/>
            </w:pPr>
            <w:r w:rsidRPr="25D1BE43">
              <w:rPr>
                <w:rFonts w:ascii="Calibri" w:eastAsia="Calibri" w:hAnsi="Calibri" w:cs="Calibri"/>
                <w:color w:val="000000" w:themeColor="text1"/>
              </w:rPr>
              <w:t>-20</w:t>
            </w:r>
          </w:p>
        </w:tc>
        <w:tc>
          <w:tcPr>
            <w:tcW w:w="960" w:type="dxa"/>
            <w:vAlign w:val="bottom"/>
          </w:tcPr>
          <w:p w14:paraId="4681D749" w14:textId="57AC3309" w:rsidR="25D1BE43" w:rsidRDefault="25D1BE43" w:rsidP="25D1BE43">
            <w:pPr>
              <w:jc w:val="right"/>
            </w:pPr>
            <w:r w:rsidRPr="25D1BE43">
              <w:rPr>
                <w:rFonts w:ascii="Calibri" w:eastAsia="Calibri" w:hAnsi="Calibri" w:cs="Calibri"/>
                <w:color w:val="000000" w:themeColor="text1"/>
              </w:rPr>
              <w:t>-40</w:t>
            </w:r>
          </w:p>
        </w:tc>
        <w:tc>
          <w:tcPr>
            <w:tcW w:w="960" w:type="dxa"/>
            <w:vAlign w:val="bottom"/>
          </w:tcPr>
          <w:p w14:paraId="7D393BE5" w14:textId="1ADC08A0" w:rsidR="25D1BE43" w:rsidRDefault="25D1BE43" w:rsidP="25D1BE43">
            <w:pPr>
              <w:jc w:val="right"/>
            </w:pPr>
            <w:r w:rsidRPr="25D1BE43">
              <w:rPr>
                <w:rFonts w:ascii="Calibri" w:eastAsia="Calibri" w:hAnsi="Calibri" w:cs="Calibri"/>
                <w:color w:val="000000" w:themeColor="text1"/>
              </w:rPr>
              <w:t>0.461</w:t>
            </w:r>
          </w:p>
        </w:tc>
        <w:tc>
          <w:tcPr>
            <w:tcW w:w="960" w:type="dxa"/>
            <w:tcBorders>
              <w:top w:val="nil"/>
              <w:bottom w:val="nil"/>
              <w:right w:val="single" w:sz="8" w:space="0" w:color="auto"/>
            </w:tcBorders>
            <w:vAlign w:val="bottom"/>
          </w:tcPr>
          <w:p w14:paraId="36A4A29D" w14:textId="64FD319E" w:rsidR="25D1BE43" w:rsidRDefault="25D1BE43" w:rsidP="25D1BE43">
            <w:pPr>
              <w:jc w:val="right"/>
            </w:pPr>
            <w:r w:rsidRPr="25D1BE43">
              <w:rPr>
                <w:rFonts w:ascii="Calibri" w:eastAsia="Calibri" w:hAnsi="Calibri" w:cs="Calibri"/>
                <w:color w:val="000000" w:themeColor="text1"/>
              </w:rPr>
              <w:t>0.466</w:t>
            </w:r>
          </w:p>
        </w:tc>
      </w:tr>
      <w:tr w:rsidR="25D1BE43" w14:paraId="774C7FD8" w14:textId="77777777" w:rsidTr="25D1BE43">
        <w:trPr>
          <w:trHeight w:val="300"/>
        </w:trPr>
        <w:tc>
          <w:tcPr>
            <w:tcW w:w="1200" w:type="dxa"/>
            <w:tcBorders>
              <w:top w:val="nil"/>
              <w:left w:val="single" w:sz="8" w:space="0" w:color="auto"/>
              <w:bottom w:val="nil"/>
              <w:right w:val="nil"/>
            </w:tcBorders>
            <w:shd w:val="clear" w:color="auto" w:fill="4472C4" w:themeFill="accent1"/>
            <w:vAlign w:val="bottom"/>
          </w:tcPr>
          <w:p w14:paraId="67B3D392" w14:textId="12A025E9" w:rsidR="25D1BE43" w:rsidRDefault="25D1BE43">
            <w:r w:rsidRPr="25D1BE43">
              <w:rPr>
                <w:rFonts w:ascii="Calibri" w:eastAsia="Calibri" w:hAnsi="Calibri" w:cs="Calibri"/>
                <w:color w:val="000000" w:themeColor="text1"/>
              </w:rPr>
              <w:t xml:space="preserve">Ride and Roll       </w:t>
            </w:r>
          </w:p>
        </w:tc>
        <w:tc>
          <w:tcPr>
            <w:tcW w:w="960" w:type="dxa"/>
            <w:vAlign w:val="bottom"/>
          </w:tcPr>
          <w:p w14:paraId="01C27D9C" w14:textId="64DE413C" w:rsidR="25D1BE43" w:rsidRDefault="25D1BE43" w:rsidP="25D1BE43">
            <w:pPr>
              <w:jc w:val="right"/>
            </w:pPr>
            <w:r w:rsidRPr="25D1BE43">
              <w:rPr>
                <w:rFonts w:ascii="Calibri" w:eastAsia="Calibri" w:hAnsi="Calibri" w:cs="Calibri"/>
                <w:color w:val="000000" w:themeColor="text1"/>
              </w:rPr>
              <w:t>-20</w:t>
            </w:r>
          </w:p>
        </w:tc>
        <w:tc>
          <w:tcPr>
            <w:tcW w:w="960" w:type="dxa"/>
            <w:vAlign w:val="bottom"/>
          </w:tcPr>
          <w:p w14:paraId="139FDC59" w14:textId="669372EF" w:rsidR="25D1BE43" w:rsidRDefault="25D1BE43" w:rsidP="25D1BE43">
            <w:pPr>
              <w:jc w:val="right"/>
            </w:pPr>
            <w:r w:rsidRPr="25D1BE43">
              <w:rPr>
                <w:rFonts w:ascii="Calibri" w:eastAsia="Calibri" w:hAnsi="Calibri" w:cs="Calibri"/>
                <w:color w:val="000000" w:themeColor="text1"/>
              </w:rPr>
              <w:t>-44</w:t>
            </w:r>
          </w:p>
        </w:tc>
        <w:tc>
          <w:tcPr>
            <w:tcW w:w="960" w:type="dxa"/>
            <w:vAlign w:val="bottom"/>
          </w:tcPr>
          <w:p w14:paraId="05921CDF" w14:textId="0C4B7A67" w:rsidR="25D1BE43" w:rsidRDefault="25D1BE43" w:rsidP="25D1BE43">
            <w:pPr>
              <w:jc w:val="right"/>
            </w:pPr>
            <w:r w:rsidRPr="25D1BE43">
              <w:rPr>
                <w:rFonts w:ascii="Calibri" w:eastAsia="Calibri" w:hAnsi="Calibri" w:cs="Calibri"/>
                <w:color w:val="000000" w:themeColor="text1"/>
              </w:rPr>
              <w:t>0.461</w:t>
            </w:r>
          </w:p>
        </w:tc>
        <w:tc>
          <w:tcPr>
            <w:tcW w:w="960" w:type="dxa"/>
            <w:tcBorders>
              <w:top w:val="nil"/>
              <w:bottom w:val="nil"/>
              <w:right w:val="single" w:sz="8" w:space="0" w:color="auto"/>
            </w:tcBorders>
            <w:vAlign w:val="bottom"/>
          </w:tcPr>
          <w:p w14:paraId="0C24F3BC" w14:textId="638CA590" w:rsidR="25D1BE43" w:rsidRDefault="25D1BE43" w:rsidP="00AF51D4">
            <w:pPr>
              <w:keepNext/>
              <w:jc w:val="right"/>
            </w:pPr>
            <w:r w:rsidRPr="25D1BE43">
              <w:rPr>
                <w:rFonts w:ascii="Calibri" w:eastAsia="Calibri" w:hAnsi="Calibri" w:cs="Calibri"/>
                <w:color w:val="000000" w:themeColor="text1"/>
              </w:rPr>
              <w:t>0.466</w:t>
            </w:r>
          </w:p>
        </w:tc>
      </w:tr>
    </w:tbl>
    <w:p w14:paraId="3EE3ADE9" w14:textId="6BFB411D" w:rsidR="00AF51D4" w:rsidRDefault="00AF51D4">
      <w:pPr>
        <w:pStyle w:val="Caption"/>
      </w:pPr>
      <w:bookmarkStart w:id="216" w:name="_Toc99731437"/>
      <w:r>
        <w:t xml:space="preserve">Figure </w:t>
      </w:r>
      <w:fldSimple w:instr=" SEQ Figure \* ARABIC ">
        <w:r w:rsidR="004620C4">
          <w:rPr>
            <w:noProof/>
          </w:rPr>
          <w:t>68</w:t>
        </w:r>
      </w:fldSimple>
      <w:proofErr w:type="gramStart"/>
      <w:r>
        <w:t xml:space="preserve">, </w:t>
      </w:r>
      <w:r w:rsidRPr="00C02448">
        <w:t>,</w:t>
      </w:r>
      <w:proofErr w:type="gramEnd"/>
      <w:r w:rsidRPr="00C02448">
        <w:t xml:space="preserve"> testing KPI against ride height (-</w:t>
      </w:r>
      <w:r>
        <w:t>20</w:t>
      </w:r>
      <w:r w:rsidRPr="00C02448">
        <w:t>mm ride height drop)</w:t>
      </w:r>
      <w:bookmarkEnd w:id="216"/>
    </w:p>
    <w:p w14:paraId="7EC543D9" w14:textId="7159AE80" w:rsidR="25D1BE43" w:rsidRDefault="25D1BE43" w:rsidP="25D1BE43">
      <w:pPr>
        <w:spacing w:line="257" w:lineRule="auto"/>
        <w:rPr>
          <w:rFonts w:ascii="Arial" w:eastAsia="Arial" w:hAnsi="Arial" w:cs="Arial"/>
          <w:color w:val="202124"/>
        </w:rPr>
      </w:pPr>
      <w:r w:rsidRPr="00EA565D">
        <w:rPr>
          <w:rFonts w:ascii="Arial" w:eastAsia="Arial" w:hAnsi="Arial" w:cs="Arial"/>
          <w:color w:val="202124"/>
        </w:rPr>
        <w:t>“In general Kingpin angle should be in between 6 to 14 degrees for effective performance. Most of the formula cars have kingpin angle more than 10 degree as it reduces the scrub radius.”</w:t>
      </w:r>
      <w:r w:rsidR="00FC6FF5">
        <w:rPr>
          <w:rFonts w:ascii="Arial" w:eastAsia="Arial" w:hAnsi="Arial" w:cs="Arial"/>
          <w:color w:val="202124"/>
        </w:rPr>
        <w:t xml:space="preserve"> </w:t>
      </w:r>
      <w:sdt>
        <w:sdtPr>
          <w:rPr>
            <w:rFonts w:ascii="Arial" w:eastAsia="Arial" w:hAnsi="Arial" w:cs="Arial"/>
            <w:color w:val="202124"/>
          </w:rPr>
          <w:id w:val="1375819164"/>
          <w:citation/>
        </w:sdtPr>
        <w:sdtContent>
          <w:r w:rsidR="00FC6FF5">
            <w:rPr>
              <w:rFonts w:ascii="Arial" w:eastAsia="Arial" w:hAnsi="Arial" w:cs="Arial"/>
              <w:color w:val="202124"/>
            </w:rPr>
            <w:fldChar w:fldCharType="begin"/>
          </w:r>
          <w:r w:rsidR="00FC6FF5" w:rsidRPr="00EA565D">
            <w:rPr>
              <w:rFonts w:ascii="Arial" w:eastAsia="Arial" w:hAnsi="Arial" w:cs="Arial"/>
              <w:color w:val="202124"/>
            </w:rPr>
            <w:instrText xml:space="preserve"> CITATION sus22 \l 2057 </w:instrText>
          </w:r>
          <w:r w:rsidR="00FC6FF5">
            <w:rPr>
              <w:rFonts w:ascii="Arial" w:eastAsia="Arial" w:hAnsi="Arial" w:cs="Arial"/>
              <w:color w:val="202124"/>
            </w:rPr>
            <w:fldChar w:fldCharType="separate"/>
          </w:r>
          <w:r w:rsidR="004E2B32" w:rsidRPr="00EA565D">
            <w:rPr>
              <w:rFonts w:ascii="Arial" w:eastAsia="Arial" w:hAnsi="Arial" w:cs="Arial"/>
              <w:color w:val="202124"/>
            </w:rPr>
            <w:t>(designer, n.d.)</w:t>
          </w:r>
          <w:r w:rsidR="00FC6FF5">
            <w:rPr>
              <w:rFonts w:ascii="Arial" w:eastAsia="Arial" w:hAnsi="Arial" w:cs="Arial"/>
              <w:color w:val="202124"/>
            </w:rPr>
            <w:fldChar w:fldCharType="end"/>
          </w:r>
        </w:sdtContent>
      </w:sdt>
    </w:p>
    <w:p w14:paraId="7E346A07" w14:textId="3331C6B1" w:rsidR="25D1BE43" w:rsidRDefault="25D1BE43" w:rsidP="007C7CC9">
      <w:pPr>
        <w:pStyle w:val="Heading3"/>
      </w:pPr>
      <w:bookmarkStart w:id="217" w:name="_Toc99749796"/>
      <w:r>
        <w:t>Kingpin offset testing</w:t>
      </w:r>
      <w:bookmarkEnd w:id="217"/>
      <w:r>
        <w:t xml:space="preserve"> </w:t>
      </w:r>
    </w:p>
    <w:p w14:paraId="1A900036" w14:textId="77777777" w:rsidR="00102C4C" w:rsidRDefault="25D1BE43" w:rsidP="00102C4C">
      <w:pPr>
        <w:keepNext/>
      </w:pPr>
      <w:r>
        <w:rPr>
          <w:noProof/>
        </w:rPr>
        <w:drawing>
          <wp:inline distT="0" distB="0" distL="0" distR="0" wp14:anchorId="4BE3F687" wp14:editId="084EADAD">
            <wp:extent cx="4177061" cy="2362200"/>
            <wp:effectExtent l="0" t="0" r="0" b="0"/>
            <wp:docPr id="319224199" name="Picture 319224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6" cstate="print">
                      <a:extLst>
                        <a:ext uri="{28A0092B-C50C-407E-A947-70E740481C1C}">
                          <a14:useLocalDpi xmlns:a14="http://schemas.microsoft.com/office/drawing/2010/main" val="0"/>
                        </a:ext>
                      </a:extLst>
                    </a:blip>
                    <a:srcRect l="56667" t="23333" r="13125" b="46297"/>
                    <a:stretch/>
                  </pic:blipFill>
                  <pic:spPr bwMode="auto">
                    <a:xfrm>
                      <a:off x="0" y="0"/>
                      <a:ext cx="4193327" cy="2371399"/>
                    </a:xfrm>
                    <a:prstGeom prst="rect">
                      <a:avLst/>
                    </a:prstGeom>
                    <a:ln>
                      <a:noFill/>
                    </a:ln>
                    <a:extLst>
                      <a:ext uri="{53640926-AAD7-44D8-BBD7-CCE9431645EC}">
                        <a14:shadowObscured xmlns:a14="http://schemas.microsoft.com/office/drawing/2010/main"/>
                      </a:ext>
                    </a:extLst>
                  </pic:spPr>
                </pic:pic>
              </a:graphicData>
            </a:graphic>
          </wp:inline>
        </w:drawing>
      </w:r>
    </w:p>
    <w:p w14:paraId="28E5A1AA" w14:textId="60164DF1" w:rsidR="25D1BE43" w:rsidRDefault="00102C4C" w:rsidP="00102C4C">
      <w:pPr>
        <w:pStyle w:val="Caption"/>
      </w:pPr>
      <w:bookmarkStart w:id="218" w:name="_Toc99731438"/>
      <w:r>
        <w:t xml:space="preserve">Figure </w:t>
      </w:r>
      <w:fldSimple w:instr=" SEQ Figure \* ARABIC ">
        <w:r w:rsidR="004620C4">
          <w:rPr>
            <w:noProof/>
          </w:rPr>
          <w:t>69</w:t>
        </w:r>
      </w:fldSimple>
      <w:r>
        <w:t>, testing KPI offset against ride height (-10mm ride height)</w:t>
      </w:r>
      <w:bookmarkEnd w:id="218"/>
    </w:p>
    <w:p w14:paraId="30A8EBEE" w14:textId="77777777" w:rsidR="00102C4C" w:rsidRDefault="25D1BE43" w:rsidP="00102C4C">
      <w:pPr>
        <w:keepNext/>
      </w:pPr>
      <w:r>
        <w:rPr>
          <w:noProof/>
        </w:rPr>
        <w:drawing>
          <wp:inline distT="0" distB="0" distL="0" distR="0" wp14:anchorId="7484ED0D" wp14:editId="7C18C14E">
            <wp:extent cx="4177030" cy="2448604"/>
            <wp:effectExtent l="0" t="0" r="0" b="8890"/>
            <wp:docPr id="945493659" name="Picture 9454936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7" cstate="print">
                      <a:extLst>
                        <a:ext uri="{28A0092B-C50C-407E-A947-70E740481C1C}">
                          <a14:useLocalDpi xmlns:a14="http://schemas.microsoft.com/office/drawing/2010/main" val="0"/>
                        </a:ext>
                      </a:extLst>
                    </a:blip>
                    <a:srcRect l="56875" t="34074" r="12916" b="34445"/>
                    <a:stretch/>
                  </pic:blipFill>
                  <pic:spPr bwMode="auto">
                    <a:xfrm>
                      <a:off x="0" y="0"/>
                      <a:ext cx="4196053" cy="2459755"/>
                    </a:xfrm>
                    <a:prstGeom prst="rect">
                      <a:avLst/>
                    </a:prstGeom>
                    <a:ln>
                      <a:noFill/>
                    </a:ln>
                    <a:extLst>
                      <a:ext uri="{53640926-AAD7-44D8-BBD7-CCE9431645EC}">
                        <a14:shadowObscured xmlns:a14="http://schemas.microsoft.com/office/drawing/2010/main"/>
                      </a:ext>
                    </a:extLst>
                  </pic:spPr>
                </pic:pic>
              </a:graphicData>
            </a:graphic>
          </wp:inline>
        </w:drawing>
      </w:r>
    </w:p>
    <w:p w14:paraId="49CF5826" w14:textId="4D296DFA" w:rsidR="25D1BE43" w:rsidRDefault="00102C4C" w:rsidP="00102C4C">
      <w:pPr>
        <w:pStyle w:val="Caption"/>
      </w:pPr>
      <w:bookmarkStart w:id="219" w:name="_Toc99731439"/>
      <w:r>
        <w:t xml:space="preserve">Figure </w:t>
      </w:r>
      <w:fldSimple w:instr=" SEQ Figure \* ARABIC ">
        <w:r w:rsidR="004620C4">
          <w:rPr>
            <w:noProof/>
          </w:rPr>
          <w:t>70</w:t>
        </w:r>
      </w:fldSimple>
      <w:r>
        <w:t xml:space="preserve">, </w:t>
      </w:r>
      <w:r w:rsidRPr="00444784">
        <w:t>testing KPI offset against ride height (-</w:t>
      </w:r>
      <w:r>
        <w:t>20</w:t>
      </w:r>
      <w:r w:rsidRPr="00444784">
        <w:t>mm ride height)</w:t>
      </w:r>
      <w:bookmarkEnd w:id="219"/>
    </w:p>
    <w:p w14:paraId="44174476" w14:textId="7572ECEC" w:rsidR="00F00DF5" w:rsidRPr="00A83D1A" w:rsidRDefault="003C6F14" w:rsidP="00F00DF5">
      <w:pPr>
        <w:pStyle w:val="Heading2"/>
        <w:rPr>
          <w:color w:val="4472C4" w:themeColor="accent1"/>
          <w:sz w:val="24"/>
          <w:szCs w:val="24"/>
        </w:rPr>
      </w:pPr>
      <w:bookmarkStart w:id="220" w:name="_Toc99749797"/>
      <w:r w:rsidRPr="00A83D1A">
        <w:rPr>
          <w:color w:val="4472C4" w:themeColor="accent1"/>
          <w:sz w:val="24"/>
          <w:szCs w:val="24"/>
        </w:rPr>
        <w:t>Ackerman</w:t>
      </w:r>
      <w:bookmarkEnd w:id="220"/>
      <w:r w:rsidRPr="00A83D1A">
        <w:rPr>
          <w:color w:val="4472C4" w:themeColor="accent1"/>
          <w:sz w:val="24"/>
          <w:szCs w:val="24"/>
        </w:rPr>
        <w:t xml:space="preserve"> </w:t>
      </w:r>
    </w:p>
    <w:p w14:paraId="7778A03F" w14:textId="3524C983" w:rsidR="25D1BE43" w:rsidRDefault="25D1BE43" w:rsidP="25D1BE43">
      <w:pPr>
        <w:spacing w:line="257" w:lineRule="auto"/>
      </w:pPr>
      <w:r w:rsidRPr="25D1BE43">
        <w:rPr>
          <w:rFonts w:ascii="Arial" w:eastAsia="Arial" w:hAnsi="Arial" w:cs="Arial"/>
          <w:color w:val="202124"/>
        </w:rPr>
        <w:t>“</w:t>
      </w:r>
      <w:r w:rsidRPr="00EA565D">
        <w:rPr>
          <w:rFonts w:ascii="Arial" w:eastAsia="Arial" w:hAnsi="Arial" w:cs="Arial"/>
          <w:color w:val="202124"/>
        </w:rPr>
        <w:t>Ackerman steering geometry is used to change the dynamic toe setting, by increasing front wheel toe out as the car is turned into the corner. Racers are interested because of the potential to influence the handling of the car on corner entry and mid corner.”</w:t>
      </w:r>
      <w:sdt>
        <w:sdtPr>
          <w:rPr>
            <w:rFonts w:ascii="Arial" w:eastAsia="Arial" w:hAnsi="Arial" w:cs="Arial"/>
            <w:color w:val="202124"/>
          </w:rPr>
          <w:id w:val="-1327354162"/>
          <w:citation/>
        </w:sdtPr>
        <w:sdtContent>
          <w:r w:rsidR="005C5840" w:rsidRPr="00EA565D">
            <w:rPr>
              <w:rFonts w:ascii="Arial" w:eastAsia="Arial" w:hAnsi="Arial" w:cs="Arial"/>
              <w:color w:val="202124"/>
            </w:rPr>
            <w:fldChar w:fldCharType="begin"/>
          </w:r>
          <w:r w:rsidR="005C5840" w:rsidRPr="00EA565D">
            <w:rPr>
              <w:rFonts w:ascii="Arial" w:eastAsia="Arial" w:hAnsi="Arial" w:cs="Arial"/>
              <w:color w:val="202124"/>
            </w:rPr>
            <w:instrText xml:space="preserve"> CITATION Dal22 \l 2057 </w:instrText>
          </w:r>
          <w:r w:rsidR="005C5840" w:rsidRPr="00EA565D">
            <w:rPr>
              <w:rFonts w:ascii="Arial" w:eastAsia="Arial" w:hAnsi="Arial" w:cs="Arial"/>
              <w:color w:val="202124"/>
            </w:rPr>
            <w:fldChar w:fldCharType="separate"/>
          </w:r>
          <w:r w:rsidR="004E2B32" w:rsidRPr="00EA565D">
            <w:rPr>
              <w:rFonts w:ascii="Arial" w:eastAsia="Arial" w:hAnsi="Arial" w:cs="Arial"/>
              <w:color w:val="202124"/>
            </w:rPr>
            <w:t xml:space="preserve"> </w:t>
          </w:r>
          <w:r w:rsidR="004E2B32" w:rsidRPr="00EA565D">
            <w:rPr>
              <w:rFonts w:ascii="Arial" w:eastAsia="Arial" w:hAnsi="Arial" w:cs="Arial"/>
              <w:color w:val="202124"/>
            </w:rPr>
            <w:t>(Thompson, n.d.)</w:t>
          </w:r>
          <w:r w:rsidR="005C5840" w:rsidRPr="00EA565D">
            <w:rPr>
              <w:rFonts w:ascii="Arial" w:eastAsia="Arial" w:hAnsi="Arial" w:cs="Arial"/>
              <w:color w:val="202124"/>
            </w:rPr>
            <w:fldChar w:fldCharType="end"/>
          </w:r>
        </w:sdtContent>
      </w:sdt>
      <w:r w:rsidRPr="25D1BE43">
        <w:rPr>
          <w:rFonts w:ascii="Arial" w:eastAsia="Arial" w:hAnsi="Arial" w:cs="Arial"/>
          <w:color w:val="202124"/>
        </w:rPr>
        <w:t xml:space="preserve"> For race drivers and race cars Ackerman can allow the driver to attack the corner harder due to the aid of toe out, displayed below are two graphs showing the difference in Ackerman from its original ride height by -10mm ride height and -20mm. however the biggest difference in the two graphs is when the cars being slightly steered at 5/-5 degrees where you can see the graph start to lift before the discrepancy at 0 degrees of steer.</w:t>
      </w:r>
    </w:p>
    <w:p w14:paraId="1EBCE696" w14:textId="77777777" w:rsidR="00102C4C" w:rsidRDefault="25D1BE43" w:rsidP="00102C4C">
      <w:pPr>
        <w:keepNext/>
        <w:spacing w:line="257" w:lineRule="auto"/>
      </w:pPr>
      <w:r>
        <w:rPr>
          <w:noProof/>
        </w:rPr>
        <w:drawing>
          <wp:inline distT="0" distB="0" distL="0" distR="0" wp14:anchorId="3CD33B15" wp14:editId="1F14B85E">
            <wp:extent cx="3773104" cy="2295525"/>
            <wp:effectExtent l="0" t="0" r="0" b="0"/>
            <wp:docPr id="1907142045" name="Picture 19071420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8" cstate="print">
                      <a:extLst>
                        <a:ext uri="{28A0092B-C50C-407E-A947-70E740481C1C}">
                          <a14:useLocalDpi xmlns:a14="http://schemas.microsoft.com/office/drawing/2010/main" val="0"/>
                        </a:ext>
                      </a:extLst>
                    </a:blip>
                    <a:srcRect l="57292" t="39259" r="12916" b="28518"/>
                    <a:stretch/>
                  </pic:blipFill>
                  <pic:spPr bwMode="auto">
                    <a:xfrm>
                      <a:off x="0" y="0"/>
                      <a:ext cx="3779490" cy="2299410"/>
                    </a:xfrm>
                    <a:prstGeom prst="rect">
                      <a:avLst/>
                    </a:prstGeom>
                    <a:ln>
                      <a:noFill/>
                    </a:ln>
                    <a:extLst>
                      <a:ext uri="{53640926-AAD7-44D8-BBD7-CCE9431645EC}">
                        <a14:shadowObscured xmlns:a14="http://schemas.microsoft.com/office/drawing/2010/main"/>
                      </a:ext>
                    </a:extLst>
                  </pic:spPr>
                </pic:pic>
              </a:graphicData>
            </a:graphic>
          </wp:inline>
        </w:drawing>
      </w:r>
    </w:p>
    <w:p w14:paraId="4E87E2B4" w14:textId="2B407888" w:rsidR="25D1BE43" w:rsidRDefault="00102C4C" w:rsidP="00102C4C">
      <w:pPr>
        <w:pStyle w:val="Caption"/>
      </w:pPr>
      <w:bookmarkStart w:id="221" w:name="_Toc99731440"/>
      <w:r>
        <w:t xml:space="preserve">Figure </w:t>
      </w:r>
      <w:fldSimple w:instr=" SEQ Figure \* ARABIC ">
        <w:r w:rsidR="004620C4">
          <w:rPr>
            <w:noProof/>
          </w:rPr>
          <w:t>71</w:t>
        </w:r>
      </w:fldSimple>
      <w:r>
        <w:t>, Ackerman testing against ride height (-10mm ride height)</w:t>
      </w:r>
      <w:bookmarkEnd w:id="221"/>
    </w:p>
    <w:p w14:paraId="40557DDB" w14:textId="3D02A136" w:rsidR="25D1BE43" w:rsidRDefault="25D1BE43" w:rsidP="25D1BE43">
      <w:pPr>
        <w:spacing w:line="257" w:lineRule="auto"/>
      </w:pPr>
      <w:r w:rsidRPr="25D1BE43">
        <w:rPr>
          <w:rFonts w:ascii="Calibri" w:eastAsia="Calibri" w:hAnsi="Calibri" w:cs="Calibri"/>
        </w:rPr>
        <w:t xml:space="preserve">Compared to </w:t>
      </w:r>
      <w:r w:rsidRPr="25D1BE43">
        <w:rPr>
          <w:rFonts w:ascii="Calibri" w:eastAsia="Calibri" w:hAnsi="Calibri" w:cs="Calibri"/>
          <w:highlight w:val="green"/>
        </w:rPr>
        <w:t>figure</w:t>
      </w:r>
      <w:r w:rsidRPr="25D1BE43">
        <w:rPr>
          <w:rFonts w:ascii="Calibri" w:eastAsia="Calibri" w:hAnsi="Calibri" w:cs="Calibri"/>
        </w:rPr>
        <w:t xml:space="preserve"> </w:t>
      </w:r>
      <w:r w:rsidR="0096308D">
        <w:rPr>
          <w:rFonts w:ascii="Calibri" w:eastAsia="Calibri" w:hAnsi="Calibri" w:cs="Calibri"/>
        </w:rPr>
        <w:t xml:space="preserve">15 </w:t>
      </w:r>
      <w:r w:rsidRPr="25D1BE43">
        <w:rPr>
          <w:rFonts w:ascii="Calibri" w:eastAsia="Calibri" w:hAnsi="Calibri" w:cs="Calibri"/>
        </w:rPr>
        <w:t>when the vehicle was being tested at its original ride height the similarity between the data produced has changed drastically. When the vehicle was being steered at 10 degrees the output was 342% and when at -44 degrees the output was 8.557%</w:t>
      </w:r>
    </w:p>
    <w:p w14:paraId="2F4CBCA8" w14:textId="77777777" w:rsidR="00102C4C" w:rsidRDefault="25D1BE43" w:rsidP="00102C4C">
      <w:pPr>
        <w:keepNext/>
      </w:pPr>
      <w:r>
        <w:rPr>
          <w:noProof/>
        </w:rPr>
        <w:drawing>
          <wp:inline distT="0" distB="0" distL="0" distR="0" wp14:anchorId="51A2DD47" wp14:editId="4AFB66BB">
            <wp:extent cx="3524250" cy="2220760"/>
            <wp:effectExtent l="0" t="0" r="0" b="8255"/>
            <wp:docPr id="2010667507" name="Picture 20106675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9" cstate="print">
                      <a:extLst>
                        <a:ext uri="{28A0092B-C50C-407E-A947-70E740481C1C}">
                          <a14:useLocalDpi xmlns:a14="http://schemas.microsoft.com/office/drawing/2010/main" val="0"/>
                        </a:ext>
                      </a:extLst>
                    </a:blip>
                    <a:srcRect l="56459" t="34444" r="13125" b="31482"/>
                    <a:stretch/>
                  </pic:blipFill>
                  <pic:spPr bwMode="auto">
                    <a:xfrm>
                      <a:off x="0" y="0"/>
                      <a:ext cx="3534753" cy="2227378"/>
                    </a:xfrm>
                    <a:prstGeom prst="rect">
                      <a:avLst/>
                    </a:prstGeom>
                    <a:ln>
                      <a:noFill/>
                    </a:ln>
                    <a:extLst>
                      <a:ext uri="{53640926-AAD7-44D8-BBD7-CCE9431645EC}">
                        <a14:shadowObscured xmlns:a14="http://schemas.microsoft.com/office/drawing/2010/main"/>
                      </a:ext>
                    </a:extLst>
                  </pic:spPr>
                </pic:pic>
              </a:graphicData>
            </a:graphic>
          </wp:inline>
        </w:drawing>
      </w:r>
    </w:p>
    <w:p w14:paraId="2460BC29" w14:textId="0BEB673E" w:rsidR="25D1BE43" w:rsidRDefault="00102C4C" w:rsidP="00102C4C">
      <w:pPr>
        <w:pStyle w:val="Caption"/>
      </w:pPr>
      <w:bookmarkStart w:id="222" w:name="_Toc99731441"/>
      <w:r>
        <w:t xml:space="preserve">Figure </w:t>
      </w:r>
      <w:fldSimple w:instr=" SEQ Figure \* ARABIC ">
        <w:r w:rsidR="004620C4">
          <w:rPr>
            <w:noProof/>
          </w:rPr>
          <w:t>72</w:t>
        </w:r>
      </w:fldSimple>
      <w:r>
        <w:t xml:space="preserve">, </w:t>
      </w:r>
      <w:r w:rsidRPr="00472013">
        <w:t>Ackerman testing against ride height (-</w:t>
      </w:r>
      <w:r>
        <w:t>2</w:t>
      </w:r>
      <w:r w:rsidRPr="00472013">
        <w:t>0mm ride height</w:t>
      </w:r>
      <w:bookmarkEnd w:id="222"/>
    </w:p>
    <w:p w14:paraId="2C325A0A" w14:textId="40505D99" w:rsidR="25D1BE43" w:rsidRPr="00BB0B85" w:rsidRDefault="25D1BE43" w:rsidP="00AA7EC7">
      <w:pPr>
        <w:pStyle w:val="Heading3"/>
        <w:rPr>
          <w:color w:val="4472C4" w:themeColor="accent1"/>
        </w:rPr>
      </w:pPr>
      <w:bookmarkStart w:id="223" w:name="_Toc99749798"/>
      <w:r w:rsidRPr="00BB0B85">
        <w:rPr>
          <w:rFonts w:ascii="Calibri" w:eastAsia="Calibri" w:hAnsi="Calibri" w:cs="Calibri"/>
          <w:color w:val="4472C4" w:themeColor="accent1"/>
        </w:rPr>
        <w:t>Tyre slip angle</w:t>
      </w:r>
      <w:bookmarkEnd w:id="223"/>
    </w:p>
    <w:p w14:paraId="6816801B" w14:textId="77777777" w:rsidR="00102C4C" w:rsidRDefault="25D1BE43" w:rsidP="00102C4C">
      <w:pPr>
        <w:keepNext/>
      </w:pPr>
      <w:r>
        <w:rPr>
          <w:noProof/>
        </w:rPr>
        <w:drawing>
          <wp:inline distT="0" distB="0" distL="0" distR="0" wp14:anchorId="273262E1" wp14:editId="6A61C668">
            <wp:extent cx="3105150" cy="1952625"/>
            <wp:effectExtent l="0" t="0" r="0" b="0"/>
            <wp:docPr id="1811872015" name="Picture 1811872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0">
                      <a:extLst>
                        <a:ext uri="{28A0092B-C50C-407E-A947-70E740481C1C}">
                          <a14:useLocalDpi xmlns:a14="http://schemas.microsoft.com/office/drawing/2010/main" val="0"/>
                        </a:ext>
                      </a:extLst>
                    </a:blip>
                    <a:stretch>
                      <a:fillRect/>
                    </a:stretch>
                  </pic:blipFill>
                  <pic:spPr>
                    <a:xfrm>
                      <a:off x="0" y="0"/>
                      <a:ext cx="3105150" cy="1952625"/>
                    </a:xfrm>
                    <a:prstGeom prst="rect">
                      <a:avLst/>
                    </a:prstGeom>
                  </pic:spPr>
                </pic:pic>
              </a:graphicData>
            </a:graphic>
          </wp:inline>
        </w:drawing>
      </w:r>
    </w:p>
    <w:p w14:paraId="268B86F1" w14:textId="07E8049F" w:rsidR="25D1BE43" w:rsidRDefault="00102C4C" w:rsidP="00102C4C">
      <w:pPr>
        <w:pStyle w:val="Caption"/>
      </w:pPr>
      <w:bookmarkStart w:id="224" w:name="_Toc99731442"/>
      <w:r>
        <w:t xml:space="preserve">Figure </w:t>
      </w:r>
      <w:fldSimple w:instr=" SEQ Figure \* ARABIC ">
        <w:r w:rsidR="004620C4">
          <w:rPr>
            <w:noProof/>
          </w:rPr>
          <w:t>73</w:t>
        </w:r>
      </w:fldSimple>
      <w:r>
        <w:t>, cornering forces (N) against tire slip angle data</w:t>
      </w:r>
      <w:bookmarkEnd w:id="224"/>
    </w:p>
    <w:p w14:paraId="5B75F700" w14:textId="6142CF63" w:rsidR="004D0E8D" w:rsidRPr="004D0E8D" w:rsidRDefault="004D0E8D" w:rsidP="004D0E8D">
      <w:sdt>
        <w:sdtPr>
          <w:id w:val="-1356721195"/>
          <w:citation/>
        </w:sdtPr>
        <w:sdtContent>
          <w:r>
            <w:fldChar w:fldCharType="begin"/>
          </w:r>
          <w:r>
            <w:instrText xml:space="preserve"> CITATION Avon22 \l 2057 </w:instrText>
          </w:r>
          <w:r>
            <w:fldChar w:fldCharType="separate"/>
          </w:r>
          <w:r w:rsidRPr="008726F7">
            <w:rPr>
              <w:noProof/>
            </w:rPr>
            <w:t>(Avon Tyres, 2021)</w:t>
          </w:r>
          <w:r>
            <w:fldChar w:fldCharType="end"/>
          </w:r>
        </w:sdtContent>
      </w:sdt>
    </w:p>
    <w:p w14:paraId="5591FCA2" w14:textId="2CCA5764" w:rsidR="25D1BE43" w:rsidRDefault="25D1BE43" w:rsidP="25D1BE43">
      <w:pPr>
        <w:spacing w:line="257" w:lineRule="auto"/>
      </w:pPr>
      <w:r w:rsidRPr="00404C20">
        <w:rPr>
          <w:rFonts w:ascii="Calibri" w:eastAsia="Calibri" w:hAnsi="Calibri" w:cs="Calibri"/>
        </w:rPr>
        <w:t>“Common racing tyre slip angles of 6, 7 and 8 degrees are large numbers, and therefore there is potential for slip angle variation from side to side, which could toe the wheels out a lot. This implies anti-Ackerman could help reduce the unwanted toe out. This is the traditional solution and the one that is most readily acceptable.”</w:t>
      </w:r>
      <w:r w:rsidRPr="25D1BE43">
        <w:rPr>
          <w:rFonts w:ascii="Calibri" w:eastAsia="Calibri" w:hAnsi="Calibri" w:cs="Calibri"/>
        </w:rPr>
        <w:t xml:space="preserve"> </w:t>
      </w:r>
      <w:sdt>
        <w:sdtPr>
          <w:rPr>
            <w:rFonts w:ascii="Calibri" w:eastAsia="Calibri" w:hAnsi="Calibri" w:cs="Calibri"/>
          </w:rPr>
          <w:id w:val="-1239936301"/>
          <w:citation/>
        </w:sdtPr>
        <w:sdtContent>
          <w:r w:rsidR="002B3DA2">
            <w:rPr>
              <w:rFonts w:ascii="Calibri" w:eastAsia="Calibri" w:hAnsi="Calibri" w:cs="Calibri"/>
            </w:rPr>
            <w:fldChar w:fldCharType="begin"/>
          </w:r>
          <w:r w:rsidR="002B3DA2">
            <w:rPr>
              <w:rFonts w:ascii="Calibri" w:eastAsia="Calibri" w:hAnsi="Calibri" w:cs="Calibri"/>
            </w:rPr>
            <w:instrText xml:space="preserve"> CITATION Dal221 \l 2057 </w:instrText>
          </w:r>
          <w:r w:rsidR="002B3DA2">
            <w:rPr>
              <w:rFonts w:ascii="Calibri" w:eastAsia="Calibri" w:hAnsi="Calibri" w:cs="Calibri"/>
            </w:rPr>
            <w:fldChar w:fldCharType="separate"/>
          </w:r>
          <w:r w:rsidR="004E2B32">
            <w:rPr>
              <w:rFonts w:ascii="Calibri" w:eastAsia="Calibri" w:hAnsi="Calibri" w:cs="Calibri"/>
              <w:noProof/>
            </w:rPr>
            <w:t>(Thompson, n.d.)</w:t>
          </w:r>
          <w:r w:rsidR="002B3DA2">
            <w:rPr>
              <w:rFonts w:ascii="Calibri" w:eastAsia="Calibri" w:hAnsi="Calibri" w:cs="Calibri"/>
            </w:rPr>
            <w:fldChar w:fldCharType="end"/>
          </w:r>
        </w:sdtContent>
      </w:sdt>
      <w:r w:rsidRPr="25D1BE43">
        <w:rPr>
          <w:rFonts w:ascii="Calibri" w:eastAsia="Calibri" w:hAnsi="Calibri" w:cs="Calibri"/>
        </w:rPr>
        <w:t xml:space="preserve"> As displayed above in </w:t>
      </w:r>
      <w:r w:rsidRPr="01AC3B38">
        <w:rPr>
          <w:rFonts w:ascii="Calibri" w:eastAsia="Calibri" w:hAnsi="Calibri" w:cs="Calibri"/>
        </w:rPr>
        <w:t>figure</w:t>
      </w:r>
      <w:r w:rsidR="00E06469" w:rsidRPr="01AC3B38">
        <w:rPr>
          <w:rFonts w:ascii="Calibri" w:eastAsia="Calibri" w:hAnsi="Calibri" w:cs="Calibri"/>
        </w:rPr>
        <w:t xml:space="preserve"> </w:t>
      </w:r>
      <w:r w:rsidR="79F46879" w:rsidRPr="01AC3B38">
        <w:rPr>
          <w:rFonts w:ascii="Calibri" w:eastAsia="Calibri" w:hAnsi="Calibri" w:cs="Calibri"/>
        </w:rPr>
        <w:t>73</w:t>
      </w:r>
      <w:r w:rsidRPr="00E06469">
        <w:rPr>
          <w:rFonts w:ascii="Calibri" w:eastAsia="Calibri" w:hAnsi="Calibri" w:cs="Calibri"/>
          <w:highlight w:val="green"/>
        </w:rPr>
        <w:t xml:space="preserve"> </w:t>
      </w:r>
      <w:r w:rsidRPr="25D1BE43">
        <w:rPr>
          <w:rFonts w:ascii="Calibri" w:eastAsia="Calibri" w:hAnsi="Calibri" w:cs="Calibri"/>
        </w:rPr>
        <w:t xml:space="preserve">and stated in the tire section of the report under </w:t>
      </w:r>
      <w:r w:rsidRPr="00B20F5C">
        <w:rPr>
          <w:rFonts w:ascii="Calibri" w:eastAsia="Calibri" w:hAnsi="Calibri" w:cs="Calibri"/>
        </w:rPr>
        <w:t>lateral force vs slip angle</w:t>
      </w:r>
      <w:r w:rsidR="003A1519">
        <w:rPr>
          <w:rFonts w:ascii="Calibri" w:eastAsia="Calibri" w:hAnsi="Calibri" w:cs="Calibri"/>
        </w:rPr>
        <w:t xml:space="preserve"> (7.10.1)</w:t>
      </w:r>
      <w:r w:rsidRPr="25D1BE43">
        <w:rPr>
          <w:rFonts w:ascii="Calibri" w:eastAsia="Calibri" w:hAnsi="Calibri" w:cs="Calibri"/>
        </w:rPr>
        <w:t>, the slip angle drops off at around 10 degrees off slip however this cannot be seen on the graph itself. However as stated above angles of “</w:t>
      </w:r>
      <w:r w:rsidRPr="00404C20">
        <w:rPr>
          <w:rFonts w:ascii="Calibri" w:eastAsia="Calibri" w:hAnsi="Calibri" w:cs="Calibri"/>
        </w:rPr>
        <w:t>6,7 and 8 degrees are large numbers</w:t>
      </w:r>
      <w:r w:rsidRPr="25D1BE43">
        <w:rPr>
          <w:rFonts w:ascii="Calibri" w:eastAsia="Calibri" w:hAnsi="Calibri" w:cs="Calibri"/>
        </w:rPr>
        <w:t xml:space="preserve">” </w:t>
      </w:r>
      <w:sdt>
        <w:sdtPr>
          <w:rPr>
            <w:rFonts w:ascii="Calibri" w:eastAsia="Calibri" w:hAnsi="Calibri" w:cs="Calibri"/>
          </w:rPr>
          <w:id w:val="492070922"/>
          <w:citation/>
        </w:sdtPr>
        <w:sdtContent>
          <w:r w:rsidR="002B3DA2">
            <w:rPr>
              <w:rFonts w:ascii="Calibri" w:eastAsia="Calibri" w:hAnsi="Calibri" w:cs="Calibri"/>
            </w:rPr>
            <w:fldChar w:fldCharType="begin"/>
          </w:r>
          <w:r w:rsidR="002B3DA2">
            <w:rPr>
              <w:rFonts w:ascii="Calibri" w:eastAsia="Calibri" w:hAnsi="Calibri" w:cs="Calibri"/>
            </w:rPr>
            <w:instrText xml:space="preserve"> CITATION Dal221 \l 2057 </w:instrText>
          </w:r>
          <w:r w:rsidR="002B3DA2">
            <w:rPr>
              <w:rFonts w:ascii="Calibri" w:eastAsia="Calibri" w:hAnsi="Calibri" w:cs="Calibri"/>
            </w:rPr>
            <w:fldChar w:fldCharType="separate"/>
          </w:r>
          <w:r w:rsidR="004E2B32">
            <w:rPr>
              <w:rFonts w:ascii="Calibri" w:eastAsia="Calibri" w:hAnsi="Calibri" w:cs="Calibri"/>
              <w:noProof/>
            </w:rPr>
            <w:t>(Thompson, n.d.)</w:t>
          </w:r>
          <w:r w:rsidR="002B3DA2">
            <w:rPr>
              <w:rFonts w:ascii="Calibri" w:eastAsia="Calibri" w:hAnsi="Calibri" w:cs="Calibri"/>
            </w:rPr>
            <w:fldChar w:fldCharType="end"/>
          </w:r>
        </w:sdtContent>
      </w:sdt>
      <w:r w:rsidRPr="25D1BE43">
        <w:rPr>
          <w:rFonts w:ascii="Calibri" w:eastAsia="Calibri" w:hAnsi="Calibri" w:cs="Calibri"/>
        </w:rPr>
        <w:t xml:space="preserve"> of slip angle to have on a race vehicle and could cause our vehicle to have more toe out than desired due to this high number. However, the figure is not a definite number as we cannot see on the tire data graph exactly where its drops off.</w:t>
      </w:r>
    </w:p>
    <w:p w14:paraId="2149A808" w14:textId="5FDE919D" w:rsidR="25D1BE43" w:rsidRPr="00BB0B85" w:rsidRDefault="25D1BE43" w:rsidP="00AA7EC7">
      <w:pPr>
        <w:pStyle w:val="Heading3"/>
        <w:rPr>
          <w:color w:val="4472C4" w:themeColor="accent1"/>
        </w:rPr>
      </w:pPr>
      <w:bookmarkStart w:id="225" w:name="_Toc99749799"/>
      <w:r w:rsidRPr="00BB0B85">
        <w:rPr>
          <w:rFonts w:ascii="Arial" w:eastAsia="Arial" w:hAnsi="Arial" w:cs="Arial"/>
          <w:color w:val="4472C4" w:themeColor="accent1"/>
        </w:rPr>
        <w:t>Anti-Ackerman</w:t>
      </w:r>
      <w:bookmarkEnd w:id="225"/>
    </w:p>
    <w:p w14:paraId="44844C6B" w14:textId="20F79197" w:rsidR="25D1BE43" w:rsidRDefault="25D1BE43" w:rsidP="25D1BE43">
      <w:pPr>
        <w:spacing w:line="257" w:lineRule="auto"/>
      </w:pPr>
      <w:r w:rsidRPr="25D1BE43">
        <w:rPr>
          <w:rFonts w:ascii="Arial" w:eastAsia="Arial" w:hAnsi="Arial" w:cs="Arial"/>
          <w:color w:val="202124"/>
        </w:rPr>
        <w:t>However, to resolve this high figure of tire slip major race series such as formula 1 use Anti-Ackerman to reduce how much tire slip angle their vehicles run</w:t>
      </w:r>
      <w:r w:rsidRPr="00624256">
        <w:rPr>
          <w:rFonts w:ascii="Arial" w:eastAsia="Arial" w:hAnsi="Arial" w:cs="Arial"/>
          <w:color w:val="202124"/>
        </w:rPr>
        <w:t xml:space="preserve"> “The Anti-Ackerman steering was designed for high-speed corners where the cornering forces are high to get a better steering response by reducing slip and providing more grip to the outer tire during cornering at larger radius turn.”</w:t>
      </w:r>
      <w:r w:rsidRPr="25D1BE43">
        <w:rPr>
          <w:rFonts w:ascii="Arial" w:eastAsia="Arial" w:hAnsi="Arial" w:cs="Arial"/>
          <w:color w:val="202124"/>
        </w:rPr>
        <w:t xml:space="preserve"> </w:t>
      </w:r>
      <w:sdt>
        <w:sdtPr>
          <w:rPr>
            <w:rFonts w:ascii="Arial" w:eastAsia="Arial" w:hAnsi="Arial" w:cs="Arial"/>
            <w:color w:val="202124"/>
          </w:rPr>
          <w:id w:val="1755399476"/>
          <w:citation/>
        </w:sdtPr>
        <w:sdtContent>
          <w:r w:rsidR="009C1DE7">
            <w:rPr>
              <w:rFonts w:ascii="Arial" w:eastAsia="Arial" w:hAnsi="Arial" w:cs="Arial"/>
              <w:color w:val="202124"/>
            </w:rPr>
            <w:fldChar w:fldCharType="begin"/>
          </w:r>
          <w:r w:rsidR="009C1DE7">
            <w:rPr>
              <w:rFonts w:ascii="Arial" w:eastAsia="Arial" w:hAnsi="Arial" w:cs="Arial"/>
              <w:color w:val="202124"/>
            </w:rPr>
            <w:instrText xml:space="preserve"> CITATION Vij21 \l 2057 </w:instrText>
          </w:r>
          <w:r w:rsidR="009C1DE7">
            <w:rPr>
              <w:rFonts w:ascii="Arial" w:eastAsia="Arial" w:hAnsi="Arial" w:cs="Arial"/>
              <w:color w:val="202124"/>
            </w:rPr>
            <w:fldChar w:fldCharType="separate"/>
          </w:r>
          <w:r w:rsidR="004E2B32">
            <w:rPr>
              <w:rFonts w:ascii="Arial" w:eastAsia="Arial" w:hAnsi="Arial" w:cs="Arial"/>
              <w:noProof/>
              <w:color w:val="202124"/>
            </w:rPr>
            <w:t>(Vijay Mistry1, 05 | May 2021)</w:t>
          </w:r>
          <w:r w:rsidR="009C1DE7">
            <w:rPr>
              <w:rFonts w:ascii="Arial" w:eastAsia="Arial" w:hAnsi="Arial" w:cs="Arial"/>
              <w:color w:val="202124"/>
            </w:rPr>
            <w:fldChar w:fldCharType="end"/>
          </w:r>
        </w:sdtContent>
      </w:sdt>
      <w:r w:rsidRPr="25D1BE43">
        <w:rPr>
          <w:rFonts w:ascii="Arial" w:eastAsia="Arial" w:hAnsi="Arial" w:cs="Arial"/>
          <w:color w:val="202124"/>
        </w:rPr>
        <w:t>Although the setup of the vehicle can always be changed to accommodate for certain aspects of handling for a given track, the current figure for slip angle on the vehicle is 10 degrees which is very high an</w:t>
      </w:r>
      <w:r w:rsidR="00EA565D">
        <w:rPr>
          <w:rFonts w:ascii="Arial" w:eastAsia="Arial" w:hAnsi="Arial" w:cs="Arial"/>
          <w:color w:val="202124"/>
        </w:rPr>
        <w:t>d</w:t>
      </w:r>
      <w:r w:rsidRPr="25D1BE43">
        <w:rPr>
          <w:rFonts w:ascii="Arial" w:eastAsia="Arial" w:hAnsi="Arial" w:cs="Arial"/>
          <w:color w:val="202124"/>
        </w:rPr>
        <w:t xml:space="preserve"> due to this Anti-Ackerman will be incorporated into the system to prevent undesired handling characteristics of the vehicle.</w:t>
      </w:r>
    </w:p>
    <w:p w14:paraId="46064F8C" w14:textId="24BEDB18" w:rsidR="25D1BE43" w:rsidRDefault="25D1BE43" w:rsidP="25D1BE43"/>
    <w:p w14:paraId="35708E5D" w14:textId="01DD3BAA" w:rsidR="000B710D" w:rsidRPr="00A83D1A" w:rsidRDefault="00D2348C" w:rsidP="00053C9B">
      <w:pPr>
        <w:pStyle w:val="Heading2"/>
        <w:rPr>
          <w:color w:val="4472C4" w:themeColor="accent1"/>
          <w:sz w:val="24"/>
          <w:szCs w:val="24"/>
        </w:rPr>
      </w:pPr>
      <w:bookmarkStart w:id="226" w:name="_Toc99749800"/>
      <w:r w:rsidRPr="00A83D1A">
        <w:rPr>
          <w:color w:val="4472C4" w:themeColor="accent1"/>
          <w:sz w:val="24"/>
          <w:szCs w:val="24"/>
        </w:rPr>
        <w:t>B</w:t>
      </w:r>
      <w:r w:rsidR="00716164" w:rsidRPr="00A83D1A">
        <w:rPr>
          <w:color w:val="4472C4" w:themeColor="accent1"/>
          <w:sz w:val="24"/>
          <w:szCs w:val="24"/>
        </w:rPr>
        <w:t>udget</w:t>
      </w:r>
      <w:bookmarkEnd w:id="226"/>
    </w:p>
    <w:p w14:paraId="5DC7D185" w14:textId="03E64B10" w:rsidR="25D1BE43" w:rsidRDefault="25D1BE43" w:rsidP="25D1BE43">
      <w:pPr>
        <w:spacing w:line="257" w:lineRule="auto"/>
        <w:rPr>
          <w:rFonts w:ascii="Calibri" w:eastAsia="Calibri" w:hAnsi="Calibri" w:cs="Calibri"/>
          <w:color w:val="000000" w:themeColor="text1"/>
        </w:rPr>
      </w:pPr>
      <w:r w:rsidRPr="25D1BE43">
        <w:rPr>
          <w:rFonts w:ascii="Calibri" w:eastAsia="Calibri" w:hAnsi="Calibri" w:cs="Calibri"/>
          <w:color w:val="000000" w:themeColor="text1"/>
        </w:rPr>
        <w:t>The current steering system on the vehicle is put together by a company called Race kits, where all components for a formula 750 car can be purchased.</w:t>
      </w:r>
    </w:p>
    <w:p w14:paraId="1D5DEF58" w14:textId="77777777" w:rsidR="00FD6C92" w:rsidRDefault="00FD6C92" w:rsidP="25D1BE43">
      <w:pPr>
        <w:spacing w:line="257" w:lineRule="auto"/>
      </w:pPr>
    </w:p>
    <w:tbl>
      <w:tblPr>
        <w:tblStyle w:val="TableGrid"/>
        <w:tblW w:w="0" w:type="auto"/>
        <w:tblLayout w:type="fixed"/>
        <w:tblLook w:val="04A0" w:firstRow="1" w:lastRow="0" w:firstColumn="1" w:lastColumn="0" w:noHBand="0" w:noVBand="1"/>
      </w:tblPr>
      <w:tblGrid>
        <w:gridCol w:w="3000"/>
        <w:gridCol w:w="3000"/>
        <w:gridCol w:w="3000"/>
      </w:tblGrid>
      <w:tr w:rsidR="25D1BE43" w14:paraId="2E7731C5" w14:textId="77777777" w:rsidTr="25D1BE43">
        <w:tc>
          <w:tcPr>
            <w:tcW w:w="3000" w:type="dxa"/>
            <w:tcBorders>
              <w:top w:val="single" w:sz="8" w:space="0" w:color="auto"/>
              <w:left w:val="single" w:sz="8" w:space="0" w:color="auto"/>
              <w:bottom w:val="single" w:sz="8" w:space="0" w:color="auto"/>
              <w:right w:val="single" w:sz="8" w:space="0" w:color="auto"/>
            </w:tcBorders>
          </w:tcPr>
          <w:p w14:paraId="06CA33C4" w14:textId="6DCAAC99" w:rsidR="25D1BE43" w:rsidRDefault="25D1BE43">
            <w:r w:rsidRPr="25D1BE43">
              <w:rPr>
                <w:rFonts w:ascii="Calibri" w:eastAsia="Calibri" w:hAnsi="Calibri" w:cs="Calibri"/>
                <w:color w:val="000000" w:themeColor="text1"/>
              </w:rPr>
              <w:t>Component</w:t>
            </w:r>
          </w:p>
        </w:tc>
        <w:tc>
          <w:tcPr>
            <w:tcW w:w="3000" w:type="dxa"/>
            <w:tcBorders>
              <w:top w:val="single" w:sz="8" w:space="0" w:color="auto"/>
              <w:left w:val="single" w:sz="8" w:space="0" w:color="auto"/>
              <w:bottom w:val="single" w:sz="8" w:space="0" w:color="auto"/>
              <w:right w:val="single" w:sz="8" w:space="0" w:color="auto"/>
            </w:tcBorders>
          </w:tcPr>
          <w:p w14:paraId="5DF99946" w14:textId="12D38CF1" w:rsidR="25D1BE43" w:rsidRDefault="25D1BE43">
            <w:r w:rsidRPr="25D1BE43">
              <w:rPr>
                <w:rFonts w:ascii="Calibri" w:eastAsia="Calibri" w:hAnsi="Calibri" w:cs="Calibri"/>
                <w:color w:val="000000" w:themeColor="text1"/>
              </w:rPr>
              <w:t>Price new condition</w:t>
            </w:r>
          </w:p>
        </w:tc>
        <w:tc>
          <w:tcPr>
            <w:tcW w:w="3000" w:type="dxa"/>
            <w:tcBorders>
              <w:top w:val="single" w:sz="8" w:space="0" w:color="auto"/>
              <w:left w:val="single" w:sz="8" w:space="0" w:color="auto"/>
              <w:bottom w:val="single" w:sz="8" w:space="0" w:color="auto"/>
              <w:right w:val="single" w:sz="8" w:space="0" w:color="auto"/>
            </w:tcBorders>
          </w:tcPr>
          <w:p w14:paraId="4A9F2084" w14:textId="0273608D" w:rsidR="25D1BE43" w:rsidRDefault="25D1BE43">
            <w:r w:rsidRPr="25D1BE43">
              <w:rPr>
                <w:rFonts w:ascii="Calibri" w:eastAsia="Calibri" w:hAnsi="Calibri" w:cs="Calibri"/>
                <w:color w:val="000000" w:themeColor="text1"/>
              </w:rPr>
              <w:t xml:space="preserve">Priced used condition </w:t>
            </w:r>
          </w:p>
        </w:tc>
      </w:tr>
      <w:tr w:rsidR="25D1BE43" w14:paraId="03DAEF5D" w14:textId="77777777" w:rsidTr="25D1BE43">
        <w:tc>
          <w:tcPr>
            <w:tcW w:w="3000" w:type="dxa"/>
            <w:tcBorders>
              <w:top w:val="single" w:sz="8" w:space="0" w:color="auto"/>
              <w:left w:val="single" w:sz="8" w:space="0" w:color="auto"/>
              <w:bottom w:val="single" w:sz="8" w:space="0" w:color="auto"/>
              <w:right w:val="single" w:sz="8" w:space="0" w:color="auto"/>
            </w:tcBorders>
          </w:tcPr>
          <w:p w14:paraId="517FB0D7" w14:textId="0D5D037B" w:rsidR="25D1BE43" w:rsidRDefault="25D1BE43">
            <w:r w:rsidRPr="25D1BE43">
              <w:rPr>
                <w:rFonts w:ascii="Calibri" w:eastAsia="Calibri" w:hAnsi="Calibri" w:cs="Calibri"/>
                <w:color w:val="000000" w:themeColor="text1"/>
              </w:rPr>
              <w:t xml:space="preserve">Steering column </w:t>
            </w:r>
          </w:p>
        </w:tc>
        <w:tc>
          <w:tcPr>
            <w:tcW w:w="3000" w:type="dxa"/>
            <w:tcBorders>
              <w:top w:val="single" w:sz="8" w:space="0" w:color="auto"/>
              <w:left w:val="single" w:sz="8" w:space="0" w:color="auto"/>
              <w:bottom w:val="single" w:sz="8" w:space="0" w:color="auto"/>
              <w:right w:val="single" w:sz="8" w:space="0" w:color="auto"/>
            </w:tcBorders>
          </w:tcPr>
          <w:p w14:paraId="4E19CA0D" w14:textId="49C43213" w:rsidR="25D1BE43" w:rsidRDefault="25D1BE43">
            <w:r w:rsidRPr="25D1BE43">
              <w:rPr>
                <w:rFonts w:ascii="Calibri" w:eastAsia="Calibri" w:hAnsi="Calibri" w:cs="Calibri"/>
                <w:color w:val="000000" w:themeColor="text1"/>
              </w:rPr>
              <w:t>£50</w:t>
            </w:r>
          </w:p>
        </w:tc>
        <w:tc>
          <w:tcPr>
            <w:tcW w:w="3000" w:type="dxa"/>
            <w:tcBorders>
              <w:top w:val="single" w:sz="8" w:space="0" w:color="auto"/>
              <w:left w:val="single" w:sz="8" w:space="0" w:color="auto"/>
              <w:bottom w:val="single" w:sz="8" w:space="0" w:color="auto"/>
              <w:right w:val="single" w:sz="8" w:space="0" w:color="auto"/>
            </w:tcBorders>
          </w:tcPr>
          <w:p w14:paraId="6BC1A648" w14:textId="7012DBB9" w:rsidR="25D1BE43" w:rsidRDefault="25D1BE43">
            <w:r w:rsidRPr="25D1BE43">
              <w:rPr>
                <w:rFonts w:ascii="Calibri" w:eastAsia="Calibri" w:hAnsi="Calibri" w:cs="Calibri"/>
                <w:color w:val="000000" w:themeColor="text1"/>
              </w:rPr>
              <w:t>N/A</w:t>
            </w:r>
          </w:p>
        </w:tc>
      </w:tr>
      <w:tr w:rsidR="25D1BE43" w14:paraId="245CD114" w14:textId="77777777" w:rsidTr="25D1BE43">
        <w:tc>
          <w:tcPr>
            <w:tcW w:w="3000" w:type="dxa"/>
            <w:tcBorders>
              <w:top w:val="single" w:sz="8" w:space="0" w:color="auto"/>
              <w:left w:val="single" w:sz="8" w:space="0" w:color="auto"/>
              <w:bottom w:val="single" w:sz="8" w:space="0" w:color="auto"/>
              <w:right w:val="single" w:sz="8" w:space="0" w:color="auto"/>
            </w:tcBorders>
          </w:tcPr>
          <w:p w14:paraId="07FBA328" w14:textId="072903ED" w:rsidR="25D1BE43" w:rsidRDefault="25D1BE43">
            <w:r w:rsidRPr="25D1BE43">
              <w:rPr>
                <w:rFonts w:ascii="Calibri" w:eastAsia="Calibri" w:hAnsi="Calibri" w:cs="Calibri"/>
                <w:color w:val="000000" w:themeColor="text1"/>
              </w:rPr>
              <w:t>Steering Arm</w:t>
            </w:r>
          </w:p>
        </w:tc>
        <w:tc>
          <w:tcPr>
            <w:tcW w:w="3000" w:type="dxa"/>
            <w:tcBorders>
              <w:top w:val="single" w:sz="8" w:space="0" w:color="auto"/>
              <w:left w:val="single" w:sz="8" w:space="0" w:color="auto"/>
              <w:bottom w:val="single" w:sz="8" w:space="0" w:color="auto"/>
              <w:right w:val="single" w:sz="8" w:space="0" w:color="auto"/>
            </w:tcBorders>
          </w:tcPr>
          <w:p w14:paraId="660EFF95" w14:textId="0B6E0B00" w:rsidR="25D1BE43" w:rsidRDefault="25D1BE43">
            <w:r w:rsidRPr="25D1BE43">
              <w:rPr>
                <w:rFonts w:ascii="Calibri" w:eastAsia="Calibri" w:hAnsi="Calibri" w:cs="Calibri"/>
                <w:color w:val="000000" w:themeColor="text1"/>
              </w:rPr>
              <w:t>£25x2 (£50)</w:t>
            </w:r>
          </w:p>
        </w:tc>
        <w:tc>
          <w:tcPr>
            <w:tcW w:w="3000" w:type="dxa"/>
            <w:tcBorders>
              <w:top w:val="single" w:sz="8" w:space="0" w:color="auto"/>
              <w:left w:val="single" w:sz="8" w:space="0" w:color="auto"/>
              <w:bottom w:val="single" w:sz="8" w:space="0" w:color="auto"/>
              <w:right w:val="single" w:sz="8" w:space="0" w:color="auto"/>
            </w:tcBorders>
          </w:tcPr>
          <w:p w14:paraId="4388EF74" w14:textId="6A6A5A17" w:rsidR="25D1BE43" w:rsidRDefault="25D1BE43">
            <w:r w:rsidRPr="25D1BE43">
              <w:rPr>
                <w:rFonts w:ascii="Calibri" w:eastAsia="Calibri" w:hAnsi="Calibri" w:cs="Calibri"/>
                <w:color w:val="000000" w:themeColor="text1"/>
              </w:rPr>
              <w:t>N/A</w:t>
            </w:r>
          </w:p>
        </w:tc>
      </w:tr>
      <w:tr w:rsidR="25D1BE43" w14:paraId="5E0B6CF3" w14:textId="77777777" w:rsidTr="25D1BE43">
        <w:tc>
          <w:tcPr>
            <w:tcW w:w="3000" w:type="dxa"/>
            <w:tcBorders>
              <w:top w:val="single" w:sz="8" w:space="0" w:color="auto"/>
              <w:left w:val="single" w:sz="8" w:space="0" w:color="auto"/>
              <w:bottom w:val="single" w:sz="8" w:space="0" w:color="auto"/>
              <w:right w:val="single" w:sz="8" w:space="0" w:color="auto"/>
            </w:tcBorders>
          </w:tcPr>
          <w:p w14:paraId="329969D3" w14:textId="24C741EB" w:rsidR="25D1BE43" w:rsidRDefault="25D1BE43">
            <w:r w:rsidRPr="25D1BE43">
              <w:rPr>
                <w:rFonts w:ascii="Calibri" w:eastAsia="Calibri" w:hAnsi="Calibri" w:cs="Calibri"/>
                <w:color w:val="000000" w:themeColor="text1"/>
              </w:rPr>
              <w:t xml:space="preserve">Steering rack extensions </w:t>
            </w:r>
          </w:p>
        </w:tc>
        <w:tc>
          <w:tcPr>
            <w:tcW w:w="3000" w:type="dxa"/>
            <w:tcBorders>
              <w:top w:val="single" w:sz="8" w:space="0" w:color="auto"/>
              <w:left w:val="single" w:sz="8" w:space="0" w:color="auto"/>
              <w:bottom w:val="single" w:sz="8" w:space="0" w:color="auto"/>
              <w:right w:val="single" w:sz="8" w:space="0" w:color="auto"/>
            </w:tcBorders>
          </w:tcPr>
          <w:p w14:paraId="6FFAACC9" w14:textId="77027495" w:rsidR="25D1BE43" w:rsidRDefault="25D1BE43">
            <w:r w:rsidRPr="25D1BE43">
              <w:rPr>
                <w:rFonts w:ascii="Calibri" w:eastAsia="Calibri" w:hAnsi="Calibri" w:cs="Calibri"/>
                <w:color w:val="000000" w:themeColor="text1"/>
              </w:rPr>
              <w:t>£35</w:t>
            </w:r>
          </w:p>
        </w:tc>
        <w:tc>
          <w:tcPr>
            <w:tcW w:w="3000" w:type="dxa"/>
            <w:tcBorders>
              <w:top w:val="single" w:sz="8" w:space="0" w:color="auto"/>
              <w:left w:val="single" w:sz="8" w:space="0" w:color="auto"/>
              <w:bottom w:val="single" w:sz="8" w:space="0" w:color="auto"/>
              <w:right w:val="single" w:sz="8" w:space="0" w:color="auto"/>
            </w:tcBorders>
          </w:tcPr>
          <w:p w14:paraId="05F6C36A" w14:textId="4858A60E" w:rsidR="25D1BE43" w:rsidRDefault="25D1BE43">
            <w:r w:rsidRPr="25D1BE43">
              <w:rPr>
                <w:rFonts w:ascii="Calibri" w:eastAsia="Calibri" w:hAnsi="Calibri" w:cs="Calibri"/>
                <w:color w:val="000000" w:themeColor="text1"/>
              </w:rPr>
              <w:t>N/A</w:t>
            </w:r>
          </w:p>
        </w:tc>
      </w:tr>
      <w:tr w:rsidR="25D1BE43" w14:paraId="59852247" w14:textId="77777777" w:rsidTr="25D1BE43">
        <w:tc>
          <w:tcPr>
            <w:tcW w:w="3000" w:type="dxa"/>
            <w:tcBorders>
              <w:top w:val="single" w:sz="8" w:space="0" w:color="auto"/>
              <w:left w:val="single" w:sz="8" w:space="0" w:color="auto"/>
              <w:bottom w:val="single" w:sz="8" w:space="0" w:color="auto"/>
              <w:right w:val="single" w:sz="8" w:space="0" w:color="auto"/>
            </w:tcBorders>
          </w:tcPr>
          <w:p w14:paraId="49EF2622" w14:textId="0CABDABB" w:rsidR="25D1BE43" w:rsidRDefault="25D1BE43">
            <w:r w:rsidRPr="25D1BE43">
              <w:rPr>
                <w:rFonts w:ascii="Calibri" w:eastAsia="Calibri" w:hAnsi="Calibri" w:cs="Calibri"/>
                <w:color w:val="000000" w:themeColor="text1"/>
              </w:rPr>
              <w:t>Steering rack</w:t>
            </w:r>
          </w:p>
        </w:tc>
        <w:tc>
          <w:tcPr>
            <w:tcW w:w="3000" w:type="dxa"/>
            <w:tcBorders>
              <w:top w:val="single" w:sz="8" w:space="0" w:color="auto"/>
              <w:left w:val="single" w:sz="8" w:space="0" w:color="auto"/>
              <w:bottom w:val="single" w:sz="8" w:space="0" w:color="auto"/>
              <w:right w:val="single" w:sz="8" w:space="0" w:color="auto"/>
            </w:tcBorders>
          </w:tcPr>
          <w:p w14:paraId="58AD43F1" w14:textId="257FF68C" w:rsidR="25D1BE43" w:rsidRDefault="25D1BE43">
            <w:r w:rsidRPr="25D1BE43">
              <w:rPr>
                <w:rFonts w:ascii="Calibri" w:eastAsia="Calibri" w:hAnsi="Calibri" w:cs="Calibri"/>
                <w:color w:val="000000" w:themeColor="text1"/>
              </w:rPr>
              <w:t>£150</w:t>
            </w:r>
          </w:p>
        </w:tc>
        <w:tc>
          <w:tcPr>
            <w:tcW w:w="3000" w:type="dxa"/>
            <w:tcBorders>
              <w:top w:val="single" w:sz="8" w:space="0" w:color="auto"/>
              <w:left w:val="single" w:sz="8" w:space="0" w:color="auto"/>
              <w:bottom w:val="single" w:sz="8" w:space="0" w:color="auto"/>
              <w:right w:val="single" w:sz="8" w:space="0" w:color="auto"/>
            </w:tcBorders>
          </w:tcPr>
          <w:p w14:paraId="240C8115" w14:textId="223CF25B" w:rsidR="25D1BE43" w:rsidRDefault="25D1BE43">
            <w:r w:rsidRPr="25D1BE43">
              <w:rPr>
                <w:rFonts w:ascii="Calibri" w:eastAsia="Calibri" w:hAnsi="Calibri" w:cs="Calibri"/>
                <w:color w:val="000000" w:themeColor="text1"/>
              </w:rPr>
              <w:t>£30</w:t>
            </w:r>
          </w:p>
        </w:tc>
      </w:tr>
      <w:tr w:rsidR="25D1BE43" w14:paraId="58B733BE" w14:textId="77777777" w:rsidTr="25D1BE43">
        <w:tc>
          <w:tcPr>
            <w:tcW w:w="3000" w:type="dxa"/>
            <w:tcBorders>
              <w:top w:val="single" w:sz="8" w:space="0" w:color="auto"/>
              <w:left w:val="single" w:sz="8" w:space="0" w:color="auto"/>
              <w:bottom w:val="single" w:sz="8" w:space="0" w:color="auto"/>
              <w:right w:val="single" w:sz="8" w:space="0" w:color="auto"/>
            </w:tcBorders>
          </w:tcPr>
          <w:p w14:paraId="270FDBEE" w14:textId="6BB6F4CE" w:rsidR="25D1BE43" w:rsidRDefault="25D1BE43">
            <w:r w:rsidRPr="25D1BE43">
              <w:rPr>
                <w:rFonts w:ascii="Calibri" w:eastAsia="Calibri" w:hAnsi="Calibri" w:cs="Calibri"/>
                <w:color w:val="000000" w:themeColor="text1"/>
              </w:rPr>
              <w:t>Steering wheel</w:t>
            </w:r>
          </w:p>
        </w:tc>
        <w:tc>
          <w:tcPr>
            <w:tcW w:w="3000" w:type="dxa"/>
            <w:tcBorders>
              <w:top w:val="single" w:sz="8" w:space="0" w:color="auto"/>
              <w:left w:val="single" w:sz="8" w:space="0" w:color="auto"/>
              <w:bottom w:val="single" w:sz="8" w:space="0" w:color="auto"/>
              <w:right w:val="single" w:sz="8" w:space="0" w:color="auto"/>
            </w:tcBorders>
          </w:tcPr>
          <w:p w14:paraId="4A386651" w14:textId="28076BE3" w:rsidR="25D1BE43" w:rsidRDefault="25D1BE43">
            <w:r w:rsidRPr="25D1BE43">
              <w:rPr>
                <w:rFonts w:ascii="Calibri" w:eastAsia="Calibri" w:hAnsi="Calibri" w:cs="Calibri"/>
                <w:color w:val="000000" w:themeColor="text1"/>
              </w:rPr>
              <w:t>£100</w:t>
            </w:r>
          </w:p>
        </w:tc>
        <w:tc>
          <w:tcPr>
            <w:tcW w:w="3000" w:type="dxa"/>
            <w:tcBorders>
              <w:top w:val="single" w:sz="8" w:space="0" w:color="auto"/>
              <w:left w:val="single" w:sz="8" w:space="0" w:color="auto"/>
              <w:bottom w:val="single" w:sz="8" w:space="0" w:color="auto"/>
              <w:right w:val="single" w:sz="8" w:space="0" w:color="auto"/>
            </w:tcBorders>
          </w:tcPr>
          <w:p w14:paraId="7ABDB7BF" w14:textId="6B477C12" w:rsidR="25D1BE43" w:rsidRDefault="25D1BE43">
            <w:r w:rsidRPr="25D1BE43">
              <w:rPr>
                <w:rFonts w:ascii="Calibri" w:eastAsia="Calibri" w:hAnsi="Calibri" w:cs="Calibri"/>
                <w:color w:val="000000" w:themeColor="text1"/>
              </w:rPr>
              <w:t>£30</w:t>
            </w:r>
          </w:p>
        </w:tc>
      </w:tr>
      <w:tr w:rsidR="25D1BE43" w14:paraId="7FBF76FD" w14:textId="77777777" w:rsidTr="25D1BE43">
        <w:tc>
          <w:tcPr>
            <w:tcW w:w="3000" w:type="dxa"/>
            <w:tcBorders>
              <w:top w:val="single" w:sz="8" w:space="0" w:color="auto"/>
              <w:left w:val="single" w:sz="8" w:space="0" w:color="auto"/>
              <w:bottom w:val="single" w:sz="8" w:space="0" w:color="auto"/>
              <w:right w:val="single" w:sz="8" w:space="0" w:color="auto"/>
            </w:tcBorders>
          </w:tcPr>
          <w:p w14:paraId="55592E9E" w14:textId="224AFDE3" w:rsidR="25D1BE43" w:rsidRDefault="25D1BE43">
            <w:r w:rsidRPr="25D1BE43">
              <w:rPr>
                <w:rFonts w:ascii="Calibri" w:eastAsia="Calibri" w:hAnsi="Calibri" w:cs="Calibri"/>
                <w:color w:val="000000" w:themeColor="text1"/>
              </w:rPr>
              <w:t>Uprights</w:t>
            </w:r>
          </w:p>
        </w:tc>
        <w:tc>
          <w:tcPr>
            <w:tcW w:w="3000" w:type="dxa"/>
            <w:tcBorders>
              <w:top w:val="single" w:sz="8" w:space="0" w:color="auto"/>
              <w:left w:val="single" w:sz="8" w:space="0" w:color="auto"/>
              <w:bottom w:val="single" w:sz="8" w:space="0" w:color="auto"/>
              <w:right w:val="single" w:sz="8" w:space="0" w:color="auto"/>
            </w:tcBorders>
          </w:tcPr>
          <w:p w14:paraId="5A8B20E6" w14:textId="5C4C8534" w:rsidR="25D1BE43" w:rsidRDefault="25D1BE43">
            <w:r w:rsidRPr="25D1BE43">
              <w:rPr>
                <w:rFonts w:ascii="Calibri" w:eastAsia="Calibri" w:hAnsi="Calibri" w:cs="Calibri"/>
                <w:color w:val="000000" w:themeColor="text1"/>
              </w:rPr>
              <w:t>£90x2 (£180)</w:t>
            </w:r>
          </w:p>
        </w:tc>
        <w:tc>
          <w:tcPr>
            <w:tcW w:w="3000" w:type="dxa"/>
            <w:tcBorders>
              <w:top w:val="single" w:sz="8" w:space="0" w:color="auto"/>
              <w:left w:val="single" w:sz="8" w:space="0" w:color="auto"/>
              <w:bottom w:val="single" w:sz="8" w:space="0" w:color="auto"/>
              <w:right w:val="single" w:sz="8" w:space="0" w:color="auto"/>
            </w:tcBorders>
          </w:tcPr>
          <w:p w14:paraId="747B6F96" w14:textId="76642C73" w:rsidR="25D1BE43" w:rsidRDefault="25D1BE43">
            <w:r w:rsidRPr="25D1BE43">
              <w:rPr>
                <w:rFonts w:ascii="Calibri" w:eastAsia="Calibri" w:hAnsi="Calibri" w:cs="Calibri"/>
                <w:color w:val="000000" w:themeColor="text1"/>
              </w:rPr>
              <w:t>N/A</w:t>
            </w:r>
          </w:p>
        </w:tc>
      </w:tr>
      <w:tr w:rsidR="25D1BE43" w14:paraId="192EB77D" w14:textId="77777777" w:rsidTr="25D1BE43">
        <w:tc>
          <w:tcPr>
            <w:tcW w:w="3000" w:type="dxa"/>
            <w:tcBorders>
              <w:top w:val="single" w:sz="8" w:space="0" w:color="auto"/>
              <w:left w:val="single" w:sz="8" w:space="0" w:color="auto"/>
              <w:bottom w:val="single" w:sz="8" w:space="0" w:color="auto"/>
              <w:right w:val="single" w:sz="8" w:space="0" w:color="auto"/>
            </w:tcBorders>
          </w:tcPr>
          <w:p w14:paraId="043A48FD" w14:textId="76999A4D" w:rsidR="25D1BE43" w:rsidRDefault="25D1BE43">
            <w:r w:rsidRPr="25D1BE43">
              <w:rPr>
                <w:rFonts w:ascii="Calibri" w:eastAsia="Calibri" w:hAnsi="Calibri" w:cs="Calibri"/>
                <w:color w:val="000000" w:themeColor="text1"/>
              </w:rPr>
              <w:t>Total cost</w:t>
            </w:r>
          </w:p>
        </w:tc>
        <w:tc>
          <w:tcPr>
            <w:tcW w:w="3000" w:type="dxa"/>
            <w:tcBorders>
              <w:top w:val="single" w:sz="8" w:space="0" w:color="auto"/>
              <w:left w:val="single" w:sz="8" w:space="0" w:color="auto"/>
              <w:bottom w:val="single" w:sz="8" w:space="0" w:color="auto"/>
              <w:right w:val="single" w:sz="8" w:space="0" w:color="auto"/>
            </w:tcBorders>
          </w:tcPr>
          <w:p w14:paraId="0B480494" w14:textId="6A28DF82" w:rsidR="25D1BE43" w:rsidRDefault="25D1BE43">
            <w:r w:rsidRPr="25D1BE43">
              <w:rPr>
                <w:rFonts w:ascii="Calibri" w:eastAsia="Calibri" w:hAnsi="Calibri" w:cs="Calibri"/>
                <w:color w:val="000000" w:themeColor="text1"/>
              </w:rPr>
              <w:t>£565</w:t>
            </w:r>
          </w:p>
        </w:tc>
        <w:tc>
          <w:tcPr>
            <w:tcW w:w="3000" w:type="dxa"/>
            <w:tcBorders>
              <w:top w:val="single" w:sz="8" w:space="0" w:color="auto"/>
              <w:left w:val="single" w:sz="8" w:space="0" w:color="auto"/>
              <w:bottom w:val="single" w:sz="8" w:space="0" w:color="auto"/>
              <w:right w:val="single" w:sz="8" w:space="0" w:color="auto"/>
            </w:tcBorders>
          </w:tcPr>
          <w:p w14:paraId="6B30FECE" w14:textId="5AF34AE7" w:rsidR="25D1BE43" w:rsidRDefault="25D1BE43" w:rsidP="00102C4C">
            <w:pPr>
              <w:keepNext/>
            </w:pPr>
            <w:r w:rsidRPr="25D1BE43">
              <w:rPr>
                <w:rFonts w:ascii="Calibri" w:eastAsia="Calibri" w:hAnsi="Calibri" w:cs="Calibri"/>
                <w:color w:val="000000" w:themeColor="text1"/>
              </w:rPr>
              <w:t>£315</w:t>
            </w:r>
          </w:p>
        </w:tc>
      </w:tr>
    </w:tbl>
    <w:p w14:paraId="3CE6FB1F" w14:textId="13397B64" w:rsidR="00102C4C" w:rsidRDefault="00102C4C">
      <w:pPr>
        <w:pStyle w:val="Caption"/>
      </w:pPr>
      <w:bookmarkStart w:id="227" w:name="_Toc99731443"/>
      <w:r>
        <w:t xml:space="preserve">Figure </w:t>
      </w:r>
      <w:fldSimple w:instr=" SEQ Figure \* ARABIC ">
        <w:r w:rsidR="004620C4">
          <w:rPr>
            <w:noProof/>
          </w:rPr>
          <w:t>74</w:t>
        </w:r>
      </w:fldSimple>
      <w:r>
        <w:t>, A table displaying costings off all steering components (new and used)</w:t>
      </w:r>
      <w:bookmarkEnd w:id="227"/>
    </w:p>
    <w:p w14:paraId="13E0C4A4" w14:textId="0D09A638" w:rsidR="00877AD0" w:rsidRPr="00877AD0" w:rsidRDefault="00877AD0" w:rsidP="00877AD0">
      <w:sdt>
        <w:sdtPr>
          <w:id w:val="-873617002"/>
          <w:citation/>
        </w:sdtPr>
        <w:sdtContent>
          <w:r>
            <w:fldChar w:fldCharType="begin"/>
          </w:r>
          <w:r>
            <w:instrText xml:space="preserve"> CITATION Fal21 \l 2057 </w:instrText>
          </w:r>
          <w:r>
            <w:fldChar w:fldCharType="separate"/>
          </w:r>
          <w:r w:rsidR="004E2B32">
            <w:rPr>
              <w:noProof/>
            </w:rPr>
            <w:t>(Kits, 2021)</w:t>
          </w:r>
          <w:r>
            <w:fldChar w:fldCharType="end"/>
          </w:r>
        </w:sdtContent>
      </w:sdt>
    </w:p>
    <w:p w14:paraId="265D1C3E" w14:textId="1FA9148B" w:rsidR="25D1BE43" w:rsidRDefault="25D1BE43" w:rsidP="25D1BE43">
      <w:pPr>
        <w:spacing w:line="257" w:lineRule="auto"/>
      </w:pPr>
      <w:r w:rsidRPr="25D1BE43">
        <w:rPr>
          <w:rFonts w:ascii="Calibri" w:eastAsia="Calibri" w:hAnsi="Calibri" w:cs="Calibri"/>
          <w:color w:val="000000" w:themeColor="text1"/>
        </w:rPr>
        <w:t xml:space="preserve"> </w:t>
      </w:r>
    </w:p>
    <w:p w14:paraId="55CDAC84" w14:textId="0E2729D5" w:rsidR="25D1BE43" w:rsidRDefault="25D1BE43" w:rsidP="25D1BE43">
      <w:pPr>
        <w:spacing w:line="257" w:lineRule="auto"/>
      </w:pPr>
      <w:r w:rsidRPr="25D1BE43">
        <w:rPr>
          <w:rFonts w:ascii="Calibri" w:eastAsia="Calibri" w:hAnsi="Calibri" w:cs="Calibri"/>
          <w:color w:val="000000" w:themeColor="text1"/>
        </w:rPr>
        <w:t>Displayed above are the prices new and used when applicable for the steering system used in the formula 750 championship, the total cost for the steering system components displayed are £565 for the system when all components are new and £315 when used components are incorporated</w:t>
      </w:r>
    </w:p>
    <w:p w14:paraId="36DB057D" w14:textId="10EE1517" w:rsidR="25D1BE43" w:rsidRPr="00BB0B85" w:rsidRDefault="25D1BE43" w:rsidP="25D1BE43">
      <w:pPr>
        <w:rPr>
          <w:color w:val="4472C4" w:themeColor="accent1"/>
        </w:rPr>
      </w:pPr>
    </w:p>
    <w:p w14:paraId="46C61DBD" w14:textId="2D216530" w:rsidR="000B710D" w:rsidRPr="00BB0B85" w:rsidRDefault="000B710D" w:rsidP="000B710D">
      <w:pPr>
        <w:pStyle w:val="Heading2"/>
        <w:rPr>
          <w:rFonts w:cstheme="minorBidi"/>
          <w:color w:val="4472C4" w:themeColor="accent1"/>
          <w:sz w:val="24"/>
          <w:szCs w:val="24"/>
        </w:rPr>
      </w:pPr>
      <w:bookmarkStart w:id="228" w:name="_Toc99749801"/>
      <w:r w:rsidRPr="00BB0B85">
        <w:rPr>
          <w:rFonts w:cstheme="minorBidi"/>
          <w:color w:val="4472C4" w:themeColor="accent1"/>
          <w:sz w:val="24"/>
          <w:szCs w:val="24"/>
        </w:rPr>
        <w:t>system re design</w:t>
      </w:r>
      <w:bookmarkEnd w:id="228"/>
    </w:p>
    <w:p w14:paraId="74229420" w14:textId="6F3F74AE" w:rsidR="0E78AECB" w:rsidRDefault="0E78AECB" w:rsidP="0E78AECB">
      <w:pPr>
        <w:spacing w:line="257" w:lineRule="auto"/>
      </w:pPr>
      <w:r w:rsidRPr="0E78AECB">
        <w:rPr>
          <w:rFonts w:ascii="Calibri" w:eastAsia="Calibri" w:hAnsi="Calibri" w:cs="Calibri"/>
          <w:color w:val="000000" w:themeColor="text1"/>
        </w:rPr>
        <w:t xml:space="preserve">don’t want to change the components on the steering system as the current system gives off a steering ratio of 1:2, which is the amount of reactivity we are looking for in this open wheel formula championship, as this is as close as we are going to get the vehicles handling/reactivity for how much the system costs to purchase (new £565). Having a ratio of 1:2 is perfect for this championship as there are a lot of new drivers within the championship and having such a reactive car will only speed up their driver ability skills of a vehicle safely. Although the regulations of the championship seen in </w:t>
      </w:r>
      <w:r w:rsidRPr="00624256">
        <w:rPr>
          <w:rFonts w:ascii="Calibri" w:eastAsia="Calibri" w:hAnsi="Calibri" w:cs="Calibri"/>
          <w:color w:val="000000" w:themeColor="text1"/>
        </w:rPr>
        <w:t xml:space="preserve">section </w:t>
      </w:r>
      <w:r w:rsidR="00E45677">
        <w:rPr>
          <w:rFonts w:ascii="Calibri" w:eastAsia="Calibri" w:hAnsi="Calibri" w:cs="Calibri"/>
          <w:color w:val="000000" w:themeColor="text1"/>
        </w:rPr>
        <w:t>3.6</w:t>
      </w:r>
      <w:r>
        <w:rPr>
          <w:rFonts w:ascii="Calibri" w:eastAsia="Calibri" w:hAnsi="Calibri" w:cs="Calibri"/>
          <w:color w:val="000000" w:themeColor="text1"/>
        </w:rPr>
        <w:t>.1</w:t>
      </w:r>
      <w:r w:rsidRPr="0E78AECB">
        <w:rPr>
          <w:rFonts w:ascii="Calibri" w:eastAsia="Calibri" w:hAnsi="Calibri" w:cs="Calibri"/>
          <w:color w:val="000000" w:themeColor="text1"/>
        </w:rPr>
        <w:t xml:space="preserve"> state any material and dimensions can be used for the components, it is a budget series for drivers who do not have a high race budget week in week out so there was no need to look at carbon fibre shafts etc as falcon race kits have already selected the best components for the steering system on a budget and it is cheap to maintain.</w:t>
      </w:r>
    </w:p>
    <w:p w14:paraId="5E30A1D3" w14:textId="4BFF7A34" w:rsidR="0E78AECB" w:rsidRDefault="0E78AECB" w:rsidP="0E78AECB"/>
    <w:p w14:paraId="0D148BB5" w14:textId="0CED0D98" w:rsidR="00591C05" w:rsidRPr="003C14CB" w:rsidRDefault="00591C05" w:rsidP="00B80E9B">
      <w:pPr>
        <w:pStyle w:val="Heading1"/>
        <w:rPr>
          <w:rFonts w:cstheme="minorBidi"/>
          <w:sz w:val="24"/>
          <w:szCs w:val="24"/>
        </w:rPr>
      </w:pPr>
      <w:bookmarkStart w:id="229" w:name="_Toc99749802"/>
      <w:r w:rsidRPr="6967354F">
        <w:rPr>
          <w:rFonts w:cstheme="minorBidi"/>
          <w:sz w:val="24"/>
          <w:szCs w:val="24"/>
        </w:rPr>
        <w:t>Braking (Ross Vince)</w:t>
      </w:r>
      <w:bookmarkEnd w:id="229"/>
    </w:p>
    <w:p w14:paraId="7D2F38F0" w14:textId="73E84F71" w:rsidR="00591C05" w:rsidRPr="003C14CB" w:rsidRDefault="00F23535" w:rsidP="00B80E9B">
      <w:pPr>
        <w:pStyle w:val="Heading2"/>
        <w:rPr>
          <w:rFonts w:cstheme="minorBidi"/>
          <w:sz w:val="24"/>
          <w:szCs w:val="24"/>
          <w:highlight w:val="yellow"/>
        </w:rPr>
      </w:pPr>
      <w:bookmarkStart w:id="230" w:name="_Toc99749803"/>
      <w:r w:rsidRPr="6967354F">
        <w:rPr>
          <w:rFonts w:cstheme="minorBidi"/>
          <w:sz w:val="24"/>
          <w:szCs w:val="24"/>
          <w:highlight w:val="yellow"/>
        </w:rPr>
        <w:t>Current System Analysis</w:t>
      </w:r>
      <w:bookmarkEnd w:id="230"/>
    </w:p>
    <w:p w14:paraId="323C8EB3" w14:textId="0984B7BD" w:rsidR="00F23535" w:rsidRPr="003C14CB" w:rsidRDefault="00F23535" w:rsidP="00F23535">
      <w:pPr>
        <w:rPr>
          <w:rFonts w:cstheme="minorHAnsi"/>
          <w:sz w:val="24"/>
          <w:szCs w:val="24"/>
          <w:highlight w:val="yellow"/>
        </w:rPr>
      </w:pPr>
      <w:r w:rsidRPr="003C14CB">
        <w:rPr>
          <w:rFonts w:cstheme="minorHAnsi"/>
          <w:sz w:val="24"/>
          <w:szCs w:val="24"/>
          <w:highlight w:val="yellow"/>
        </w:rPr>
        <w:t>9.2 Breaking Calculations</w:t>
      </w:r>
    </w:p>
    <w:p w14:paraId="72582B94" w14:textId="0E886C4F" w:rsidR="00F23535" w:rsidRPr="003C14CB" w:rsidRDefault="00F23535" w:rsidP="00F23535">
      <w:pPr>
        <w:rPr>
          <w:rFonts w:cstheme="minorHAnsi"/>
          <w:sz w:val="24"/>
          <w:szCs w:val="24"/>
          <w:highlight w:val="yellow"/>
        </w:rPr>
      </w:pPr>
      <w:r w:rsidRPr="003C14CB">
        <w:rPr>
          <w:rFonts w:cstheme="minorHAnsi"/>
          <w:sz w:val="24"/>
          <w:szCs w:val="24"/>
          <w:highlight w:val="yellow"/>
        </w:rPr>
        <w:t>9.3 New Specification</w:t>
      </w:r>
    </w:p>
    <w:p w14:paraId="22AFDA7C" w14:textId="7B0CE0E6" w:rsidR="00D2348C" w:rsidRPr="003C14CB" w:rsidRDefault="00D2348C" w:rsidP="00F23535">
      <w:pPr>
        <w:rPr>
          <w:rFonts w:cstheme="minorHAnsi"/>
          <w:sz w:val="24"/>
          <w:szCs w:val="24"/>
          <w:highlight w:val="yellow"/>
        </w:rPr>
      </w:pPr>
      <w:r w:rsidRPr="003C14CB">
        <w:rPr>
          <w:rFonts w:cstheme="minorHAnsi"/>
          <w:sz w:val="24"/>
          <w:szCs w:val="24"/>
          <w:highlight w:val="yellow"/>
        </w:rPr>
        <w:t>9.4 Budget</w:t>
      </w:r>
    </w:p>
    <w:p w14:paraId="1DA19712" w14:textId="0C36CFC3" w:rsidR="00591C05" w:rsidRPr="003C14CB" w:rsidRDefault="00591C05" w:rsidP="00B80E9B">
      <w:pPr>
        <w:rPr>
          <w:rFonts w:cstheme="minorHAnsi"/>
          <w:sz w:val="24"/>
          <w:szCs w:val="24"/>
          <w:highlight w:val="yellow"/>
        </w:rPr>
      </w:pPr>
      <w:r w:rsidRPr="003C14CB">
        <w:rPr>
          <w:rFonts w:cstheme="minorHAnsi"/>
          <w:sz w:val="24"/>
          <w:szCs w:val="24"/>
          <w:highlight w:val="yellow"/>
        </w:rPr>
        <w:br w:type="page"/>
      </w:r>
    </w:p>
    <w:p w14:paraId="527CCC50" w14:textId="62DF27A0" w:rsidR="00B80E9B" w:rsidRPr="003C14CB" w:rsidRDefault="00280127" w:rsidP="001D04D3">
      <w:pPr>
        <w:pStyle w:val="Heading1"/>
        <w:rPr>
          <w:rFonts w:cstheme="minorBidi"/>
          <w:sz w:val="24"/>
          <w:szCs w:val="24"/>
        </w:rPr>
      </w:pPr>
      <w:bookmarkStart w:id="231" w:name="_Toc99749804"/>
      <w:r w:rsidRPr="6967354F">
        <w:rPr>
          <w:rFonts w:cstheme="minorBidi"/>
          <w:sz w:val="24"/>
          <w:szCs w:val="24"/>
        </w:rPr>
        <w:t>Conclusions</w:t>
      </w:r>
      <w:bookmarkEnd w:id="231"/>
    </w:p>
    <w:p w14:paraId="69BF9192" w14:textId="506ACAC4" w:rsidR="00280127" w:rsidRDefault="00280127" w:rsidP="00280127">
      <w:pPr>
        <w:pStyle w:val="Heading2"/>
      </w:pPr>
      <w:bookmarkStart w:id="232" w:name="_Toc99749805"/>
      <w:r w:rsidRPr="6967354F">
        <w:rPr>
          <w:sz w:val="22"/>
          <w:szCs w:val="22"/>
        </w:rPr>
        <w:t>Chassis</w:t>
      </w:r>
      <w:r w:rsidR="0009728F">
        <w:rPr>
          <w:sz w:val="22"/>
          <w:szCs w:val="22"/>
        </w:rPr>
        <w:t xml:space="preserve"> (Joe Gauntlett)</w:t>
      </w:r>
      <w:bookmarkEnd w:id="232"/>
    </w:p>
    <w:p w14:paraId="5B84E7D3" w14:textId="6A57789A" w:rsidR="00280127" w:rsidRPr="00280127" w:rsidRDefault="00280127" w:rsidP="00280127">
      <w:pPr>
        <w:pStyle w:val="Heading2"/>
      </w:pPr>
      <w:bookmarkStart w:id="233" w:name="_Toc99749806"/>
      <w:r w:rsidRPr="00A83D1A">
        <w:rPr>
          <w:sz w:val="22"/>
          <w:szCs w:val="22"/>
        </w:rPr>
        <w:t xml:space="preserve">Front </w:t>
      </w:r>
      <w:r w:rsidRPr="6967354F">
        <w:rPr>
          <w:sz w:val="22"/>
          <w:szCs w:val="22"/>
        </w:rPr>
        <w:t>Suspension</w:t>
      </w:r>
      <w:r w:rsidR="00D10BD7" w:rsidRPr="6967354F">
        <w:rPr>
          <w:sz w:val="22"/>
          <w:szCs w:val="22"/>
        </w:rPr>
        <w:t xml:space="preserve"> (Sam Alvey-Taylor)</w:t>
      </w:r>
      <w:bookmarkEnd w:id="233"/>
    </w:p>
    <w:p w14:paraId="7AF92847" w14:textId="023B3332" w:rsidR="006050D9" w:rsidRPr="006050D9" w:rsidRDefault="00FA4899" w:rsidP="00F729B2">
      <w:pPr>
        <w:ind w:left="0" w:firstLine="432"/>
      </w:pPr>
      <w:r>
        <w:t xml:space="preserve">Firstly, the front suspension components are </w:t>
      </w:r>
      <w:r w:rsidR="004E7A09">
        <w:t xml:space="preserve">unchanged from the </w:t>
      </w:r>
      <w:r w:rsidR="00E1666A">
        <w:t>R</w:t>
      </w:r>
      <w:r w:rsidR="004E7A09">
        <w:t>acekits components</w:t>
      </w:r>
      <w:r w:rsidR="00782808">
        <w:t xml:space="preserve">, this is due to the investigations and changes made being focussed on kinematics and dynamics rather than </w:t>
      </w:r>
      <w:r w:rsidR="00A14D9C">
        <w:t xml:space="preserve">changing components. </w:t>
      </w:r>
      <w:r w:rsidR="00E1666A">
        <w:t xml:space="preserve">The components made </w:t>
      </w:r>
      <w:r w:rsidR="00C173CE">
        <w:t xml:space="preserve">and recommended by Racekits </w:t>
      </w:r>
      <w:r w:rsidR="000E1F3A">
        <w:t>have</w:t>
      </w:r>
      <w:r w:rsidR="00AA1EFE">
        <w:t xml:space="preserve"> </w:t>
      </w:r>
      <w:r w:rsidR="00420391">
        <w:t xml:space="preserve">been manufactured and used in Formula 750 racing for </w:t>
      </w:r>
      <w:r w:rsidR="0084708D">
        <w:t xml:space="preserve">decades </w:t>
      </w:r>
      <w:r w:rsidR="009B64DD">
        <w:t>and therefore are proved suitable</w:t>
      </w:r>
      <w:r w:rsidR="00F729B2">
        <w:t xml:space="preserve"> for the series and vehicle</w:t>
      </w:r>
      <w:r w:rsidR="009B64DD">
        <w:t xml:space="preserve"> in both function and cost</w:t>
      </w:r>
      <w:r w:rsidR="00F729B2">
        <w:t xml:space="preserve">. </w:t>
      </w:r>
      <w:r w:rsidR="00B44936">
        <w:t>Therefore</w:t>
      </w:r>
      <w:r w:rsidR="00121871">
        <w:t>,</w:t>
      </w:r>
      <w:r w:rsidR="00B44936">
        <w:t xml:space="preserve"> the wishbones, anti</w:t>
      </w:r>
      <w:r w:rsidR="00A40CF7">
        <w:t>-</w:t>
      </w:r>
      <w:r w:rsidR="00B44936">
        <w:t>roll bar, dampers, springs, push rods</w:t>
      </w:r>
      <w:r w:rsidR="0097161E">
        <w:t xml:space="preserve"> and rockers will all be kept as Racekits parts.</w:t>
      </w:r>
    </w:p>
    <w:p w14:paraId="628ECD71" w14:textId="51967A06" w:rsidR="000113C6" w:rsidRDefault="000124C6" w:rsidP="00F729B2">
      <w:pPr>
        <w:ind w:left="0" w:firstLine="432"/>
      </w:pPr>
      <w:r>
        <w:t xml:space="preserve">The chosen geometry </w:t>
      </w:r>
      <w:r w:rsidR="00B7649D">
        <w:t xml:space="preserve">for the front suspension will be the lower roll centre geometry. This is </w:t>
      </w:r>
      <w:r w:rsidR="005A408F">
        <w:t xml:space="preserve">mostly </w:t>
      </w:r>
      <w:r w:rsidR="00B7649D">
        <w:t xml:space="preserve">due to </w:t>
      </w:r>
      <w:r w:rsidR="005A408F">
        <w:t>a decrease in</w:t>
      </w:r>
      <w:r w:rsidR="00B7649D">
        <w:t xml:space="preserve"> </w:t>
      </w:r>
      <w:r w:rsidR="00267A16">
        <w:t xml:space="preserve">geometric load transfer seen </w:t>
      </w:r>
      <w:r w:rsidR="001536AD">
        <w:t xml:space="preserve">in section 5. </w:t>
      </w:r>
      <w:r w:rsidR="007A0C50">
        <w:t xml:space="preserve">Geometric load transfer happens faster than </w:t>
      </w:r>
      <w:r w:rsidR="00DA12F1">
        <w:t xml:space="preserve">elastic load transfer, therefore the </w:t>
      </w:r>
      <w:r w:rsidR="00291272">
        <w:t xml:space="preserve">speed of the load being transferred across the front axle is reduced, increasing the </w:t>
      </w:r>
      <w:r w:rsidR="00E94B75">
        <w:t xml:space="preserve">formula 750s front stability </w:t>
      </w:r>
      <w:sdt>
        <w:sdtPr>
          <w:id w:val="1728187697"/>
          <w:citation/>
        </w:sdtPr>
        <w:sdtEndPr/>
        <w:sdtContent>
          <w:r w:rsidR="000874EB">
            <w:fldChar w:fldCharType="begin"/>
          </w:r>
          <w:r w:rsidR="000874EB">
            <w:instrText xml:space="preserve"> CITATION Vog22 \l 2057 </w:instrText>
          </w:r>
          <w:r w:rsidR="000874EB">
            <w:fldChar w:fldCharType="separate"/>
          </w:r>
          <w:r w:rsidR="004E2B32">
            <w:rPr>
              <w:noProof/>
            </w:rPr>
            <w:t>(Vogel, n.d.)</w:t>
          </w:r>
          <w:r w:rsidR="000874EB">
            <w:fldChar w:fldCharType="end"/>
          </w:r>
        </w:sdtContent>
      </w:sdt>
      <w:r w:rsidR="00906676">
        <w:t xml:space="preserve">. </w:t>
      </w:r>
      <w:r w:rsidR="000931DA">
        <w:t xml:space="preserve">Although, lowering the roll centre of the vehicle will increase the roll </w:t>
      </w:r>
      <w:r w:rsidR="00D374B7">
        <w:t>moment</w:t>
      </w:r>
      <w:r w:rsidR="000931DA">
        <w:t xml:space="preserve"> meaning that the formula 750 will roll easier, to provide </w:t>
      </w:r>
      <w:r w:rsidR="00444951">
        <w:t>the extra stiffness to counteract the extra roll</w:t>
      </w:r>
      <w:r w:rsidR="00BD6BB3">
        <w:t xml:space="preserve">, spring rates and anti-roll bars can be stiffened </w:t>
      </w:r>
      <w:sdt>
        <w:sdtPr>
          <w:id w:val="-991328702"/>
          <w:citation/>
        </w:sdtPr>
        <w:sdtEndPr/>
        <w:sdtContent>
          <w:r w:rsidR="000D21DC">
            <w:fldChar w:fldCharType="begin"/>
          </w:r>
          <w:r w:rsidR="000D21DC">
            <w:instrText xml:space="preserve"> CITATION Vog22 \l 2057 </w:instrText>
          </w:r>
          <w:r w:rsidR="000D21DC">
            <w:fldChar w:fldCharType="separate"/>
          </w:r>
          <w:r w:rsidR="004E2B32">
            <w:rPr>
              <w:noProof/>
            </w:rPr>
            <w:t>(Vogel, n.d.)</w:t>
          </w:r>
          <w:r w:rsidR="000D21DC">
            <w:fldChar w:fldCharType="end"/>
          </w:r>
        </w:sdtContent>
      </w:sdt>
      <w:r w:rsidR="000D21DC">
        <w:t xml:space="preserve">. </w:t>
      </w:r>
    </w:p>
    <w:p w14:paraId="3CF8D1AD" w14:textId="48DDC449" w:rsidR="003849AA" w:rsidRDefault="000E596F" w:rsidP="00F729B2">
      <w:pPr>
        <w:ind w:left="0" w:firstLine="432"/>
      </w:pPr>
      <w:r>
        <w:t xml:space="preserve">Secondly, the </w:t>
      </w:r>
      <w:r w:rsidR="00F830C5">
        <w:t>lower roll centre has less camber gain, allowing for larger amounts of static camber to ensure the t</w:t>
      </w:r>
      <w:r w:rsidR="008317D4">
        <w:t>y</w:t>
      </w:r>
      <w:r w:rsidR="00F830C5">
        <w:t xml:space="preserve">re </w:t>
      </w:r>
      <w:r w:rsidR="00BC455E">
        <w:t>reaches</w:t>
      </w:r>
      <w:r w:rsidR="0019723C">
        <w:t xml:space="preserve"> its </w:t>
      </w:r>
      <w:r w:rsidR="00C42979">
        <w:t xml:space="preserve">optimum contact patch </w:t>
      </w:r>
      <w:r w:rsidR="005B5D6C">
        <w:t xml:space="preserve">whilst cornering. The </w:t>
      </w:r>
      <w:r w:rsidR="00525518">
        <w:t>lower roll centre geometry also stays within the t</w:t>
      </w:r>
      <w:r w:rsidR="008317D4">
        <w:t>y</w:t>
      </w:r>
      <w:r w:rsidR="00525518">
        <w:t xml:space="preserve">res optimum camber </w:t>
      </w:r>
      <w:r w:rsidR="00186F60">
        <w:t xml:space="preserve">window for the longest through ride height change, therefore </w:t>
      </w:r>
      <w:r w:rsidR="002B57BF">
        <w:t>ensuring the t</w:t>
      </w:r>
      <w:r w:rsidR="008317D4">
        <w:t>y</w:t>
      </w:r>
      <w:r w:rsidR="002B57BF">
        <w:t xml:space="preserve">re works at the highest grip level for the longest. </w:t>
      </w:r>
      <w:r w:rsidR="009E04DF">
        <w:t>Lowering the roll centre will also reduce t</w:t>
      </w:r>
      <w:r w:rsidR="000A2ACD">
        <w:t>y</w:t>
      </w:r>
      <w:r w:rsidR="009E04DF">
        <w:t xml:space="preserve">re wear, as a higher roll centre </w:t>
      </w:r>
      <w:r w:rsidR="00205E3F">
        <w:t xml:space="preserve">means more inclination in the </w:t>
      </w:r>
      <w:r w:rsidR="000A2ACD">
        <w:t>vehicle’s</w:t>
      </w:r>
      <w:r w:rsidR="00205E3F">
        <w:t xml:space="preserve"> wishbones, this increases lateral movement of the t</w:t>
      </w:r>
      <w:r w:rsidR="008317D4">
        <w:t>yre</w:t>
      </w:r>
      <w:r w:rsidR="00205E3F">
        <w:t xml:space="preserve"> </w:t>
      </w:r>
      <w:r w:rsidR="001A0FC4">
        <w:t xml:space="preserve">inducing higher temperatures and more tyre wear over </w:t>
      </w:r>
      <w:r w:rsidR="00271DFE">
        <w:t xml:space="preserve">a stint </w:t>
      </w:r>
      <w:sdt>
        <w:sdtPr>
          <w:id w:val="908573383"/>
          <w:citation/>
        </w:sdtPr>
        <w:sdtEndPr/>
        <w:sdtContent>
          <w:r w:rsidR="00271DFE">
            <w:fldChar w:fldCharType="begin"/>
          </w:r>
          <w:r w:rsidR="00271DFE">
            <w:instrText xml:space="preserve"> CITATION Vog22 \l 2057 </w:instrText>
          </w:r>
          <w:r w:rsidR="00271DFE">
            <w:fldChar w:fldCharType="separate"/>
          </w:r>
          <w:r w:rsidR="004E2B32">
            <w:rPr>
              <w:noProof/>
            </w:rPr>
            <w:t>(Vogel, n.d.)</w:t>
          </w:r>
          <w:r w:rsidR="00271DFE">
            <w:fldChar w:fldCharType="end"/>
          </w:r>
        </w:sdtContent>
      </w:sdt>
      <w:r w:rsidR="00271DFE">
        <w:t xml:space="preserve">. </w:t>
      </w:r>
    </w:p>
    <w:p w14:paraId="6A4E45E2" w14:textId="08B33A59" w:rsidR="00B80E9B" w:rsidRPr="000E4A2F" w:rsidRDefault="00C70E0F" w:rsidP="000E4A2F">
      <w:pPr>
        <w:ind w:left="0" w:firstLine="432"/>
      </w:pPr>
      <w:r>
        <w:t xml:space="preserve">Lowering the roll centre does not considerably affect toe steer </w:t>
      </w:r>
      <w:r w:rsidR="000B6117">
        <w:t xml:space="preserve">when compared to the initial geometry. </w:t>
      </w:r>
      <w:r w:rsidR="004714D2">
        <w:t xml:space="preserve">As bump steer is not desirable in a race car </w:t>
      </w:r>
      <w:sdt>
        <w:sdtPr>
          <w:id w:val="-837218650"/>
          <w:citation/>
        </w:sdtPr>
        <w:sdtEndPr/>
        <w:sdtContent>
          <w:r w:rsidR="009B4F65">
            <w:fldChar w:fldCharType="begin"/>
          </w:r>
          <w:r w:rsidR="009B4F65">
            <w:instrText xml:space="preserve"> CITATION Bob \l 2057 </w:instrText>
          </w:r>
          <w:r w:rsidR="00E92C40">
            <w:instrText xml:space="preserve"> \m Tho92</w:instrText>
          </w:r>
          <w:r w:rsidR="009B4F65">
            <w:fldChar w:fldCharType="separate"/>
          </w:r>
          <w:r w:rsidR="004E2B32">
            <w:rPr>
              <w:noProof/>
            </w:rPr>
            <w:t xml:space="preserve">(Bolles, n.d.; </w:t>
          </w:r>
          <w:r w:rsidR="004E2B32">
            <w:rPr>
              <w:noProof/>
            </w:rPr>
            <w:t>Gillespie, 1992)</w:t>
          </w:r>
          <w:r w:rsidR="009B4F65">
            <w:fldChar w:fldCharType="end"/>
          </w:r>
        </w:sdtContent>
      </w:sdt>
      <w:r w:rsidR="009B4F65">
        <w:t xml:space="preserve"> </w:t>
      </w:r>
      <w:r w:rsidR="003F266D">
        <w:t xml:space="preserve">this must be tuned out by adjusting the steering geometry </w:t>
      </w:r>
      <w:r w:rsidR="00DF1F70">
        <w:t xml:space="preserve">as the roll centre location does not have a </w:t>
      </w:r>
      <w:r w:rsidR="00765AB6">
        <w:t xml:space="preserve">profound effect on bump steer. </w:t>
      </w:r>
    </w:p>
    <w:p w14:paraId="0E4F1A1C" w14:textId="259C9D88" w:rsidR="0E78AECB" w:rsidRPr="0009728F" w:rsidRDefault="0009728F" w:rsidP="0009728F">
      <w:pPr>
        <w:pStyle w:val="Heading2"/>
        <w:rPr>
          <w:sz w:val="22"/>
          <w:szCs w:val="22"/>
        </w:rPr>
      </w:pPr>
      <w:bookmarkStart w:id="234" w:name="_Toc99749807"/>
      <w:r w:rsidRPr="0009728F">
        <w:rPr>
          <w:sz w:val="22"/>
          <w:szCs w:val="22"/>
        </w:rPr>
        <w:t>Steering (Harry Williams)</w:t>
      </w:r>
      <w:bookmarkEnd w:id="234"/>
    </w:p>
    <w:p w14:paraId="444BC17D" w14:textId="5D4E73AD" w:rsidR="48BAC97E" w:rsidRDefault="48BAC97E" w:rsidP="006C438F">
      <w:pPr>
        <w:spacing w:line="257" w:lineRule="auto"/>
        <w:ind w:left="0" w:firstLine="431"/>
      </w:pPr>
      <w:r w:rsidRPr="48BAC97E">
        <w:rPr>
          <w:rFonts w:ascii="Calibri" w:eastAsia="Calibri" w:hAnsi="Calibri" w:cs="Calibri"/>
          <w:color w:val="000000" w:themeColor="text1"/>
        </w:rPr>
        <w:t>to conclude the steering system development for the formula 750 vehicle, the components of the system are going to stay the same, this is due to cost, the championship if for amateur drivers and hobbyists who do not have a big race budget for the season and due to this the whole car is very cheap and affordable to run.  The steering system designed by falcon race kits for a total of £565 for a new system is a reactive steering system with a 2:1 steering ratio which makes for a very quick reacting system perfect for drivers who want to develop their skills.</w:t>
      </w:r>
    </w:p>
    <w:p w14:paraId="027F9DC7" w14:textId="005E2C00" w:rsidR="48BAC97E" w:rsidRDefault="48BAC97E" w:rsidP="006C438F">
      <w:pPr>
        <w:spacing w:line="257" w:lineRule="auto"/>
        <w:ind w:left="0" w:firstLine="431"/>
      </w:pPr>
      <w:r w:rsidRPr="48BAC97E">
        <w:rPr>
          <w:rFonts w:ascii="Calibri" w:eastAsia="Calibri" w:hAnsi="Calibri" w:cs="Calibri"/>
          <w:color w:val="000000" w:themeColor="text1"/>
        </w:rPr>
        <w:t>To reduce the amount of bump-steer the vehicle currently has the steering rack will be adjusted and moved 30mm above its original state this is to turn the positive bump into negative bump which will result in the vehicle having toe out, however, toe out will be able to aid the vehicle when it experiences any form of understeer and will aid the handing of the vehicle all-round.</w:t>
      </w:r>
    </w:p>
    <w:p w14:paraId="64116C17" w14:textId="2C0A46C9" w:rsidR="48BAC97E" w:rsidRDefault="48BAC97E" w:rsidP="006C438F">
      <w:pPr>
        <w:spacing w:line="257" w:lineRule="auto"/>
        <w:ind w:left="0" w:firstLine="431"/>
      </w:pPr>
      <w:r w:rsidRPr="48BAC97E">
        <w:rPr>
          <w:rFonts w:ascii="Calibri" w:eastAsia="Calibri" w:hAnsi="Calibri" w:cs="Calibri"/>
          <w:color w:val="000000" w:themeColor="text1"/>
        </w:rPr>
        <w:t xml:space="preserve">Due to the vehicle having such a high slip angle of around 9 degrees as displayed on </w:t>
      </w:r>
      <w:r w:rsidRPr="3A39C1D4">
        <w:rPr>
          <w:rFonts w:ascii="Calibri" w:eastAsia="Calibri" w:hAnsi="Calibri" w:cs="Calibri"/>
          <w:color w:val="000000" w:themeColor="text1"/>
        </w:rPr>
        <w:t xml:space="preserve">figure </w:t>
      </w:r>
      <w:r w:rsidR="2F71D9F0" w:rsidRPr="3A39C1D4">
        <w:rPr>
          <w:rFonts w:ascii="Calibri" w:eastAsia="Calibri" w:hAnsi="Calibri" w:cs="Calibri"/>
          <w:color w:val="000000" w:themeColor="text1"/>
        </w:rPr>
        <w:t>73</w:t>
      </w:r>
      <w:r w:rsidRPr="3A39C1D4">
        <w:rPr>
          <w:rFonts w:ascii="Calibri" w:eastAsia="Calibri" w:hAnsi="Calibri" w:cs="Calibri"/>
          <w:color w:val="000000" w:themeColor="text1"/>
        </w:rPr>
        <w:t xml:space="preserve"> </w:t>
      </w:r>
      <w:r w:rsidRPr="48BAC97E">
        <w:rPr>
          <w:rFonts w:ascii="Calibri" w:eastAsia="Calibri" w:hAnsi="Calibri" w:cs="Calibri"/>
          <w:color w:val="000000" w:themeColor="text1"/>
        </w:rPr>
        <w:t>to help control the vehicle and keep the handling to a high standard, Anti-Ackerman will be incorporated into the vehicle’s setup, by adding Anti-Ackerman to the setup it will give a better steering response and reduce the amount of slip angle the vehicle has. In addition to this it will provide more grip to the outer tire when the vehicle is attacking a large arc corner making the vehicles handling more aggressive on high speed cornered tracks which Anti-Ackerman was purposely designed for.</w:t>
      </w:r>
    </w:p>
    <w:p w14:paraId="22408EDD" w14:textId="122AB8E3" w:rsidR="004620C4" w:rsidRDefault="00585CE6" w:rsidP="004620C4">
      <w:pPr>
        <w:pStyle w:val="Heading2"/>
        <w:rPr>
          <w:sz w:val="24"/>
          <w:szCs w:val="24"/>
        </w:rPr>
      </w:pPr>
      <w:bookmarkStart w:id="235" w:name="_Toc99749808"/>
      <w:r>
        <w:rPr>
          <w:sz w:val="24"/>
          <w:szCs w:val="24"/>
        </w:rPr>
        <w:t>Wheels &amp; Tyres (Matthew Jones)</w:t>
      </w:r>
      <w:bookmarkEnd w:id="235"/>
    </w:p>
    <w:p w14:paraId="2DA7E45B" w14:textId="18ACB47C" w:rsidR="00AB6660" w:rsidRDefault="00FB5AE6" w:rsidP="00AB6660">
      <w:r>
        <w:t xml:space="preserve">  </w:t>
      </w:r>
      <w:r w:rsidR="00F5691D">
        <w:t>Firstly,</w:t>
      </w:r>
      <w:r w:rsidR="00A53410">
        <w:t xml:space="preserve"> </w:t>
      </w:r>
      <w:r w:rsidR="00EA483F">
        <w:t xml:space="preserve">selecting a new wheel </w:t>
      </w:r>
      <w:r w:rsidR="00346896">
        <w:t xml:space="preserve">for the Formula 750 </w:t>
      </w:r>
      <w:r w:rsidR="005910D8">
        <w:t xml:space="preserve">cars </w:t>
      </w:r>
      <w:r w:rsidR="00B16E46">
        <w:t>aim was to reduce unsprung mass. After</w:t>
      </w:r>
      <w:r w:rsidR="001B4547">
        <w:t xml:space="preserve"> </w:t>
      </w:r>
      <w:r w:rsidR="00F5691D">
        <w:t xml:space="preserve">considering a plethora of options from a variety of manufacturers, </w:t>
      </w:r>
      <w:r w:rsidR="00C14F5D">
        <w:t xml:space="preserve">the selecting process was narrowed down to two options, one being from Revolution and another from Compomotive. After comparing price </w:t>
      </w:r>
      <w:r w:rsidR="00FF5F46">
        <w:t>Compomotive (£155 per wheel) and Revolution (</w:t>
      </w:r>
      <w:r w:rsidR="00905732">
        <w:t xml:space="preserve">£150 per wheel) followed by mass per wheel Compomotive (4.5kg per wheel) and revolution (4.6kg per wheel) </w:t>
      </w:r>
      <w:r w:rsidR="00D043D7">
        <w:t xml:space="preserve">the Compomtives were selected as the wheel of choice. </w:t>
      </w:r>
    </w:p>
    <w:p w14:paraId="08766390" w14:textId="68C29A6C" w:rsidR="000E0903" w:rsidRPr="00AB6660" w:rsidRDefault="000E0903" w:rsidP="00AB6660">
      <w:r>
        <w:t xml:space="preserve">  A comparison between the original Fiat </w:t>
      </w:r>
      <w:r w:rsidR="006544B2">
        <w:t>S</w:t>
      </w:r>
      <w:r>
        <w:t xml:space="preserve">eicento wheels and the new Compomotive CXR wheels was then made </w:t>
      </w:r>
      <w:r w:rsidR="00E17DCD">
        <w:t>as exhibited in section</w:t>
      </w:r>
      <w:r w:rsidR="000748F9">
        <w:t xml:space="preserve"> 7.5 where the unsprung mass frequencies were calculated. The CXRs produced </w:t>
      </w:r>
      <w:r w:rsidR="00F42836">
        <w:t xml:space="preserve">0.5Hz more frequency than </w:t>
      </w:r>
      <w:r w:rsidR="00FB498A">
        <w:t xml:space="preserve">the </w:t>
      </w:r>
      <w:r w:rsidR="009A157E">
        <w:t>Seicento</w:t>
      </w:r>
      <w:r w:rsidR="00FB498A">
        <w:t xml:space="preserve"> wheels</w:t>
      </w:r>
      <w:r w:rsidR="00280357">
        <w:t>. The higher</w:t>
      </w:r>
      <w:r w:rsidR="0021395D">
        <w:t xml:space="preserve"> natural frequency </w:t>
      </w:r>
      <w:r w:rsidR="00275318">
        <w:t>reinforced that the new Compomotive wheels w</w:t>
      </w:r>
      <w:r w:rsidR="005F2C33">
        <w:t xml:space="preserve">ould be a more responsive setup allowing </w:t>
      </w:r>
      <w:r w:rsidR="004F3676">
        <w:t xml:space="preserve">the </w:t>
      </w:r>
      <w:r w:rsidR="00084463">
        <w:t>wheel and tyre will move at a greater frequency thanks to the reduction in mass.</w:t>
      </w:r>
    </w:p>
    <w:p w14:paraId="21B58309" w14:textId="77777777" w:rsidR="004620C4" w:rsidRDefault="004620C4" w:rsidP="004620C4">
      <w:pPr>
        <w:keepNext/>
        <w:ind w:left="0" w:firstLine="0"/>
      </w:pPr>
      <w:r>
        <w:t> </w:t>
      </w:r>
      <w:r w:rsidRPr="006E1BD2">
        <w:rPr>
          <w:noProof/>
        </w:rPr>
        <w:drawing>
          <wp:inline distT="0" distB="0" distL="0" distR="0" wp14:anchorId="1203A438" wp14:editId="30BFB436">
            <wp:extent cx="3295324" cy="1971675"/>
            <wp:effectExtent l="0" t="0" r="635" b="0"/>
            <wp:docPr id="1907142026" name="Picture 190714202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142025" name="Picture 1907142025" descr="Diagram&#10;&#10;Description automatically generated"/>
                    <pic:cNvPicPr>
                      <a:picLocks noChangeAspect="1" noChangeArrowheads="1"/>
                    </pic:cNvPicPr>
                  </pic:nvPicPr>
                  <pic:blipFill rotWithShape="1">
                    <a:blip r:embed="rId131">
                      <a:extLst>
                        <a:ext uri="{28A0092B-C50C-407E-A947-70E740481C1C}">
                          <a14:useLocalDpi xmlns:a14="http://schemas.microsoft.com/office/drawing/2010/main" val="0"/>
                        </a:ext>
                      </a:extLst>
                    </a:blip>
                    <a:srcRect b="10156"/>
                    <a:stretch/>
                  </pic:blipFill>
                  <pic:spPr bwMode="auto">
                    <a:xfrm>
                      <a:off x="0" y="0"/>
                      <a:ext cx="3297994" cy="1973272"/>
                    </a:xfrm>
                    <a:prstGeom prst="rect">
                      <a:avLst/>
                    </a:prstGeom>
                    <a:noFill/>
                    <a:ln>
                      <a:noFill/>
                    </a:ln>
                    <a:extLst>
                      <a:ext uri="{53640926-AAD7-44D8-BBD7-CCE9431645EC}">
                        <a14:shadowObscured xmlns:a14="http://schemas.microsoft.com/office/drawing/2010/main"/>
                      </a:ext>
                    </a:extLst>
                  </pic:spPr>
                </pic:pic>
              </a:graphicData>
            </a:graphic>
          </wp:inline>
        </w:drawing>
      </w:r>
    </w:p>
    <w:p w14:paraId="37627D20" w14:textId="0DECD970" w:rsidR="004620C4" w:rsidRDefault="004620C4" w:rsidP="004620C4">
      <w:pPr>
        <w:pStyle w:val="Caption"/>
      </w:pPr>
      <w:r>
        <w:t xml:space="preserve">Figure </w:t>
      </w:r>
      <w:fldSimple w:instr=" SEQ Figure \* ARABIC ">
        <w:r>
          <w:rPr>
            <w:noProof/>
          </w:rPr>
          <w:t>75</w:t>
        </w:r>
      </w:fldSimple>
      <w:r>
        <w:t xml:space="preserve"> </w:t>
      </w:r>
      <w:r w:rsidRPr="0081020A">
        <w:t>Schematic of a three-string torsional pendulum</w:t>
      </w:r>
    </w:p>
    <w:p w14:paraId="40798C2E" w14:textId="77777777" w:rsidR="004620C4" w:rsidRDefault="004620C4" w:rsidP="004620C4">
      <w:sdt>
        <w:sdtPr>
          <w:id w:val="1956213064"/>
          <w:citation/>
        </w:sdtPr>
        <w:sdtContent>
          <w:r w:rsidRPr="006E1BD2">
            <w:fldChar w:fldCharType="begin"/>
          </w:r>
          <w:r w:rsidRPr="006E1BD2">
            <w:instrText xml:space="preserve"> CITATION Lam21 \l 2057 </w:instrText>
          </w:r>
          <w:r w:rsidRPr="006E1BD2">
            <w:fldChar w:fldCharType="separate"/>
          </w:r>
          <w:r w:rsidRPr="006E1BD2">
            <w:rPr>
              <w:noProof/>
            </w:rPr>
            <w:t>(Lambda Scientific, 2021)</w:t>
          </w:r>
          <w:r w:rsidRPr="006E1BD2">
            <w:fldChar w:fldCharType="end"/>
          </w:r>
        </w:sdtContent>
      </w:sdt>
    </w:p>
    <w:p w14:paraId="4DD8A1BE" w14:textId="7822FC40" w:rsidR="48BAC97E" w:rsidRDefault="00AB6660" w:rsidP="00AB6660">
      <w:pPr>
        <w:ind w:left="0" w:firstLine="0"/>
      </w:pPr>
      <w:r>
        <w:t xml:space="preserve"> </w:t>
      </w:r>
      <w:r w:rsidR="003D2A1A">
        <w:t xml:space="preserve">As discussed in section </w:t>
      </w:r>
      <w:r w:rsidR="000B780C">
        <w:t>3.5.3</w:t>
      </w:r>
      <w:r w:rsidR="00361D01">
        <w:t xml:space="preserve"> </w:t>
      </w:r>
      <w:r w:rsidR="003B19BE">
        <w:t xml:space="preserve">rotational inertia </w:t>
      </w:r>
      <w:r w:rsidR="00A7203C">
        <w:t xml:space="preserve">will </w:t>
      </w:r>
      <w:proofErr w:type="gramStart"/>
      <w:r w:rsidR="00A7203C">
        <w:t>have an effect on</w:t>
      </w:r>
      <w:proofErr w:type="gramEnd"/>
      <w:r w:rsidR="00A7203C">
        <w:t xml:space="preserve"> how the </w:t>
      </w:r>
      <w:r w:rsidR="00CF04CB">
        <w:t>wheel</w:t>
      </w:r>
      <w:r w:rsidR="00693E9B">
        <w:t xml:space="preserve"> will act. </w:t>
      </w:r>
      <w:r w:rsidR="00D63583">
        <w:t>A lower ro</w:t>
      </w:r>
      <w:r w:rsidR="00AA6846">
        <w:t>tational inertia will</w:t>
      </w:r>
      <w:r w:rsidR="00D63583">
        <w:t xml:space="preserve"> enable the wheel to require less force to move</w:t>
      </w:r>
      <w:r w:rsidR="006C637D">
        <w:t>.</w:t>
      </w:r>
      <w:r w:rsidR="0075338B">
        <w:t xml:space="preserve"> </w:t>
      </w:r>
      <w:r w:rsidR="00CB5C6C">
        <w:t xml:space="preserve">With less resistance </w:t>
      </w:r>
      <w:r w:rsidR="004A36C3">
        <w:t xml:space="preserve">the vehicle will </w:t>
      </w:r>
      <w:r w:rsidR="0077389C">
        <w:t xml:space="preserve">have improved acceleration. Due to the </w:t>
      </w:r>
      <w:r w:rsidR="007E2A09">
        <w:t xml:space="preserve">rotational inertia varying </w:t>
      </w:r>
      <w:r w:rsidR="00CA24AB">
        <w:t xml:space="preserve">depending on </w:t>
      </w:r>
      <w:r w:rsidR="007E2A09">
        <w:t xml:space="preserve">how the </w:t>
      </w:r>
      <w:r w:rsidR="00B85D9D">
        <w:t xml:space="preserve">mass of the wheel is </w:t>
      </w:r>
      <w:r w:rsidR="00721765">
        <w:t xml:space="preserve">distributed </w:t>
      </w:r>
      <w:r w:rsidR="00A84221">
        <w:t>in comparison t</w:t>
      </w:r>
      <w:r w:rsidR="00721765">
        <w:t xml:space="preserve">o the wheels </w:t>
      </w:r>
      <w:r w:rsidR="00E130B9">
        <w:t>overall mass</w:t>
      </w:r>
      <w:r w:rsidR="000E703B">
        <w:t xml:space="preserve"> </w:t>
      </w:r>
      <w:r w:rsidR="00F9580F">
        <w:t xml:space="preserve">a unique set of apparatus </w:t>
      </w:r>
      <w:r w:rsidR="0004410D">
        <w:t xml:space="preserve">is required. </w:t>
      </w:r>
      <w:r w:rsidR="003D2A1A">
        <w:t xml:space="preserve">Figure 75 </w:t>
      </w:r>
      <w:r w:rsidR="004E6491">
        <w:t xml:space="preserve">displays a </w:t>
      </w:r>
      <w:r w:rsidR="002227B9">
        <w:t>three-string</w:t>
      </w:r>
      <w:r w:rsidR="004E6491">
        <w:t xml:space="preserve"> torsional </w:t>
      </w:r>
      <w:r w:rsidR="00FB0969">
        <w:t>pendulum</w:t>
      </w:r>
      <w:r w:rsidR="004E6491">
        <w:t xml:space="preserve"> which </w:t>
      </w:r>
      <w:r w:rsidR="00FB0969">
        <w:t xml:space="preserve">can be utilised to measure the moment of inertia of an object. </w:t>
      </w:r>
      <w:r w:rsidR="00A211F6">
        <w:t xml:space="preserve">Using the apparatus as pictured in Figure 75 Moment of inertia values could have been obtained to further compare each alternative option. </w:t>
      </w:r>
      <w:r w:rsidR="00FD76A8">
        <w:t xml:space="preserve">Due to </w:t>
      </w:r>
      <w:proofErr w:type="gramStart"/>
      <w:r w:rsidR="00FD76A8">
        <w:t>work shop</w:t>
      </w:r>
      <w:proofErr w:type="gramEnd"/>
      <w:r w:rsidR="00FD76A8">
        <w:t xml:space="preserve"> restraints this task unfortunately was not able to take place. </w:t>
      </w:r>
      <w:r w:rsidR="00056194">
        <w:t xml:space="preserve">The final step for selecting a new wheel for the Formula 750 would be using the </w:t>
      </w:r>
      <w:r w:rsidR="008051C1">
        <w:t xml:space="preserve">three-string torsional pendulum </w:t>
      </w:r>
      <w:r w:rsidR="00FA4BD9">
        <w:t xml:space="preserve">to conclude the </w:t>
      </w:r>
      <w:r w:rsidR="00CC0FE2">
        <w:t xml:space="preserve">selection </w:t>
      </w:r>
      <w:r w:rsidR="004654F8">
        <w:t xml:space="preserve">stage. </w:t>
      </w:r>
    </w:p>
    <w:p w14:paraId="247F31B8" w14:textId="4832D61F" w:rsidR="00B16E46" w:rsidRDefault="00B16E46" w:rsidP="00AB6660">
      <w:pPr>
        <w:ind w:left="0" w:firstLine="0"/>
      </w:pPr>
      <w:r>
        <w:t xml:space="preserve">  Due to the tyres being regulated </w:t>
      </w:r>
      <w:r w:rsidR="00FF39D9">
        <w:t xml:space="preserve">in the Formula 750 series the tyre choice could not be selected besides the wet </w:t>
      </w:r>
      <w:r w:rsidR="00860457">
        <w:t xml:space="preserve">tyre which </w:t>
      </w:r>
      <w:r w:rsidR="00D3048C">
        <w:t xml:space="preserve">Yokohama offer a Advan A006 </w:t>
      </w:r>
      <w:r w:rsidR="00EB6659" w:rsidRPr="00EB6659">
        <w:t xml:space="preserve">available in a </w:t>
      </w:r>
      <w:proofErr w:type="gramStart"/>
      <w:r w:rsidR="00EB6659" w:rsidRPr="00EB6659">
        <w:t>13 inch</w:t>
      </w:r>
      <w:proofErr w:type="gramEnd"/>
      <w:r w:rsidR="00EB6659" w:rsidRPr="00EB6659">
        <w:t xml:space="preserve"> diameter with a size of 160/55VR13 which has the same width as the regulated slick tyre for the championship. This seems like a fitting wet tyre for the Formula 750 as the A006 commonly utilised in other formula championships.  </w:t>
      </w:r>
    </w:p>
    <w:p w14:paraId="3CF4C19F" w14:textId="2D1C3AC4" w:rsidR="00256993" w:rsidRDefault="001105B7" w:rsidP="00AB6660">
      <w:pPr>
        <w:ind w:left="0" w:firstLine="0"/>
      </w:pPr>
      <w:r>
        <w:t xml:space="preserve">  The regulated slick eliminates alternative slick being used for d</w:t>
      </w:r>
      <w:r w:rsidR="0067211F">
        <w:t xml:space="preserve">ry races so to improve lap time </w:t>
      </w:r>
      <w:r w:rsidR="00D61071">
        <w:t xml:space="preserve">the purpose of this </w:t>
      </w:r>
      <w:r w:rsidR="00DD0293">
        <w:t xml:space="preserve">report was to further understand the tyre and </w:t>
      </w:r>
      <w:r w:rsidR="009F2961">
        <w:t>review methods to optimise the tyre</w:t>
      </w:r>
      <w:r w:rsidR="001C2D39">
        <w:t xml:space="preserve">. In the search for grip </w:t>
      </w:r>
      <w:r w:rsidR="00464792">
        <w:t xml:space="preserve">everything revolves around the contact patch. </w:t>
      </w:r>
      <w:r w:rsidR="00C347A9">
        <w:t>Unfortunately,</w:t>
      </w:r>
      <w:r w:rsidR="0092429C">
        <w:t xml:space="preserve"> Yokohama do not release their tyre data </w:t>
      </w:r>
      <w:r w:rsidR="00684D46">
        <w:t xml:space="preserve">however looking at a similar tyre from Avon tyre analysis was performed with their limited available data. </w:t>
      </w:r>
      <w:r w:rsidR="002773CA">
        <w:t>A</w:t>
      </w:r>
      <w:r w:rsidR="00FE22EE">
        <w:t xml:space="preserve">fter analysing the Avon tyre data </w:t>
      </w:r>
      <w:r w:rsidR="00CA3F0C">
        <w:t xml:space="preserve">displayed in </w:t>
      </w:r>
      <w:r w:rsidR="00244F20">
        <w:t>Figure 50</w:t>
      </w:r>
      <w:r w:rsidR="0095590A">
        <w:t>,</w:t>
      </w:r>
      <w:r w:rsidR="004B31A1">
        <w:t xml:space="preserve"> alongside </w:t>
      </w:r>
      <w:r w:rsidR="0042304A">
        <w:t>a one lap data file from Donnington</w:t>
      </w:r>
      <w:r w:rsidR="0095590A">
        <w:t xml:space="preserve"> calculations were made to </w:t>
      </w:r>
      <w:r w:rsidR="004B31A1">
        <w:t xml:space="preserve">obtain dynamic camber values. </w:t>
      </w:r>
      <w:r w:rsidR="009A157E">
        <w:t xml:space="preserve">    </w:t>
      </w:r>
      <w:r w:rsidR="00320361">
        <w:t xml:space="preserve">  </w:t>
      </w:r>
      <w:r w:rsidR="004B31A1">
        <w:t xml:space="preserve">Through the calculations </w:t>
      </w:r>
      <w:proofErr w:type="gramStart"/>
      <w:r w:rsidR="0042304A">
        <w:t>a</w:t>
      </w:r>
      <w:proofErr w:type="gramEnd"/>
      <w:r w:rsidR="0042304A">
        <w:t xml:space="preserve"> ideal camber figure was selected of 0 degrees (neutral camber) </w:t>
      </w:r>
      <w:r w:rsidR="007F280B">
        <w:t xml:space="preserve">which </w:t>
      </w:r>
      <w:r w:rsidR="004B5547">
        <w:t xml:space="preserve">produced the most cornering force when put under similar maximum dynamic loads as calculated. </w:t>
      </w:r>
      <w:r w:rsidR="001939B0">
        <w:t>With an</w:t>
      </w:r>
      <w:r w:rsidR="001939B0">
        <w:t xml:space="preserve"> ideal operating window</w:t>
      </w:r>
      <w:r w:rsidR="001939B0">
        <w:t xml:space="preserve"> of neutral camber being set</w:t>
      </w:r>
      <w:r w:rsidR="00937736">
        <w:t xml:space="preserve"> </w:t>
      </w:r>
      <w:r w:rsidR="00B3044D">
        <w:t xml:space="preserve">the </w:t>
      </w:r>
      <w:r w:rsidR="000C5B1D">
        <w:t xml:space="preserve">parameters </w:t>
      </w:r>
      <w:r w:rsidR="00F65AC5">
        <w:t xml:space="preserve">of when the tyres are under load were </w:t>
      </w:r>
      <w:r w:rsidR="00B632D1">
        <w:t>known.</w:t>
      </w:r>
      <w:r w:rsidR="001939B0">
        <w:t xml:space="preserve"> There are only certain points of a lap where the tyre will be in the ideal camber operating window</w:t>
      </w:r>
      <w:r w:rsidR="00B632D1">
        <w:t xml:space="preserve"> </w:t>
      </w:r>
      <w:r w:rsidR="004A7276">
        <w:t xml:space="preserve">so using simulation the goal was to see when the </w:t>
      </w:r>
      <w:r w:rsidR="001D690C">
        <w:t xml:space="preserve">tyres were at </w:t>
      </w:r>
      <w:r w:rsidR="00B8188A">
        <w:t xml:space="preserve">neutral cambers when inputting various static camber loads. Unfortunately, the simulation group were unable to successfully </w:t>
      </w:r>
      <w:r w:rsidR="000A73E4">
        <w:t xml:space="preserve">get the model operational so </w:t>
      </w:r>
      <w:r w:rsidR="00B13A2B">
        <w:t xml:space="preserve">this test could not be executed. If the simulation was </w:t>
      </w:r>
      <w:r w:rsidR="00256993">
        <w:t>operational,</w:t>
      </w:r>
      <w:r w:rsidR="00B13A2B">
        <w:t xml:space="preserve"> it would b</w:t>
      </w:r>
      <w:r w:rsidR="00256993">
        <w:t xml:space="preserve">een interesting to see the camber change over the course of the lap. </w:t>
      </w:r>
    </w:p>
    <w:p w14:paraId="50BC3938" w14:textId="53FF3355" w:rsidR="005D7909" w:rsidRDefault="00256993" w:rsidP="005D7909">
      <w:r>
        <w:t xml:space="preserve">  </w:t>
      </w:r>
      <w:r w:rsidR="003C10DB">
        <w:t xml:space="preserve">  Figure 7 </w:t>
      </w:r>
      <w:r w:rsidR="0038338F">
        <w:t xml:space="preserve">displayed the camber change </w:t>
      </w:r>
      <w:r w:rsidR="008361E0">
        <w:t>when moving the vehicles roll centre. A</w:t>
      </w:r>
      <w:r w:rsidR="003C10DB">
        <w:t xml:space="preserve"> lower roll centre height results in the tyre maintaining closest to 0 degrees of camber. A</w:t>
      </w:r>
      <w:r w:rsidR="003C10DB" w:rsidRPr="00DC6B79">
        <w:t xml:space="preserve"> lower roll centre enables the tyre can stay in the ideal camber window for a longer period</w:t>
      </w:r>
      <w:r w:rsidR="00C07ECF">
        <w:t xml:space="preserve"> which will allow the </w:t>
      </w:r>
      <w:r w:rsidR="007D0ED1">
        <w:t xml:space="preserve">tyre to </w:t>
      </w:r>
      <w:r w:rsidR="006C0C21">
        <w:t xml:space="preserve">maintain the highest amount of cornering force. Even when the </w:t>
      </w:r>
      <w:r w:rsidR="003C10DB">
        <w:t>suspension</w:t>
      </w:r>
      <w:r w:rsidR="006C0C21">
        <w:t xml:space="preserve"> was at maximum</w:t>
      </w:r>
      <w:r w:rsidR="003C10DB">
        <w:t xml:space="preserve"> travel the worst camber </w:t>
      </w:r>
      <w:proofErr w:type="gramStart"/>
      <w:r w:rsidR="003C10DB">
        <w:t>change</w:t>
      </w:r>
      <w:proofErr w:type="gramEnd"/>
      <w:r w:rsidR="003C10DB">
        <w:t xml:space="preserve"> the tyre can see is less than 1 degree either way. </w:t>
      </w:r>
      <w:r w:rsidR="006C0C21">
        <w:t>O</w:t>
      </w:r>
      <w:r w:rsidR="003C10DB">
        <w:t>n</w:t>
      </w:r>
      <w:r w:rsidR="003C10DB" w:rsidRPr="00F65056">
        <w:t xml:space="preserve"> circuit</w:t>
      </w:r>
      <w:r w:rsidR="003C10DB">
        <w:t xml:space="preserve"> the camber angle</w:t>
      </w:r>
      <w:r w:rsidR="003C10DB" w:rsidRPr="00F65056">
        <w:t xml:space="preserve"> would never be more than 1 </w:t>
      </w:r>
      <w:r w:rsidR="003C10DB">
        <w:t>degree differe</w:t>
      </w:r>
      <w:r w:rsidR="00617A91">
        <w:t xml:space="preserve">nt </w:t>
      </w:r>
      <w:r w:rsidR="003C10DB" w:rsidRPr="00F65056">
        <w:t xml:space="preserve">from </w:t>
      </w:r>
      <w:r w:rsidR="003C10DB">
        <w:t>the</w:t>
      </w:r>
      <w:r w:rsidR="003C10DB" w:rsidRPr="00F65056">
        <w:t xml:space="preserve"> ideal </w:t>
      </w:r>
      <w:r w:rsidR="003C10DB">
        <w:t>camber angle</w:t>
      </w:r>
      <w:r w:rsidR="003D5834">
        <w:t xml:space="preserve">. </w:t>
      </w:r>
      <w:r w:rsidR="006F0C6A">
        <w:t>Figure 54</w:t>
      </w:r>
      <w:r w:rsidR="00597EFD">
        <w:t xml:space="preserve"> showed the variation between 0 and 1 degree of camber. </w:t>
      </w:r>
      <w:r w:rsidR="005D7909">
        <w:t>The maximum cornering force lost occurred at 8 degrees of slip where</w:t>
      </w:r>
      <w:r w:rsidR="00CD3935">
        <w:t xml:space="preserve"> only</w:t>
      </w:r>
      <w:r w:rsidR="005D7909">
        <w:t xml:space="preserve"> 0.45 kN of cornering force was lost. </w:t>
      </w:r>
      <w:r w:rsidR="004259C6">
        <w:t>T</w:t>
      </w:r>
      <w:r w:rsidR="004259C6" w:rsidRPr="004259C6">
        <w:t xml:space="preserve">he lower roll centre </w:t>
      </w:r>
      <w:r w:rsidR="004259C6">
        <w:t>allows</w:t>
      </w:r>
      <w:r w:rsidR="004259C6" w:rsidRPr="004259C6">
        <w:t xml:space="preserve"> for larger amounts of static camber to ensure the tyre reaches its optimum contact patch whilst cornering</w:t>
      </w:r>
      <w:r w:rsidR="00D019F9">
        <w:t xml:space="preserve"> maintaining the highest grip level for more of the lap. </w:t>
      </w:r>
    </w:p>
    <w:p w14:paraId="08F2FF8D" w14:textId="1048ED55" w:rsidR="003D5834" w:rsidRDefault="00894504" w:rsidP="00320361">
      <w:r>
        <w:t xml:space="preserve">  </w:t>
      </w:r>
      <w:r w:rsidR="00AD5546">
        <w:t xml:space="preserve">  </w:t>
      </w:r>
      <w:r w:rsidR="00B121CA">
        <w:t xml:space="preserve">Researching the effects of toe has </w:t>
      </w:r>
      <w:r w:rsidR="005478B3">
        <w:t xml:space="preserve">enabled a much further and technical understanding of how the car can be setup </w:t>
      </w:r>
      <w:r w:rsidR="006A4179">
        <w:t xml:space="preserve">to benefit the driver alongside </w:t>
      </w:r>
      <w:r w:rsidR="00515A9C">
        <w:t xml:space="preserve">setting the car up for the circuit. </w:t>
      </w:r>
      <w:r w:rsidR="00013512">
        <w:t xml:space="preserve">Toe is a great tool to </w:t>
      </w:r>
      <w:r w:rsidR="008A2AB4">
        <w:t xml:space="preserve">tune the car to the </w:t>
      </w:r>
      <w:proofErr w:type="gramStart"/>
      <w:r w:rsidR="008A2AB4">
        <w:t>drivers</w:t>
      </w:r>
      <w:proofErr w:type="gramEnd"/>
      <w:r w:rsidR="008A2AB4">
        <w:t xml:space="preserve"> preferences </w:t>
      </w:r>
      <w:r w:rsidR="00C9014F">
        <w:t>to best suit their driving technique. Toe is not a figure that can be set for the season but should be something teams and drivers can adjust to fine tune their vehicle to their desired setup. On ti</w:t>
      </w:r>
      <w:r w:rsidR="0056414A">
        <w:t xml:space="preserve">ghter cicuits such as Cadwell Park </w:t>
      </w:r>
      <w:r w:rsidR="006148CF">
        <w:t xml:space="preserve">Toe out </w:t>
      </w:r>
      <w:r w:rsidR="000E4468">
        <w:t xml:space="preserve">on the front of the car </w:t>
      </w:r>
      <w:r w:rsidR="00B41419">
        <w:t xml:space="preserve">could be added to increase turn in response </w:t>
      </w:r>
      <w:r w:rsidR="0073427D">
        <w:t xml:space="preserve">enabling the car to feel </w:t>
      </w:r>
      <w:r w:rsidR="003401E4">
        <w:t>nimbler and more responsive</w:t>
      </w:r>
      <w:r w:rsidR="0073427D">
        <w:t xml:space="preserve">. </w:t>
      </w:r>
      <w:r w:rsidR="00081905">
        <w:t xml:space="preserve">Toe out could also be added to the </w:t>
      </w:r>
      <w:r w:rsidR="003D621E">
        <w:t xml:space="preserve">rear for improves acceleration and better </w:t>
      </w:r>
      <w:r w:rsidR="00620557">
        <w:t xml:space="preserve">rotation </w:t>
      </w:r>
      <w:r w:rsidR="00137910">
        <w:t xml:space="preserve">into and during the corners. </w:t>
      </w:r>
      <w:r w:rsidR="00C84C11">
        <w:t xml:space="preserve">On faster circuits such as Castle Comber Toe in might be preferred for </w:t>
      </w:r>
      <w:r w:rsidR="00400227">
        <w:t xml:space="preserve">greater </w:t>
      </w:r>
      <w:proofErr w:type="gramStart"/>
      <w:r w:rsidR="00400227">
        <w:t>high speed</w:t>
      </w:r>
      <w:proofErr w:type="gramEnd"/>
      <w:r w:rsidR="00400227">
        <w:t xml:space="preserve"> stability however any amount of toe will </w:t>
      </w:r>
      <w:r w:rsidR="008A15CB">
        <w:t xml:space="preserve">create drag on the straights. </w:t>
      </w:r>
    </w:p>
    <w:p w14:paraId="10EFE4E7" w14:textId="2EE89FD0" w:rsidR="00D44513" w:rsidRDefault="00D44513" w:rsidP="00AB6660">
      <w:pPr>
        <w:ind w:left="0" w:firstLine="0"/>
      </w:pPr>
      <w:r>
        <w:t xml:space="preserve">  To </w:t>
      </w:r>
      <w:r w:rsidR="0010198B">
        <w:t xml:space="preserve">further develop this project and </w:t>
      </w:r>
      <w:r>
        <w:t>best understand the</w:t>
      </w:r>
      <w:r w:rsidR="00825DE5">
        <w:t xml:space="preserve"> tyres </w:t>
      </w:r>
      <w:r w:rsidR="00384A6E">
        <w:t xml:space="preserve">obtaining some data </w:t>
      </w:r>
      <w:r w:rsidR="0010198B">
        <w:t xml:space="preserve">on the Yokohama A005 slick </w:t>
      </w:r>
      <w:r w:rsidR="00384A6E">
        <w:t xml:space="preserve">would enable and </w:t>
      </w:r>
      <w:proofErr w:type="gramStart"/>
      <w:r w:rsidR="00384A6E">
        <w:t>in depth</w:t>
      </w:r>
      <w:proofErr w:type="gramEnd"/>
      <w:r w:rsidR="00384A6E">
        <w:t xml:space="preserve"> study on the Formula 750</w:t>
      </w:r>
      <w:r w:rsidR="00B54DEA">
        <w:t xml:space="preserve">s tyres could be performed. </w:t>
      </w:r>
    </w:p>
    <w:p w14:paraId="03251D65" w14:textId="2AA090CB" w:rsidR="00D67087" w:rsidRPr="003C14CB" w:rsidRDefault="00D67087" w:rsidP="00D67087">
      <w:pPr>
        <w:pStyle w:val="Heading1"/>
        <w:rPr>
          <w:rFonts w:cstheme="minorBidi"/>
          <w:sz w:val="24"/>
          <w:szCs w:val="24"/>
        </w:rPr>
      </w:pPr>
      <w:bookmarkStart w:id="236" w:name="_Toc99749809"/>
      <w:r w:rsidRPr="6967354F">
        <w:rPr>
          <w:rFonts w:cstheme="minorBidi"/>
          <w:sz w:val="24"/>
          <w:szCs w:val="24"/>
        </w:rPr>
        <w:t>Further Work</w:t>
      </w:r>
      <w:bookmarkEnd w:id="236"/>
    </w:p>
    <w:bookmarkStart w:id="237" w:name="_Toc99749810" w:displacedByCustomXml="next"/>
    <w:sdt>
      <w:sdtPr>
        <w:rPr>
          <w:rFonts w:eastAsiaTheme="minorHAnsi" w:cstheme="minorHAnsi"/>
          <w:color w:val="auto"/>
          <w:sz w:val="24"/>
          <w:szCs w:val="24"/>
        </w:rPr>
        <w:id w:val="624977712"/>
        <w:docPartObj>
          <w:docPartGallery w:val="Bibliographies"/>
          <w:docPartUnique/>
        </w:docPartObj>
      </w:sdtPr>
      <w:sdtEndPr/>
      <w:sdtContent>
        <w:p w14:paraId="2F5AAE3D" w14:textId="0B929D13" w:rsidR="007039A0" w:rsidRPr="003C14CB" w:rsidRDefault="007039A0">
          <w:pPr>
            <w:pStyle w:val="Heading1"/>
            <w:rPr>
              <w:rFonts w:cstheme="minorBidi"/>
              <w:sz w:val="24"/>
              <w:szCs w:val="24"/>
            </w:rPr>
          </w:pPr>
          <w:r w:rsidRPr="6967354F">
            <w:rPr>
              <w:rFonts w:cstheme="minorBidi"/>
              <w:sz w:val="24"/>
              <w:szCs w:val="24"/>
            </w:rPr>
            <w:t>References</w:t>
          </w:r>
          <w:bookmarkEnd w:id="237"/>
        </w:p>
        <w:sdt>
          <w:sdtPr>
            <w:rPr>
              <w:rFonts w:cstheme="minorHAnsi"/>
              <w:sz w:val="24"/>
              <w:szCs w:val="24"/>
            </w:rPr>
            <w:id w:val="-573587230"/>
            <w:bibliography/>
          </w:sdtPr>
          <w:sdtEndPr/>
          <w:sdtContent>
            <w:p w14:paraId="38945E18" w14:textId="77777777" w:rsidR="00B61A36" w:rsidRDefault="007039A0">
              <w:pPr>
                <w:pStyle w:val="Bibliography"/>
                <w:rPr>
                  <w:noProof/>
                  <w:sz w:val="24"/>
                  <w:szCs w:val="24"/>
                </w:rPr>
              </w:pPr>
              <w:r w:rsidRPr="003C14CB">
                <w:rPr>
                  <w:rFonts w:cstheme="minorHAnsi"/>
                  <w:sz w:val="24"/>
                  <w:szCs w:val="24"/>
                </w:rPr>
                <w:fldChar w:fldCharType="begin"/>
              </w:r>
              <w:r w:rsidRPr="003C14CB">
                <w:rPr>
                  <w:rFonts w:cstheme="minorHAnsi"/>
                  <w:sz w:val="24"/>
                  <w:szCs w:val="24"/>
                </w:rPr>
                <w:instrText xml:space="preserve"> BIBLIOGRAPHY </w:instrText>
              </w:r>
              <w:r w:rsidRPr="003C14CB">
                <w:rPr>
                  <w:rFonts w:cstheme="minorHAnsi"/>
                  <w:sz w:val="24"/>
                  <w:szCs w:val="24"/>
                </w:rPr>
                <w:fldChar w:fldCharType="separate"/>
              </w:r>
              <w:r w:rsidR="00E774A5">
                <w:rPr>
                  <w:noProof/>
                </w:rPr>
                <w:t xml:space="preserve">750 Formula, 2021. </w:t>
              </w:r>
              <w:r w:rsidR="00E774A5">
                <w:rPr>
                  <w:i/>
                  <w:iCs/>
                  <w:noProof/>
                </w:rPr>
                <w:t xml:space="preserve">750 Formula Regulations 2021. </w:t>
              </w:r>
              <w:r w:rsidR="00E774A5">
                <w:rPr>
                  <w:noProof/>
                </w:rPr>
                <w:t xml:space="preserve">[Online] </w:t>
              </w:r>
              <w:r w:rsidR="00E774A5">
                <w:rPr>
                  <w:noProof/>
                </w:rPr>
                <w:br/>
                <w:t xml:space="preserve">Available at: </w:t>
              </w:r>
              <w:r w:rsidR="00E774A5">
                <w:rPr>
                  <w:noProof/>
                  <w:u w:val="single"/>
                </w:rPr>
                <w:t>https://www.750mc.co.uk/ugc-1/1/1/0/2021_750_formula_-_final_regs.pdf</w:t>
              </w:r>
              <w:r w:rsidR="00E774A5">
                <w:rPr>
                  <w:noProof/>
                </w:rPr>
                <w:br/>
                <w:t>[Accessed October 2021].</w:t>
              </w:r>
            </w:p>
            <w:p w14:paraId="2EEAA23A" w14:textId="77777777" w:rsidR="00B61A36" w:rsidRDefault="00E774A5">
              <w:pPr>
                <w:pStyle w:val="Bibliography"/>
                <w:rPr>
                  <w:noProof/>
                </w:rPr>
              </w:pPr>
              <w:r>
                <w:rPr>
                  <w:noProof/>
                </w:rPr>
                <w:t xml:space="preserve">750 Formula, 2022. </w:t>
              </w:r>
              <w:r>
                <w:rPr>
                  <w:i/>
                  <w:iCs/>
                  <w:noProof/>
                </w:rPr>
                <w:t xml:space="preserve">750 Formula. </w:t>
              </w:r>
              <w:r>
                <w:rPr>
                  <w:noProof/>
                </w:rPr>
                <w:t xml:space="preserve">[Online] </w:t>
              </w:r>
              <w:r>
                <w:rPr>
                  <w:noProof/>
                </w:rPr>
                <w:br/>
                <w:t xml:space="preserve">Available at: </w:t>
              </w:r>
              <w:r>
                <w:rPr>
                  <w:noProof/>
                  <w:u w:val="single"/>
                </w:rPr>
                <w:t>750 Motor Club - 750 Formula (750mc.co.uk)</w:t>
              </w:r>
              <w:r>
                <w:rPr>
                  <w:noProof/>
                </w:rPr>
                <w:br/>
                <w:t>[Accessed January 2022].</w:t>
              </w:r>
            </w:p>
            <w:p w14:paraId="7A5E46EF" w14:textId="77777777" w:rsidR="00000000" w:rsidRDefault="004E2B32">
              <w:pPr>
                <w:pStyle w:val="Bibliography"/>
              </w:pPr>
              <w:r>
                <w:rPr>
                  <w:noProof/>
                </w:rPr>
                <w:t xml:space="preserve">Alexander, D., 2014. </w:t>
              </w:r>
              <w:r>
                <w:rPr>
                  <w:i/>
                  <w:iCs/>
                  <w:noProof/>
                </w:rPr>
                <w:t xml:space="preserve">Weight Watching – Understanding Weight Transfer and Racecar Dynamics. </w:t>
              </w:r>
              <w:r>
                <w:rPr>
                  <w:noProof/>
                </w:rPr>
                <w:t xml:space="preserve">[Online] </w:t>
              </w:r>
              <w:r>
                <w:rPr>
                  <w:noProof/>
                </w:rPr>
                <w:br/>
                <w:t xml:space="preserve">Available at: </w:t>
              </w:r>
              <w:r>
                <w:rPr>
                  <w:noProof/>
                  <w:u w:val="single"/>
                </w:rPr>
                <w:t>https://nasaspeed.news/columns/driver-instruction/weight-watching-understanding-weight-transfer-and-racecar-dynamics/</w:t>
              </w:r>
              <w:r>
                <w:rPr>
                  <w:noProof/>
                </w:rPr>
                <w:br/>
                <w:t>[Accessed 20 03 2022].</w:t>
              </w:r>
            </w:p>
            <w:p w14:paraId="0DD4440D" w14:textId="77777777" w:rsidR="00000000" w:rsidRDefault="004E2B32">
              <w:pPr>
                <w:pStyle w:val="Bibliography"/>
                <w:rPr>
                  <w:noProof/>
                </w:rPr>
              </w:pPr>
              <w:r>
                <w:rPr>
                  <w:noProof/>
                </w:rPr>
                <w:t>Anon., n.d. s.l.:s.n.</w:t>
              </w:r>
            </w:p>
            <w:p w14:paraId="234358B4" w14:textId="77777777" w:rsidR="00B61A36" w:rsidRDefault="00E774A5">
              <w:pPr>
                <w:pStyle w:val="Bibliography"/>
                <w:rPr>
                  <w:noProof/>
                </w:rPr>
              </w:pPr>
              <w:r>
                <w:rPr>
                  <w:noProof/>
                </w:rPr>
                <w:t xml:space="preserve">Avon Tyres, 2021. </w:t>
              </w:r>
              <w:r>
                <w:rPr>
                  <w:i/>
                  <w:iCs/>
                  <w:noProof/>
                </w:rPr>
                <w:t xml:space="preserve">Formula Student - A92 Stab Rig Data. </w:t>
              </w:r>
              <w:r>
                <w:rPr>
                  <w:noProof/>
                </w:rPr>
                <w:t xml:space="preserve">[Online] </w:t>
              </w:r>
              <w:r>
                <w:rPr>
                  <w:noProof/>
                </w:rPr>
                <w:br/>
                <w:t>[Accessed December 2021].</w:t>
              </w:r>
            </w:p>
            <w:p w14:paraId="69AEAAC9" w14:textId="77777777" w:rsidR="00000000" w:rsidRDefault="004E2B32">
              <w:pPr>
                <w:pStyle w:val="Bibliography"/>
                <w:rPr>
                  <w:noProof/>
                </w:rPr>
              </w:pPr>
              <w:r>
                <w:rPr>
                  <w:noProof/>
                </w:rPr>
                <w:t xml:space="preserve">Balance Motorsport, 2015. </w:t>
              </w:r>
              <w:r>
                <w:rPr>
                  <w:i/>
                  <w:iCs/>
                  <w:noProof/>
                </w:rPr>
                <w:t xml:space="preserve">Suspension Geometry, </w:t>
              </w:r>
              <w:r>
                <w:rPr>
                  <w:noProof/>
                </w:rPr>
                <w:t>Henfield: Balance Motorsport.</w:t>
              </w:r>
            </w:p>
            <w:p w14:paraId="6CDAC01A" w14:textId="77777777" w:rsidR="00000000" w:rsidRDefault="004E2B32">
              <w:pPr>
                <w:pStyle w:val="Bibliography"/>
                <w:rPr>
                  <w:noProof/>
                </w:rPr>
              </w:pPr>
              <w:r>
                <w:rPr>
                  <w:noProof/>
                </w:rPr>
                <w:t xml:space="preserve">Betti Bolló, K. </w:t>
              </w:r>
              <w:r>
                <w:rPr>
                  <w:noProof/>
                </w:rPr>
                <w:t xml:space="preserve">J., 2018. </w:t>
              </w:r>
              <w:r>
                <w:rPr>
                  <w:i/>
                  <w:iCs/>
                  <w:noProof/>
                </w:rPr>
                <w:t xml:space="preserve">Vehicle and Automotive Engineering 2. </w:t>
              </w:r>
              <w:r>
                <w:rPr>
                  <w:noProof/>
                </w:rPr>
                <w:t>s.l.:Springer International Publishing.</w:t>
              </w:r>
            </w:p>
            <w:p w14:paraId="1F08928B" w14:textId="77777777" w:rsidR="00000000" w:rsidRDefault="004E2B32">
              <w:pPr>
                <w:pStyle w:val="Bibliography"/>
                <w:rPr>
                  <w:noProof/>
                </w:rPr>
              </w:pPr>
              <w:r>
                <w:rPr>
                  <w:noProof/>
                </w:rPr>
                <w:t xml:space="preserve">Bolles, B., 2020. </w:t>
              </w:r>
              <w:r>
                <w:rPr>
                  <w:i/>
                  <w:iCs/>
                  <w:noProof/>
                </w:rPr>
                <w:t xml:space="preserve">Bumpsteer tech- Back to Basics. </w:t>
              </w:r>
              <w:r>
                <w:rPr>
                  <w:noProof/>
                </w:rPr>
                <w:t xml:space="preserve">[Online] </w:t>
              </w:r>
              <w:r>
                <w:rPr>
                  <w:noProof/>
                </w:rPr>
                <w:br/>
                <w:t xml:space="preserve">Available at: </w:t>
              </w:r>
              <w:r>
                <w:rPr>
                  <w:noProof/>
                  <w:u w:val="single"/>
                </w:rPr>
                <w:t>http://www.longacreracing.com/Userfiles/Articles/Text/Bumpsteer-tech-back-to-basics.pdf</w:t>
              </w:r>
              <w:r>
                <w:rPr>
                  <w:noProof/>
                </w:rPr>
                <w:br/>
                <w:t>[Acces</w:t>
              </w:r>
              <w:r>
                <w:rPr>
                  <w:noProof/>
                </w:rPr>
                <w:t>sed 18th january 2022].</w:t>
              </w:r>
            </w:p>
            <w:p w14:paraId="26EAA3F5" w14:textId="77777777" w:rsidR="00000000" w:rsidRDefault="004E2B32">
              <w:pPr>
                <w:pStyle w:val="Bibliography"/>
                <w:rPr>
                  <w:noProof/>
                </w:rPr>
              </w:pPr>
              <w:r>
                <w:rPr>
                  <w:noProof/>
                </w:rPr>
                <w:t xml:space="preserve">Bolles, B., n.d. </w:t>
              </w:r>
              <w:r>
                <w:rPr>
                  <w:i/>
                  <w:iCs/>
                  <w:noProof/>
                </w:rPr>
                <w:t xml:space="preserve">BumpSteer Tech - Back to Basics, </w:t>
              </w:r>
              <w:r>
                <w:rPr>
                  <w:noProof/>
                </w:rPr>
                <w:t>Monroe: Longacre Racing Products.</w:t>
              </w:r>
            </w:p>
            <w:p w14:paraId="12A0B018" w14:textId="77777777" w:rsidR="00000000" w:rsidRDefault="004E2B32">
              <w:pPr>
                <w:pStyle w:val="Bibliography"/>
                <w:rPr>
                  <w:noProof/>
                </w:rPr>
              </w:pPr>
              <w:r>
                <w:rPr>
                  <w:noProof/>
                </w:rPr>
                <w:t xml:space="preserve">club, 7. M., 19/01/2021. </w:t>
              </w:r>
              <w:r>
                <w:rPr>
                  <w:i/>
                  <w:iCs/>
                  <w:noProof/>
                </w:rPr>
                <w:t xml:space="preserve">750 FORMULA CHAMPIONSHIP SPORTING &amp; TECHNICAL REGULATIONS 2021. </w:t>
              </w:r>
              <w:r>
                <w:rPr>
                  <w:noProof/>
                </w:rPr>
                <w:t xml:space="preserve">[Online] </w:t>
              </w:r>
              <w:r>
                <w:rPr>
                  <w:noProof/>
                </w:rPr>
                <w:br/>
                <w:t xml:space="preserve">Available at: </w:t>
              </w:r>
              <w:r>
                <w:rPr>
                  <w:noProof/>
                  <w:u w:val="single"/>
                </w:rPr>
                <w:t>https://www.750mc.co.uk/ugc-1/1/1/0</w:t>
              </w:r>
              <w:r>
                <w:rPr>
                  <w:noProof/>
                  <w:u w:val="single"/>
                </w:rPr>
                <w:t>/2021_750_formula_-_final_regs.pdf</w:t>
              </w:r>
              <w:r>
                <w:rPr>
                  <w:noProof/>
                </w:rPr>
                <w:br/>
                <w:t>[Accessed 30th september 2022].</w:t>
              </w:r>
            </w:p>
            <w:p w14:paraId="39904423" w14:textId="77777777" w:rsidR="00B61A36" w:rsidRDefault="00E774A5">
              <w:pPr>
                <w:pStyle w:val="Bibliography"/>
                <w:rPr>
                  <w:noProof/>
                </w:rPr>
              </w:pPr>
              <w:r>
                <w:rPr>
                  <w:noProof/>
                </w:rPr>
                <w:t xml:space="preserve">Compomotive Wheels, 2021. </w:t>
              </w:r>
              <w:r>
                <w:rPr>
                  <w:i/>
                  <w:iCs/>
                  <w:noProof/>
                </w:rPr>
                <w:t xml:space="preserve">Compomotive CXR 13 x 6. </w:t>
              </w:r>
              <w:r>
                <w:rPr>
                  <w:noProof/>
                </w:rPr>
                <w:t xml:space="preserve">[Online] </w:t>
              </w:r>
              <w:r>
                <w:rPr>
                  <w:noProof/>
                </w:rPr>
                <w:br/>
                <w:t>[Accessed October 2021].</w:t>
              </w:r>
            </w:p>
            <w:p w14:paraId="6E92CE20" w14:textId="77777777" w:rsidR="00B61A36" w:rsidRDefault="00E774A5">
              <w:pPr>
                <w:pStyle w:val="Bibliography"/>
                <w:rPr>
                  <w:noProof/>
                </w:rPr>
              </w:pPr>
              <w:r>
                <w:rPr>
                  <w:noProof/>
                </w:rPr>
                <w:t xml:space="preserve">Cover Units, 2022. </w:t>
              </w:r>
              <w:r>
                <w:rPr>
                  <w:i/>
                  <w:iCs/>
                  <w:noProof/>
                </w:rPr>
                <w:t xml:space="preserve">convert g-unit to m/s^2 - Conversion of Measurement Units. </w:t>
              </w:r>
              <w:r>
                <w:rPr>
                  <w:noProof/>
                </w:rPr>
                <w:t xml:space="preserve">[Online] </w:t>
              </w:r>
              <w:r>
                <w:rPr>
                  <w:noProof/>
                </w:rPr>
                <w:br/>
                <w:t>[Accessed February 2022].</w:t>
              </w:r>
            </w:p>
            <w:p w14:paraId="10FA928C" w14:textId="77777777" w:rsidR="00000000" w:rsidRDefault="004E2B32">
              <w:pPr>
                <w:pStyle w:val="Bibliography"/>
                <w:rPr>
                  <w:noProof/>
                </w:rPr>
              </w:pPr>
              <w:r>
                <w:rPr>
                  <w:noProof/>
                </w:rPr>
                <w:t xml:space="preserve">designer, s., n.d. </w:t>
              </w:r>
              <w:r>
                <w:rPr>
                  <w:i/>
                  <w:iCs/>
                  <w:noProof/>
                </w:rPr>
                <w:t xml:space="preserve">KPI – KINGPIN ANGLE, SCRUB RADIUS &amp; WHEEL CENTRE OFFSET. </w:t>
              </w:r>
              <w:r>
                <w:rPr>
                  <w:noProof/>
                </w:rPr>
                <w:t xml:space="preserve">[Online] </w:t>
              </w:r>
              <w:r>
                <w:rPr>
                  <w:noProof/>
                </w:rPr>
                <w:br/>
                <w:t xml:space="preserve">Available at: </w:t>
              </w:r>
              <w:r>
                <w:rPr>
                  <w:noProof/>
                  <w:u w:val="single"/>
                </w:rPr>
                <w:t>https://www.suspensiondesigner.com/kpi-kingpin-angle-scrub-radius-wheel-centre-offset/</w:t>
              </w:r>
              <w:r>
                <w:rPr>
                  <w:noProof/>
                </w:rPr>
                <w:br/>
                <w:t>[A</w:t>
              </w:r>
              <w:r>
                <w:rPr>
                  <w:noProof/>
                </w:rPr>
                <w:t>ccessed 3rd febuary 2022].</w:t>
              </w:r>
            </w:p>
            <w:p w14:paraId="77D4AE24" w14:textId="77777777" w:rsidR="00000000" w:rsidRDefault="004E2B32">
              <w:pPr>
                <w:pStyle w:val="Bibliography"/>
                <w:rPr>
                  <w:noProof/>
                </w:rPr>
              </w:pPr>
              <w:r>
                <w:rPr>
                  <w:noProof/>
                </w:rPr>
                <w:t xml:space="preserve">F1 Dictionary, n.d. </w:t>
              </w:r>
              <w:r>
                <w:rPr>
                  <w:i/>
                  <w:iCs/>
                  <w:noProof/>
                </w:rPr>
                <w:t xml:space="preserve">Push-Rod - Pull-Rod. </w:t>
              </w:r>
              <w:r>
                <w:rPr>
                  <w:noProof/>
                </w:rPr>
                <w:t xml:space="preserve">[Online] </w:t>
              </w:r>
              <w:r>
                <w:rPr>
                  <w:noProof/>
                </w:rPr>
                <w:br/>
                <w:t xml:space="preserve">Available at: </w:t>
              </w:r>
              <w:r>
                <w:rPr>
                  <w:noProof/>
                  <w:u w:val="single"/>
                </w:rPr>
                <w:t>http://www.formula1-dictionary.net/pushrod_pullrod.html</w:t>
              </w:r>
              <w:r>
                <w:rPr>
                  <w:noProof/>
                </w:rPr>
                <w:br/>
                <w:t>[Accessed 27 03 2022].</w:t>
              </w:r>
            </w:p>
            <w:p w14:paraId="35299E81" w14:textId="77777777" w:rsidR="00000000" w:rsidRDefault="004E2B32">
              <w:pPr>
                <w:pStyle w:val="Bibliography"/>
                <w:rPr>
                  <w:noProof/>
                </w:rPr>
              </w:pPr>
              <w:r>
                <w:rPr>
                  <w:noProof/>
                </w:rPr>
                <w:t xml:space="preserve">Gili, 2014, march 9th. </w:t>
              </w:r>
              <w:r>
                <w:rPr>
                  <w:i/>
                  <w:iCs/>
                  <w:noProof/>
                </w:rPr>
                <w:t xml:space="preserve">Wheel Alignment: Toe In vs. Toe Out. </w:t>
              </w:r>
              <w:r>
                <w:rPr>
                  <w:noProof/>
                </w:rPr>
                <w:t xml:space="preserve">[Online] </w:t>
              </w:r>
              <w:r>
                <w:rPr>
                  <w:noProof/>
                </w:rPr>
                <w:br/>
                <w:t xml:space="preserve">Available at: </w:t>
              </w:r>
              <w:r>
                <w:rPr>
                  <w:noProof/>
                  <w:u w:val="single"/>
                </w:rPr>
                <w:t>h</w:t>
              </w:r>
              <w:r>
                <w:rPr>
                  <w:noProof/>
                  <w:u w:val="single"/>
                </w:rPr>
                <w:t>ttps://www.gilisautomotive.com/wheel-alignment-toe-vs-toe/#:~:text=A%20toe%20in%20alignment%20of,has%20a%20rear-wheel%20drive</w:t>
              </w:r>
              <w:r>
                <w:rPr>
                  <w:noProof/>
                </w:rPr>
                <w:br/>
                <w:t>[Accessed 22nd January 2020].</w:t>
              </w:r>
            </w:p>
            <w:p w14:paraId="18B2856B" w14:textId="77777777" w:rsidR="00000000" w:rsidRDefault="004E2B32">
              <w:pPr>
                <w:pStyle w:val="Bibliography"/>
                <w:rPr>
                  <w:noProof/>
                </w:rPr>
              </w:pPr>
              <w:r>
                <w:rPr>
                  <w:noProof/>
                </w:rPr>
                <w:t xml:space="preserve">Gillespie, T., 1992. </w:t>
              </w:r>
              <w:r>
                <w:rPr>
                  <w:i/>
                  <w:iCs/>
                  <w:noProof/>
                </w:rPr>
                <w:t xml:space="preserve">Fundamentals of Vehicle Dynamics. </w:t>
              </w:r>
              <w:r>
                <w:rPr>
                  <w:noProof/>
                </w:rPr>
                <w:t>4th ed. Warrandale: Society of Automotive Eng</w:t>
              </w:r>
              <w:r>
                <w:rPr>
                  <w:noProof/>
                </w:rPr>
                <w:t>ineers.</w:t>
              </w:r>
            </w:p>
            <w:p w14:paraId="13B52973" w14:textId="77777777" w:rsidR="00000000" w:rsidRDefault="004E2B32">
              <w:pPr>
                <w:pStyle w:val="Bibliography"/>
                <w:rPr>
                  <w:noProof/>
                </w:rPr>
              </w:pPr>
              <w:r>
                <w:rPr>
                  <w:noProof/>
                </w:rPr>
                <w:t xml:space="preserve">Gillespie, T., 1992. </w:t>
              </w:r>
              <w:r>
                <w:rPr>
                  <w:i/>
                  <w:iCs/>
                  <w:noProof/>
                </w:rPr>
                <w:t xml:space="preserve">Fundamentals of Vehicle Dynamics. </w:t>
              </w:r>
              <w:r>
                <w:rPr>
                  <w:noProof/>
                </w:rPr>
                <w:t>4th ed. Warrandale: Society of Automotive Engineers.</w:t>
              </w:r>
            </w:p>
            <w:p w14:paraId="2803D082" w14:textId="77777777" w:rsidR="00000000" w:rsidRDefault="004E2B32">
              <w:pPr>
                <w:pStyle w:val="Bibliography"/>
                <w:rPr>
                  <w:noProof/>
                </w:rPr>
              </w:pPr>
              <w:r>
                <w:rPr>
                  <w:noProof/>
                </w:rPr>
                <w:t xml:space="preserve">Goodarzi, A. &amp; Khajepour, A., 2017. </w:t>
              </w:r>
              <w:r>
                <w:rPr>
                  <w:i/>
                  <w:iCs/>
                  <w:noProof/>
                </w:rPr>
                <w:t xml:space="preserve">Vehicle Suspension System Technology and Design. </w:t>
              </w:r>
              <w:r>
                <w:rPr>
                  <w:noProof/>
                </w:rPr>
                <w:t>s.l.:Morgan &amp; Claypool Publishers.</w:t>
              </w:r>
            </w:p>
            <w:p w14:paraId="3562D9C1" w14:textId="77777777" w:rsidR="00B61A36" w:rsidRDefault="00E774A5">
              <w:pPr>
                <w:pStyle w:val="Bibliography"/>
                <w:rPr>
                  <w:noProof/>
                </w:rPr>
              </w:pPr>
              <w:r>
                <w:rPr>
                  <w:noProof/>
                </w:rPr>
                <w:t xml:space="preserve">Grassroots Motorpsorts, 2022. </w:t>
              </w:r>
              <w:r>
                <w:rPr>
                  <w:i/>
                  <w:iCs/>
                  <w:noProof/>
                </w:rPr>
                <w:t xml:space="preserve">What is Camber, Caster and Toe?. </w:t>
              </w:r>
              <w:r>
                <w:rPr>
                  <w:noProof/>
                </w:rPr>
                <w:t xml:space="preserve">[Online] </w:t>
              </w:r>
              <w:r>
                <w:rPr>
                  <w:noProof/>
                </w:rPr>
                <w:br/>
                <w:t xml:space="preserve">Available at: </w:t>
              </w:r>
              <w:r>
                <w:rPr>
                  <w:noProof/>
                  <w:u w:val="single"/>
                </w:rPr>
                <w:t>What is Camber, Caster and Toe? | Handling Basics | Articles | Grassroots Motorsports</w:t>
              </w:r>
              <w:r>
                <w:rPr>
                  <w:noProof/>
                </w:rPr>
                <w:br/>
                <w:t>[Accessed February 2022].</w:t>
              </w:r>
            </w:p>
            <w:p w14:paraId="2C488261" w14:textId="77777777" w:rsidR="00000000" w:rsidRDefault="004E2B32">
              <w:pPr>
                <w:pStyle w:val="Bibliography"/>
                <w:rPr>
                  <w:noProof/>
                </w:rPr>
              </w:pPr>
              <w:r>
                <w:rPr>
                  <w:noProof/>
                </w:rPr>
                <w:t xml:space="preserve">Grover, S., 2016. </w:t>
              </w:r>
              <w:r>
                <w:rPr>
                  <w:i/>
                  <w:iCs/>
                  <w:noProof/>
                </w:rPr>
                <w:t>Ra</w:t>
              </w:r>
              <w:r>
                <w:rPr>
                  <w:i/>
                  <w:iCs/>
                  <w:noProof/>
                </w:rPr>
                <w:t xml:space="preserve">cing Suspension: Basics &amp; Kinemantics, </w:t>
              </w:r>
              <w:r>
                <w:rPr>
                  <w:noProof/>
                </w:rPr>
                <w:t>Dehli: Dehli Technological University.</w:t>
              </w:r>
            </w:p>
            <w:p w14:paraId="74BE7EBA" w14:textId="77777777" w:rsidR="00B61A36" w:rsidRDefault="00E774A5">
              <w:pPr>
                <w:pStyle w:val="Bibliography"/>
                <w:rPr>
                  <w:noProof/>
                </w:rPr>
              </w:pPr>
              <w:r>
                <w:rPr>
                  <w:noProof/>
                </w:rPr>
                <w:t xml:space="preserve">Haney, P., 2003. </w:t>
              </w:r>
              <w:r>
                <w:rPr>
                  <w:i/>
                  <w:iCs/>
                  <w:noProof/>
                </w:rPr>
                <w:t xml:space="preserve">THE RACING &amp; HIGH-PERFORMANCE TIRE. </w:t>
              </w:r>
              <w:r>
                <w:rPr>
                  <w:noProof/>
                </w:rPr>
                <w:t>s.l.:s.n.</w:t>
              </w:r>
            </w:p>
            <w:p w14:paraId="4B10AE50" w14:textId="77777777" w:rsidR="00000000" w:rsidRDefault="004E2B32">
              <w:pPr>
                <w:pStyle w:val="Bibliography"/>
                <w:rPr>
                  <w:noProof/>
                </w:rPr>
              </w:pPr>
              <w:r>
                <w:rPr>
                  <w:noProof/>
                </w:rPr>
                <w:t xml:space="preserve">Hine, A., n.d. </w:t>
              </w:r>
              <w:r>
                <w:rPr>
                  <w:i/>
                  <w:iCs/>
                  <w:noProof/>
                </w:rPr>
                <w:t xml:space="preserve">Motion Ratio. </w:t>
              </w:r>
              <w:r>
                <w:rPr>
                  <w:noProof/>
                </w:rPr>
                <w:t xml:space="preserve">[Online] </w:t>
              </w:r>
              <w:r>
                <w:rPr>
                  <w:noProof/>
                </w:rPr>
                <w:br/>
                <w:t xml:space="preserve">Available at: </w:t>
              </w:r>
              <w:r>
                <w:rPr>
                  <w:noProof/>
                  <w:u w:val="single"/>
                </w:rPr>
                <w:t>http://alison.hine.net/cobra/tweaks/motionratio.htm</w:t>
              </w:r>
              <w:r>
                <w:rPr>
                  <w:noProof/>
                </w:rPr>
                <w:br/>
                <w:t>[Accessed 27 03 2022].</w:t>
              </w:r>
            </w:p>
            <w:p w14:paraId="59FC1FEF" w14:textId="77777777" w:rsidR="00B61A36" w:rsidRDefault="00E774A5">
              <w:pPr>
                <w:pStyle w:val="Bibliography"/>
                <w:rPr>
                  <w:noProof/>
                </w:rPr>
              </w:pPr>
              <w:r>
                <w:rPr>
                  <w:noProof/>
                </w:rPr>
                <w:t xml:space="preserve">Kits, F. R., 2021. </w:t>
              </w:r>
              <w:r>
                <w:rPr>
                  <w:i/>
                  <w:iCs/>
                  <w:noProof/>
                </w:rPr>
                <w:t xml:space="preserve">Race Kits. </w:t>
              </w:r>
              <w:r>
                <w:rPr>
                  <w:noProof/>
                </w:rPr>
                <w:t xml:space="preserve">[Online] </w:t>
              </w:r>
              <w:r>
                <w:rPr>
                  <w:noProof/>
                </w:rPr>
                <w:br/>
                <w:t xml:space="preserve">Available at: </w:t>
              </w:r>
              <w:r>
                <w:rPr>
                  <w:noProof/>
                  <w:u w:val="single"/>
                </w:rPr>
                <w:t>https://www.racekits.co.uk/falcon-prices</w:t>
              </w:r>
              <w:r>
                <w:rPr>
                  <w:noProof/>
                </w:rPr>
                <w:br/>
                <w:t>[Accessed 23rd january 2022].</w:t>
              </w:r>
            </w:p>
            <w:p w14:paraId="3861EABE" w14:textId="77777777" w:rsidR="00000000" w:rsidRDefault="004E2B32">
              <w:pPr>
                <w:pStyle w:val="Bibliography"/>
                <w:rPr>
                  <w:noProof/>
                </w:rPr>
              </w:pPr>
              <w:r>
                <w:rPr>
                  <w:noProof/>
                </w:rPr>
                <w:t xml:space="preserve">locostbuilders, 2006. </w:t>
              </w:r>
              <w:r>
                <w:rPr>
                  <w:i/>
                  <w:iCs/>
                  <w:noProof/>
                </w:rPr>
                <w:t xml:space="preserve">steering rack position?. </w:t>
              </w:r>
              <w:r>
                <w:rPr>
                  <w:noProof/>
                </w:rPr>
                <w:t xml:space="preserve">[Online] </w:t>
              </w:r>
              <w:r>
                <w:rPr>
                  <w:noProof/>
                </w:rPr>
                <w:br/>
                <w:t xml:space="preserve">Available at: </w:t>
              </w:r>
              <w:r>
                <w:rPr>
                  <w:noProof/>
                  <w:u w:val="single"/>
                </w:rPr>
                <w:t>http://www.locostbuilders.co.uk/viewthread.php?tid=37646#:~:text=Note%20that%20moving%20the%20rack,to%20be%20t</w:t>
              </w:r>
              <w:r>
                <w:rPr>
                  <w:noProof/>
                  <w:u w:val="single"/>
                </w:rPr>
                <w:t>esting%20bump%20steer</w:t>
              </w:r>
              <w:r>
                <w:rPr>
                  <w:noProof/>
                </w:rPr>
                <w:br/>
                <w:t>[Accessed 4th january 2022].</w:t>
              </w:r>
            </w:p>
            <w:p w14:paraId="1F77497A" w14:textId="77777777" w:rsidR="00000000" w:rsidRDefault="004E2B32">
              <w:pPr>
                <w:pStyle w:val="Bibliography"/>
                <w:rPr>
                  <w:noProof/>
                </w:rPr>
              </w:pPr>
              <w:r>
                <w:rPr>
                  <w:noProof/>
                </w:rPr>
                <w:t xml:space="preserve">N/A, 2022. </w:t>
              </w:r>
              <w:r>
                <w:rPr>
                  <w:i/>
                  <w:iCs/>
                  <w:noProof/>
                </w:rPr>
                <w:t xml:space="preserve">Kingpin (automotive part). </w:t>
              </w:r>
              <w:r>
                <w:rPr>
                  <w:noProof/>
                </w:rPr>
                <w:t xml:space="preserve">[Online] </w:t>
              </w:r>
              <w:r>
                <w:rPr>
                  <w:noProof/>
                </w:rPr>
                <w:br/>
                <w:t xml:space="preserve">Available at: </w:t>
              </w:r>
              <w:r>
                <w:rPr>
                  <w:noProof/>
                  <w:u w:val="single"/>
                </w:rPr>
                <w:t>https://en.wikipedia.org/wiki/Kingpin_(automotive_part)</w:t>
              </w:r>
              <w:r>
                <w:rPr>
                  <w:noProof/>
                </w:rPr>
                <w:br/>
                <w:t>[Accessed 10th November 2022].</w:t>
              </w:r>
            </w:p>
            <w:p w14:paraId="3E4A879D" w14:textId="77777777" w:rsidR="00000000" w:rsidRDefault="004E2B32">
              <w:pPr>
                <w:pStyle w:val="Bibliography"/>
                <w:rPr>
                  <w:noProof/>
                </w:rPr>
              </w:pPr>
              <w:r>
                <w:rPr>
                  <w:noProof/>
                </w:rPr>
                <w:t xml:space="preserve">Nowlan, D., n.d. </w:t>
              </w:r>
              <w:r>
                <w:rPr>
                  <w:i/>
                  <w:iCs/>
                  <w:noProof/>
                </w:rPr>
                <w:t xml:space="preserve">The Damper Workbook. </w:t>
              </w:r>
              <w:r>
                <w:rPr>
                  <w:noProof/>
                </w:rPr>
                <w:t xml:space="preserve">[Online] </w:t>
              </w:r>
              <w:r>
                <w:rPr>
                  <w:noProof/>
                </w:rPr>
                <w:br/>
                <w:t>Availabl</w:t>
              </w:r>
              <w:r>
                <w:rPr>
                  <w:noProof/>
                </w:rPr>
                <w:t xml:space="preserve">e at: </w:t>
              </w:r>
              <w:r>
                <w:rPr>
                  <w:noProof/>
                  <w:u w:val="single"/>
                </w:rPr>
                <w:t>https://www.chassissim.com/wp-content/uploads/DN_Damper_Work_book-1.pdf</w:t>
              </w:r>
              <w:r>
                <w:rPr>
                  <w:noProof/>
                </w:rPr>
                <w:br/>
                <w:t>[Accessed 27 03 2022].</w:t>
              </w:r>
            </w:p>
            <w:p w14:paraId="4C417803" w14:textId="77777777" w:rsidR="00000000" w:rsidRDefault="004E2B32">
              <w:pPr>
                <w:pStyle w:val="Bibliography"/>
                <w:rPr>
                  <w:noProof/>
                </w:rPr>
              </w:pPr>
              <w:r>
                <w:rPr>
                  <w:noProof/>
                </w:rPr>
                <w:t xml:space="preserve">products, L. r., 2021. </w:t>
              </w:r>
              <w:r>
                <w:rPr>
                  <w:i/>
                  <w:iCs/>
                  <w:noProof/>
                </w:rPr>
                <w:t xml:space="preserve">get ahead of the pack. </w:t>
              </w:r>
              <w:r>
                <w:rPr>
                  <w:noProof/>
                </w:rPr>
                <w:t xml:space="preserve">[Online] </w:t>
              </w:r>
              <w:r>
                <w:rPr>
                  <w:noProof/>
                </w:rPr>
                <w:br/>
                <w:t xml:space="preserve">Available at: </w:t>
              </w:r>
              <w:r>
                <w:rPr>
                  <w:noProof/>
                  <w:u w:val="single"/>
                </w:rPr>
                <w:t>https://www.longacreracing.com/</w:t>
              </w:r>
              <w:r>
                <w:rPr>
                  <w:noProof/>
                </w:rPr>
                <w:br/>
                <w:t>[Accessed 15 december 2022].</w:t>
              </w:r>
            </w:p>
            <w:p w14:paraId="06A5ED1A" w14:textId="77777777" w:rsidR="00000000" w:rsidRDefault="004E2B32">
              <w:pPr>
                <w:pStyle w:val="Bibliography"/>
                <w:rPr>
                  <w:noProof/>
                </w:rPr>
              </w:pPr>
              <w:r>
                <w:rPr>
                  <w:noProof/>
                </w:rPr>
                <w:t xml:space="preserve">Quintarelli, A., 2018. </w:t>
              </w:r>
              <w:r>
                <w:rPr>
                  <w:i/>
                  <w:iCs/>
                  <w:noProof/>
                </w:rPr>
                <w:t>L</w:t>
              </w:r>
              <w:r>
                <w:rPr>
                  <w:i/>
                  <w:iCs/>
                  <w:noProof/>
                </w:rPr>
                <w:t xml:space="preserve">oad Transfer and Anti Effects. </w:t>
              </w:r>
              <w:r>
                <w:rPr>
                  <w:noProof/>
                </w:rPr>
                <w:t xml:space="preserve">[Online] </w:t>
              </w:r>
              <w:r>
                <w:rPr>
                  <w:noProof/>
                </w:rPr>
                <w:br/>
                <w:t xml:space="preserve">Available at: </w:t>
              </w:r>
              <w:r>
                <w:rPr>
                  <w:noProof/>
                  <w:u w:val="single"/>
                </w:rPr>
                <w:t>https://drracing.wordpress.com/2018/11/02/load-transfer-and-anti-effects/</w:t>
              </w:r>
              <w:r>
                <w:rPr>
                  <w:noProof/>
                </w:rPr>
                <w:br/>
                <w:t>[Accessed 20 03 2022].</w:t>
              </w:r>
            </w:p>
            <w:p w14:paraId="2685A20A" w14:textId="77777777" w:rsidR="00000000" w:rsidRDefault="004E2B32">
              <w:pPr>
                <w:pStyle w:val="Bibliography"/>
                <w:rPr>
                  <w:noProof/>
                </w:rPr>
              </w:pPr>
              <w:r>
                <w:rPr>
                  <w:noProof/>
                </w:rPr>
                <w:t xml:space="preserve">Racekits, n.d. </w:t>
              </w:r>
              <w:r>
                <w:rPr>
                  <w:i/>
                  <w:iCs/>
                  <w:noProof/>
                </w:rPr>
                <w:t xml:space="preserve">Falcon Kit Prices. </w:t>
              </w:r>
              <w:r>
                <w:rPr>
                  <w:noProof/>
                </w:rPr>
                <w:t xml:space="preserve">[Online] </w:t>
              </w:r>
              <w:r>
                <w:rPr>
                  <w:noProof/>
                </w:rPr>
                <w:br/>
                <w:t xml:space="preserve">Available at: </w:t>
              </w:r>
              <w:r>
                <w:rPr>
                  <w:noProof/>
                  <w:u w:val="single"/>
                </w:rPr>
                <w:t>https://www.racekits.co.uk/falcon-prices</w:t>
              </w:r>
              <w:r>
                <w:rPr>
                  <w:noProof/>
                </w:rPr>
                <w:br/>
                <w:t>[Acce</w:t>
              </w:r>
              <w:r>
                <w:rPr>
                  <w:noProof/>
                </w:rPr>
                <w:t>ssed 29 03 2022].</w:t>
              </w:r>
            </w:p>
            <w:p w14:paraId="6FA617D2" w14:textId="77777777" w:rsidR="00000000" w:rsidRDefault="004E2B32">
              <w:pPr>
                <w:pStyle w:val="Bibliography"/>
                <w:rPr>
                  <w:noProof/>
                </w:rPr>
              </w:pPr>
              <w:r>
                <w:rPr>
                  <w:noProof/>
                </w:rPr>
                <w:t xml:space="preserve">Racing Aspirations, 2017. </w:t>
              </w:r>
              <w:r>
                <w:rPr>
                  <w:i/>
                  <w:iCs/>
                  <w:noProof/>
                </w:rPr>
                <w:t xml:space="preserve">Roll Centre Movement (kinematics). </w:t>
              </w:r>
              <w:r>
                <w:rPr>
                  <w:noProof/>
                </w:rPr>
                <w:t xml:space="preserve">[Online] </w:t>
              </w:r>
              <w:r>
                <w:rPr>
                  <w:noProof/>
                </w:rPr>
                <w:br/>
                <w:t xml:space="preserve">Available at: </w:t>
              </w:r>
              <w:r>
                <w:rPr>
                  <w:noProof/>
                  <w:u w:val="single"/>
                </w:rPr>
                <w:t>https://www.racingaspirations.com/roll-center-movement-kinematic/</w:t>
              </w:r>
              <w:r>
                <w:rPr>
                  <w:noProof/>
                </w:rPr>
                <w:br/>
                <w:t>[Accessed 24 02 2022].</w:t>
              </w:r>
            </w:p>
            <w:p w14:paraId="51ECCA59" w14:textId="77777777" w:rsidR="00000000" w:rsidRDefault="004E2B32">
              <w:pPr>
                <w:pStyle w:val="Bibliography"/>
                <w:rPr>
                  <w:noProof/>
                </w:rPr>
              </w:pPr>
              <w:r>
                <w:rPr>
                  <w:noProof/>
                </w:rPr>
                <w:t>Rajeev, N. &amp; Sudi, P., 2019. Natural Frequency, Ride Frequency a</w:t>
              </w:r>
              <w:r>
                <w:rPr>
                  <w:noProof/>
                </w:rPr>
                <w:t>nd their Influence. 25 03, 9(3), p. 62.</w:t>
              </w:r>
            </w:p>
            <w:p w14:paraId="041BAA4D" w14:textId="77777777" w:rsidR="00B61A36" w:rsidRDefault="00E774A5">
              <w:pPr>
                <w:pStyle w:val="Bibliography"/>
                <w:rPr>
                  <w:noProof/>
                </w:rPr>
              </w:pPr>
              <w:r>
                <w:rPr>
                  <w:noProof/>
                </w:rPr>
                <w:t xml:space="preserve">Revolution Wheels, 2021. </w:t>
              </w:r>
              <w:r>
                <w:rPr>
                  <w:i/>
                  <w:iCs/>
                  <w:noProof/>
                </w:rPr>
                <w:t xml:space="preserve">13 x 6.0 inch 4 Spoke Revolution Wheels. </w:t>
              </w:r>
              <w:r>
                <w:rPr>
                  <w:noProof/>
                </w:rPr>
                <w:t xml:space="preserve">[Online] </w:t>
              </w:r>
              <w:r>
                <w:rPr>
                  <w:noProof/>
                </w:rPr>
                <w:br/>
                <w:t>[Accessed October 2021].</w:t>
              </w:r>
            </w:p>
            <w:p w14:paraId="34610A04" w14:textId="77777777" w:rsidR="00000000" w:rsidRDefault="004E2B32">
              <w:pPr>
                <w:pStyle w:val="Bibliography"/>
                <w:rPr>
                  <w:noProof/>
                </w:rPr>
              </w:pPr>
              <w:r>
                <w:rPr>
                  <w:noProof/>
                </w:rPr>
                <w:t xml:space="preserve">secrets, s., 2020. </w:t>
              </w:r>
              <w:r>
                <w:rPr>
                  <w:i/>
                  <w:iCs/>
                  <w:noProof/>
                </w:rPr>
                <w:t xml:space="preserve">suspension secrets. </w:t>
              </w:r>
              <w:r>
                <w:rPr>
                  <w:noProof/>
                </w:rPr>
                <w:t xml:space="preserve">[Online] </w:t>
              </w:r>
              <w:r>
                <w:rPr>
                  <w:noProof/>
                </w:rPr>
                <w:br/>
                <w:t xml:space="preserve">Available at: </w:t>
              </w:r>
              <w:r>
                <w:rPr>
                  <w:noProof/>
                  <w:u w:val="single"/>
                </w:rPr>
                <w:t>https://suspensionsecrets.co.uk/bump-steer/</w:t>
              </w:r>
              <w:r>
                <w:rPr>
                  <w:noProof/>
                </w:rPr>
                <w:br/>
                <w:t>[Accessed 15th january 2022].</w:t>
              </w:r>
            </w:p>
            <w:p w14:paraId="09C9FE38" w14:textId="77777777" w:rsidR="00000000" w:rsidRDefault="004E2B32">
              <w:pPr>
                <w:pStyle w:val="Bibliography"/>
                <w:rPr>
                  <w:noProof/>
                </w:rPr>
              </w:pPr>
              <w:r>
                <w:rPr>
                  <w:noProof/>
                </w:rPr>
                <w:t xml:space="preserve">secrets, s., 2020. </w:t>
              </w:r>
              <w:r>
                <w:rPr>
                  <w:i/>
                  <w:iCs/>
                  <w:noProof/>
                </w:rPr>
                <w:t xml:space="preserve">what is bump steer?. </w:t>
              </w:r>
              <w:r>
                <w:rPr>
                  <w:noProof/>
                </w:rPr>
                <w:t xml:space="preserve">[Online] </w:t>
              </w:r>
              <w:r>
                <w:rPr>
                  <w:noProof/>
                </w:rPr>
                <w:br/>
                <w:t xml:space="preserve">Available at: </w:t>
              </w:r>
              <w:r>
                <w:rPr>
                  <w:noProof/>
                  <w:u w:val="single"/>
                </w:rPr>
                <w:t>https://suspens</w:t>
              </w:r>
              <w:r>
                <w:rPr>
                  <w:noProof/>
                  <w:u w:val="single"/>
                </w:rPr>
                <w:t>ionsecrets.co.uk/bump-steer/</w:t>
              </w:r>
              <w:r>
                <w:rPr>
                  <w:noProof/>
                </w:rPr>
                <w:br/>
                <w:t>[Accessed 26th january 2022].</w:t>
              </w:r>
            </w:p>
            <w:p w14:paraId="252A57C1" w14:textId="77777777" w:rsidR="00000000" w:rsidRDefault="004E2B32">
              <w:pPr>
                <w:pStyle w:val="Bibliography"/>
                <w:rPr>
                  <w:noProof/>
                </w:rPr>
              </w:pPr>
              <w:r>
                <w:rPr>
                  <w:noProof/>
                </w:rPr>
                <w:t xml:space="preserve">Simionescu, 2014. </w:t>
              </w:r>
              <w:r>
                <w:rPr>
                  <w:i/>
                  <w:iCs/>
                  <w:noProof/>
                </w:rPr>
                <w:t xml:space="preserve">Bump steer. </w:t>
              </w:r>
              <w:r>
                <w:rPr>
                  <w:noProof/>
                </w:rPr>
                <w:t xml:space="preserve">[Online] </w:t>
              </w:r>
              <w:r>
                <w:rPr>
                  <w:noProof/>
                </w:rPr>
                <w:br/>
                <w:t xml:space="preserve">Available at: </w:t>
              </w:r>
              <w:r>
                <w:rPr>
                  <w:noProof/>
                  <w:u w:val="single"/>
                </w:rPr>
                <w:t>https://en.wikipedia.org/wiki/Bump_steer</w:t>
              </w:r>
              <w:r>
                <w:rPr>
                  <w:noProof/>
                </w:rPr>
                <w:br/>
                <w:t>[Accessed 28th december 2022].</w:t>
              </w:r>
            </w:p>
            <w:p w14:paraId="64753D6F" w14:textId="77777777" w:rsidR="00000000" w:rsidRDefault="004E2B32">
              <w:pPr>
                <w:pStyle w:val="Bibliography"/>
                <w:rPr>
                  <w:noProof/>
                </w:rPr>
              </w:pPr>
              <w:r>
                <w:rPr>
                  <w:noProof/>
                </w:rPr>
                <w:t xml:space="preserve">Skwarczek, M., 2020. </w:t>
              </w:r>
              <w:r>
                <w:rPr>
                  <w:i/>
                  <w:iCs/>
                  <w:noProof/>
                </w:rPr>
                <w:t xml:space="preserve">What Does ‘Quick Steering’ Really Mean?. </w:t>
              </w:r>
              <w:r>
                <w:rPr>
                  <w:noProof/>
                </w:rPr>
                <w:t xml:space="preserve">[Online] </w:t>
              </w:r>
              <w:r>
                <w:rPr>
                  <w:noProof/>
                </w:rPr>
                <w:br/>
                <w:t xml:space="preserve">Available at: </w:t>
              </w:r>
              <w:r>
                <w:rPr>
                  <w:noProof/>
                  <w:u w:val="single"/>
                </w:rPr>
                <w:t>https://www.motorbiscuit.com/what-does-quick-steering-really-mean/</w:t>
              </w:r>
              <w:r>
                <w:rPr>
                  <w:noProof/>
                </w:rPr>
                <w:br/>
                <w:t>[Accessed 10 october 2022].</w:t>
              </w:r>
            </w:p>
            <w:p w14:paraId="00C2BF9E" w14:textId="77777777" w:rsidR="00000000" w:rsidRDefault="004E2B32">
              <w:pPr>
                <w:pStyle w:val="Bibliography"/>
                <w:rPr>
                  <w:noProof/>
                </w:rPr>
              </w:pPr>
              <w:r>
                <w:rPr>
                  <w:noProof/>
                </w:rPr>
                <w:t xml:space="preserve">Skwarczek, M., 2020. </w:t>
              </w:r>
              <w:r>
                <w:rPr>
                  <w:i/>
                  <w:iCs/>
                  <w:noProof/>
                </w:rPr>
                <w:t xml:space="preserve">What Does ‘Quick Steering’ Really Mean?. </w:t>
              </w:r>
              <w:r>
                <w:rPr>
                  <w:noProof/>
                </w:rPr>
                <w:t xml:space="preserve">[Online] </w:t>
              </w:r>
              <w:r>
                <w:rPr>
                  <w:noProof/>
                </w:rPr>
                <w:br/>
                <w:t xml:space="preserve">Available at: </w:t>
              </w:r>
              <w:r>
                <w:rPr>
                  <w:noProof/>
                  <w:u w:val="single"/>
                </w:rPr>
                <w:t>https://www.motorbiscuit.com/what-does-quick-steering-really</w:t>
              </w:r>
              <w:r>
                <w:rPr>
                  <w:noProof/>
                  <w:u w:val="single"/>
                </w:rPr>
                <w:t>-mean/</w:t>
              </w:r>
              <w:r>
                <w:rPr>
                  <w:noProof/>
                </w:rPr>
                <w:br/>
                <w:t>[Accessed 22 ocotober 2022].</w:t>
              </w:r>
            </w:p>
            <w:p w14:paraId="4A3DC047" w14:textId="77777777" w:rsidR="00000000" w:rsidRDefault="004E2B32">
              <w:pPr>
                <w:pStyle w:val="Bibliography"/>
                <w:rPr>
                  <w:noProof/>
                </w:rPr>
              </w:pPr>
              <w:r>
                <w:rPr>
                  <w:noProof/>
                </w:rPr>
                <w:t xml:space="preserve">Suspension Secrets, 2017. </w:t>
              </w:r>
              <w:r>
                <w:rPr>
                  <w:i/>
                  <w:iCs/>
                  <w:noProof/>
                </w:rPr>
                <w:t xml:space="preserve">Types of Suspension Systems, </w:t>
              </w:r>
              <w:r>
                <w:rPr>
                  <w:noProof/>
                </w:rPr>
                <w:t>Cheshire: Suspension Secrets.</w:t>
              </w:r>
            </w:p>
            <w:p w14:paraId="3E064042" w14:textId="77777777" w:rsidR="00000000" w:rsidRDefault="004E2B32">
              <w:pPr>
                <w:pStyle w:val="Bibliography"/>
                <w:rPr>
                  <w:noProof/>
                </w:rPr>
              </w:pPr>
              <w:r>
                <w:rPr>
                  <w:noProof/>
                </w:rPr>
                <w:t xml:space="preserve">Suspension Secrets, 2020. </w:t>
              </w:r>
              <w:r>
                <w:rPr>
                  <w:i/>
                  <w:iCs/>
                  <w:noProof/>
                </w:rPr>
                <w:t xml:space="preserve">Toe - How to Adjust and Tune. </w:t>
              </w:r>
              <w:r>
                <w:rPr>
                  <w:noProof/>
                </w:rPr>
                <w:t xml:space="preserve">[Online] </w:t>
              </w:r>
              <w:r>
                <w:rPr>
                  <w:noProof/>
                </w:rPr>
                <w:br/>
                <w:t xml:space="preserve">Available at: </w:t>
              </w:r>
              <w:r>
                <w:rPr>
                  <w:noProof/>
                  <w:u w:val="single"/>
                </w:rPr>
                <w:t>https://suspensionsecrets.co.uk/adjust-tune-toe/</w:t>
              </w:r>
              <w:r>
                <w:rPr>
                  <w:noProof/>
                </w:rPr>
                <w:br/>
                <w:t>[Accessed 5 January 2022].</w:t>
              </w:r>
            </w:p>
            <w:p w14:paraId="10DBE877" w14:textId="77777777" w:rsidR="00000000" w:rsidRDefault="004E2B32">
              <w:pPr>
                <w:pStyle w:val="Bibliography"/>
                <w:rPr>
                  <w:noProof/>
                </w:rPr>
              </w:pPr>
              <w:r>
                <w:rPr>
                  <w:noProof/>
                </w:rPr>
                <w:t xml:space="preserve">Suspension Secrets, 2021a. </w:t>
              </w:r>
              <w:r>
                <w:rPr>
                  <w:i/>
                  <w:iCs/>
                  <w:noProof/>
                </w:rPr>
                <w:t xml:space="preserve">Lateral and Longitudional Load Transfer - How to Tune and Adjust. </w:t>
              </w:r>
              <w:r>
                <w:rPr>
                  <w:noProof/>
                </w:rPr>
                <w:t xml:space="preserve">[Online] </w:t>
              </w:r>
              <w:r>
                <w:rPr>
                  <w:noProof/>
                </w:rPr>
                <w:br/>
                <w:t xml:space="preserve">Available at: </w:t>
              </w:r>
              <w:r>
                <w:rPr>
                  <w:noProof/>
                  <w:u w:val="single"/>
                </w:rPr>
                <w:t>https://suspensionsecrets.co.uk/lateral-and-longitudinal-load-t</w:t>
              </w:r>
              <w:r>
                <w:rPr>
                  <w:noProof/>
                  <w:u w:val="single"/>
                </w:rPr>
                <w:t>ransfer/</w:t>
              </w:r>
              <w:r>
                <w:rPr>
                  <w:noProof/>
                </w:rPr>
                <w:br/>
                <w:t>[Accessed 18 January 2022].</w:t>
              </w:r>
            </w:p>
            <w:p w14:paraId="5F71D174" w14:textId="77777777" w:rsidR="00000000" w:rsidRDefault="004E2B32">
              <w:pPr>
                <w:pStyle w:val="Bibliography"/>
                <w:rPr>
                  <w:noProof/>
                </w:rPr>
              </w:pPr>
              <w:r>
                <w:rPr>
                  <w:noProof/>
                </w:rPr>
                <w:t xml:space="preserve">Suspension Secrets, 2021b. </w:t>
              </w:r>
              <w:r>
                <w:rPr>
                  <w:i/>
                  <w:iCs/>
                  <w:noProof/>
                </w:rPr>
                <w:t xml:space="preserve">Damper Dyno Graphs Explained. </w:t>
              </w:r>
              <w:r>
                <w:rPr>
                  <w:noProof/>
                </w:rPr>
                <w:t xml:space="preserve">[Online] </w:t>
              </w:r>
              <w:r>
                <w:rPr>
                  <w:noProof/>
                </w:rPr>
                <w:br/>
                <w:t xml:space="preserve">Available at: </w:t>
              </w:r>
              <w:r>
                <w:rPr>
                  <w:noProof/>
                  <w:u w:val="single"/>
                </w:rPr>
                <w:t>https://suspensionsecrets.co.uk/damper-dyno-graphs-explained/</w:t>
              </w:r>
              <w:r>
                <w:rPr>
                  <w:noProof/>
                </w:rPr>
                <w:br/>
                <w:t>[Accessed 2 February 2022].</w:t>
              </w:r>
            </w:p>
            <w:p w14:paraId="2C7D4022" w14:textId="77777777" w:rsidR="00000000" w:rsidRDefault="004E2B32">
              <w:pPr>
                <w:pStyle w:val="Bibliography"/>
                <w:rPr>
                  <w:noProof/>
                </w:rPr>
              </w:pPr>
              <w:r>
                <w:rPr>
                  <w:noProof/>
                </w:rPr>
                <w:t xml:space="preserve">Suspension Secrets, </w:t>
              </w:r>
              <w:r w:rsidR="00E774A5">
                <w:rPr>
                  <w:noProof/>
                </w:rPr>
                <w:t xml:space="preserve">2022. </w:t>
              </w:r>
              <w:r w:rsidR="00E774A5">
                <w:rPr>
                  <w:i/>
                  <w:iCs/>
                  <w:noProof/>
                </w:rPr>
                <w:t xml:space="preserve">Toe- Explained Geometry. </w:t>
              </w:r>
              <w:r w:rsidR="00E774A5">
                <w:rPr>
                  <w:noProof/>
                </w:rPr>
                <w:t xml:space="preserve">[Online] </w:t>
              </w:r>
              <w:r w:rsidR="00E774A5">
                <w:rPr>
                  <w:noProof/>
                </w:rPr>
                <w:br/>
                <w:t>[Accessed February</w:t>
              </w:r>
              <w:r>
                <w:rPr>
                  <w:noProof/>
                </w:rPr>
                <w:t xml:space="preserve"> 2022].</w:t>
              </w:r>
            </w:p>
            <w:p w14:paraId="5C122EE4" w14:textId="77777777" w:rsidR="00B61A36" w:rsidRDefault="00E774A5">
              <w:pPr>
                <w:pStyle w:val="Bibliography"/>
                <w:rPr>
                  <w:noProof/>
                </w:rPr>
              </w:pPr>
              <w:r>
                <w:rPr>
                  <w:noProof/>
                </w:rPr>
                <w:t xml:space="preserve">Suspension Secrets, n.d. </w:t>
              </w:r>
              <w:r>
                <w:rPr>
                  <w:i/>
                  <w:iCs/>
                  <w:noProof/>
                </w:rPr>
                <w:t xml:space="preserve">Types of Suspension. </w:t>
              </w:r>
              <w:r>
                <w:rPr>
                  <w:noProof/>
                </w:rPr>
                <w:t xml:space="preserve">[Online] </w:t>
              </w:r>
              <w:r>
                <w:rPr>
                  <w:noProof/>
                </w:rPr>
                <w:br/>
                <w:t xml:space="preserve">Available at: </w:t>
              </w:r>
              <w:r>
                <w:rPr>
                  <w:noProof/>
                  <w:u w:val="single"/>
                </w:rPr>
                <w:t>https://suspensionsecrets.co.uk/suspension-systems/</w:t>
              </w:r>
              <w:r>
                <w:rPr>
                  <w:noProof/>
                </w:rPr>
                <w:br/>
                <w:t>[Accessed 27 03 2022].</w:t>
              </w:r>
            </w:p>
            <w:p w14:paraId="409DD92A" w14:textId="77777777" w:rsidR="00B61A36" w:rsidRDefault="00E774A5">
              <w:pPr>
                <w:pStyle w:val="Bibliography"/>
                <w:rPr>
                  <w:noProof/>
                </w:rPr>
              </w:pPr>
              <w:r>
                <w:rPr>
                  <w:noProof/>
                </w:rPr>
                <w:t xml:space="preserve">Suspension Spot, 2018. </w:t>
              </w:r>
              <w:r>
                <w:rPr>
                  <w:i/>
                  <w:iCs/>
                  <w:noProof/>
                </w:rPr>
                <w:t xml:space="preserve">Imporve your Track Car: Reducing Unsprung Weight. </w:t>
              </w:r>
              <w:r>
                <w:rPr>
                  <w:noProof/>
                </w:rPr>
                <w:t xml:space="preserve">[Online] </w:t>
              </w:r>
              <w:r>
                <w:rPr>
                  <w:noProof/>
                </w:rPr>
                <w:br/>
                <w:t>[Accessed February 2022].</w:t>
              </w:r>
            </w:p>
            <w:p w14:paraId="02A0EF29" w14:textId="77777777" w:rsidR="00000000" w:rsidRDefault="004E2B32">
              <w:pPr>
                <w:pStyle w:val="Bibliography"/>
                <w:rPr>
                  <w:noProof/>
                </w:rPr>
              </w:pPr>
              <w:r>
                <w:rPr>
                  <w:noProof/>
                </w:rPr>
                <w:t xml:space="preserve">SuspensionDesigner.com, 2022. </w:t>
              </w:r>
              <w:r>
                <w:rPr>
                  <w:i/>
                  <w:iCs/>
                  <w:noProof/>
                </w:rPr>
                <w:t xml:space="preserve">KPI-Bump/Roll Camber. </w:t>
              </w:r>
              <w:r>
                <w:rPr>
                  <w:noProof/>
                </w:rPr>
                <w:t xml:space="preserve">[Online] </w:t>
              </w:r>
              <w:r>
                <w:rPr>
                  <w:noProof/>
                </w:rPr>
                <w:br/>
                <w:t xml:space="preserve">Available at: </w:t>
              </w:r>
              <w:r>
                <w:rPr>
                  <w:noProof/>
                  <w:u w:val="single"/>
                </w:rPr>
                <w:t>https://www.suspensiondesigner.com/kpi-bump-roll-camber/#:~:text=Bump%20camber%20(o</w:t>
              </w:r>
              <w:r>
                <w:rPr>
                  <w:noProof/>
                  <w:u w:val="single"/>
                </w:rPr>
                <w:t>r%20camber%20gain,a%20result%20of%20body%20roll.</w:t>
              </w:r>
              <w:r>
                <w:rPr>
                  <w:noProof/>
                </w:rPr>
                <w:br/>
                <w:t>[Accessed 24 03 2022].</w:t>
              </w:r>
            </w:p>
            <w:p w14:paraId="7303B5A2" w14:textId="77777777" w:rsidR="00B61A36" w:rsidRDefault="00E774A5">
              <w:pPr>
                <w:pStyle w:val="Bibliography"/>
                <w:rPr>
                  <w:noProof/>
                </w:rPr>
              </w:pPr>
              <w:r>
                <w:rPr>
                  <w:noProof/>
                </w:rPr>
                <w:t xml:space="preserve">Technology Trends, 2016. </w:t>
              </w:r>
              <w:r>
                <w:rPr>
                  <w:i/>
                  <w:iCs/>
                  <w:noProof/>
                </w:rPr>
                <w:t xml:space="preserve">Unsprung Mass - Effects of Unsprung Weight. </w:t>
              </w:r>
              <w:r>
                <w:rPr>
                  <w:noProof/>
                </w:rPr>
                <w:t xml:space="preserve">[Online] </w:t>
              </w:r>
              <w:r>
                <w:rPr>
                  <w:noProof/>
                </w:rPr>
                <w:br/>
                <w:t>[Accessed February 2022].</w:t>
              </w:r>
            </w:p>
            <w:p w14:paraId="705BFB77" w14:textId="77777777" w:rsidR="00000000" w:rsidRDefault="004E2B32">
              <w:pPr>
                <w:pStyle w:val="Bibliography"/>
                <w:rPr>
                  <w:noProof/>
                </w:rPr>
              </w:pPr>
              <w:r>
                <w:rPr>
                  <w:noProof/>
                </w:rPr>
                <w:t xml:space="preserve">The Car Tech, n.d. </w:t>
              </w:r>
              <w:r>
                <w:rPr>
                  <w:i/>
                  <w:iCs/>
                  <w:noProof/>
                </w:rPr>
                <w:t xml:space="preserve">Roll Center Understood. </w:t>
              </w:r>
              <w:r>
                <w:rPr>
                  <w:noProof/>
                </w:rPr>
                <w:t xml:space="preserve">[Online] </w:t>
              </w:r>
              <w:r>
                <w:rPr>
                  <w:noProof/>
                </w:rPr>
                <w:br/>
                <w:t xml:space="preserve">Available at: </w:t>
              </w:r>
              <w:r>
                <w:rPr>
                  <w:noProof/>
                  <w:u w:val="single"/>
                </w:rPr>
                <w:t>http://www.thecartech.com/subjects/auto_eng2/roll_center.htm</w:t>
              </w:r>
              <w:r>
                <w:rPr>
                  <w:noProof/>
                </w:rPr>
                <w:br/>
                <w:t>[Accessed 24 02 2022].</w:t>
              </w:r>
            </w:p>
            <w:p w14:paraId="13CAFF7E" w14:textId="77777777" w:rsidR="00B61A36" w:rsidRDefault="00E774A5">
              <w:pPr>
                <w:pStyle w:val="Bibliography"/>
                <w:rPr>
                  <w:noProof/>
                </w:rPr>
              </w:pPr>
              <w:r>
                <w:rPr>
                  <w:noProof/>
                </w:rPr>
                <w:t xml:space="preserve">the Racing Line, 2022. </w:t>
              </w:r>
              <w:r>
                <w:rPr>
                  <w:i/>
                  <w:iCs/>
                  <w:noProof/>
                </w:rPr>
                <w:t xml:space="preserve">Tyres- Setup effects. </w:t>
              </w:r>
              <w:r>
                <w:rPr>
                  <w:noProof/>
                </w:rPr>
                <w:t xml:space="preserve">[Online] </w:t>
              </w:r>
              <w:r>
                <w:rPr>
                  <w:noProof/>
                </w:rPr>
                <w:br/>
                <w:t>[Accessed February 2022].</w:t>
              </w:r>
            </w:p>
            <w:p w14:paraId="6DB8309B" w14:textId="77777777" w:rsidR="00000000" w:rsidRDefault="004E2B32">
              <w:pPr>
                <w:pStyle w:val="Bibliography"/>
                <w:rPr>
                  <w:noProof/>
                </w:rPr>
              </w:pPr>
              <w:r>
                <w:rPr>
                  <w:noProof/>
                </w:rPr>
                <w:t xml:space="preserve">Thompson, D., n.d. </w:t>
              </w:r>
              <w:r>
                <w:rPr>
                  <w:i/>
                  <w:iCs/>
                  <w:noProof/>
                </w:rPr>
                <w:t xml:space="preserve">"Ackerman? Or </w:t>
              </w:r>
              <w:r>
                <w:rPr>
                  <w:i/>
                  <w:iCs/>
                  <w:noProof/>
                </w:rPr>
                <w:t xml:space="preserve">not? Does it matter?". </w:t>
              </w:r>
              <w:r>
                <w:rPr>
                  <w:noProof/>
                </w:rPr>
                <w:t xml:space="preserve">[Online] </w:t>
              </w:r>
              <w:r>
                <w:rPr>
                  <w:noProof/>
                </w:rPr>
                <w:br/>
                <w:t xml:space="preserve">Available at: </w:t>
              </w:r>
              <w:r>
                <w:rPr>
                  <w:noProof/>
                  <w:u w:val="single"/>
                </w:rPr>
                <w:t>https://www.me.ua.edu/me364/PDF/Steering_Ackerman.pdf</w:t>
              </w:r>
              <w:r>
                <w:rPr>
                  <w:noProof/>
                </w:rPr>
                <w:br/>
                <w:t>[Accessed 8th febuary 2022].</w:t>
              </w:r>
            </w:p>
            <w:p w14:paraId="4E2D8E1D" w14:textId="77777777" w:rsidR="00000000" w:rsidRDefault="004E2B32">
              <w:pPr>
                <w:pStyle w:val="Bibliography"/>
                <w:rPr>
                  <w:noProof/>
                </w:rPr>
              </w:pPr>
              <w:r>
                <w:rPr>
                  <w:noProof/>
                </w:rPr>
                <w:t xml:space="preserve">Thompson, D., n.d. </w:t>
              </w:r>
              <w:r>
                <w:rPr>
                  <w:i/>
                  <w:iCs/>
                  <w:noProof/>
                </w:rPr>
                <w:t xml:space="preserve">Ackerman? Anti-Ackerman? Or Parallel Steering?. </w:t>
              </w:r>
              <w:r>
                <w:rPr>
                  <w:noProof/>
                </w:rPr>
                <w:t xml:space="preserve">[Online] </w:t>
              </w:r>
              <w:r>
                <w:rPr>
                  <w:noProof/>
                </w:rPr>
                <w:br/>
                <w:t xml:space="preserve">Available at: </w:t>
              </w:r>
              <w:r>
                <w:rPr>
                  <w:noProof/>
                  <w:u w:val="single"/>
                </w:rPr>
                <w:t>https://www.me.ua.edu/me364/PDF/Ste</w:t>
              </w:r>
              <w:r>
                <w:rPr>
                  <w:noProof/>
                  <w:u w:val="single"/>
                </w:rPr>
                <w:t>ering_Ackerman.pdf</w:t>
              </w:r>
              <w:r>
                <w:rPr>
                  <w:noProof/>
                </w:rPr>
                <w:br/>
                <w:t>[Accessed 10th febuary 2022].</w:t>
              </w:r>
            </w:p>
            <w:p w14:paraId="44B1C647" w14:textId="77777777" w:rsidR="00B61A36" w:rsidRDefault="00E774A5">
              <w:pPr>
                <w:pStyle w:val="Bibliography"/>
                <w:rPr>
                  <w:noProof/>
                </w:rPr>
              </w:pPr>
              <w:r>
                <w:rPr>
                  <w:noProof/>
                </w:rPr>
                <w:t xml:space="preserve">Tire Buyer, 2021. </w:t>
              </w:r>
              <w:r>
                <w:rPr>
                  <w:i/>
                  <w:iCs/>
                  <w:noProof/>
                </w:rPr>
                <w:t xml:space="preserve">Impact of Wheel Weight on Your Vehicle. </w:t>
              </w:r>
              <w:r>
                <w:rPr>
                  <w:noProof/>
                </w:rPr>
                <w:t xml:space="preserve">[Online] </w:t>
              </w:r>
              <w:r>
                <w:rPr>
                  <w:noProof/>
                </w:rPr>
                <w:br/>
                <w:t>[Accessed January 2022].</w:t>
              </w:r>
            </w:p>
            <w:p w14:paraId="7310602A" w14:textId="77777777" w:rsidR="00000000" w:rsidRDefault="004E2B32">
              <w:pPr>
                <w:pStyle w:val="Bibliography"/>
                <w:rPr>
                  <w:noProof/>
                </w:rPr>
              </w:pPr>
              <w:r>
                <w:rPr>
                  <w:noProof/>
                </w:rPr>
                <w:t xml:space="preserve">TIRE, D., Monday, July 8th 2013. </w:t>
              </w:r>
              <w:r>
                <w:rPr>
                  <w:i/>
                  <w:iCs/>
                  <w:noProof/>
                </w:rPr>
                <w:t xml:space="preserve">How Does Camber Impact Alignment?. </w:t>
              </w:r>
              <w:r>
                <w:rPr>
                  <w:noProof/>
                </w:rPr>
                <w:t xml:space="preserve">[Online] </w:t>
              </w:r>
              <w:r>
                <w:rPr>
                  <w:noProof/>
                </w:rPr>
                <w:br/>
                <w:t xml:space="preserve">Available at: </w:t>
              </w:r>
              <w:r>
                <w:rPr>
                  <w:noProof/>
                  <w:u w:val="single"/>
                </w:rPr>
                <w:t>https://www.dunntire.com/blog/How-Does-Camber-Impact-Alignment#:~:text=Camber%20is%20used%20to%20distribute,may%20r</w:t>
              </w:r>
              <w:r>
                <w:rPr>
                  <w:noProof/>
                  <w:u w:val="single"/>
                </w:rPr>
                <w:t>educe%20performance%20during%20cornering</w:t>
              </w:r>
              <w:r>
                <w:rPr>
                  <w:noProof/>
                </w:rPr>
                <w:br/>
                <w:t>[Accessed 12 december 2022].</w:t>
              </w:r>
            </w:p>
            <w:p w14:paraId="56462B4F" w14:textId="77777777" w:rsidR="00000000" w:rsidRDefault="004E2B32">
              <w:pPr>
                <w:pStyle w:val="Bibliography"/>
                <w:rPr>
                  <w:noProof/>
                </w:rPr>
              </w:pPr>
              <w:r>
                <w:rPr>
                  <w:noProof/>
                </w:rPr>
                <w:t xml:space="preserve">Vijay Mistry1, V. A., 05 | May 2021. </w:t>
              </w:r>
              <w:r>
                <w:rPr>
                  <w:i/>
                  <w:iCs/>
                  <w:noProof/>
                </w:rPr>
                <w:t xml:space="preserve">Design and Optimization of Anti-Ackerman Steering. </w:t>
              </w:r>
              <w:r>
                <w:rPr>
                  <w:noProof/>
                </w:rPr>
                <w:t xml:space="preserve">[Online] </w:t>
              </w:r>
              <w:r>
                <w:rPr>
                  <w:noProof/>
                </w:rPr>
                <w:br/>
                <w:t xml:space="preserve">Available at: </w:t>
              </w:r>
              <w:r>
                <w:rPr>
                  <w:noProof/>
                  <w:u w:val="single"/>
                </w:rPr>
                <w:t>https://www.irjet.net/archives/V8/i5/IRJET-V8I5478.pdf</w:t>
              </w:r>
              <w:r>
                <w:rPr>
                  <w:noProof/>
                </w:rPr>
                <w:br/>
                <w:t>[Accessed 1st march</w:t>
              </w:r>
              <w:r>
                <w:rPr>
                  <w:noProof/>
                </w:rPr>
                <w:t xml:space="preserve"> 2022].</w:t>
              </w:r>
            </w:p>
            <w:p w14:paraId="5CF85FDF" w14:textId="77777777" w:rsidR="00000000" w:rsidRDefault="004E2B32">
              <w:pPr>
                <w:pStyle w:val="Bibliography"/>
                <w:rPr>
                  <w:noProof/>
                </w:rPr>
              </w:pPr>
              <w:r>
                <w:rPr>
                  <w:noProof/>
                </w:rPr>
                <w:t xml:space="preserve">Vogel, J., n.d. </w:t>
              </w:r>
              <w:r>
                <w:rPr>
                  <w:i/>
                  <w:iCs/>
                  <w:noProof/>
                </w:rPr>
                <w:t xml:space="preserve">Tech Explained: Roll Centre. </w:t>
              </w:r>
              <w:r>
                <w:rPr>
                  <w:noProof/>
                </w:rPr>
                <w:t xml:space="preserve">[Online] </w:t>
              </w:r>
              <w:r>
                <w:rPr>
                  <w:noProof/>
                </w:rPr>
                <w:br/>
                <w:t xml:space="preserve">Available at: </w:t>
              </w:r>
              <w:r>
                <w:rPr>
                  <w:noProof/>
                  <w:u w:val="single"/>
                </w:rPr>
                <w:t>https://www.racecar-engineering.com/tech-explained/tech-explained-roll-centre/</w:t>
              </w:r>
              <w:r>
                <w:rPr>
                  <w:noProof/>
                </w:rPr>
                <w:br/>
                <w:t>[Accessed 29 03 2022].</w:t>
              </w:r>
            </w:p>
            <w:p w14:paraId="44DB1FC5" w14:textId="3CECE29C" w:rsidR="007039A0" w:rsidRPr="003C14CB" w:rsidRDefault="007039A0" w:rsidP="004A629A">
              <w:pPr>
                <w:rPr>
                  <w:rFonts w:cstheme="minorHAnsi"/>
                  <w:sz w:val="24"/>
                  <w:szCs w:val="24"/>
                </w:rPr>
              </w:pPr>
              <w:r w:rsidRPr="003C14CB">
                <w:rPr>
                  <w:rFonts w:cstheme="minorHAnsi"/>
                  <w:b/>
                  <w:sz w:val="24"/>
                  <w:szCs w:val="24"/>
                </w:rPr>
                <w:fldChar w:fldCharType="end"/>
              </w:r>
            </w:p>
          </w:sdtContent>
        </w:sdt>
      </w:sdtContent>
    </w:sdt>
    <w:p w14:paraId="50372830" w14:textId="77777777" w:rsidR="004E45AE" w:rsidRPr="003C14CB" w:rsidRDefault="004E45AE" w:rsidP="004E45AE">
      <w:pPr>
        <w:rPr>
          <w:rFonts w:cstheme="minorHAnsi"/>
          <w:sz w:val="24"/>
          <w:szCs w:val="24"/>
        </w:rPr>
      </w:pPr>
    </w:p>
    <w:p w14:paraId="7275B00A" w14:textId="77777777" w:rsidR="00D67087" w:rsidRPr="003C14CB" w:rsidRDefault="00D67087" w:rsidP="00D67087">
      <w:pPr>
        <w:rPr>
          <w:rFonts w:cstheme="minorHAnsi"/>
          <w:sz w:val="24"/>
          <w:szCs w:val="24"/>
        </w:rPr>
      </w:pPr>
    </w:p>
    <w:p w14:paraId="37F25115" w14:textId="77777777" w:rsidR="008C5039" w:rsidRPr="003C14CB" w:rsidRDefault="008C5039" w:rsidP="008C5039">
      <w:pPr>
        <w:rPr>
          <w:rFonts w:cstheme="minorHAnsi"/>
          <w:sz w:val="24"/>
          <w:szCs w:val="24"/>
        </w:rPr>
      </w:pPr>
    </w:p>
    <w:p w14:paraId="2DCDCCB1" w14:textId="77777777" w:rsidR="008C5039" w:rsidRPr="003C14CB" w:rsidRDefault="008C5039" w:rsidP="008C5039">
      <w:pPr>
        <w:rPr>
          <w:rFonts w:cstheme="minorHAnsi"/>
          <w:sz w:val="24"/>
          <w:szCs w:val="24"/>
        </w:rPr>
      </w:pPr>
    </w:p>
    <w:p w14:paraId="51A4DE25" w14:textId="77777777" w:rsidR="008B54D3" w:rsidRPr="003C14CB" w:rsidRDefault="008B54D3">
      <w:pPr>
        <w:rPr>
          <w:rFonts w:cstheme="minorHAnsi"/>
          <w:sz w:val="24"/>
          <w:szCs w:val="24"/>
        </w:rPr>
      </w:pPr>
      <w:r w:rsidRPr="003C14CB">
        <w:rPr>
          <w:rFonts w:cstheme="minorHAnsi"/>
          <w:sz w:val="24"/>
          <w:szCs w:val="24"/>
        </w:rPr>
        <w:br w:type="page"/>
      </w:r>
    </w:p>
    <w:p w14:paraId="26D52B87" w14:textId="77777777" w:rsidR="007D5C90" w:rsidRPr="003C14CB" w:rsidRDefault="007D5C90" w:rsidP="007D5C90">
      <w:pPr>
        <w:spacing w:line="240" w:lineRule="auto"/>
        <w:jc w:val="center"/>
        <w:rPr>
          <w:rFonts w:cstheme="minorHAnsi"/>
          <w:sz w:val="24"/>
          <w:szCs w:val="24"/>
        </w:rPr>
      </w:pPr>
    </w:p>
    <w:p w14:paraId="22CB1445" w14:textId="4B326F2D" w:rsidR="007D5C90" w:rsidRPr="003C14CB" w:rsidRDefault="007D5C90" w:rsidP="007D5C90">
      <w:pPr>
        <w:spacing w:line="240" w:lineRule="auto"/>
        <w:jc w:val="center"/>
        <w:rPr>
          <w:rFonts w:cstheme="minorHAnsi"/>
          <w:sz w:val="24"/>
          <w:szCs w:val="24"/>
        </w:rPr>
      </w:pPr>
    </w:p>
    <w:sectPr w:rsidR="007D5C90" w:rsidRPr="003C14CB" w:rsidSect="00997BDB">
      <w:headerReference w:type="default" r:id="rId132"/>
      <w:footerReference w:type="default" r:id="rId133"/>
      <w:headerReference w:type="first" r:id="rId134"/>
      <w:footerReference w:type="first" r:id="rId135"/>
      <w:pgSz w:w="11906" w:h="16838"/>
      <w:pgMar w:top="1440" w:right="1440" w:bottom="1440" w:left="1440" w:header="709" w:footer="709" w:gutter="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8" w:author="Abi Summerfield" w:date="2022-03-28T15:32:00Z" w:initials="AS">
    <w:p w14:paraId="3654EE60" w14:textId="617C8687" w:rsidR="2EE256C9" w:rsidRDefault="2EE256C9">
      <w:pPr>
        <w:pStyle w:val="CommentText"/>
      </w:pPr>
      <w:r>
        <w:t xml:space="preserve">I'd open this section with this statement and delete the first paragraph you currently have.  </w:t>
      </w:r>
      <w:r>
        <w:rPr>
          <w:rStyle w:val="CommentReference"/>
        </w:rPr>
        <w:annotationRef/>
      </w:r>
    </w:p>
  </w:comment>
  <w:comment w:id="20" w:author="Abi Summerfield" w:date="2022-03-28T15:37:00Z" w:initials="AS">
    <w:p w14:paraId="17124813" w14:textId="52D2F465" w:rsidR="2EE256C9" w:rsidRDefault="2EE256C9">
      <w:pPr>
        <w:pStyle w:val="CommentText"/>
      </w:pPr>
      <w:r>
        <w:t>Nice.</w:t>
      </w:r>
      <w:r>
        <w:rPr>
          <w:rStyle w:val="CommentReference"/>
        </w:rPr>
        <w:annotationRef/>
      </w:r>
    </w:p>
  </w:comment>
  <w:comment w:id="49" w:author="Abi Summerfield" w:date="2022-03-28T15:53:00Z" w:initials="AS">
    <w:p w14:paraId="0817EFB9" w14:textId="6A1F29B0" w:rsidR="7657F75A" w:rsidRDefault="7657F75A">
      <w:pPr>
        <w:pStyle w:val="CommentText"/>
      </w:pPr>
      <w:r>
        <w:t>I've lost track, is this the old set up or the new?  I think the headings need some revision or just put all your content in one place.  Also are the figures correct in the text?</w:t>
      </w:r>
      <w:r>
        <w:rPr>
          <w:rStyle w:val="CommentReference"/>
        </w:rPr>
        <w:annotationRef/>
      </w:r>
    </w:p>
  </w:comment>
  <w:comment w:id="66" w:author="Abi Summerfield" w:date="2022-03-28T15:57:00Z" w:initials="AS">
    <w:p w14:paraId="7EA75E08" w14:textId="6E3F1697" w:rsidR="2DC4F053" w:rsidRDefault="2DC4F053">
      <w:pPr>
        <w:pStyle w:val="CommentText"/>
      </w:pPr>
      <w:r>
        <w:t>Do you mean it will gain camber?</w:t>
      </w:r>
      <w:r>
        <w:rPr>
          <w:rStyle w:val="CommentReference"/>
        </w:rPr>
        <w:annotationRef/>
      </w:r>
    </w:p>
  </w:comment>
  <w:comment w:id="76" w:author="Abi Summerfield" w:date="2022-03-28T16:03:00Z" w:initials="AS">
    <w:p w14:paraId="4505B91D" w14:textId="3E066BE5" w:rsidR="231C3771" w:rsidRDefault="231C3771">
      <w:pPr>
        <w:pStyle w:val="CommentText"/>
      </w:pPr>
      <w:r>
        <w:t>Dont forget units.</w:t>
      </w:r>
      <w:r>
        <w:rPr>
          <w:rStyle w:val="CommentReference"/>
        </w:rPr>
        <w:annotationRef/>
      </w:r>
    </w:p>
  </w:comment>
  <w:comment w:id="96" w:author="Abi Summerfield" w:date="2022-03-28T16:04:00Z" w:initials="AS">
    <w:p w14:paraId="0705970F" w14:textId="4A39B340" w:rsidR="0FD0067C" w:rsidRDefault="0FD0067C">
      <w:pPr>
        <w:pStyle w:val="CommentText"/>
      </w:pPr>
      <w:r>
        <w:t>Formatting of images, graphs and tables needs addressing throughout the document.</w:t>
      </w:r>
      <w:r>
        <w:rPr>
          <w:rStyle w:val="CommentReference"/>
        </w:rPr>
        <w:annotationRef/>
      </w:r>
    </w:p>
  </w:comment>
  <w:comment w:id="113" w:author="Abi Summerfield" w:date="2022-03-28T16:05:00Z" w:initials="AS">
    <w:p w14:paraId="4EA38195" w14:textId="0A8606D9" w:rsidR="18DDEB1C" w:rsidRDefault="18DDEB1C">
      <w:pPr>
        <w:pStyle w:val="CommentText"/>
      </w:pPr>
      <w:r>
        <w:t>I was beginning to worry about cost.</w:t>
      </w: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3654EE60" w15:done="1"/>
  <w15:commentEx w15:paraId="17124813" w15:done="1"/>
  <w15:commentEx w15:paraId="0817EFB9" w15:done="1"/>
  <w15:commentEx w15:paraId="7EA75E08" w15:done="1"/>
  <w15:commentEx w15:paraId="4505B91D" w15:done="1"/>
  <w15:commentEx w15:paraId="0705970F" w15:done="1"/>
  <w15:commentEx w15:paraId="4EA3819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6059DD65" w16cex:dateUtc="2022-03-28T14:32:00Z"/>
  <w16cex:commentExtensible w16cex:durableId="779CF3BF" w16cex:dateUtc="2022-03-28T14:37:00Z"/>
  <w16cex:commentExtensible w16cex:durableId="627B85C2" w16cex:dateUtc="2022-03-28T14:53:00Z"/>
  <w16cex:commentExtensible w16cex:durableId="5B02C424" w16cex:dateUtc="2022-03-28T14:57:00Z"/>
  <w16cex:commentExtensible w16cex:durableId="0944D01A" w16cex:dateUtc="2022-03-28T15:03:00Z"/>
  <w16cex:commentExtensible w16cex:durableId="52E144B1" w16cex:dateUtc="2022-03-28T15:04:00Z"/>
  <w16cex:commentExtensible w16cex:durableId="282B3C61" w16cex:dateUtc="2022-03-28T15:0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654EE60" w16cid:durableId="6059DD65"/>
  <w16cid:commentId w16cid:paraId="17124813" w16cid:durableId="779CF3BF"/>
  <w16cid:commentId w16cid:paraId="0817EFB9" w16cid:durableId="627B85C2"/>
  <w16cid:commentId w16cid:paraId="7EA75E08" w16cid:durableId="5B02C424"/>
  <w16cid:commentId w16cid:paraId="4505B91D" w16cid:durableId="0944D01A"/>
  <w16cid:commentId w16cid:paraId="0705970F" w16cid:durableId="52E144B1"/>
  <w16cid:commentId w16cid:paraId="4EA38195" w16cid:durableId="282B3C6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FE5EB7" w14:textId="77777777" w:rsidR="00503E1C" w:rsidRDefault="00503E1C" w:rsidP="007D5C90">
      <w:pPr>
        <w:spacing w:before="0" w:line="240" w:lineRule="auto"/>
      </w:pPr>
      <w:r>
        <w:separator/>
      </w:r>
    </w:p>
  </w:endnote>
  <w:endnote w:type="continuationSeparator" w:id="0">
    <w:p w14:paraId="45305573" w14:textId="77777777" w:rsidR="00503E1C" w:rsidRDefault="00503E1C" w:rsidP="007D5C90">
      <w:pPr>
        <w:spacing w:before="0" w:line="240" w:lineRule="auto"/>
      </w:pPr>
      <w:r>
        <w:continuationSeparator/>
      </w:r>
    </w:p>
  </w:endnote>
  <w:endnote w:type="continuationNotice" w:id="1">
    <w:p w14:paraId="575FCE87" w14:textId="77777777" w:rsidR="00503E1C" w:rsidRDefault="00503E1C">
      <w:pPr>
        <w:spacing w:before="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4875556"/>
      <w:docPartObj>
        <w:docPartGallery w:val="Page Numbers (Bottom of Page)"/>
        <w:docPartUnique/>
      </w:docPartObj>
    </w:sdtPr>
    <w:sdtEndPr>
      <w:rPr>
        <w:rFonts w:cs="Times New Roman"/>
        <w:noProof/>
        <w:sz w:val="24"/>
        <w:szCs w:val="24"/>
      </w:rPr>
    </w:sdtEndPr>
    <w:sdtContent>
      <w:p w14:paraId="0B62342C" w14:textId="088E2CE4" w:rsidR="00531D77" w:rsidRPr="00366589" w:rsidRDefault="00531D77">
        <w:pPr>
          <w:pStyle w:val="Footer"/>
          <w:jc w:val="right"/>
          <w:rPr>
            <w:rFonts w:cs="Times New Roman"/>
            <w:sz w:val="24"/>
            <w:szCs w:val="24"/>
          </w:rPr>
        </w:pPr>
        <w:r w:rsidRPr="00366589">
          <w:rPr>
            <w:rFonts w:cs="Times New Roman"/>
            <w:sz w:val="24"/>
            <w:szCs w:val="24"/>
          </w:rPr>
          <w:fldChar w:fldCharType="begin"/>
        </w:r>
        <w:r w:rsidRPr="00366589">
          <w:rPr>
            <w:rFonts w:cs="Times New Roman"/>
            <w:sz w:val="24"/>
            <w:szCs w:val="24"/>
          </w:rPr>
          <w:instrText xml:space="preserve"> PAGE   \* MERGEFORMAT </w:instrText>
        </w:r>
        <w:r w:rsidRPr="00366589">
          <w:rPr>
            <w:rFonts w:cs="Times New Roman"/>
            <w:sz w:val="24"/>
            <w:szCs w:val="24"/>
          </w:rPr>
          <w:fldChar w:fldCharType="separate"/>
        </w:r>
        <w:r w:rsidRPr="00366589">
          <w:rPr>
            <w:rFonts w:cs="Times New Roman"/>
            <w:noProof/>
            <w:sz w:val="24"/>
            <w:szCs w:val="24"/>
          </w:rPr>
          <w:t>2</w:t>
        </w:r>
        <w:r w:rsidRPr="00366589">
          <w:rPr>
            <w:rFonts w:cs="Times New Roman"/>
            <w:noProof/>
            <w:sz w:val="24"/>
            <w:szCs w:val="24"/>
          </w:rPr>
          <w:fldChar w:fldCharType="end"/>
        </w:r>
      </w:p>
    </w:sdtContent>
  </w:sdt>
  <w:p w14:paraId="53FBE424" w14:textId="77777777" w:rsidR="00531D77" w:rsidRDefault="00531D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7464C7F" w14:paraId="55452B43" w14:textId="77777777" w:rsidTr="37464C7F">
      <w:tc>
        <w:tcPr>
          <w:tcW w:w="3005" w:type="dxa"/>
        </w:tcPr>
        <w:p w14:paraId="24434156" w14:textId="2ABBC8B8" w:rsidR="37464C7F" w:rsidRDefault="37464C7F" w:rsidP="37464C7F">
          <w:pPr>
            <w:pStyle w:val="Header"/>
            <w:ind w:left="-115"/>
          </w:pPr>
        </w:p>
      </w:tc>
      <w:tc>
        <w:tcPr>
          <w:tcW w:w="3005" w:type="dxa"/>
        </w:tcPr>
        <w:p w14:paraId="569163E0" w14:textId="343686E3" w:rsidR="37464C7F" w:rsidRDefault="37464C7F" w:rsidP="37464C7F">
          <w:pPr>
            <w:pStyle w:val="Header"/>
            <w:jc w:val="center"/>
          </w:pPr>
        </w:p>
      </w:tc>
      <w:tc>
        <w:tcPr>
          <w:tcW w:w="3005" w:type="dxa"/>
        </w:tcPr>
        <w:p w14:paraId="74F87A55" w14:textId="45F2FBB6" w:rsidR="37464C7F" w:rsidRDefault="37464C7F" w:rsidP="37464C7F">
          <w:pPr>
            <w:pStyle w:val="Header"/>
            <w:ind w:right="-115"/>
            <w:jc w:val="right"/>
          </w:pPr>
        </w:p>
      </w:tc>
    </w:tr>
  </w:tbl>
  <w:p w14:paraId="5AB76D88" w14:textId="0857171D" w:rsidR="000E2B1B" w:rsidRDefault="000E2B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D29AC3" w14:textId="77777777" w:rsidR="00503E1C" w:rsidRDefault="00503E1C" w:rsidP="007D5C90">
      <w:pPr>
        <w:spacing w:before="0" w:line="240" w:lineRule="auto"/>
      </w:pPr>
      <w:r>
        <w:separator/>
      </w:r>
    </w:p>
  </w:footnote>
  <w:footnote w:type="continuationSeparator" w:id="0">
    <w:p w14:paraId="6F87091A" w14:textId="77777777" w:rsidR="00503E1C" w:rsidRDefault="00503E1C" w:rsidP="007D5C90">
      <w:pPr>
        <w:spacing w:before="0" w:line="240" w:lineRule="auto"/>
      </w:pPr>
      <w:r>
        <w:continuationSeparator/>
      </w:r>
    </w:p>
  </w:footnote>
  <w:footnote w:type="continuationNotice" w:id="1">
    <w:p w14:paraId="6B457BCF" w14:textId="77777777" w:rsidR="00503E1C" w:rsidRDefault="00503E1C">
      <w:pPr>
        <w:spacing w:before="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7464C7F" w14:paraId="5892AC82" w14:textId="77777777" w:rsidTr="37464C7F">
      <w:tc>
        <w:tcPr>
          <w:tcW w:w="3005" w:type="dxa"/>
        </w:tcPr>
        <w:p w14:paraId="73D825F7" w14:textId="04A71460" w:rsidR="37464C7F" w:rsidRDefault="37464C7F" w:rsidP="37464C7F">
          <w:pPr>
            <w:pStyle w:val="Header"/>
            <w:ind w:left="-115"/>
          </w:pPr>
        </w:p>
      </w:tc>
      <w:tc>
        <w:tcPr>
          <w:tcW w:w="3005" w:type="dxa"/>
        </w:tcPr>
        <w:p w14:paraId="19510CAE" w14:textId="3FBF44DC" w:rsidR="37464C7F" w:rsidRDefault="37464C7F" w:rsidP="37464C7F">
          <w:pPr>
            <w:pStyle w:val="Header"/>
            <w:jc w:val="center"/>
          </w:pPr>
        </w:p>
      </w:tc>
      <w:tc>
        <w:tcPr>
          <w:tcW w:w="3005" w:type="dxa"/>
        </w:tcPr>
        <w:p w14:paraId="4D7676EB" w14:textId="5F02702B" w:rsidR="37464C7F" w:rsidRDefault="37464C7F" w:rsidP="37464C7F">
          <w:pPr>
            <w:pStyle w:val="Header"/>
            <w:ind w:right="-115"/>
            <w:jc w:val="right"/>
          </w:pPr>
        </w:p>
      </w:tc>
    </w:tr>
  </w:tbl>
  <w:p w14:paraId="66B1CB17" w14:textId="6159886C" w:rsidR="000E2B1B" w:rsidRDefault="000E2B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7464C7F" w14:paraId="015B78EF" w14:textId="77777777" w:rsidTr="37464C7F">
      <w:tc>
        <w:tcPr>
          <w:tcW w:w="3005" w:type="dxa"/>
        </w:tcPr>
        <w:p w14:paraId="63F2D5EC" w14:textId="7647D929" w:rsidR="37464C7F" w:rsidRDefault="37464C7F" w:rsidP="37464C7F">
          <w:pPr>
            <w:pStyle w:val="Header"/>
            <w:ind w:left="-115"/>
          </w:pPr>
        </w:p>
      </w:tc>
      <w:tc>
        <w:tcPr>
          <w:tcW w:w="3005" w:type="dxa"/>
        </w:tcPr>
        <w:p w14:paraId="10C165C9" w14:textId="3CA4FB5E" w:rsidR="37464C7F" w:rsidRDefault="37464C7F" w:rsidP="37464C7F">
          <w:pPr>
            <w:pStyle w:val="Header"/>
            <w:jc w:val="center"/>
          </w:pPr>
        </w:p>
      </w:tc>
      <w:tc>
        <w:tcPr>
          <w:tcW w:w="3005" w:type="dxa"/>
        </w:tcPr>
        <w:p w14:paraId="0408ACD4" w14:textId="70A63C4B" w:rsidR="37464C7F" w:rsidRDefault="37464C7F" w:rsidP="37464C7F">
          <w:pPr>
            <w:pStyle w:val="Header"/>
            <w:ind w:right="-115"/>
            <w:jc w:val="right"/>
          </w:pPr>
        </w:p>
      </w:tc>
    </w:tr>
  </w:tbl>
  <w:p w14:paraId="1E3A5FE6" w14:textId="2F27095B" w:rsidR="000E2B1B" w:rsidRDefault="000E2B1B">
    <w:pPr>
      <w:pStyle w:val="Header"/>
    </w:pPr>
  </w:p>
</w:hdr>
</file>

<file path=word/intelligence.xml><?xml version="1.0" encoding="utf-8"?>
<int:Intelligence xmlns:int="http://schemas.microsoft.com/office/intelligence/2019/intelligence">
  <int:IntelligenceSettings/>
  <int:Manifest>
    <int:WordHash hashCode="O96LpCis9PAW/8" id="VJQHmPS4"/>
    <int:WordHash hashCode="p373TRaVAycoNz" id="U1uUi70y"/>
    <int:WordHash hashCode="skVk2nBGlKcct2" id="8kxnqndu"/>
    <int:WordHash hashCode="ZNtUGcnrDQu3Nn" id="mRCzesll"/>
  </int:Manifest>
  <int:Observations>
    <int:Content id="VJQHmPS4">
      <int:Rejection type="LegacyProofing"/>
    </int:Content>
    <int:Content id="U1uUi70y">
      <int:Rejection type="LegacyProofing"/>
    </int:Content>
    <int:Content id="8kxnqndu">
      <int:Rejection type="AugLoop_Text_Critique"/>
    </int:Content>
    <int:Content id="mRCzesll">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3296D"/>
    <w:multiLevelType w:val="hybridMultilevel"/>
    <w:tmpl w:val="F9062618"/>
    <w:lvl w:ilvl="0" w:tplc="D38061DA">
      <w:start w:val="1"/>
      <w:numFmt w:val="decimal"/>
      <w:lvlText w:val="%1."/>
      <w:lvlJc w:val="left"/>
      <w:pPr>
        <w:ind w:left="720" w:hanging="360"/>
      </w:pPr>
    </w:lvl>
    <w:lvl w:ilvl="1" w:tplc="3F643C2C">
      <w:start w:val="1"/>
      <w:numFmt w:val="lowerLetter"/>
      <w:lvlText w:val="%2."/>
      <w:lvlJc w:val="left"/>
      <w:pPr>
        <w:ind w:left="1440" w:hanging="360"/>
      </w:pPr>
    </w:lvl>
    <w:lvl w:ilvl="2" w:tplc="F43A115E">
      <w:start w:val="1"/>
      <w:numFmt w:val="lowerRoman"/>
      <w:lvlText w:val="%3."/>
      <w:lvlJc w:val="right"/>
      <w:pPr>
        <w:ind w:left="2160" w:hanging="180"/>
      </w:pPr>
    </w:lvl>
    <w:lvl w:ilvl="3" w:tplc="A4364950">
      <w:start w:val="1"/>
      <w:numFmt w:val="decimal"/>
      <w:lvlText w:val="%4."/>
      <w:lvlJc w:val="left"/>
      <w:pPr>
        <w:ind w:left="2880" w:hanging="360"/>
      </w:pPr>
    </w:lvl>
    <w:lvl w:ilvl="4" w:tplc="0780298A">
      <w:start w:val="1"/>
      <w:numFmt w:val="lowerLetter"/>
      <w:lvlText w:val="%5."/>
      <w:lvlJc w:val="left"/>
      <w:pPr>
        <w:ind w:left="3600" w:hanging="360"/>
      </w:pPr>
    </w:lvl>
    <w:lvl w:ilvl="5" w:tplc="F580B324">
      <w:start w:val="1"/>
      <w:numFmt w:val="lowerRoman"/>
      <w:lvlText w:val="%6."/>
      <w:lvlJc w:val="right"/>
      <w:pPr>
        <w:ind w:left="4320" w:hanging="180"/>
      </w:pPr>
    </w:lvl>
    <w:lvl w:ilvl="6" w:tplc="E59C4B92">
      <w:start w:val="1"/>
      <w:numFmt w:val="decimal"/>
      <w:lvlText w:val="%7."/>
      <w:lvlJc w:val="left"/>
      <w:pPr>
        <w:ind w:left="5040" w:hanging="360"/>
      </w:pPr>
    </w:lvl>
    <w:lvl w:ilvl="7" w:tplc="82D21D80">
      <w:start w:val="1"/>
      <w:numFmt w:val="lowerLetter"/>
      <w:lvlText w:val="%8."/>
      <w:lvlJc w:val="left"/>
      <w:pPr>
        <w:ind w:left="5760" w:hanging="360"/>
      </w:pPr>
    </w:lvl>
    <w:lvl w:ilvl="8" w:tplc="368C0ADA">
      <w:start w:val="1"/>
      <w:numFmt w:val="lowerRoman"/>
      <w:lvlText w:val="%9."/>
      <w:lvlJc w:val="right"/>
      <w:pPr>
        <w:ind w:left="6480" w:hanging="180"/>
      </w:pPr>
    </w:lvl>
  </w:abstractNum>
  <w:abstractNum w:abstractNumId="1" w15:restartNumberingAfterBreak="0">
    <w:nsid w:val="0E8D6B6C"/>
    <w:multiLevelType w:val="hybridMultilevel"/>
    <w:tmpl w:val="CC346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2221D2"/>
    <w:multiLevelType w:val="hybridMultilevel"/>
    <w:tmpl w:val="5BD696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5E1B42"/>
    <w:multiLevelType w:val="multilevel"/>
    <w:tmpl w:val="DFCE9B9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4" w15:restartNumberingAfterBreak="0">
    <w:nsid w:val="162673F4"/>
    <w:multiLevelType w:val="multilevel"/>
    <w:tmpl w:val="FD066D0C"/>
    <w:lvl w:ilvl="0">
      <w:start w:val="1"/>
      <w:numFmt w:val="decimal"/>
      <w:lvlText w:val="%1."/>
      <w:lvlJc w:val="left"/>
      <w:pPr>
        <w:ind w:left="360" w:hanging="360"/>
      </w:pPr>
      <w:rPr>
        <w:rFonts w:ascii="Times New Roman" w:hAnsi="Times New Roman" w:cs="Times New Roman"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16C54451"/>
    <w:multiLevelType w:val="multilevel"/>
    <w:tmpl w:val="265CF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9784C9E"/>
    <w:multiLevelType w:val="hybridMultilevel"/>
    <w:tmpl w:val="1D84AA2C"/>
    <w:lvl w:ilvl="0" w:tplc="08585C28">
      <w:start w:val="3"/>
      <w:numFmt w:val="decimal"/>
      <w:lvlText w:val="%1."/>
      <w:lvlJc w:val="left"/>
      <w:pPr>
        <w:ind w:left="720" w:hanging="360"/>
      </w:pPr>
    </w:lvl>
    <w:lvl w:ilvl="1" w:tplc="DE0059BE">
      <w:start w:val="1"/>
      <w:numFmt w:val="lowerLetter"/>
      <w:lvlText w:val="%2."/>
      <w:lvlJc w:val="left"/>
      <w:pPr>
        <w:ind w:left="1440" w:hanging="360"/>
      </w:pPr>
    </w:lvl>
    <w:lvl w:ilvl="2" w:tplc="31A4AA74">
      <w:start w:val="1"/>
      <w:numFmt w:val="lowerRoman"/>
      <w:lvlText w:val="%3."/>
      <w:lvlJc w:val="right"/>
      <w:pPr>
        <w:ind w:left="2160" w:hanging="180"/>
      </w:pPr>
    </w:lvl>
    <w:lvl w:ilvl="3" w:tplc="CECAA78C">
      <w:start w:val="1"/>
      <w:numFmt w:val="decimal"/>
      <w:lvlText w:val="%4."/>
      <w:lvlJc w:val="left"/>
      <w:pPr>
        <w:ind w:left="2880" w:hanging="360"/>
      </w:pPr>
    </w:lvl>
    <w:lvl w:ilvl="4" w:tplc="2AE03B34">
      <w:start w:val="1"/>
      <w:numFmt w:val="lowerLetter"/>
      <w:lvlText w:val="%5."/>
      <w:lvlJc w:val="left"/>
      <w:pPr>
        <w:ind w:left="3600" w:hanging="360"/>
      </w:pPr>
    </w:lvl>
    <w:lvl w:ilvl="5" w:tplc="A6E08BD8">
      <w:start w:val="1"/>
      <w:numFmt w:val="lowerRoman"/>
      <w:lvlText w:val="%6."/>
      <w:lvlJc w:val="right"/>
      <w:pPr>
        <w:ind w:left="4320" w:hanging="180"/>
      </w:pPr>
    </w:lvl>
    <w:lvl w:ilvl="6" w:tplc="66A67606">
      <w:start w:val="1"/>
      <w:numFmt w:val="decimal"/>
      <w:lvlText w:val="%7."/>
      <w:lvlJc w:val="left"/>
      <w:pPr>
        <w:ind w:left="5040" w:hanging="360"/>
      </w:pPr>
    </w:lvl>
    <w:lvl w:ilvl="7" w:tplc="23E8F0EC">
      <w:start w:val="1"/>
      <w:numFmt w:val="lowerLetter"/>
      <w:lvlText w:val="%8."/>
      <w:lvlJc w:val="left"/>
      <w:pPr>
        <w:ind w:left="5760" w:hanging="360"/>
      </w:pPr>
    </w:lvl>
    <w:lvl w:ilvl="8" w:tplc="504041CA">
      <w:start w:val="1"/>
      <w:numFmt w:val="lowerRoman"/>
      <w:lvlText w:val="%9."/>
      <w:lvlJc w:val="right"/>
      <w:pPr>
        <w:ind w:left="6480" w:hanging="180"/>
      </w:pPr>
    </w:lvl>
  </w:abstractNum>
  <w:abstractNum w:abstractNumId="7" w15:restartNumberingAfterBreak="0">
    <w:nsid w:val="1D9C29AD"/>
    <w:multiLevelType w:val="hybridMultilevel"/>
    <w:tmpl w:val="11008F9E"/>
    <w:lvl w:ilvl="0" w:tplc="08090001">
      <w:start w:val="1"/>
      <w:numFmt w:val="bullet"/>
      <w:lvlText w:val=""/>
      <w:lvlJc w:val="left"/>
      <w:pPr>
        <w:ind w:left="1151" w:hanging="360"/>
      </w:pPr>
      <w:rPr>
        <w:rFonts w:ascii="Symbol" w:hAnsi="Symbol" w:hint="default"/>
      </w:rPr>
    </w:lvl>
    <w:lvl w:ilvl="1" w:tplc="08090003" w:tentative="1">
      <w:start w:val="1"/>
      <w:numFmt w:val="bullet"/>
      <w:lvlText w:val="o"/>
      <w:lvlJc w:val="left"/>
      <w:pPr>
        <w:ind w:left="1871" w:hanging="360"/>
      </w:pPr>
      <w:rPr>
        <w:rFonts w:ascii="Courier New" w:hAnsi="Courier New" w:cs="Courier New" w:hint="default"/>
      </w:rPr>
    </w:lvl>
    <w:lvl w:ilvl="2" w:tplc="08090005" w:tentative="1">
      <w:start w:val="1"/>
      <w:numFmt w:val="bullet"/>
      <w:lvlText w:val=""/>
      <w:lvlJc w:val="left"/>
      <w:pPr>
        <w:ind w:left="2591" w:hanging="360"/>
      </w:pPr>
      <w:rPr>
        <w:rFonts w:ascii="Wingdings" w:hAnsi="Wingdings" w:hint="default"/>
      </w:rPr>
    </w:lvl>
    <w:lvl w:ilvl="3" w:tplc="08090001" w:tentative="1">
      <w:start w:val="1"/>
      <w:numFmt w:val="bullet"/>
      <w:lvlText w:val=""/>
      <w:lvlJc w:val="left"/>
      <w:pPr>
        <w:ind w:left="3311" w:hanging="360"/>
      </w:pPr>
      <w:rPr>
        <w:rFonts w:ascii="Symbol" w:hAnsi="Symbol" w:hint="default"/>
      </w:rPr>
    </w:lvl>
    <w:lvl w:ilvl="4" w:tplc="08090003" w:tentative="1">
      <w:start w:val="1"/>
      <w:numFmt w:val="bullet"/>
      <w:lvlText w:val="o"/>
      <w:lvlJc w:val="left"/>
      <w:pPr>
        <w:ind w:left="4031" w:hanging="360"/>
      </w:pPr>
      <w:rPr>
        <w:rFonts w:ascii="Courier New" w:hAnsi="Courier New" w:cs="Courier New" w:hint="default"/>
      </w:rPr>
    </w:lvl>
    <w:lvl w:ilvl="5" w:tplc="08090005" w:tentative="1">
      <w:start w:val="1"/>
      <w:numFmt w:val="bullet"/>
      <w:lvlText w:val=""/>
      <w:lvlJc w:val="left"/>
      <w:pPr>
        <w:ind w:left="4751" w:hanging="360"/>
      </w:pPr>
      <w:rPr>
        <w:rFonts w:ascii="Wingdings" w:hAnsi="Wingdings" w:hint="default"/>
      </w:rPr>
    </w:lvl>
    <w:lvl w:ilvl="6" w:tplc="08090001" w:tentative="1">
      <w:start w:val="1"/>
      <w:numFmt w:val="bullet"/>
      <w:lvlText w:val=""/>
      <w:lvlJc w:val="left"/>
      <w:pPr>
        <w:ind w:left="5471" w:hanging="360"/>
      </w:pPr>
      <w:rPr>
        <w:rFonts w:ascii="Symbol" w:hAnsi="Symbol" w:hint="default"/>
      </w:rPr>
    </w:lvl>
    <w:lvl w:ilvl="7" w:tplc="08090003" w:tentative="1">
      <w:start w:val="1"/>
      <w:numFmt w:val="bullet"/>
      <w:lvlText w:val="o"/>
      <w:lvlJc w:val="left"/>
      <w:pPr>
        <w:ind w:left="6191" w:hanging="360"/>
      </w:pPr>
      <w:rPr>
        <w:rFonts w:ascii="Courier New" w:hAnsi="Courier New" w:cs="Courier New" w:hint="default"/>
      </w:rPr>
    </w:lvl>
    <w:lvl w:ilvl="8" w:tplc="08090005" w:tentative="1">
      <w:start w:val="1"/>
      <w:numFmt w:val="bullet"/>
      <w:lvlText w:val=""/>
      <w:lvlJc w:val="left"/>
      <w:pPr>
        <w:ind w:left="6911" w:hanging="360"/>
      </w:pPr>
      <w:rPr>
        <w:rFonts w:ascii="Wingdings" w:hAnsi="Wingdings" w:hint="default"/>
      </w:rPr>
    </w:lvl>
  </w:abstractNum>
  <w:abstractNum w:abstractNumId="8" w15:restartNumberingAfterBreak="0">
    <w:nsid w:val="20F456A1"/>
    <w:multiLevelType w:val="hybridMultilevel"/>
    <w:tmpl w:val="6792CB6E"/>
    <w:lvl w:ilvl="0" w:tplc="BF8A837C">
      <w:start w:val="1"/>
      <w:numFmt w:val="decimal"/>
      <w:lvlText w:val="%1."/>
      <w:lvlJc w:val="left"/>
      <w:pPr>
        <w:ind w:left="720" w:hanging="360"/>
      </w:pPr>
    </w:lvl>
    <w:lvl w:ilvl="1" w:tplc="9C6AF87A">
      <w:start w:val="1"/>
      <w:numFmt w:val="lowerLetter"/>
      <w:lvlText w:val="%2."/>
      <w:lvlJc w:val="left"/>
      <w:pPr>
        <w:ind w:left="1440" w:hanging="360"/>
      </w:pPr>
    </w:lvl>
    <w:lvl w:ilvl="2" w:tplc="2430A506">
      <w:start w:val="1"/>
      <w:numFmt w:val="lowerRoman"/>
      <w:lvlText w:val="%3."/>
      <w:lvlJc w:val="right"/>
      <w:pPr>
        <w:ind w:left="2160" w:hanging="180"/>
      </w:pPr>
    </w:lvl>
    <w:lvl w:ilvl="3" w:tplc="783CFF6C">
      <w:start w:val="1"/>
      <w:numFmt w:val="decimal"/>
      <w:lvlText w:val="%4."/>
      <w:lvlJc w:val="left"/>
      <w:pPr>
        <w:ind w:left="2880" w:hanging="360"/>
      </w:pPr>
    </w:lvl>
    <w:lvl w:ilvl="4" w:tplc="8AF8CDC2">
      <w:start w:val="1"/>
      <w:numFmt w:val="lowerLetter"/>
      <w:lvlText w:val="%5."/>
      <w:lvlJc w:val="left"/>
      <w:pPr>
        <w:ind w:left="3600" w:hanging="360"/>
      </w:pPr>
    </w:lvl>
    <w:lvl w:ilvl="5" w:tplc="2E8AB3EE">
      <w:start w:val="1"/>
      <w:numFmt w:val="lowerRoman"/>
      <w:lvlText w:val="%6."/>
      <w:lvlJc w:val="right"/>
      <w:pPr>
        <w:ind w:left="4320" w:hanging="180"/>
      </w:pPr>
    </w:lvl>
    <w:lvl w:ilvl="6" w:tplc="43DCAA74">
      <w:start w:val="1"/>
      <w:numFmt w:val="decimal"/>
      <w:lvlText w:val="%7."/>
      <w:lvlJc w:val="left"/>
      <w:pPr>
        <w:ind w:left="5040" w:hanging="360"/>
      </w:pPr>
    </w:lvl>
    <w:lvl w:ilvl="7" w:tplc="B926553C">
      <w:start w:val="1"/>
      <w:numFmt w:val="lowerLetter"/>
      <w:lvlText w:val="%8."/>
      <w:lvlJc w:val="left"/>
      <w:pPr>
        <w:ind w:left="5760" w:hanging="360"/>
      </w:pPr>
    </w:lvl>
    <w:lvl w:ilvl="8" w:tplc="67B85FF0">
      <w:start w:val="1"/>
      <w:numFmt w:val="lowerRoman"/>
      <w:lvlText w:val="%9."/>
      <w:lvlJc w:val="right"/>
      <w:pPr>
        <w:ind w:left="6480" w:hanging="180"/>
      </w:pPr>
    </w:lvl>
  </w:abstractNum>
  <w:abstractNum w:abstractNumId="9" w15:restartNumberingAfterBreak="0">
    <w:nsid w:val="22C524B2"/>
    <w:multiLevelType w:val="multilevel"/>
    <w:tmpl w:val="E81AB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6F256F8"/>
    <w:multiLevelType w:val="multilevel"/>
    <w:tmpl w:val="3AD0B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80621EB"/>
    <w:multiLevelType w:val="multilevel"/>
    <w:tmpl w:val="CAB4E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A8903F1"/>
    <w:multiLevelType w:val="multilevel"/>
    <w:tmpl w:val="E35E1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C697CB8"/>
    <w:multiLevelType w:val="multilevel"/>
    <w:tmpl w:val="214A5404"/>
    <w:lvl w:ilvl="0">
      <w:start w:val="1"/>
      <w:numFmt w:val="decimal"/>
      <w:pStyle w:val="Heading1"/>
      <w:lvlText w:val="%1"/>
      <w:lvlJc w:val="left"/>
      <w:pPr>
        <w:ind w:left="432" w:hanging="432"/>
      </w:pPr>
    </w:lvl>
    <w:lvl w:ilvl="1">
      <w:start w:val="1"/>
      <w:numFmt w:val="decimal"/>
      <w:pStyle w:val="Heading2"/>
      <w:lvlText w:val="%1.%2"/>
      <w:lvlJc w:val="left"/>
      <w:pPr>
        <w:ind w:left="1001" w:hanging="576"/>
      </w:pPr>
    </w:lvl>
    <w:lvl w:ilvl="2">
      <w:start w:val="1"/>
      <w:numFmt w:val="decimal"/>
      <w:pStyle w:val="Heading3"/>
      <w:lvlText w:val="%1.%2.%3"/>
      <w:lvlJc w:val="left"/>
      <w:pPr>
        <w:ind w:left="720" w:hanging="720"/>
      </w:pPr>
      <w:rPr>
        <w:rFonts w:asciiTheme="minorHAnsi" w:hAnsiTheme="minorHAnsi" w:cstheme="minorHAnsi" w:hint="default"/>
        <w:sz w:val="24"/>
        <w:szCs w:val="24"/>
      </w:rPr>
    </w:lvl>
    <w:lvl w:ilvl="3">
      <w:start w:val="1"/>
      <w:numFmt w:val="decimal"/>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4" w15:restartNumberingAfterBreak="0">
    <w:nsid w:val="380B45FF"/>
    <w:multiLevelType w:val="hybridMultilevel"/>
    <w:tmpl w:val="12408F60"/>
    <w:lvl w:ilvl="0" w:tplc="038C6960">
      <w:start w:val="1"/>
      <w:numFmt w:val="decimal"/>
      <w:lvlText w:val="%1."/>
      <w:lvlJc w:val="left"/>
      <w:pPr>
        <w:ind w:left="720" w:hanging="360"/>
      </w:pPr>
    </w:lvl>
    <w:lvl w:ilvl="1" w:tplc="1E16A128">
      <w:start w:val="1"/>
      <w:numFmt w:val="lowerLetter"/>
      <w:lvlText w:val="%2."/>
      <w:lvlJc w:val="left"/>
      <w:pPr>
        <w:ind w:left="1440" w:hanging="360"/>
      </w:pPr>
    </w:lvl>
    <w:lvl w:ilvl="2" w:tplc="E938AE1C">
      <w:start w:val="1"/>
      <w:numFmt w:val="lowerRoman"/>
      <w:lvlText w:val="%3."/>
      <w:lvlJc w:val="right"/>
      <w:pPr>
        <w:ind w:left="2160" w:hanging="180"/>
      </w:pPr>
    </w:lvl>
    <w:lvl w:ilvl="3" w:tplc="EE2E0AF0">
      <w:start w:val="1"/>
      <w:numFmt w:val="decimal"/>
      <w:lvlText w:val="%4."/>
      <w:lvlJc w:val="left"/>
      <w:pPr>
        <w:ind w:left="2880" w:hanging="360"/>
      </w:pPr>
    </w:lvl>
    <w:lvl w:ilvl="4" w:tplc="ECDA2880">
      <w:start w:val="1"/>
      <w:numFmt w:val="lowerLetter"/>
      <w:lvlText w:val="%5."/>
      <w:lvlJc w:val="left"/>
      <w:pPr>
        <w:ind w:left="3600" w:hanging="360"/>
      </w:pPr>
    </w:lvl>
    <w:lvl w:ilvl="5" w:tplc="2B22176E">
      <w:start w:val="1"/>
      <w:numFmt w:val="lowerRoman"/>
      <w:lvlText w:val="%6."/>
      <w:lvlJc w:val="right"/>
      <w:pPr>
        <w:ind w:left="4320" w:hanging="180"/>
      </w:pPr>
    </w:lvl>
    <w:lvl w:ilvl="6" w:tplc="4A96E584">
      <w:start w:val="1"/>
      <w:numFmt w:val="decimal"/>
      <w:lvlText w:val="%7."/>
      <w:lvlJc w:val="left"/>
      <w:pPr>
        <w:ind w:left="5040" w:hanging="360"/>
      </w:pPr>
    </w:lvl>
    <w:lvl w:ilvl="7" w:tplc="919461F8">
      <w:start w:val="1"/>
      <w:numFmt w:val="lowerLetter"/>
      <w:lvlText w:val="%8."/>
      <w:lvlJc w:val="left"/>
      <w:pPr>
        <w:ind w:left="5760" w:hanging="360"/>
      </w:pPr>
    </w:lvl>
    <w:lvl w:ilvl="8" w:tplc="D7A0D0C8">
      <w:start w:val="1"/>
      <w:numFmt w:val="lowerRoman"/>
      <w:lvlText w:val="%9."/>
      <w:lvlJc w:val="right"/>
      <w:pPr>
        <w:ind w:left="6480" w:hanging="180"/>
      </w:pPr>
    </w:lvl>
  </w:abstractNum>
  <w:abstractNum w:abstractNumId="15" w15:restartNumberingAfterBreak="0">
    <w:nsid w:val="38A720FF"/>
    <w:multiLevelType w:val="multilevel"/>
    <w:tmpl w:val="0A84D7A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6" w15:restartNumberingAfterBreak="0">
    <w:nsid w:val="3BE73F35"/>
    <w:multiLevelType w:val="hybridMultilevel"/>
    <w:tmpl w:val="2A6CE77C"/>
    <w:lvl w:ilvl="0" w:tplc="0B668B64">
      <w:start w:val="1"/>
      <w:numFmt w:val="bullet"/>
      <w:lvlText w:val=""/>
      <w:lvlJc w:val="left"/>
      <w:pPr>
        <w:tabs>
          <w:tab w:val="num" w:pos="720"/>
        </w:tabs>
        <w:ind w:left="720" w:hanging="360"/>
      </w:pPr>
      <w:rPr>
        <w:rFonts w:ascii="Wingdings" w:hAnsi="Wingdings" w:hint="default"/>
      </w:rPr>
    </w:lvl>
    <w:lvl w:ilvl="1" w:tplc="FE7C745E" w:tentative="1">
      <w:start w:val="1"/>
      <w:numFmt w:val="bullet"/>
      <w:lvlText w:val=""/>
      <w:lvlJc w:val="left"/>
      <w:pPr>
        <w:tabs>
          <w:tab w:val="num" w:pos="1440"/>
        </w:tabs>
        <w:ind w:left="1440" w:hanging="360"/>
      </w:pPr>
      <w:rPr>
        <w:rFonts w:ascii="Wingdings" w:hAnsi="Wingdings" w:hint="default"/>
      </w:rPr>
    </w:lvl>
    <w:lvl w:ilvl="2" w:tplc="AADC4890" w:tentative="1">
      <w:start w:val="1"/>
      <w:numFmt w:val="bullet"/>
      <w:lvlText w:val=""/>
      <w:lvlJc w:val="left"/>
      <w:pPr>
        <w:tabs>
          <w:tab w:val="num" w:pos="2160"/>
        </w:tabs>
        <w:ind w:left="2160" w:hanging="360"/>
      </w:pPr>
      <w:rPr>
        <w:rFonts w:ascii="Wingdings" w:hAnsi="Wingdings" w:hint="default"/>
      </w:rPr>
    </w:lvl>
    <w:lvl w:ilvl="3" w:tplc="2870C582" w:tentative="1">
      <w:start w:val="1"/>
      <w:numFmt w:val="bullet"/>
      <w:lvlText w:val=""/>
      <w:lvlJc w:val="left"/>
      <w:pPr>
        <w:tabs>
          <w:tab w:val="num" w:pos="2880"/>
        </w:tabs>
        <w:ind w:left="2880" w:hanging="360"/>
      </w:pPr>
      <w:rPr>
        <w:rFonts w:ascii="Wingdings" w:hAnsi="Wingdings" w:hint="default"/>
      </w:rPr>
    </w:lvl>
    <w:lvl w:ilvl="4" w:tplc="9DF2DA32" w:tentative="1">
      <w:start w:val="1"/>
      <w:numFmt w:val="bullet"/>
      <w:lvlText w:val=""/>
      <w:lvlJc w:val="left"/>
      <w:pPr>
        <w:tabs>
          <w:tab w:val="num" w:pos="3600"/>
        </w:tabs>
        <w:ind w:left="3600" w:hanging="360"/>
      </w:pPr>
      <w:rPr>
        <w:rFonts w:ascii="Wingdings" w:hAnsi="Wingdings" w:hint="default"/>
      </w:rPr>
    </w:lvl>
    <w:lvl w:ilvl="5" w:tplc="2BAA657C" w:tentative="1">
      <w:start w:val="1"/>
      <w:numFmt w:val="bullet"/>
      <w:lvlText w:val=""/>
      <w:lvlJc w:val="left"/>
      <w:pPr>
        <w:tabs>
          <w:tab w:val="num" w:pos="4320"/>
        </w:tabs>
        <w:ind w:left="4320" w:hanging="360"/>
      </w:pPr>
      <w:rPr>
        <w:rFonts w:ascii="Wingdings" w:hAnsi="Wingdings" w:hint="default"/>
      </w:rPr>
    </w:lvl>
    <w:lvl w:ilvl="6" w:tplc="BC6AAC50" w:tentative="1">
      <w:start w:val="1"/>
      <w:numFmt w:val="bullet"/>
      <w:lvlText w:val=""/>
      <w:lvlJc w:val="left"/>
      <w:pPr>
        <w:tabs>
          <w:tab w:val="num" w:pos="5040"/>
        </w:tabs>
        <w:ind w:left="5040" w:hanging="360"/>
      </w:pPr>
      <w:rPr>
        <w:rFonts w:ascii="Wingdings" w:hAnsi="Wingdings" w:hint="default"/>
      </w:rPr>
    </w:lvl>
    <w:lvl w:ilvl="7" w:tplc="EF669D8C" w:tentative="1">
      <w:start w:val="1"/>
      <w:numFmt w:val="bullet"/>
      <w:lvlText w:val=""/>
      <w:lvlJc w:val="left"/>
      <w:pPr>
        <w:tabs>
          <w:tab w:val="num" w:pos="5760"/>
        </w:tabs>
        <w:ind w:left="5760" w:hanging="360"/>
      </w:pPr>
      <w:rPr>
        <w:rFonts w:ascii="Wingdings" w:hAnsi="Wingdings" w:hint="default"/>
      </w:rPr>
    </w:lvl>
    <w:lvl w:ilvl="8" w:tplc="A600D6CA"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44FE0DE3"/>
    <w:multiLevelType w:val="hybridMultilevel"/>
    <w:tmpl w:val="ECF89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BA1CC4"/>
    <w:multiLevelType w:val="hybridMultilevel"/>
    <w:tmpl w:val="91969C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57F3847"/>
    <w:multiLevelType w:val="hybridMultilevel"/>
    <w:tmpl w:val="41060BB6"/>
    <w:lvl w:ilvl="0" w:tplc="D0DE8E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86368A"/>
    <w:multiLevelType w:val="multilevel"/>
    <w:tmpl w:val="F4643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A9C5C3D"/>
    <w:multiLevelType w:val="hybridMultilevel"/>
    <w:tmpl w:val="9AA2B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40F6779"/>
    <w:multiLevelType w:val="multilevel"/>
    <w:tmpl w:val="D348F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8D21B8A"/>
    <w:multiLevelType w:val="multilevel"/>
    <w:tmpl w:val="5022C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BD6394A"/>
    <w:multiLevelType w:val="multilevel"/>
    <w:tmpl w:val="1070DDF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5" w15:restartNumberingAfterBreak="0">
    <w:nsid w:val="70164D60"/>
    <w:multiLevelType w:val="hybridMultilevel"/>
    <w:tmpl w:val="42E01474"/>
    <w:lvl w:ilvl="0" w:tplc="01C659AC">
      <w:start w:val="1"/>
      <w:numFmt w:val="bullet"/>
      <w:lvlText w:val="-"/>
      <w:lvlJc w:val="left"/>
      <w:pPr>
        <w:ind w:left="720" w:hanging="360"/>
      </w:pPr>
      <w:rPr>
        <w:rFonts w:ascii="Calibri" w:hAnsi="Calibri" w:hint="default"/>
      </w:rPr>
    </w:lvl>
    <w:lvl w:ilvl="1" w:tplc="916AF814">
      <w:start w:val="1"/>
      <w:numFmt w:val="bullet"/>
      <w:lvlText w:val="o"/>
      <w:lvlJc w:val="left"/>
      <w:pPr>
        <w:ind w:left="1440" w:hanging="360"/>
      </w:pPr>
      <w:rPr>
        <w:rFonts w:ascii="Courier New" w:hAnsi="Courier New" w:hint="default"/>
      </w:rPr>
    </w:lvl>
    <w:lvl w:ilvl="2" w:tplc="B80C4B46">
      <w:start w:val="1"/>
      <w:numFmt w:val="bullet"/>
      <w:lvlText w:val=""/>
      <w:lvlJc w:val="left"/>
      <w:pPr>
        <w:ind w:left="2160" w:hanging="360"/>
      </w:pPr>
      <w:rPr>
        <w:rFonts w:ascii="Wingdings" w:hAnsi="Wingdings" w:hint="default"/>
      </w:rPr>
    </w:lvl>
    <w:lvl w:ilvl="3" w:tplc="513E1C6A">
      <w:start w:val="1"/>
      <w:numFmt w:val="bullet"/>
      <w:lvlText w:val=""/>
      <w:lvlJc w:val="left"/>
      <w:pPr>
        <w:ind w:left="2880" w:hanging="360"/>
      </w:pPr>
      <w:rPr>
        <w:rFonts w:ascii="Symbol" w:hAnsi="Symbol" w:hint="default"/>
      </w:rPr>
    </w:lvl>
    <w:lvl w:ilvl="4" w:tplc="66AC5FC8">
      <w:start w:val="1"/>
      <w:numFmt w:val="bullet"/>
      <w:lvlText w:val="o"/>
      <w:lvlJc w:val="left"/>
      <w:pPr>
        <w:ind w:left="3600" w:hanging="360"/>
      </w:pPr>
      <w:rPr>
        <w:rFonts w:ascii="Courier New" w:hAnsi="Courier New" w:hint="default"/>
      </w:rPr>
    </w:lvl>
    <w:lvl w:ilvl="5" w:tplc="1040C456">
      <w:start w:val="1"/>
      <w:numFmt w:val="bullet"/>
      <w:lvlText w:val=""/>
      <w:lvlJc w:val="left"/>
      <w:pPr>
        <w:ind w:left="4320" w:hanging="360"/>
      </w:pPr>
      <w:rPr>
        <w:rFonts w:ascii="Wingdings" w:hAnsi="Wingdings" w:hint="default"/>
      </w:rPr>
    </w:lvl>
    <w:lvl w:ilvl="6" w:tplc="BC6289CA">
      <w:start w:val="1"/>
      <w:numFmt w:val="bullet"/>
      <w:lvlText w:val=""/>
      <w:lvlJc w:val="left"/>
      <w:pPr>
        <w:ind w:left="5040" w:hanging="360"/>
      </w:pPr>
      <w:rPr>
        <w:rFonts w:ascii="Symbol" w:hAnsi="Symbol" w:hint="default"/>
      </w:rPr>
    </w:lvl>
    <w:lvl w:ilvl="7" w:tplc="AE8E0370">
      <w:start w:val="1"/>
      <w:numFmt w:val="bullet"/>
      <w:lvlText w:val="o"/>
      <w:lvlJc w:val="left"/>
      <w:pPr>
        <w:ind w:left="5760" w:hanging="360"/>
      </w:pPr>
      <w:rPr>
        <w:rFonts w:ascii="Courier New" w:hAnsi="Courier New" w:hint="default"/>
      </w:rPr>
    </w:lvl>
    <w:lvl w:ilvl="8" w:tplc="3428297A">
      <w:start w:val="1"/>
      <w:numFmt w:val="bullet"/>
      <w:lvlText w:val=""/>
      <w:lvlJc w:val="left"/>
      <w:pPr>
        <w:ind w:left="6480" w:hanging="360"/>
      </w:pPr>
      <w:rPr>
        <w:rFonts w:ascii="Wingdings" w:hAnsi="Wingdings" w:hint="default"/>
      </w:rPr>
    </w:lvl>
  </w:abstractNum>
  <w:abstractNum w:abstractNumId="26" w15:restartNumberingAfterBreak="0">
    <w:nsid w:val="76A56D3C"/>
    <w:multiLevelType w:val="multilevel"/>
    <w:tmpl w:val="ABD47BE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4"/>
  </w:num>
  <w:num w:numId="2">
    <w:abstractNumId w:val="13"/>
  </w:num>
  <w:num w:numId="3">
    <w:abstractNumId w:val="12"/>
  </w:num>
  <w:num w:numId="4">
    <w:abstractNumId w:val="18"/>
  </w:num>
  <w:num w:numId="5">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7"/>
  </w:num>
  <w:num w:numId="7">
    <w:abstractNumId w:val="19"/>
  </w:num>
  <w:num w:numId="8">
    <w:abstractNumId w:val="2"/>
  </w:num>
  <w:num w:numId="9">
    <w:abstractNumId w:val="1"/>
  </w:num>
  <w:num w:numId="10">
    <w:abstractNumId w:val="17"/>
  </w:num>
  <w:num w:numId="11">
    <w:abstractNumId w:val="26"/>
  </w:num>
  <w:num w:numId="12">
    <w:abstractNumId w:val="15"/>
  </w:num>
  <w:num w:numId="13">
    <w:abstractNumId w:val="3"/>
  </w:num>
  <w:num w:numId="14">
    <w:abstractNumId w:val="24"/>
  </w:num>
  <w:num w:numId="15">
    <w:abstractNumId w:val="16"/>
  </w:num>
  <w:num w:numId="16">
    <w:abstractNumId w:val="21"/>
  </w:num>
  <w:num w:numId="17">
    <w:abstractNumId w:val="11"/>
  </w:num>
  <w:num w:numId="18">
    <w:abstractNumId w:val="10"/>
  </w:num>
  <w:num w:numId="19">
    <w:abstractNumId w:val="20"/>
  </w:num>
  <w:num w:numId="20">
    <w:abstractNumId w:val="22"/>
  </w:num>
  <w:num w:numId="21">
    <w:abstractNumId w:val="9"/>
  </w:num>
  <w:num w:numId="22">
    <w:abstractNumId w:val="23"/>
  </w:num>
  <w:num w:numId="23">
    <w:abstractNumId w:val="5"/>
  </w:num>
  <w:num w:numId="24">
    <w:abstractNumId w:val="25"/>
  </w:num>
  <w:num w:numId="25">
    <w:abstractNumId w:val="14"/>
  </w:num>
  <w:num w:numId="26">
    <w:abstractNumId w:val="6"/>
  </w:num>
  <w:num w:numId="27">
    <w:abstractNumId w:val="8"/>
  </w:num>
  <w:num w:numId="28">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bi Summerfield">
    <w15:presenceInfo w15:providerId="AD" w15:userId="S::abi.summerfield@uwtsd.ac.uk::ca5258b9-f1a4-4ad2-af5d-1c126a17110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5C90"/>
    <w:rsid w:val="0000051D"/>
    <w:rsid w:val="00001436"/>
    <w:rsid w:val="000017AE"/>
    <w:rsid w:val="000025E3"/>
    <w:rsid w:val="00003022"/>
    <w:rsid w:val="00003575"/>
    <w:rsid w:val="00003642"/>
    <w:rsid w:val="000040A9"/>
    <w:rsid w:val="00004283"/>
    <w:rsid w:val="00004382"/>
    <w:rsid w:val="00004875"/>
    <w:rsid w:val="00004E55"/>
    <w:rsid w:val="00005461"/>
    <w:rsid w:val="00006F92"/>
    <w:rsid w:val="0000783F"/>
    <w:rsid w:val="00007FA1"/>
    <w:rsid w:val="000100A5"/>
    <w:rsid w:val="0001102F"/>
    <w:rsid w:val="0001109B"/>
    <w:rsid w:val="000110FD"/>
    <w:rsid w:val="000113C6"/>
    <w:rsid w:val="000124C6"/>
    <w:rsid w:val="0001348E"/>
    <w:rsid w:val="00013512"/>
    <w:rsid w:val="00013F80"/>
    <w:rsid w:val="0001435B"/>
    <w:rsid w:val="000144E3"/>
    <w:rsid w:val="00014771"/>
    <w:rsid w:val="00014F78"/>
    <w:rsid w:val="00015D94"/>
    <w:rsid w:val="00017634"/>
    <w:rsid w:val="0001792C"/>
    <w:rsid w:val="00017D56"/>
    <w:rsid w:val="00020EB8"/>
    <w:rsid w:val="0002109C"/>
    <w:rsid w:val="000214AB"/>
    <w:rsid w:val="0002175C"/>
    <w:rsid w:val="0002263E"/>
    <w:rsid w:val="0002345F"/>
    <w:rsid w:val="00023693"/>
    <w:rsid w:val="000247C8"/>
    <w:rsid w:val="00024D55"/>
    <w:rsid w:val="00025BFF"/>
    <w:rsid w:val="00025F4D"/>
    <w:rsid w:val="00026209"/>
    <w:rsid w:val="00026A7E"/>
    <w:rsid w:val="00026EC8"/>
    <w:rsid w:val="00026EFE"/>
    <w:rsid w:val="0002708E"/>
    <w:rsid w:val="00027144"/>
    <w:rsid w:val="000300F7"/>
    <w:rsid w:val="000302DE"/>
    <w:rsid w:val="0003051A"/>
    <w:rsid w:val="00031785"/>
    <w:rsid w:val="000328F6"/>
    <w:rsid w:val="00033555"/>
    <w:rsid w:val="00034607"/>
    <w:rsid w:val="00034703"/>
    <w:rsid w:val="00035A5C"/>
    <w:rsid w:val="00035D9F"/>
    <w:rsid w:val="00035E37"/>
    <w:rsid w:val="000368DA"/>
    <w:rsid w:val="00040361"/>
    <w:rsid w:val="000417B8"/>
    <w:rsid w:val="00041B7C"/>
    <w:rsid w:val="00041DAC"/>
    <w:rsid w:val="00042939"/>
    <w:rsid w:val="00043820"/>
    <w:rsid w:val="00043975"/>
    <w:rsid w:val="0004410D"/>
    <w:rsid w:val="00044776"/>
    <w:rsid w:val="00044895"/>
    <w:rsid w:val="00044A84"/>
    <w:rsid w:val="000450EF"/>
    <w:rsid w:val="000451A1"/>
    <w:rsid w:val="000451EC"/>
    <w:rsid w:val="00046362"/>
    <w:rsid w:val="0004650C"/>
    <w:rsid w:val="00050233"/>
    <w:rsid w:val="00050309"/>
    <w:rsid w:val="00050E04"/>
    <w:rsid w:val="00050E73"/>
    <w:rsid w:val="00050EC0"/>
    <w:rsid w:val="00051634"/>
    <w:rsid w:val="00051CF6"/>
    <w:rsid w:val="000529D1"/>
    <w:rsid w:val="00052C15"/>
    <w:rsid w:val="00053C9B"/>
    <w:rsid w:val="0005469C"/>
    <w:rsid w:val="0005518E"/>
    <w:rsid w:val="00055E2D"/>
    <w:rsid w:val="00055EF7"/>
    <w:rsid w:val="00055FB0"/>
    <w:rsid w:val="00056194"/>
    <w:rsid w:val="00056404"/>
    <w:rsid w:val="00056D02"/>
    <w:rsid w:val="0005720C"/>
    <w:rsid w:val="00057482"/>
    <w:rsid w:val="00057930"/>
    <w:rsid w:val="00057C2F"/>
    <w:rsid w:val="00057D44"/>
    <w:rsid w:val="00062371"/>
    <w:rsid w:val="000628D4"/>
    <w:rsid w:val="00064E3D"/>
    <w:rsid w:val="000651FF"/>
    <w:rsid w:val="00065A40"/>
    <w:rsid w:val="00065F9E"/>
    <w:rsid w:val="0006624F"/>
    <w:rsid w:val="00066A85"/>
    <w:rsid w:val="00067228"/>
    <w:rsid w:val="0006764B"/>
    <w:rsid w:val="00067D7E"/>
    <w:rsid w:val="00071CB2"/>
    <w:rsid w:val="0007233A"/>
    <w:rsid w:val="00072C09"/>
    <w:rsid w:val="00072F80"/>
    <w:rsid w:val="00073BAD"/>
    <w:rsid w:val="00073FF0"/>
    <w:rsid w:val="000748F9"/>
    <w:rsid w:val="00075C23"/>
    <w:rsid w:val="000762BB"/>
    <w:rsid w:val="000764E7"/>
    <w:rsid w:val="00076663"/>
    <w:rsid w:val="000767A6"/>
    <w:rsid w:val="0008051C"/>
    <w:rsid w:val="00080B11"/>
    <w:rsid w:val="00081905"/>
    <w:rsid w:val="00082ACB"/>
    <w:rsid w:val="000830F9"/>
    <w:rsid w:val="0008333C"/>
    <w:rsid w:val="00084463"/>
    <w:rsid w:val="00084B7F"/>
    <w:rsid w:val="000859CD"/>
    <w:rsid w:val="00085B3F"/>
    <w:rsid w:val="00085BA6"/>
    <w:rsid w:val="00085C52"/>
    <w:rsid w:val="0008610C"/>
    <w:rsid w:val="000871F7"/>
    <w:rsid w:val="000874EB"/>
    <w:rsid w:val="00087831"/>
    <w:rsid w:val="00090985"/>
    <w:rsid w:val="00090EEF"/>
    <w:rsid w:val="00091303"/>
    <w:rsid w:val="00091B15"/>
    <w:rsid w:val="00091C03"/>
    <w:rsid w:val="0009246B"/>
    <w:rsid w:val="00092DFC"/>
    <w:rsid w:val="0009307A"/>
    <w:rsid w:val="000931DA"/>
    <w:rsid w:val="00093A56"/>
    <w:rsid w:val="00093ECA"/>
    <w:rsid w:val="00094137"/>
    <w:rsid w:val="00094423"/>
    <w:rsid w:val="000944C3"/>
    <w:rsid w:val="00094691"/>
    <w:rsid w:val="00094BCC"/>
    <w:rsid w:val="00095345"/>
    <w:rsid w:val="00095DD0"/>
    <w:rsid w:val="00096087"/>
    <w:rsid w:val="00096A9C"/>
    <w:rsid w:val="0009728F"/>
    <w:rsid w:val="000A0465"/>
    <w:rsid w:val="000A05C1"/>
    <w:rsid w:val="000A0AED"/>
    <w:rsid w:val="000A0B45"/>
    <w:rsid w:val="000A18B7"/>
    <w:rsid w:val="000A29D9"/>
    <w:rsid w:val="000A2ACD"/>
    <w:rsid w:val="000A3423"/>
    <w:rsid w:val="000A399C"/>
    <w:rsid w:val="000A3AD2"/>
    <w:rsid w:val="000A3DFD"/>
    <w:rsid w:val="000A3F51"/>
    <w:rsid w:val="000A4682"/>
    <w:rsid w:val="000A46ED"/>
    <w:rsid w:val="000A4875"/>
    <w:rsid w:val="000A5370"/>
    <w:rsid w:val="000A56AC"/>
    <w:rsid w:val="000A5AA9"/>
    <w:rsid w:val="000A5B53"/>
    <w:rsid w:val="000A5C38"/>
    <w:rsid w:val="000A5ED3"/>
    <w:rsid w:val="000A6FDA"/>
    <w:rsid w:val="000A73E4"/>
    <w:rsid w:val="000B160E"/>
    <w:rsid w:val="000B1DAB"/>
    <w:rsid w:val="000B203D"/>
    <w:rsid w:val="000B2F07"/>
    <w:rsid w:val="000B37C4"/>
    <w:rsid w:val="000B488E"/>
    <w:rsid w:val="000B4890"/>
    <w:rsid w:val="000B5CE4"/>
    <w:rsid w:val="000B5D8A"/>
    <w:rsid w:val="000B5EC6"/>
    <w:rsid w:val="000B6117"/>
    <w:rsid w:val="000B63F6"/>
    <w:rsid w:val="000B697D"/>
    <w:rsid w:val="000B710D"/>
    <w:rsid w:val="000B7150"/>
    <w:rsid w:val="000B780C"/>
    <w:rsid w:val="000C12FF"/>
    <w:rsid w:val="000C5761"/>
    <w:rsid w:val="000C599D"/>
    <w:rsid w:val="000C5B1D"/>
    <w:rsid w:val="000C6BDC"/>
    <w:rsid w:val="000C6F8E"/>
    <w:rsid w:val="000C75E3"/>
    <w:rsid w:val="000D0217"/>
    <w:rsid w:val="000D05F1"/>
    <w:rsid w:val="000D099A"/>
    <w:rsid w:val="000D0B5C"/>
    <w:rsid w:val="000D1562"/>
    <w:rsid w:val="000D21DC"/>
    <w:rsid w:val="000D28FD"/>
    <w:rsid w:val="000D4D3A"/>
    <w:rsid w:val="000D4DC4"/>
    <w:rsid w:val="000D67E2"/>
    <w:rsid w:val="000D6DE0"/>
    <w:rsid w:val="000D7F4F"/>
    <w:rsid w:val="000D7F8F"/>
    <w:rsid w:val="000E07B1"/>
    <w:rsid w:val="000E0903"/>
    <w:rsid w:val="000E0A84"/>
    <w:rsid w:val="000E1F3A"/>
    <w:rsid w:val="000E2B1B"/>
    <w:rsid w:val="000E350D"/>
    <w:rsid w:val="000E3A2C"/>
    <w:rsid w:val="000E3B18"/>
    <w:rsid w:val="000E4113"/>
    <w:rsid w:val="000E4468"/>
    <w:rsid w:val="000E455C"/>
    <w:rsid w:val="000E4561"/>
    <w:rsid w:val="000E4A2F"/>
    <w:rsid w:val="000E596F"/>
    <w:rsid w:val="000E703B"/>
    <w:rsid w:val="000E77CC"/>
    <w:rsid w:val="000E7B32"/>
    <w:rsid w:val="000F0F4F"/>
    <w:rsid w:val="000F1FFA"/>
    <w:rsid w:val="000F26BB"/>
    <w:rsid w:val="000F2855"/>
    <w:rsid w:val="000F2C42"/>
    <w:rsid w:val="000F2C7E"/>
    <w:rsid w:val="000F50D1"/>
    <w:rsid w:val="000F5F2B"/>
    <w:rsid w:val="000F6021"/>
    <w:rsid w:val="000F624C"/>
    <w:rsid w:val="000F624F"/>
    <w:rsid w:val="000F6271"/>
    <w:rsid w:val="000F6A2D"/>
    <w:rsid w:val="000F772A"/>
    <w:rsid w:val="001003C5"/>
    <w:rsid w:val="00100E3C"/>
    <w:rsid w:val="0010198B"/>
    <w:rsid w:val="00101D2F"/>
    <w:rsid w:val="00102C4C"/>
    <w:rsid w:val="00103908"/>
    <w:rsid w:val="00103D4E"/>
    <w:rsid w:val="00103E2D"/>
    <w:rsid w:val="001042C1"/>
    <w:rsid w:val="00104344"/>
    <w:rsid w:val="00104788"/>
    <w:rsid w:val="00104833"/>
    <w:rsid w:val="00104B70"/>
    <w:rsid w:val="00105085"/>
    <w:rsid w:val="00105CE2"/>
    <w:rsid w:val="00105CF2"/>
    <w:rsid w:val="00106063"/>
    <w:rsid w:val="001067DE"/>
    <w:rsid w:val="00106D1E"/>
    <w:rsid w:val="001105B7"/>
    <w:rsid w:val="00110DE7"/>
    <w:rsid w:val="00110E08"/>
    <w:rsid w:val="00110EC8"/>
    <w:rsid w:val="00110F73"/>
    <w:rsid w:val="001116DC"/>
    <w:rsid w:val="00111CB7"/>
    <w:rsid w:val="0011451C"/>
    <w:rsid w:val="00114F49"/>
    <w:rsid w:val="00116707"/>
    <w:rsid w:val="00116E45"/>
    <w:rsid w:val="00120354"/>
    <w:rsid w:val="00120BF3"/>
    <w:rsid w:val="00120D54"/>
    <w:rsid w:val="00120DE3"/>
    <w:rsid w:val="00120FD9"/>
    <w:rsid w:val="001211A0"/>
    <w:rsid w:val="00121730"/>
    <w:rsid w:val="00121871"/>
    <w:rsid w:val="001218A3"/>
    <w:rsid w:val="00121AA4"/>
    <w:rsid w:val="00121ACB"/>
    <w:rsid w:val="00121E48"/>
    <w:rsid w:val="00122524"/>
    <w:rsid w:val="00123A03"/>
    <w:rsid w:val="00123AA7"/>
    <w:rsid w:val="00123DF3"/>
    <w:rsid w:val="00123F78"/>
    <w:rsid w:val="001245E3"/>
    <w:rsid w:val="00124B19"/>
    <w:rsid w:val="00124C41"/>
    <w:rsid w:val="00125536"/>
    <w:rsid w:val="00125DC6"/>
    <w:rsid w:val="00126818"/>
    <w:rsid w:val="001268B1"/>
    <w:rsid w:val="00126D6A"/>
    <w:rsid w:val="00127B44"/>
    <w:rsid w:val="00127C1D"/>
    <w:rsid w:val="001304D0"/>
    <w:rsid w:val="001307FA"/>
    <w:rsid w:val="00131FB5"/>
    <w:rsid w:val="00134730"/>
    <w:rsid w:val="00137910"/>
    <w:rsid w:val="0014068A"/>
    <w:rsid w:val="00141C34"/>
    <w:rsid w:val="001422D6"/>
    <w:rsid w:val="00142512"/>
    <w:rsid w:val="0014253C"/>
    <w:rsid w:val="00142778"/>
    <w:rsid w:val="001430C7"/>
    <w:rsid w:val="00143624"/>
    <w:rsid w:val="00143C5C"/>
    <w:rsid w:val="001454B4"/>
    <w:rsid w:val="00145D56"/>
    <w:rsid w:val="00146171"/>
    <w:rsid w:val="00147E99"/>
    <w:rsid w:val="00150EB5"/>
    <w:rsid w:val="001514F2"/>
    <w:rsid w:val="001520A5"/>
    <w:rsid w:val="0015277E"/>
    <w:rsid w:val="001527AB"/>
    <w:rsid w:val="00152823"/>
    <w:rsid w:val="001536AD"/>
    <w:rsid w:val="00153CCE"/>
    <w:rsid w:val="00154B60"/>
    <w:rsid w:val="001551FE"/>
    <w:rsid w:val="001557A7"/>
    <w:rsid w:val="00155EC2"/>
    <w:rsid w:val="00155F4F"/>
    <w:rsid w:val="00155FCA"/>
    <w:rsid w:val="00156FD6"/>
    <w:rsid w:val="0016066A"/>
    <w:rsid w:val="00160A94"/>
    <w:rsid w:val="001615F3"/>
    <w:rsid w:val="00161D82"/>
    <w:rsid w:val="001620E3"/>
    <w:rsid w:val="00162472"/>
    <w:rsid w:val="001637BF"/>
    <w:rsid w:val="00163D9A"/>
    <w:rsid w:val="001641EF"/>
    <w:rsid w:val="001642DE"/>
    <w:rsid w:val="00165BF8"/>
    <w:rsid w:val="00166EFE"/>
    <w:rsid w:val="00167228"/>
    <w:rsid w:val="0016732D"/>
    <w:rsid w:val="00167752"/>
    <w:rsid w:val="00172C45"/>
    <w:rsid w:val="001732C0"/>
    <w:rsid w:val="001734CF"/>
    <w:rsid w:val="00173866"/>
    <w:rsid w:val="001741B9"/>
    <w:rsid w:val="0017433F"/>
    <w:rsid w:val="00174447"/>
    <w:rsid w:val="00174EFA"/>
    <w:rsid w:val="0017576A"/>
    <w:rsid w:val="001759E7"/>
    <w:rsid w:val="00175BAA"/>
    <w:rsid w:val="00176650"/>
    <w:rsid w:val="001804DC"/>
    <w:rsid w:val="00181656"/>
    <w:rsid w:val="001825F6"/>
    <w:rsid w:val="00182B3B"/>
    <w:rsid w:val="00183111"/>
    <w:rsid w:val="001841B6"/>
    <w:rsid w:val="00184560"/>
    <w:rsid w:val="00184C22"/>
    <w:rsid w:val="001851C4"/>
    <w:rsid w:val="001855D4"/>
    <w:rsid w:val="00185625"/>
    <w:rsid w:val="00186D83"/>
    <w:rsid w:val="00186F38"/>
    <w:rsid w:val="00186F60"/>
    <w:rsid w:val="00186F7E"/>
    <w:rsid w:val="001872CE"/>
    <w:rsid w:val="001874D6"/>
    <w:rsid w:val="00187703"/>
    <w:rsid w:val="00187D90"/>
    <w:rsid w:val="0019018A"/>
    <w:rsid w:val="001919FA"/>
    <w:rsid w:val="00192356"/>
    <w:rsid w:val="00192F7A"/>
    <w:rsid w:val="00193603"/>
    <w:rsid w:val="001939B0"/>
    <w:rsid w:val="00193C2E"/>
    <w:rsid w:val="001949B0"/>
    <w:rsid w:val="00194D54"/>
    <w:rsid w:val="0019534D"/>
    <w:rsid w:val="0019562C"/>
    <w:rsid w:val="00195791"/>
    <w:rsid w:val="00196166"/>
    <w:rsid w:val="00196911"/>
    <w:rsid w:val="0019723C"/>
    <w:rsid w:val="0019779D"/>
    <w:rsid w:val="00197AE4"/>
    <w:rsid w:val="001A0FC4"/>
    <w:rsid w:val="001A3058"/>
    <w:rsid w:val="001A30B1"/>
    <w:rsid w:val="001A3B3C"/>
    <w:rsid w:val="001A3B97"/>
    <w:rsid w:val="001A4DF2"/>
    <w:rsid w:val="001A5636"/>
    <w:rsid w:val="001A5F39"/>
    <w:rsid w:val="001A6095"/>
    <w:rsid w:val="001A78AB"/>
    <w:rsid w:val="001B129D"/>
    <w:rsid w:val="001B21DC"/>
    <w:rsid w:val="001B2CBD"/>
    <w:rsid w:val="001B2FA0"/>
    <w:rsid w:val="001B320D"/>
    <w:rsid w:val="001B3325"/>
    <w:rsid w:val="001B4083"/>
    <w:rsid w:val="001B4547"/>
    <w:rsid w:val="001B4814"/>
    <w:rsid w:val="001B4C3E"/>
    <w:rsid w:val="001B4E1C"/>
    <w:rsid w:val="001B4E33"/>
    <w:rsid w:val="001B4F42"/>
    <w:rsid w:val="001B5097"/>
    <w:rsid w:val="001B7CD8"/>
    <w:rsid w:val="001C020D"/>
    <w:rsid w:val="001C0807"/>
    <w:rsid w:val="001C140A"/>
    <w:rsid w:val="001C1DC9"/>
    <w:rsid w:val="001C28C6"/>
    <w:rsid w:val="001C2945"/>
    <w:rsid w:val="001C2D39"/>
    <w:rsid w:val="001C3F07"/>
    <w:rsid w:val="001C3F3D"/>
    <w:rsid w:val="001C49F0"/>
    <w:rsid w:val="001C4B46"/>
    <w:rsid w:val="001C5793"/>
    <w:rsid w:val="001C5A3C"/>
    <w:rsid w:val="001C5B46"/>
    <w:rsid w:val="001C609E"/>
    <w:rsid w:val="001D01C5"/>
    <w:rsid w:val="001D01E9"/>
    <w:rsid w:val="001D04D3"/>
    <w:rsid w:val="001D068F"/>
    <w:rsid w:val="001D0A0C"/>
    <w:rsid w:val="001D0D5D"/>
    <w:rsid w:val="001D17CE"/>
    <w:rsid w:val="001D2301"/>
    <w:rsid w:val="001D27FE"/>
    <w:rsid w:val="001D29FF"/>
    <w:rsid w:val="001D2D65"/>
    <w:rsid w:val="001D2D9D"/>
    <w:rsid w:val="001D2E93"/>
    <w:rsid w:val="001D424F"/>
    <w:rsid w:val="001D44D4"/>
    <w:rsid w:val="001D50C1"/>
    <w:rsid w:val="001D5431"/>
    <w:rsid w:val="001D5AE5"/>
    <w:rsid w:val="001D690C"/>
    <w:rsid w:val="001D6C68"/>
    <w:rsid w:val="001D727F"/>
    <w:rsid w:val="001D734B"/>
    <w:rsid w:val="001E0DBE"/>
    <w:rsid w:val="001E22AB"/>
    <w:rsid w:val="001E3265"/>
    <w:rsid w:val="001E3DCE"/>
    <w:rsid w:val="001E4442"/>
    <w:rsid w:val="001E490C"/>
    <w:rsid w:val="001E5281"/>
    <w:rsid w:val="001E7466"/>
    <w:rsid w:val="001E78DF"/>
    <w:rsid w:val="001E7D66"/>
    <w:rsid w:val="001F0C6D"/>
    <w:rsid w:val="001F0D0C"/>
    <w:rsid w:val="001F118D"/>
    <w:rsid w:val="001F3BE2"/>
    <w:rsid w:val="001F3F0F"/>
    <w:rsid w:val="001F4F78"/>
    <w:rsid w:val="001F5577"/>
    <w:rsid w:val="001F57E1"/>
    <w:rsid w:val="001F59F4"/>
    <w:rsid w:val="001F6AD9"/>
    <w:rsid w:val="001F72E7"/>
    <w:rsid w:val="001F7ADD"/>
    <w:rsid w:val="001F7F30"/>
    <w:rsid w:val="00200285"/>
    <w:rsid w:val="0020036C"/>
    <w:rsid w:val="00201EA3"/>
    <w:rsid w:val="0020225A"/>
    <w:rsid w:val="002030F9"/>
    <w:rsid w:val="00203FB0"/>
    <w:rsid w:val="00204231"/>
    <w:rsid w:val="00204CA6"/>
    <w:rsid w:val="0020517A"/>
    <w:rsid w:val="002051F2"/>
    <w:rsid w:val="002055F4"/>
    <w:rsid w:val="00205D5D"/>
    <w:rsid w:val="00205E3F"/>
    <w:rsid w:val="00207910"/>
    <w:rsid w:val="00210D39"/>
    <w:rsid w:val="00210F77"/>
    <w:rsid w:val="0021308E"/>
    <w:rsid w:val="0021395D"/>
    <w:rsid w:val="00214094"/>
    <w:rsid w:val="002150E5"/>
    <w:rsid w:val="0021574F"/>
    <w:rsid w:val="00215907"/>
    <w:rsid w:val="00215F93"/>
    <w:rsid w:val="002164D9"/>
    <w:rsid w:val="002206C8"/>
    <w:rsid w:val="00220A5B"/>
    <w:rsid w:val="002212DF"/>
    <w:rsid w:val="00221663"/>
    <w:rsid w:val="00221F14"/>
    <w:rsid w:val="002227B9"/>
    <w:rsid w:val="00222CFC"/>
    <w:rsid w:val="00222D35"/>
    <w:rsid w:val="00223334"/>
    <w:rsid w:val="00223869"/>
    <w:rsid w:val="002247C1"/>
    <w:rsid w:val="00224F0A"/>
    <w:rsid w:val="002265C4"/>
    <w:rsid w:val="002266E9"/>
    <w:rsid w:val="00227DE5"/>
    <w:rsid w:val="002307FD"/>
    <w:rsid w:val="0023088F"/>
    <w:rsid w:val="00230ADA"/>
    <w:rsid w:val="00230C6E"/>
    <w:rsid w:val="00230E2C"/>
    <w:rsid w:val="002324C5"/>
    <w:rsid w:val="002327C8"/>
    <w:rsid w:val="002328F5"/>
    <w:rsid w:val="00232CFC"/>
    <w:rsid w:val="00233F9A"/>
    <w:rsid w:val="00235568"/>
    <w:rsid w:val="00235B78"/>
    <w:rsid w:val="00235D88"/>
    <w:rsid w:val="0023649D"/>
    <w:rsid w:val="00236AA3"/>
    <w:rsid w:val="00236E67"/>
    <w:rsid w:val="00236EF7"/>
    <w:rsid w:val="00237347"/>
    <w:rsid w:val="0024031E"/>
    <w:rsid w:val="00240587"/>
    <w:rsid w:val="00241B99"/>
    <w:rsid w:val="002426A5"/>
    <w:rsid w:val="002426F5"/>
    <w:rsid w:val="00242FD7"/>
    <w:rsid w:val="002432BF"/>
    <w:rsid w:val="00244025"/>
    <w:rsid w:val="002448F1"/>
    <w:rsid w:val="00244F20"/>
    <w:rsid w:val="00245B3F"/>
    <w:rsid w:val="002461AA"/>
    <w:rsid w:val="0024645C"/>
    <w:rsid w:val="00246541"/>
    <w:rsid w:val="00246690"/>
    <w:rsid w:val="00246F8B"/>
    <w:rsid w:val="00247189"/>
    <w:rsid w:val="00247238"/>
    <w:rsid w:val="002474AF"/>
    <w:rsid w:val="002479D5"/>
    <w:rsid w:val="00247BB8"/>
    <w:rsid w:val="0025039B"/>
    <w:rsid w:val="00251646"/>
    <w:rsid w:val="0025172D"/>
    <w:rsid w:val="00252773"/>
    <w:rsid w:val="00252E83"/>
    <w:rsid w:val="0025319E"/>
    <w:rsid w:val="00253400"/>
    <w:rsid w:val="002534CA"/>
    <w:rsid w:val="00254099"/>
    <w:rsid w:val="00254371"/>
    <w:rsid w:val="0025460C"/>
    <w:rsid w:val="00255B99"/>
    <w:rsid w:val="00255DDB"/>
    <w:rsid w:val="002565DD"/>
    <w:rsid w:val="00256993"/>
    <w:rsid w:val="002573CF"/>
    <w:rsid w:val="002576A1"/>
    <w:rsid w:val="0025790A"/>
    <w:rsid w:val="002579ED"/>
    <w:rsid w:val="00257D5A"/>
    <w:rsid w:val="0026014E"/>
    <w:rsid w:val="00260489"/>
    <w:rsid w:val="00261846"/>
    <w:rsid w:val="002621F1"/>
    <w:rsid w:val="00262591"/>
    <w:rsid w:val="00262B8B"/>
    <w:rsid w:val="00264152"/>
    <w:rsid w:val="00264669"/>
    <w:rsid w:val="00265601"/>
    <w:rsid w:val="00265B60"/>
    <w:rsid w:val="0026629A"/>
    <w:rsid w:val="00266987"/>
    <w:rsid w:val="00266F7F"/>
    <w:rsid w:val="002672CC"/>
    <w:rsid w:val="00267A16"/>
    <w:rsid w:val="00267A56"/>
    <w:rsid w:val="00270142"/>
    <w:rsid w:val="00270459"/>
    <w:rsid w:val="00270858"/>
    <w:rsid w:val="00271DFE"/>
    <w:rsid w:val="002722CA"/>
    <w:rsid w:val="00272D32"/>
    <w:rsid w:val="0027327C"/>
    <w:rsid w:val="0027398B"/>
    <w:rsid w:val="00273AA9"/>
    <w:rsid w:val="0027476C"/>
    <w:rsid w:val="00275318"/>
    <w:rsid w:val="00275CDA"/>
    <w:rsid w:val="002760FF"/>
    <w:rsid w:val="00276ADA"/>
    <w:rsid w:val="00276D10"/>
    <w:rsid w:val="00276DA9"/>
    <w:rsid w:val="00276DC7"/>
    <w:rsid w:val="00277037"/>
    <w:rsid w:val="002773CA"/>
    <w:rsid w:val="00277A14"/>
    <w:rsid w:val="00277A3F"/>
    <w:rsid w:val="00277D6F"/>
    <w:rsid w:val="00280127"/>
    <w:rsid w:val="002801FC"/>
    <w:rsid w:val="00280357"/>
    <w:rsid w:val="0028078B"/>
    <w:rsid w:val="002808C0"/>
    <w:rsid w:val="00280B22"/>
    <w:rsid w:val="00281CE9"/>
    <w:rsid w:val="00281D61"/>
    <w:rsid w:val="002821E5"/>
    <w:rsid w:val="002828F0"/>
    <w:rsid w:val="00283585"/>
    <w:rsid w:val="00284B00"/>
    <w:rsid w:val="00284B22"/>
    <w:rsid w:val="00285760"/>
    <w:rsid w:val="00285FD6"/>
    <w:rsid w:val="0028643C"/>
    <w:rsid w:val="0028695B"/>
    <w:rsid w:val="0028733F"/>
    <w:rsid w:val="00287A76"/>
    <w:rsid w:val="00290A61"/>
    <w:rsid w:val="00290A6C"/>
    <w:rsid w:val="00290BCB"/>
    <w:rsid w:val="00291272"/>
    <w:rsid w:val="00291CC3"/>
    <w:rsid w:val="002927CA"/>
    <w:rsid w:val="00293995"/>
    <w:rsid w:val="00293B09"/>
    <w:rsid w:val="00293B35"/>
    <w:rsid w:val="00294C6F"/>
    <w:rsid w:val="00295055"/>
    <w:rsid w:val="00295210"/>
    <w:rsid w:val="00297025"/>
    <w:rsid w:val="0029748D"/>
    <w:rsid w:val="0029793F"/>
    <w:rsid w:val="00297947"/>
    <w:rsid w:val="002A038A"/>
    <w:rsid w:val="002A043B"/>
    <w:rsid w:val="002A19DB"/>
    <w:rsid w:val="002A29A4"/>
    <w:rsid w:val="002A2D4A"/>
    <w:rsid w:val="002A2DFC"/>
    <w:rsid w:val="002A3515"/>
    <w:rsid w:val="002A3E34"/>
    <w:rsid w:val="002A5249"/>
    <w:rsid w:val="002A67FF"/>
    <w:rsid w:val="002A6840"/>
    <w:rsid w:val="002A79E2"/>
    <w:rsid w:val="002A7C9A"/>
    <w:rsid w:val="002A7DD6"/>
    <w:rsid w:val="002B007F"/>
    <w:rsid w:val="002B0488"/>
    <w:rsid w:val="002B3DA2"/>
    <w:rsid w:val="002B48EB"/>
    <w:rsid w:val="002B4B6D"/>
    <w:rsid w:val="002B4C53"/>
    <w:rsid w:val="002B4C61"/>
    <w:rsid w:val="002B4D82"/>
    <w:rsid w:val="002B5019"/>
    <w:rsid w:val="002B54E4"/>
    <w:rsid w:val="002B57BF"/>
    <w:rsid w:val="002B5A98"/>
    <w:rsid w:val="002B6028"/>
    <w:rsid w:val="002B6092"/>
    <w:rsid w:val="002B6155"/>
    <w:rsid w:val="002B65FC"/>
    <w:rsid w:val="002B70D0"/>
    <w:rsid w:val="002B7BB3"/>
    <w:rsid w:val="002C0194"/>
    <w:rsid w:val="002C0332"/>
    <w:rsid w:val="002C137F"/>
    <w:rsid w:val="002C14C7"/>
    <w:rsid w:val="002C17C6"/>
    <w:rsid w:val="002C21C8"/>
    <w:rsid w:val="002C253F"/>
    <w:rsid w:val="002C2842"/>
    <w:rsid w:val="002C2DB0"/>
    <w:rsid w:val="002C45E5"/>
    <w:rsid w:val="002C667B"/>
    <w:rsid w:val="002C6C2A"/>
    <w:rsid w:val="002C7072"/>
    <w:rsid w:val="002C753B"/>
    <w:rsid w:val="002D058A"/>
    <w:rsid w:val="002D0786"/>
    <w:rsid w:val="002D0B96"/>
    <w:rsid w:val="002D0BC2"/>
    <w:rsid w:val="002D0C0B"/>
    <w:rsid w:val="002D1B54"/>
    <w:rsid w:val="002D3E2E"/>
    <w:rsid w:val="002D40BA"/>
    <w:rsid w:val="002D4C95"/>
    <w:rsid w:val="002D536E"/>
    <w:rsid w:val="002D578D"/>
    <w:rsid w:val="002D5F78"/>
    <w:rsid w:val="002D7820"/>
    <w:rsid w:val="002D7B80"/>
    <w:rsid w:val="002D7FD8"/>
    <w:rsid w:val="002E0BE3"/>
    <w:rsid w:val="002E0C96"/>
    <w:rsid w:val="002E0CBF"/>
    <w:rsid w:val="002E3586"/>
    <w:rsid w:val="002E39E6"/>
    <w:rsid w:val="002E44E3"/>
    <w:rsid w:val="002E4CF8"/>
    <w:rsid w:val="002E5A01"/>
    <w:rsid w:val="002E5D8F"/>
    <w:rsid w:val="002E651E"/>
    <w:rsid w:val="002E67A5"/>
    <w:rsid w:val="002E7890"/>
    <w:rsid w:val="002E7ABE"/>
    <w:rsid w:val="002F133C"/>
    <w:rsid w:val="002F1418"/>
    <w:rsid w:val="002F1D57"/>
    <w:rsid w:val="002F210D"/>
    <w:rsid w:val="002F21C5"/>
    <w:rsid w:val="002F2302"/>
    <w:rsid w:val="002F2770"/>
    <w:rsid w:val="002F2ED9"/>
    <w:rsid w:val="002F2F6E"/>
    <w:rsid w:val="002F45E4"/>
    <w:rsid w:val="002F541A"/>
    <w:rsid w:val="002F5CEF"/>
    <w:rsid w:val="002F72FC"/>
    <w:rsid w:val="002F73C4"/>
    <w:rsid w:val="002F74DE"/>
    <w:rsid w:val="002F7A05"/>
    <w:rsid w:val="00300CBD"/>
    <w:rsid w:val="00301540"/>
    <w:rsid w:val="003016AF"/>
    <w:rsid w:val="00302265"/>
    <w:rsid w:val="00303049"/>
    <w:rsid w:val="00303646"/>
    <w:rsid w:val="00303686"/>
    <w:rsid w:val="003047E8"/>
    <w:rsid w:val="00304A89"/>
    <w:rsid w:val="00304B4D"/>
    <w:rsid w:val="003055C0"/>
    <w:rsid w:val="003056C1"/>
    <w:rsid w:val="0030616C"/>
    <w:rsid w:val="00306E8B"/>
    <w:rsid w:val="003070A5"/>
    <w:rsid w:val="00311283"/>
    <w:rsid w:val="00311D3D"/>
    <w:rsid w:val="00312175"/>
    <w:rsid w:val="00312430"/>
    <w:rsid w:val="003127B1"/>
    <w:rsid w:val="00312EF1"/>
    <w:rsid w:val="003133AE"/>
    <w:rsid w:val="003151BD"/>
    <w:rsid w:val="003161DA"/>
    <w:rsid w:val="00316A2E"/>
    <w:rsid w:val="00316D61"/>
    <w:rsid w:val="0032002C"/>
    <w:rsid w:val="00320361"/>
    <w:rsid w:val="0032089D"/>
    <w:rsid w:val="00320CDD"/>
    <w:rsid w:val="00322AB3"/>
    <w:rsid w:val="00323FC6"/>
    <w:rsid w:val="0032443D"/>
    <w:rsid w:val="00324A04"/>
    <w:rsid w:val="00324D51"/>
    <w:rsid w:val="003257BD"/>
    <w:rsid w:val="003276A8"/>
    <w:rsid w:val="00327F7F"/>
    <w:rsid w:val="00327FD5"/>
    <w:rsid w:val="003306DD"/>
    <w:rsid w:val="003309F8"/>
    <w:rsid w:val="00330B16"/>
    <w:rsid w:val="003311AE"/>
    <w:rsid w:val="00331424"/>
    <w:rsid w:val="003328FD"/>
    <w:rsid w:val="00333BAB"/>
    <w:rsid w:val="00333DA7"/>
    <w:rsid w:val="00334733"/>
    <w:rsid w:val="00334CE2"/>
    <w:rsid w:val="0033546A"/>
    <w:rsid w:val="00336C93"/>
    <w:rsid w:val="00336E9E"/>
    <w:rsid w:val="00336F45"/>
    <w:rsid w:val="003401E4"/>
    <w:rsid w:val="00341BF0"/>
    <w:rsid w:val="0034285A"/>
    <w:rsid w:val="0034313C"/>
    <w:rsid w:val="00343824"/>
    <w:rsid w:val="00343A36"/>
    <w:rsid w:val="00343ED5"/>
    <w:rsid w:val="00343F59"/>
    <w:rsid w:val="003446DD"/>
    <w:rsid w:val="00344881"/>
    <w:rsid w:val="0034530E"/>
    <w:rsid w:val="003461CC"/>
    <w:rsid w:val="00346896"/>
    <w:rsid w:val="0034699F"/>
    <w:rsid w:val="00347C35"/>
    <w:rsid w:val="003510E2"/>
    <w:rsid w:val="003515CA"/>
    <w:rsid w:val="00352030"/>
    <w:rsid w:val="00352140"/>
    <w:rsid w:val="00352926"/>
    <w:rsid w:val="00352EC0"/>
    <w:rsid w:val="00352EED"/>
    <w:rsid w:val="00352F26"/>
    <w:rsid w:val="00353D61"/>
    <w:rsid w:val="00353D96"/>
    <w:rsid w:val="00354225"/>
    <w:rsid w:val="00354D82"/>
    <w:rsid w:val="003551F4"/>
    <w:rsid w:val="003556C5"/>
    <w:rsid w:val="0035624E"/>
    <w:rsid w:val="003562AE"/>
    <w:rsid w:val="00356F5A"/>
    <w:rsid w:val="00360553"/>
    <w:rsid w:val="00360840"/>
    <w:rsid w:val="00360EF4"/>
    <w:rsid w:val="00361950"/>
    <w:rsid w:val="00361CBA"/>
    <w:rsid w:val="00361D01"/>
    <w:rsid w:val="00361ECE"/>
    <w:rsid w:val="00362B6A"/>
    <w:rsid w:val="0036332E"/>
    <w:rsid w:val="003635B2"/>
    <w:rsid w:val="003658AA"/>
    <w:rsid w:val="00366589"/>
    <w:rsid w:val="003665B5"/>
    <w:rsid w:val="00366737"/>
    <w:rsid w:val="00367AA4"/>
    <w:rsid w:val="00370E42"/>
    <w:rsid w:val="00370FB3"/>
    <w:rsid w:val="00371249"/>
    <w:rsid w:val="0037257F"/>
    <w:rsid w:val="00372C25"/>
    <w:rsid w:val="00373AE0"/>
    <w:rsid w:val="00373D31"/>
    <w:rsid w:val="003741B5"/>
    <w:rsid w:val="003742A0"/>
    <w:rsid w:val="00374D3E"/>
    <w:rsid w:val="003762B4"/>
    <w:rsid w:val="003763A3"/>
    <w:rsid w:val="003763A6"/>
    <w:rsid w:val="003777EC"/>
    <w:rsid w:val="00377C36"/>
    <w:rsid w:val="0038057F"/>
    <w:rsid w:val="00381236"/>
    <w:rsid w:val="0038182C"/>
    <w:rsid w:val="0038184D"/>
    <w:rsid w:val="00381F36"/>
    <w:rsid w:val="0038212D"/>
    <w:rsid w:val="00382336"/>
    <w:rsid w:val="003828B2"/>
    <w:rsid w:val="0038338F"/>
    <w:rsid w:val="00383CE8"/>
    <w:rsid w:val="003840D6"/>
    <w:rsid w:val="003849AA"/>
    <w:rsid w:val="00384A6E"/>
    <w:rsid w:val="003851FD"/>
    <w:rsid w:val="00385372"/>
    <w:rsid w:val="00385402"/>
    <w:rsid w:val="003867EB"/>
    <w:rsid w:val="003868E1"/>
    <w:rsid w:val="00386D02"/>
    <w:rsid w:val="0038728E"/>
    <w:rsid w:val="00387E9C"/>
    <w:rsid w:val="00387F39"/>
    <w:rsid w:val="003902BE"/>
    <w:rsid w:val="00390C82"/>
    <w:rsid w:val="00391B88"/>
    <w:rsid w:val="003920AE"/>
    <w:rsid w:val="00392611"/>
    <w:rsid w:val="00393DE5"/>
    <w:rsid w:val="003942A1"/>
    <w:rsid w:val="003942E4"/>
    <w:rsid w:val="00394437"/>
    <w:rsid w:val="003948E0"/>
    <w:rsid w:val="00394908"/>
    <w:rsid w:val="003953F9"/>
    <w:rsid w:val="00397BA9"/>
    <w:rsid w:val="00397E96"/>
    <w:rsid w:val="00397EFC"/>
    <w:rsid w:val="00397F05"/>
    <w:rsid w:val="003A0324"/>
    <w:rsid w:val="003A065D"/>
    <w:rsid w:val="003A08CB"/>
    <w:rsid w:val="003A0AF3"/>
    <w:rsid w:val="003A0B1F"/>
    <w:rsid w:val="003A100B"/>
    <w:rsid w:val="003A11F9"/>
    <w:rsid w:val="003A1519"/>
    <w:rsid w:val="003A1730"/>
    <w:rsid w:val="003A2A6B"/>
    <w:rsid w:val="003A2D29"/>
    <w:rsid w:val="003A2D77"/>
    <w:rsid w:val="003A2EB6"/>
    <w:rsid w:val="003A379E"/>
    <w:rsid w:val="003A4191"/>
    <w:rsid w:val="003A4402"/>
    <w:rsid w:val="003A4C6A"/>
    <w:rsid w:val="003A5B26"/>
    <w:rsid w:val="003A5BB7"/>
    <w:rsid w:val="003A5E3A"/>
    <w:rsid w:val="003A61EA"/>
    <w:rsid w:val="003A6C12"/>
    <w:rsid w:val="003B06B1"/>
    <w:rsid w:val="003B0B7B"/>
    <w:rsid w:val="003B0D07"/>
    <w:rsid w:val="003B19BE"/>
    <w:rsid w:val="003B1C1B"/>
    <w:rsid w:val="003B2407"/>
    <w:rsid w:val="003B2E98"/>
    <w:rsid w:val="003B330A"/>
    <w:rsid w:val="003B34AB"/>
    <w:rsid w:val="003B4795"/>
    <w:rsid w:val="003B5337"/>
    <w:rsid w:val="003B5AF0"/>
    <w:rsid w:val="003B5B22"/>
    <w:rsid w:val="003B60E2"/>
    <w:rsid w:val="003B684C"/>
    <w:rsid w:val="003B68A4"/>
    <w:rsid w:val="003B70D1"/>
    <w:rsid w:val="003B761B"/>
    <w:rsid w:val="003C0191"/>
    <w:rsid w:val="003C04D5"/>
    <w:rsid w:val="003C0AAF"/>
    <w:rsid w:val="003C10DB"/>
    <w:rsid w:val="003C14CB"/>
    <w:rsid w:val="003C1765"/>
    <w:rsid w:val="003C247F"/>
    <w:rsid w:val="003C2EF0"/>
    <w:rsid w:val="003C3175"/>
    <w:rsid w:val="003C3606"/>
    <w:rsid w:val="003C3E13"/>
    <w:rsid w:val="003C3E4E"/>
    <w:rsid w:val="003C4BA2"/>
    <w:rsid w:val="003C4CAB"/>
    <w:rsid w:val="003C5116"/>
    <w:rsid w:val="003C594D"/>
    <w:rsid w:val="003C606F"/>
    <w:rsid w:val="003C650F"/>
    <w:rsid w:val="003C6524"/>
    <w:rsid w:val="003C6D16"/>
    <w:rsid w:val="003C6F14"/>
    <w:rsid w:val="003D03CE"/>
    <w:rsid w:val="003D0564"/>
    <w:rsid w:val="003D11DC"/>
    <w:rsid w:val="003D1293"/>
    <w:rsid w:val="003D167F"/>
    <w:rsid w:val="003D2A1A"/>
    <w:rsid w:val="003D2E5F"/>
    <w:rsid w:val="003D329C"/>
    <w:rsid w:val="003D33E4"/>
    <w:rsid w:val="003D49B6"/>
    <w:rsid w:val="003D4A95"/>
    <w:rsid w:val="003D4B51"/>
    <w:rsid w:val="003D4E51"/>
    <w:rsid w:val="003D4F15"/>
    <w:rsid w:val="003D5561"/>
    <w:rsid w:val="003D55EB"/>
    <w:rsid w:val="003D5834"/>
    <w:rsid w:val="003D5C6C"/>
    <w:rsid w:val="003D5E27"/>
    <w:rsid w:val="003D621E"/>
    <w:rsid w:val="003D6ECC"/>
    <w:rsid w:val="003D75AC"/>
    <w:rsid w:val="003D7849"/>
    <w:rsid w:val="003E0AF0"/>
    <w:rsid w:val="003E0DD0"/>
    <w:rsid w:val="003E0E72"/>
    <w:rsid w:val="003E12E5"/>
    <w:rsid w:val="003E16F0"/>
    <w:rsid w:val="003E19EF"/>
    <w:rsid w:val="003E203D"/>
    <w:rsid w:val="003E209C"/>
    <w:rsid w:val="003E210C"/>
    <w:rsid w:val="003E370A"/>
    <w:rsid w:val="003E45EF"/>
    <w:rsid w:val="003E4B3A"/>
    <w:rsid w:val="003E4D99"/>
    <w:rsid w:val="003E4F57"/>
    <w:rsid w:val="003E52CE"/>
    <w:rsid w:val="003E54D1"/>
    <w:rsid w:val="003E58AC"/>
    <w:rsid w:val="003E5C1A"/>
    <w:rsid w:val="003E5FC9"/>
    <w:rsid w:val="003E626A"/>
    <w:rsid w:val="003E66F4"/>
    <w:rsid w:val="003F0EB3"/>
    <w:rsid w:val="003F1212"/>
    <w:rsid w:val="003F266D"/>
    <w:rsid w:val="003F4041"/>
    <w:rsid w:val="003F534D"/>
    <w:rsid w:val="003F6BBF"/>
    <w:rsid w:val="003F6C27"/>
    <w:rsid w:val="003F6CFA"/>
    <w:rsid w:val="003F7A7C"/>
    <w:rsid w:val="003F7AE1"/>
    <w:rsid w:val="004000B5"/>
    <w:rsid w:val="00400227"/>
    <w:rsid w:val="00400BD9"/>
    <w:rsid w:val="00400CF6"/>
    <w:rsid w:val="004012BB"/>
    <w:rsid w:val="00401A17"/>
    <w:rsid w:val="00402360"/>
    <w:rsid w:val="00402B02"/>
    <w:rsid w:val="00403317"/>
    <w:rsid w:val="004040E7"/>
    <w:rsid w:val="0040410B"/>
    <w:rsid w:val="0040474B"/>
    <w:rsid w:val="00404C20"/>
    <w:rsid w:val="00405EFA"/>
    <w:rsid w:val="004062D6"/>
    <w:rsid w:val="00406AFC"/>
    <w:rsid w:val="00406BB3"/>
    <w:rsid w:val="00407414"/>
    <w:rsid w:val="004108CA"/>
    <w:rsid w:val="00410BDB"/>
    <w:rsid w:val="00411055"/>
    <w:rsid w:val="004124D8"/>
    <w:rsid w:val="00412709"/>
    <w:rsid w:val="004128BA"/>
    <w:rsid w:val="00413066"/>
    <w:rsid w:val="0041308F"/>
    <w:rsid w:val="00413EE3"/>
    <w:rsid w:val="0041450A"/>
    <w:rsid w:val="00414F08"/>
    <w:rsid w:val="004154B3"/>
    <w:rsid w:val="00415846"/>
    <w:rsid w:val="00417008"/>
    <w:rsid w:val="0041732B"/>
    <w:rsid w:val="00417FC3"/>
    <w:rsid w:val="00420391"/>
    <w:rsid w:val="00420432"/>
    <w:rsid w:val="00421488"/>
    <w:rsid w:val="0042304A"/>
    <w:rsid w:val="0042313A"/>
    <w:rsid w:val="0042392F"/>
    <w:rsid w:val="00423D49"/>
    <w:rsid w:val="004241DD"/>
    <w:rsid w:val="004247AF"/>
    <w:rsid w:val="00424B6A"/>
    <w:rsid w:val="004259C6"/>
    <w:rsid w:val="00425AC5"/>
    <w:rsid w:val="00425D0F"/>
    <w:rsid w:val="00427017"/>
    <w:rsid w:val="004275B2"/>
    <w:rsid w:val="0042788F"/>
    <w:rsid w:val="00430236"/>
    <w:rsid w:val="00430AEF"/>
    <w:rsid w:val="00431506"/>
    <w:rsid w:val="004316BF"/>
    <w:rsid w:val="00431A2A"/>
    <w:rsid w:val="00432FA5"/>
    <w:rsid w:val="00433D1C"/>
    <w:rsid w:val="00434827"/>
    <w:rsid w:val="0043488F"/>
    <w:rsid w:val="00434D37"/>
    <w:rsid w:val="00435592"/>
    <w:rsid w:val="00435B65"/>
    <w:rsid w:val="00435BAE"/>
    <w:rsid w:val="004366A4"/>
    <w:rsid w:val="00436BE6"/>
    <w:rsid w:val="00436FF9"/>
    <w:rsid w:val="00437E62"/>
    <w:rsid w:val="00437FAD"/>
    <w:rsid w:val="004407F7"/>
    <w:rsid w:val="00442BE5"/>
    <w:rsid w:val="00443561"/>
    <w:rsid w:val="00443821"/>
    <w:rsid w:val="0044396D"/>
    <w:rsid w:val="00444552"/>
    <w:rsid w:val="00444951"/>
    <w:rsid w:val="004455C5"/>
    <w:rsid w:val="004457CB"/>
    <w:rsid w:val="00446560"/>
    <w:rsid w:val="00446E47"/>
    <w:rsid w:val="00447227"/>
    <w:rsid w:val="00447A66"/>
    <w:rsid w:val="004504BC"/>
    <w:rsid w:val="0045274C"/>
    <w:rsid w:val="00452ECB"/>
    <w:rsid w:val="00454346"/>
    <w:rsid w:val="004543BB"/>
    <w:rsid w:val="00454EC3"/>
    <w:rsid w:val="0045536A"/>
    <w:rsid w:val="004556FB"/>
    <w:rsid w:val="0045623A"/>
    <w:rsid w:val="00456B24"/>
    <w:rsid w:val="004575B7"/>
    <w:rsid w:val="0045762B"/>
    <w:rsid w:val="00460342"/>
    <w:rsid w:val="0046035E"/>
    <w:rsid w:val="004614E1"/>
    <w:rsid w:val="004620C4"/>
    <w:rsid w:val="00462853"/>
    <w:rsid w:val="00462E89"/>
    <w:rsid w:val="0046301D"/>
    <w:rsid w:val="004633F0"/>
    <w:rsid w:val="00463EAD"/>
    <w:rsid w:val="00464792"/>
    <w:rsid w:val="00464B88"/>
    <w:rsid w:val="0046522F"/>
    <w:rsid w:val="004654F8"/>
    <w:rsid w:val="00465B12"/>
    <w:rsid w:val="00466103"/>
    <w:rsid w:val="00466C3B"/>
    <w:rsid w:val="00466C9B"/>
    <w:rsid w:val="00466EE3"/>
    <w:rsid w:val="00470EE9"/>
    <w:rsid w:val="004714D2"/>
    <w:rsid w:val="00471B55"/>
    <w:rsid w:val="0047368F"/>
    <w:rsid w:val="00473750"/>
    <w:rsid w:val="004739A8"/>
    <w:rsid w:val="00473AFE"/>
    <w:rsid w:val="004750AC"/>
    <w:rsid w:val="00475517"/>
    <w:rsid w:val="00475AF9"/>
    <w:rsid w:val="004767E2"/>
    <w:rsid w:val="00480982"/>
    <w:rsid w:val="00480C2C"/>
    <w:rsid w:val="00480EB0"/>
    <w:rsid w:val="00480F88"/>
    <w:rsid w:val="00481317"/>
    <w:rsid w:val="00481D35"/>
    <w:rsid w:val="004827CC"/>
    <w:rsid w:val="00482C40"/>
    <w:rsid w:val="0048333D"/>
    <w:rsid w:val="004837FA"/>
    <w:rsid w:val="00483AB7"/>
    <w:rsid w:val="00485942"/>
    <w:rsid w:val="00486235"/>
    <w:rsid w:val="00486746"/>
    <w:rsid w:val="00486C00"/>
    <w:rsid w:val="00486EE4"/>
    <w:rsid w:val="00487CBE"/>
    <w:rsid w:val="00490A2A"/>
    <w:rsid w:val="00490DC6"/>
    <w:rsid w:val="004910F7"/>
    <w:rsid w:val="00491425"/>
    <w:rsid w:val="004918B0"/>
    <w:rsid w:val="00491FB5"/>
    <w:rsid w:val="00492322"/>
    <w:rsid w:val="00492631"/>
    <w:rsid w:val="004936FF"/>
    <w:rsid w:val="00493703"/>
    <w:rsid w:val="004956F0"/>
    <w:rsid w:val="00496677"/>
    <w:rsid w:val="00497562"/>
    <w:rsid w:val="00497C29"/>
    <w:rsid w:val="00497C56"/>
    <w:rsid w:val="004A12A8"/>
    <w:rsid w:val="004A177D"/>
    <w:rsid w:val="004A2823"/>
    <w:rsid w:val="004A2B2F"/>
    <w:rsid w:val="004A3642"/>
    <w:rsid w:val="004A36C3"/>
    <w:rsid w:val="004A4AE5"/>
    <w:rsid w:val="004A4D1D"/>
    <w:rsid w:val="004A5368"/>
    <w:rsid w:val="004A5EB3"/>
    <w:rsid w:val="004A61C6"/>
    <w:rsid w:val="004A629A"/>
    <w:rsid w:val="004A6F28"/>
    <w:rsid w:val="004A71CE"/>
    <w:rsid w:val="004A7276"/>
    <w:rsid w:val="004A7DD9"/>
    <w:rsid w:val="004B004D"/>
    <w:rsid w:val="004B043C"/>
    <w:rsid w:val="004B0C75"/>
    <w:rsid w:val="004B167E"/>
    <w:rsid w:val="004B30B7"/>
    <w:rsid w:val="004B31A1"/>
    <w:rsid w:val="004B360E"/>
    <w:rsid w:val="004B52D8"/>
    <w:rsid w:val="004B5547"/>
    <w:rsid w:val="004B55B0"/>
    <w:rsid w:val="004B60D8"/>
    <w:rsid w:val="004B6389"/>
    <w:rsid w:val="004B6C3D"/>
    <w:rsid w:val="004B74FB"/>
    <w:rsid w:val="004B7B6A"/>
    <w:rsid w:val="004C07C0"/>
    <w:rsid w:val="004C0C0B"/>
    <w:rsid w:val="004C0FD8"/>
    <w:rsid w:val="004C1BCA"/>
    <w:rsid w:val="004C2031"/>
    <w:rsid w:val="004C2427"/>
    <w:rsid w:val="004C2BC4"/>
    <w:rsid w:val="004C3592"/>
    <w:rsid w:val="004C35B5"/>
    <w:rsid w:val="004C403B"/>
    <w:rsid w:val="004C46E1"/>
    <w:rsid w:val="004C476C"/>
    <w:rsid w:val="004C5544"/>
    <w:rsid w:val="004C6330"/>
    <w:rsid w:val="004C6599"/>
    <w:rsid w:val="004C68C7"/>
    <w:rsid w:val="004C7BFF"/>
    <w:rsid w:val="004D0692"/>
    <w:rsid w:val="004D08C3"/>
    <w:rsid w:val="004D0E8D"/>
    <w:rsid w:val="004D16F4"/>
    <w:rsid w:val="004D2A44"/>
    <w:rsid w:val="004D3644"/>
    <w:rsid w:val="004D3E65"/>
    <w:rsid w:val="004D413B"/>
    <w:rsid w:val="004D41AE"/>
    <w:rsid w:val="004D438F"/>
    <w:rsid w:val="004D4D56"/>
    <w:rsid w:val="004D5422"/>
    <w:rsid w:val="004D588A"/>
    <w:rsid w:val="004D5C75"/>
    <w:rsid w:val="004D5E22"/>
    <w:rsid w:val="004D6677"/>
    <w:rsid w:val="004D7346"/>
    <w:rsid w:val="004D7B5B"/>
    <w:rsid w:val="004E040F"/>
    <w:rsid w:val="004E041B"/>
    <w:rsid w:val="004E0B10"/>
    <w:rsid w:val="004E147F"/>
    <w:rsid w:val="004E1D58"/>
    <w:rsid w:val="004E236E"/>
    <w:rsid w:val="004E3062"/>
    <w:rsid w:val="004E3885"/>
    <w:rsid w:val="004E3B15"/>
    <w:rsid w:val="004E45AE"/>
    <w:rsid w:val="004E46E5"/>
    <w:rsid w:val="004E4B32"/>
    <w:rsid w:val="004E51C3"/>
    <w:rsid w:val="004E56AC"/>
    <w:rsid w:val="004E6024"/>
    <w:rsid w:val="004E6491"/>
    <w:rsid w:val="004E6AE8"/>
    <w:rsid w:val="004E7A09"/>
    <w:rsid w:val="004E7C18"/>
    <w:rsid w:val="004F0DCC"/>
    <w:rsid w:val="004F15B9"/>
    <w:rsid w:val="004F1D6A"/>
    <w:rsid w:val="004F205B"/>
    <w:rsid w:val="004F2B9A"/>
    <w:rsid w:val="004F3012"/>
    <w:rsid w:val="004F3374"/>
    <w:rsid w:val="004F3676"/>
    <w:rsid w:val="004F3C53"/>
    <w:rsid w:val="004F457F"/>
    <w:rsid w:val="004F536B"/>
    <w:rsid w:val="004F5848"/>
    <w:rsid w:val="004F7253"/>
    <w:rsid w:val="00500F2E"/>
    <w:rsid w:val="0050166B"/>
    <w:rsid w:val="00501995"/>
    <w:rsid w:val="005021FB"/>
    <w:rsid w:val="00502A83"/>
    <w:rsid w:val="00503E1C"/>
    <w:rsid w:val="00505662"/>
    <w:rsid w:val="0050627A"/>
    <w:rsid w:val="00506830"/>
    <w:rsid w:val="00507587"/>
    <w:rsid w:val="0050759E"/>
    <w:rsid w:val="00507862"/>
    <w:rsid w:val="00507AAC"/>
    <w:rsid w:val="00507F05"/>
    <w:rsid w:val="005107A3"/>
    <w:rsid w:val="00510973"/>
    <w:rsid w:val="00511503"/>
    <w:rsid w:val="005123B3"/>
    <w:rsid w:val="005124BF"/>
    <w:rsid w:val="005137FD"/>
    <w:rsid w:val="00513BE7"/>
    <w:rsid w:val="00513F56"/>
    <w:rsid w:val="005144FE"/>
    <w:rsid w:val="005148EC"/>
    <w:rsid w:val="00515A9C"/>
    <w:rsid w:val="00515E72"/>
    <w:rsid w:val="00516339"/>
    <w:rsid w:val="00517039"/>
    <w:rsid w:val="00517932"/>
    <w:rsid w:val="005201CB"/>
    <w:rsid w:val="00520511"/>
    <w:rsid w:val="00521555"/>
    <w:rsid w:val="00521F25"/>
    <w:rsid w:val="00522A7A"/>
    <w:rsid w:val="00523C1F"/>
    <w:rsid w:val="00523EEE"/>
    <w:rsid w:val="00524044"/>
    <w:rsid w:val="005241B9"/>
    <w:rsid w:val="00524BC8"/>
    <w:rsid w:val="00525518"/>
    <w:rsid w:val="00525548"/>
    <w:rsid w:val="00525CE9"/>
    <w:rsid w:val="00526A7E"/>
    <w:rsid w:val="00527441"/>
    <w:rsid w:val="0052755E"/>
    <w:rsid w:val="00530BD1"/>
    <w:rsid w:val="00530E99"/>
    <w:rsid w:val="00531D77"/>
    <w:rsid w:val="00532725"/>
    <w:rsid w:val="00533300"/>
    <w:rsid w:val="0053395A"/>
    <w:rsid w:val="0053483B"/>
    <w:rsid w:val="00535334"/>
    <w:rsid w:val="005356A7"/>
    <w:rsid w:val="005356D9"/>
    <w:rsid w:val="00535890"/>
    <w:rsid w:val="00537750"/>
    <w:rsid w:val="00537E2D"/>
    <w:rsid w:val="00540F28"/>
    <w:rsid w:val="005414D6"/>
    <w:rsid w:val="00542ED6"/>
    <w:rsid w:val="005432A8"/>
    <w:rsid w:val="00544AB7"/>
    <w:rsid w:val="00545244"/>
    <w:rsid w:val="00545916"/>
    <w:rsid w:val="00545AD5"/>
    <w:rsid w:val="00545BC1"/>
    <w:rsid w:val="00545E1E"/>
    <w:rsid w:val="00546854"/>
    <w:rsid w:val="0054694D"/>
    <w:rsid w:val="00546985"/>
    <w:rsid w:val="00546ABD"/>
    <w:rsid w:val="005478B3"/>
    <w:rsid w:val="00547DC1"/>
    <w:rsid w:val="005501DC"/>
    <w:rsid w:val="00550B21"/>
    <w:rsid w:val="00550E45"/>
    <w:rsid w:val="00551456"/>
    <w:rsid w:val="00551686"/>
    <w:rsid w:val="005516CE"/>
    <w:rsid w:val="00551DE6"/>
    <w:rsid w:val="00551F08"/>
    <w:rsid w:val="00552AE8"/>
    <w:rsid w:val="00553E56"/>
    <w:rsid w:val="00554495"/>
    <w:rsid w:val="00554948"/>
    <w:rsid w:val="00555C77"/>
    <w:rsid w:val="00555CD6"/>
    <w:rsid w:val="00556423"/>
    <w:rsid w:val="0055670B"/>
    <w:rsid w:val="00557644"/>
    <w:rsid w:val="00560A11"/>
    <w:rsid w:val="00560D70"/>
    <w:rsid w:val="0056414A"/>
    <w:rsid w:val="00565D30"/>
    <w:rsid w:val="00566097"/>
    <w:rsid w:val="005660CB"/>
    <w:rsid w:val="005662A5"/>
    <w:rsid w:val="005675C1"/>
    <w:rsid w:val="00571FAA"/>
    <w:rsid w:val="005730A1"/>
    <w:rsid w:val="0057310B"/>
    <w:rsid w:val="00573B21"/>
    <w:rsid w:val="00573F95"/>
    <w:rsid w:val="005740D1"/>
    <w:rsid w:val="00576263"/>
    <w:rsid w:val="005763C5"/>
    <w:rsid w:val="00576417"/>
    <w:rsid w:val="00577EF5"/>
    <w:rsid w:val="00581754"/>
    <w:rsid w:val="00581983"/>
    <w:rsid w:val="00583AE7"/>
    <w:rsid w:val="00583FB6"/>
    <w:rsid w:val="005843CF"/>
    <w:rsid w:val="00584856"/>
    <w:rsid w:val="005848FB"/>
    <w:rsid w:val="0058492A"/>
    <w:rsid w:val="005853C5"/>
    <w:rsid w:val="00585457"/>
    <w:rsid w:val="00585CE6"/>
    <w:rsid w:val="00585E47"/>
    <w:rsid w:val="005870C1"/>
    <w:rsid w:val="00587112"/>
    <w:rsid w:val="0058791B"/>
    <w:rsid w:val="005910D8"/>
    <w:rsid w:val="00591C05"/>
    <w:rsid w:val="00592889"/>
    <w:rsid w:val="005930DA"/>
    <w:rsid w:val="00593638"/>
    <w:rsid w:val="00593AB6"/>
    <w:rsid w:val="00595401"/>
    <w:rsid w:val="005957B3"/>
    <w:rsid w:val="00595BA2"/>
    <w:rsid w:val="00596397"/>
    <w:rsid w:val="005964CA"/>
    <w:rsid w:val="00596557"/>
    <w:rsid w:val="0059708E"/>
    <w:rsid w:val="00597C41"/>
    <w:rsid w:val="00597EFD"/>
    <w:rsid w:val="005A15D8"/>
    <w:rsid w:val="005A2725"/>
    <w:rsid w:val="005A2802"/>
    <w:rsid w:val="005A2B50"/>
    <w:rsid w:val="005A3AC3"/>
    <w:rsid w:val="005A3B00"/>
    <w:rsid w:val="005A408F"/>
    <w:rsid w:val="005A49EF"/>
    <w:rsid w:val="005A4C18"/>
    <w:rsid w:val="005A56B8"/>
    <w:rsid w:val="005A6328"/>
    <w:rsid w:val="005A6352"/>
    <w:rsid w:val="005A67FF"/>
    <w:rsid w:val="005A7EF0"/>
    <w:rsid w:val="005B11BF"/>
    <w:rsid w:val="005B1E80"/>
    <w:rsid w:val="005B30CF"/>
    <w:rsid w:val="005B3633"/>
    <w:rsid w:val="005B3E9E"/>
    <w:rsid w:val="005B49C3"/>
    <w:rsid w:val="005B4FAA"/>
    <w:rsid w:val="005B4FDA"/>
    <w:rsid w:val="005B510B"/>
    <w:rsid w:val="005B55E4"/>
    <w:rsid w:val="005B5605"/>
    <w:rsid w:val="005B5D6C"/>
    <w:rsid w:val="005B66FA"/>
    <w:rsid w:val="005B6DD6"/>
    <w:rsid w:val="005B728B"/>
    <w:rsid w:val="005B7373"/>
    <w:rsid w:val="005B7501"/>
    <w:rsid w:val="005B75FF"/>
    <w:rsid w:val="005B7741"/>
    <w:rsid w:val="005C06B8"/>
    <w:rsid w:val="005C0D8F"/>
    <w:rsid w:val="005C193B"/>
    <w:rsid w:val="005C2539"/>
    <w:rsid w:val="005C280D"/>
    <w:rsid w:val="005C2EE3"/>
    <w:rsid w:val="005C3B62"/>
    <w:rsid w:val="005C402E"/>
    <w:rsid w:val="005C48A4"/>
    <w:rsid w:val="005C4A7C"/>
    <w:rsid w:val="005C4F99"/>
    <w:rsid w:val="005C54A9"/>
    <w:rsid w:val="005C5840"/>
    <w:rsid w:val="005C5F17"/>
    <w:rsid w:val="005C67E5"/>
    <w:rsid w:val="005C6FF9"/>
    <w:rsid w:val="005C7342"/>
    <w:rsid w:val="005C7EAF"/>
    <w:rsid w:val="005D01E9"/>
    <w:rsid w:val="005D0AA3"/>
    <w:rsid w:val="005D1DF2"/>
    <w:rsid w:val="005D2CF7"/>
    <w:rsid w:val="005D2FE7"/>
    <w:rsid w:val="005D307B"/>
    <w:rsid w:val="005D3A5A"/>
    <w:rsid w:val="005D4262"/>
    <w:rsid w:val="005D44C7"/>
    <w:rsid w:val="005D4D28"/>
    <w:rsid w:val="005D4F53"/>
    <w:rsid w:val="005D5479"/>
    <w:rsid w:val="005D5F3B"/>
    <w:rsid w:val="005D6199"/>
    <w:rsid w:val="005D6E09"/>
    <w:rsid w:val="005D77A3"/>
    <w:rsid w:val="005D7909"/>
    <w:rsid w:val="005E2848"/>
    <w:rsid w:val="005E2C63"/>
    <w:rsid w:val="005E30D0"/>
    <w:rsid w:val="005E3E67"/>
    <w:rsid w:val="005E3EBC"/>
    <w:rsid w:val="005E4748"/>
    <w:rsid w:val="005E5664"/>
    <w:rsid w:val="005E5CAF"/>
    <w:rsid w:val="005E6089"/>
    <w:rsid w:val="005E6DA0"/>
    <w:rsid w:val="005E764B"/>
    <w:rsid w:val="005F0EDA"/>
    <w:rsid w:val="005F103C"/>
    <w:rsid w:val="005F1FA7"/>
    <w:rsid w:val="005F20B7"/>
    <w:rsid w:val="005F2C33"/>
    <w:rsid w:val="005F370B"/>
    <w:rsid w:val="005F463A"/>
    <w:rsid w:val="005F59CD"/>
    <w:rsid w:val="005F6844"/>
    <w:rsid w:val="005F722E"/>
    <w:rsid w:val="005F7529"/>
    <w:rsid w:val="005F7C2D"/>
    <w:rsid w:val="006005E0"/>
    <w:rsid w:val="00600CF4"/>
    <w:rsid w:val="006019C1"/>
    <w:rsid w:val="00601E52"/>
    <w:rsid w:val="0060254B"/>
    <w:rsid w:val="0060260D"/>
    <w:rsid w:val="0060275B"/>
    <w:rsid w:val="0060353C"/>
    <w:rsid w:val="00604CB5"/>
    <w:rsid w:val="006050D9"/>
    <w:rsid w:val="006050DE"/>
    <w:rsid w:val="00606857"/>
    <w:rsid w:val="0060694D"/>
    <w:rsid w:val="006069D1"/>
    <w:rsid w:val="00606AA9"/>
    <w:rsid w:val="0060700F"/>
    <w:rsid w:val="00607305"/>
    <w:rsid w:val="00611299"/>
    <w:rsid w:val="0061170D"/>
    <w:rsid w:val="006119BA"/>
    <w:rsid w:val="00612604"/>
    <w:rsid w:val="00613CFC"/>
    <w:rsid w:val="0061452B"/>
    <w:rsid w:val="006148CF"/>
    <w:rsid w:val="00614948"/>
    <w:rsid w:val="00614CCE"/>
    <w:rsid w:val="00615636"/>
    <w:rsid w:val="00615B08"/>
    <w:rsid w:val="00615D13"/>
    <w:rsid w:val="00616073"/>
    <w:rsid w:val="00616BAB"/>
    <w:rsid w:val="0061766C"/>
    <w:rsid w:val="00617A91"/>
    <w:rsid w:val="006200F9"/>
    <w:rsid w:val="00620248"/>
    <w:rsid w:val="006203D4"/>
    <w:rsid w:val="00620557"/>
    <w:rsid w:val="00620623"/>
    <w:rsid w:val="00620D29"/>
    <w:rsid w:val="006213B1"/>
    <w:rsid w:val="0062263D"/>
    <w:rsid w:val="0062397B"/>
    <w:rsid w:val="00623A56"/>
    <w:rsid w:val="00623D97"/>
    <w:rsid w:val="0062406C"/>
    <w:rsid w:val="00624256"/>
    <w:rsid w:val="00624C33"/>
    <w:rsid w:val="00624D2B"/>
    <w:rsid w:val="00625BDF"/>
    <w:rsid w:val="00625D0F"/>
    <w:rsid w:val="00627411"/>
    <w:rsid w:val="006305F3"/>
    <w:rsid w:val="00630DE2"/>
    <w:rsid w:val="00632477"/>
    <w:rsid w:val="006333AB"/>
    <w:rsid w:val="0063512D"/>
    <w:rsid w:val="006355E8"/>
    <w:rsid w:val="0063576B"/>
    <w:rsid w:val="00635A97"/>
    <w:rsid w:val="00635E96"/>
    <w:rsid w:val="0063660D"/>
    <w:rsid w:val="00637B0A"/>
    <w:rsid w:val="00637F65"/>
    <w:rsid w:val="00637FCE"/>
    <w:rsid w:val="00640A6B"/>
    <w:rsid w:val="00640B92"/>
    <w:rsid w:val="0064209C"/>
    <w:rsid w:val="00642347"/>
    <w:rsid w:val="006436B3"/>
    <w:rsid w:val="00643BD3"/>
    <w:rsid w:val="00644524"/>
    <w:rsid w:val="00644C5E"/>
    <w:rsid w:val="00644DFE"/>
    <w:rsid w:val="006458D6"/>
    <w:rsid w:val="00645A4C"/>
    <w:rsid w:val="00646368"/>
    <w:rsid w:val="006474A3"/>
    <w:rsid w:val="00647511"/>
    <w:rsid w:val="00647C48"/>
    <w:rsid w:val="00647E1F"/>
    <w:rsid w:val="00647E59"/>
    <w:rsid w:val="00650B99"/>
    <w:rsid w:val="0065134D"/>
    <w:rsid w:val="00651CBB"/>
    <w:rsid w:val="00651E0E"/>
    <w:rsid w:val="006523EB"/>
    <w:rsid w:val="0065240F"/>
    <w:rsid w:val="00652519"/>
    <w:rsid w:val="006529F8"/>
    <w:rsid w:val="0065331E"/>
    <w:rsid w:val="00653960"/>
    <w:rsid w:val="00653E33"/>
    <w:rsid w:val="00654048"/>
    <w:rsid w:val="006544B2"/>
    <w:rsid w:val="00655238"/>
    <w:rsid w:val="00655A7C"/>
    <w:rsid w:val="00656424"/>
    <w:rsid w:val="006575A6"/>
    <w:rsid w:val="006579AE"/>
    <w:rsid w:val="00657BD6"/>
    <w:rsid w:val="00657CAE"/>
    <w:rsid w:val="00660573"/>
    <w:rsid w:val="006609A5"/>
    <w:rsid w:val="0066213A"/>
    <w:rsid w:val="0066220C"/>
    <w:rsid w:val="00662B68"/>
    <w:rsid w:val="0066437C"/>
    <w:rsid w:val="0066528B"/>
    <w:rsid w:val="00665E5E"/>
    <w:rsid w:val="0066600A"/>
    <w:rsid w:val="006664B7"/>
    <w:rsid w:val="00666982"/>
    <w:rsid w:val="00667C96"/>
    <w:rsid w:val="006703AE"/>
    <w:rsid w:val="006703F2"/>
    <w:rsid w:val="00670B0E"/>
    <w:rsid w:val="00671012"/>
    <w:rsid w:val="006714C5"/>
    <w:rsid w:val="00671926"/>
    <w:rsid w:val="00671B03"/>
    <w:rsid w:val="0067211F"/>
    <w:rsid w:val="00672891"/>
    <w:rsid w:val="00672F59"/>
    <w:rsid w:val="00672FC4"/>
    <w:rsid w:val="006732CC"/>
    <w:rsid w:val="00674724"/>
    <w:rsid w:val="00674A06"/>
    <w:rsid w:val="00675E3F"/>
    <w:rsid w:val="006779D1"/>
    <w:rsid w:val="0068035D"/>
    <w:rsid w:val="00680794"/>
    <w:rsid w:val="00681A50"/>
    <w:rsid w:val="00682BE3"/>
    <w:rsid w:val="00684279"/>
    <w:rsid w:val="00684D46"/>
    <w:rsid w:val="00685281"/>
    <w:rsid w:val="00685B13"/>
    <w:rsid w:val="006865C2"/>
    <w:rsid w:val="006874EE"/>
    <w:rsid w:val="00687C94"/>
    <w:rsid w:val="00690595"/>
    <w:rsid w:val="006909FC"/>
    <w:rsid w:val="00690B5A"/>
    <w:rsid w:val="00691EDA"/>
    <w:rsid w:val="006928C3"/>
    <w:rsid w:val="00692B7E"/>
    <w:rsid w:val="00693E9B"/>
    <w:rsid w:val="0069413D"/>
    <w:rsid w:val="0069426C"/>
    <w:rsid w:val="00695A48"/>
    <w:rsid w:val="00696840"/>
    <w:rsid w:val="0069693C"/>
    <w:rsid w:val="00697293"/>
    <w:rsid w:val="00697476"/>
    <w:rsid w:val="006A00DB"/>
    <w:rsid w:val="006A0732"/>
    <w:rsid w:val="006A222B"/>
    <w:rsid w:val="006A415F"/>
    <w:rsid w:val="006A4179"/>
    <w:rsid w:val="006A5841"/>
    <w:rsid w:val="006A5AC0"/>
    <w:rsid w:val="006A7CCD"/>
    <w:rsid w:val="006A7D2A"/>
    <w:rsid w:val="006B0817"/>
    <w:rsid w:val="006B114A"/>
    <w:rsid w:val="006B30BE"/>
    <w:rsid w:val="006B4444"/>
    <w:rsid w:val="006B48A8"/>
    <w:rsid w:val="006B5030"/>
    <w:rsid w:val="006B5E7C"/>
    <w:rsid w:val="006B5EA2"/>
    <w:rsid w:val="006B6107"/>
    <w:rsid w:val="006B61F6"/>
    <w:rsid w:val="006B6241"/>
    <w:rsid w:val="006B71DB"/>
    <w:rsid w:val="006B754A"/>
    <w:rsid w:val="006B7562"/>
    <w:rsid w:val="006B7A81"/>
    <w:rsid w:val="006B7B13"/>
    <w:rsid w:val="006B7BF2"/>
    <w:rsid w:val="006B7ECA"/>
    <w:rsid w:val="006C0349"/>
    <w:rsid w:val="006C0BBE"/>
    <w:rsid w:val="006C0C21"/>
    <w:rsid w:val="006C1BBD"/>
    <w:rsid w:val="006C2898"/>
    <w:rsid w:val="006C296B"/>
    <w:rsid w:val="006C3236"/>
    <w:rsid w:val="006C3CC6"/>
    <w:rsid w:val="006C438F"/>
    <w:rsid w:val="006C510F"/>
    <w:rsid w:val="006C5C7F"/>
    <w:rsid w:val="006C60AA"/>
    <w:rsid w:val="006C637D"/>
    <w:rsid w:val="006C6A7D"/>
    <w:rsid w:val="006C720E"/>
    <w:rsid w:val="006C7902"/>
    <w:rsid w:val="006C7C99"/>
    <w:rsid w:val="006D059C"/>
    <w:rsid w:val="006D1084"/>
    <w:rsid w:val="006D10D4"/>
    <w:rsid w:val="006D1EDD"/>
    <w:rsid w:val="006D20BE"/>
    <w:rsid w:val="006D22DE"/>
    <w:rsid w:val="006D23C4"/>
    <w:rsid w:val="006D3723"/>
    <w:rsid w:val="006D3F15"/>
    <w:rsid w:val="006D4127"/>
    <w:rsid w:val="006D4193"/>
    <w:rsid w:val="006D4B69"/>
    <w:rsid w:val="006D5216"/>
    <w:rsid w:val="006D572E"/>
    <w:rsid w:val="006D58ED"/>
    <w:rsid w:val="006D622A"/>
    <w:rsid w:val="006D74E4"/>
    <w:rsid w:val="006D7CE3"/>
    <w:rsid w:val="006D7D59"/>
    <w:rsid w:val="006E0170"/>
    <w:rsid w:val="006E017F"/>
    <w:rsid w:val="006E0375"/>
    <w:rsid w:val="006E039F"/>
    <w:rsid w:val="006E13F2"/>
    <w:rsid w:val="006E1BD2"/>
    <w:rsid w:val="006E2B2B"/>
    <w:rsid w:val="006E4059"/>
    <w:rsid w:val="006E4899"/>
    <w:rsid w:val="006E51B9"/>
    <w:rsid w:val="006E538A"/>
    <w:rsid w:val="006E5C1C"/>
    <w:rsid w:val="006E5FD8"/>
    <w:rsid w:val="006E64C7"/>
    <w:rsid w:val="006E715B"/>
    <w:rsid w:val="006E7473"/>
    <w:rsid w:val="006E791E"/>
    <w:rsid w:val="006E7D64"/>
    <w:rsid w:val="006F07C5"/>
    <w:rsid w:val="006F0BEB"/>
    <w:rsid w:val="006F0C6A"/>
    <w:rsid w:val="006F177B"/>
    <w:rsid w:val="006F18B5"/>
    <w:rsid w:val="006F18CC"/>
    <w:rsid w:val="006F1B94"/>
    <w:rsid w:val="006F1DB0"/>
    <w:rsid w:val="006F439C"/>
    <w:rsid w:val="006F5272"/>
    <w:rsid w:val="006F5DDC"/>
    <w:rsid w:val="006F5E0B"/>
    <w:rsid w:val="006F5F59"/>
    <w:rsid w:val="006F654B"/>
    <w:rsid w:val="006F78F0"/>
    <w:rsid w:val="0070008F"/>
    <w:rsid w:val="0070039A"/>
    <w:rsid w:val="00700F11"/>
    <w:rsid w:val="007012B1"/>
    <w:rsid w:val="007016AB"/>
    <w:rsid w:val="007019BE"/>
    <w:rsid w:val="00701CD9"/>
    <w:rsid w:val="00701EA3"/>
    <w:rsid w:val="00701ED7"/>
    <w:rsid w:val="00702A24"/>
    <w:rsid w:val="00702E5F"/>
    <w:rsid w:val="00702EB8"/>
    <w:rsid w:val="007039A0"/>
    <w:rsid w:val="00703D49"/>
    <w:rsid w:val="00704907"/>
    <w:rsid w:val="0070492F"/>
    <w:rsid w:val="00705631"/>
    <w:rsid w:val="00706D10"/>
    <w:rsid w:val="00707247"/>
    <w:rsid w:val="00707487"/>
    <w:rsid w:val="00707803"/>
    <w:rsid w:val="00710A9F"/>
    <w:rsid w:val="00711241"/>
    <w:rsid w:val="0071155F"/>
    <w:rsid w:val="007118FE"/>
    <w:rsid w:val="00712CF5"/>
    <w:rsid w:val="00713C14"/>
    <w:rsid w:val="00714248"/>
    <w:rsid w:val="0071444E"/>
    <w:rsid w:val="007145F8"/>
    <w:rsid w:val="00715E3A"/>
    <w:rsid w:val="00716164"/>
    <w:rsid w:val="007162EF"/>
    <w:rsid w:val="007163F0"/>
    <w:rsid w:val="007165C5"/>
    <w:rsid w:val="007168E8"/>
    <w:rsid w:val="00717DF1"/>
    <w:rsid w:val="00717F97"/>
    <w:rsid w:val="00721197"/>
    <w:rsid w:val="00721363"/>
    <w:rsid w:val="00721765"/>
    <w:rsid w:val="007223EF"/>
    <w:rsid w:val="0072241C"/>
    <w:rsid w:val="00722DEC"/>
    <w:rsid w:val="0072432C"/>
    <w:rsid w:val="00724C17"/>
    <w:rsid w:val="00727670"/>
    <w:rsid w:val="00730F6C"/>
    <w:rsid w:val="0073170B"/>
    <w:rsid w:val="0073201C"/>
    <w:rsid w:val="00732486"/>
    <w:rsid w:val="0073329B"/>
    <w:rsid w:val="00733798"/>
    <w:rsid w:val="007338D0"/>
    <w:rsid w:val="0073392B"/>
    <w:rsid w:val="00733F5D"/>
    <w:rsid w:val="0073427D"/>
    <w:rsid w:val="007345D7"/>
    <w:rsid w:val="007346C2"/>
    <w:rsid w:val="00734797"/>
    <w:rsid w:val="007353E7"/>
    <w:rsid w:val="00735EF7"/>
    <w:rsid w:val="007363C8"/>
    <w:rsid w:val="00736667"/>
    <w:rsid w:val="007366CB"/>
    <w:rsid w:val="00736FA0"/>
    <w:rsid w:val="0073711E"/>
    <w:rsid w:val="0073778B"/>
    <w:rsid w:val="0073789B"/>
    <w:rsid w:val="007403CC"/>
    <w:rsid w:val="00741198"/>
    <w:rsid w:val="00743FC7"/>
    <w:rsid w:val="007440B5"/>
    <w:rsid w:val="007444EF"/>
    <w:rsid w:val="007447CA"/>
    <w:rsid w:val="00744C6D"/>
    <w:rsid w:val="00745BDD"/>
    <w:rsid w:val="00752600"/>
    <w:rsid w:val="00752DCE"/>
    <w:rsid w:val="00752EAC"/>
    <w:rsid w:val="0075338B"/>
    <w:rsid w:val="007535F1"/>
    <w:rsid w:val="007542DA"/>
    <w:rsid w:val="00754A3A"/>
    <w:rsid w:val="0075514E"/>
    <w:rsid w:val="00755453"/>
    <w:rsid w:val="00755F58"/>
    <w:rsid w:val="007564AE"/>
    <w:rsid w:val="00756B6E"/>
    <w:rsid w:val="0075703B"/>
    <w:rsid w:val="007603AA"/>
    <w:rsid w:val="00760BDB"/>
    <w:rsid w:val="00761D33"/>
    <w:rsid w:val="00764AC7"/>
    <w:rsid w:val="00765AB6"/>
    <w:rsid w:val="00766798"/>
    <w:rsid w:val="007669E9"/>
    <w:rsid w:val="00766BEB"/>
    <w:rsid w:val="00766C6F"/>
    <w:rsid w:val="00767AFE"/>
    <w:rsid w:val="00770B8D"/>
    <w:rsid w:val="007712AB"/>
    <w:rsid w:val="007713D3"/>
    <w:rsid w:val="00771D0E"/>
    <w:rsid w:val="00771D82"/>
    <w:rsid w:val="00772312"/>
    <w:rsid w:val="00772435"/>
    <w:rsid w:val="0077278D"/>
    <w:rsid w:val="00772921"/>
    <w:rsid w:val="007729B7"/>
    <w:rsid w:val="00772C6A"/>
    <w:rsid w:val="00773099"/>
    <w:rsid w:val="0077389C"/>
    <w:rsid w:val="007738CF"/>
    <w:rsid w:val="00773A05"/>
    <w:rsid w:val="00773F11"/>
    <w:rsid w:val="007745FE"/>
    <w:rsid w:val="007752C5"/>
    <w:rsid w:val="007762A6"/>
    <w:rsid w:val="00777099"/>
    <w:rsid w:val="007772CF"/>
    <w:rsid w:val="00777386"/>
    <w:rsid w:val="00777A2A"/>
    <w:rsid w:val="0078063F"/>
    <w:rsid w:val="00781AA4"/>
    <w:rsid w:val="00782808"/>
    <w:rsid w:val="007833F0"/>
    <w:rsid w:val="007844AE"/>
    <w:rsid w:val="00784826"/>
    <w:rsid w:val="00785705"/>
    <w:rsid w:val="00785746"/>
    <w:rsid w:val="007865E1"/>
    <w:rsid w:val="00786C86"/>
    <w:rsid w:val="00787776"/>
    <w:rsid w:val="00787EF0"/>
    <w:rsid w:val="00787FEC"/>
    <w:rsid w:val="00790B03"/>
    <w:rsid w:val="0079131C"/>
    <w:rsid w:val="007913E8"/>
    <w:rsid w:val="00791DB3"/>
    <w:rsid w:val="00791F5C"/>
    <w:rsid w:val="00794DC0"/>
    <w:rsid w:val="00794F2B"/>
    <w:rsid w:val="007958AC"/>
    <w:rsid w:val="00795A4B"/>
    <w:rsid w:val="00796520"/>
    <w:rsid w:val="007966C3"/>
    <w:rsid w:val="00796F2C"/>
    <w:rsid w:val="00797020"/>
    <w:rsid w:val="007978BF"/>
    <w:rsid w:val="007A0C50"/>
    <w:rsid w:val="007A1135"/>
    <w:rsid w:val="007A1FCA"/>
    <w:rsid w:val="007A26CB"/>
    <w:rsid w:val="007A3621"/>
    <w:rsid w:val="007A3F45"/>
    <w:rsid w:val="007A4AF8"/>
    <w:rsid w:val="007A4E94"/>
    <w:rsid w:val="007A542B"/>
    <w:rsid w:val="007A644F"/>
    <w:rsid w:val="007A679B"/>
    <w:rsid w:val="007A6D52"/>
    <w:rsid w:val="007A7442"/>
    <w:rsid w:val="007B0C12"/>
    <w:rsid w:val="007B1015"/>
    <w:rsid w:val="007B1422"/>
    <w:rsid w:val="007B28C6"/>
    <w:rsid w:val="007B2BEB"/>
    <w:rsid w:val="007B30C7"/>
    <w:rsid w:val="007B395F"/>
    <w:rsid w:val="007B3E7F"/>
    <w:rsid w:val="007B5565"/>
    <w:rsid w:val="007B5B01"/>
    <w:rsid w:val="007B5CA6"/>
    <w:rsid w:val="007B673E"/>
    <w:rsid w:val="007B7CC1"/>
    <w:rsid w:val="007B7F94"/>
    <w:rsid w:val="007C15B0"/>
    <w:rsid w:val="007C1A0A"/>
    <w:rsid w:val="007C3124"/>
    <w:rsid w:val="007C4BA6"/>
    <w:rsid w:val="007C529B"/>
    <w:rsid w:val="007C74BE"/>
    <w:rsid w:val="007C797F"/>
    <w:rsid w:val="007C7CC9"/>
    <w:rsid w:val="007D0779"/>
    <w:rsid w:val="007D0ED1"/>
    <w:rsid w:val="007D13B1"/>
    <w:rsid w:val="007D14B0"/>
    <w:rsid w:val="007D32FD"/>
    <w:rsid w:val="007D37E8"/>
    <w:rsid w:val="007D46B3"/>
    <w:rsid w:val="007D4924"/>
    <w:rsid w:val="007D5C90"/>
    <w:rsid w:val="007D6B02"/>
    <w:rsid w:val="007D7689"/>
    <w:rsid w:val="007D79DB"/>
    <w:rsid w:val="007D7EE9"/>
    <w:rsid w:val="007E1750"/>
    <w:rsid w:val="007E1AE8"/>
    <w:rsid w:val="007E2A09"/>
    <w:rsid w:val="007E2AD7"/>
    <w:rsid w:val="007E2DEE"/>
    <w:rsid w:val="007E3EA5"/>
    <w:rsid w:val="007E455F"/>
    <w:rsid w:val="007E5923"/>
    <w:rsid w:val="007E6326"/>
    <w:rsid w:val="007E70B2"/>
    <w:rsid w:val="007E75D9"/>
    <w:rsid w:val="007F03AB"/>
    <w:rsid w:val="007F06DD"/>
    <w:rsid w:val="007F08A3"/>
    <w:rsid w:val="007F0A33"/>
    <w:rsid w:val="007F168C"/>
    <w:rsid w:val="007F2329"/>
    <w:rsid w:val="007F280B"/>
    <w:rsid w:val="007F2B15"/>
    <w:rsid w:val="007F3F6A"/>
    <w:rsid w:val="007F502A"/>
    <w:rsid w:val="007F56D0"/>
    <w:rsid w:val="007F61AC"/>
    <w:rsid w:val="007F671D"/>
    <w:rsid w:val="007F69D4"/>
    <w:rsid w:val="007F7175"/>
    <w:rsid w:val="007F71DC"/>
    <w:rsid w:val="007F7759"/>
    <w:rsid w:val="00800A81"/>
    <w:rsid w:val="00801229"/>
    <w:rsid w:val="008016C0"/>
    <w:rsid w:val="00801815"/>
    <w:rsid w:val="008019CD"/>
    <w:rsid w:val="008025B1"/>
    <w:rsid w:val="00802E80"/>
    <w:rsid w:val="00802FCD"/>
    <w:rsid w:val="00803CC8"/>
    <w:rsid w:val="00803FE3"/>
    <w:rsid w:val="00804585"/>
    <w:rsid w:val="008047AC"/>
    <w:rsid w:val="008051C1"/>
    <w:rsid w:val="00805D8D"/>
    <w:rsid w:val="008064AD"/>
    <w:rsid w:val="00810323"/>
    <w:rsid w:val="00812C2B"/>
    <w:rsid w:val="00812FAC"/>
    <w:rsid w:val="008136C5"/>
    <w:rsid w:val="00814693"/>
    <w:rsid w:val="00814B77"/>
    <w:rsid w:val="008153E0"/>
    <w:rsid w:val="00815787"/>
    <w:rsid w:val="00815B31"/>
    <w:rsid w:val="008166C3"/>
    <w:rsid w:val="00817367"/>
    <w:rsid w:val="00817494"/>
    <w:rsid w:val="00817F61"/>
    <w:rsid w:val="0082141E"/>
    <w:rsid w:val="00821AE6"/>
    <w:rsid w:val="00821FBA"/>
    <w:rsid w:val="00823A65"/>
    <w:rsid w:val="00824288"/>
    <w:rsid w:val="00824584"/>
    <w:rsid w:val="00824BE3"/>
    <w:rsid w:val="0082510B"/>
    <w:rsid w:val="008254BC"/>
    <w:rsid w:val="00825DE5"/>
    <w:rsid w:val="0082654D"/>
    <w:rsid w:val="00826B3A"/>
    <w:rsid w:val="00826CBC"/>
    <w:rsid w:val="008276CE"/>
    <w:rsid w:val="00827981"/>
    <w:rsid w:val="00827FF3"/>
    <w:rsid w:val="008307FC"/>
    <w:rsid w:val="008311A2"/>
    <w:rsid w:val="008317D4"/>
    <w:rsid w:val="008318E8"/>
    <w:rsid w:val="00831C1E"/>
    <w:rsid w:val="0083233C"/>
    <w:rsid w:val="008323A3"/>
    <w:rsid w:val="008328C1"/>
    <w:rsid w:val="00832C3D"/>
    <w:rsid w:val="00832DFF"/>
    <w:rsid w:val="0083381D"/>
    <w:rsid w:val="00833DC1"/>
    <w:rsid w:val="00834BD2"/>
    <w:rsid w:val="00835014"/>
    <w:rsid w:val="0083591F"/>
    <w:rsid w:val="00835F1A"/>
    <w:rsid w:val="008361E0"/>
    <w:rsid w:val="0083649E"/>
    <w:rsid w:val="00836CB5"/>
    <w:rsid w:val="008370B2"/>
    <w:rsid w:val="008378DF"/>
    <w:rsid w:val="00837948"/>
    <w:rsid w:val="008402B0"/>
    <w:rsid w:val="008403C6"/>
    <w:rsid w:val="00840677"/>
    <w:rsid w:val="00840F1F"/>
    <w:rsid w:val="008412B5"/>
    <w:rsid w:val="00841B47"/>
    <w:rsid w:val="008420DE"/>
    <w:rsid w:val="008428B0"/>
    <w:rsid w:val="00842950"/>
    <w:rsid w:val="00842ABC"/>
    <w:rsid w:val="00842CCB"/>
    <w:rsid w:val="00844654"/>
    <w:rsid w:val="00844ECA"/>
    <w:rsid w:val="0084535F"/>
    <w:rsid w:val="008459AB"/>
    <w:rsid w:val="0084708D"/>
    <w:rsid w:val="00847570"/>
    <w:rsid w:val="008475F8"/>
    <w:rsid w:val="00850438"/>
    <w:rsid w:val="0085068E"/>
    <w:rsid w:val="00851233"/>
    <w:rsid w:val="008513A1"/>
    <w:rsid w:val="00851929"/>
    <w:rsid w:val="00851AD1"/>
    <w:rsid w:val="00852637"/>
    <w:rsid w:val="00852D65"/>
    <w:rsid w:val="00852F50"/>
    <w:rsid w:val="0085376F"/>
    <w:rsid w:val="00854648"/>
    <w:rsid w:val="00854E45"/>
    <w:rsid w:val="00854EBB"/>
    <w:rsid w:val="00856958"/>
    <w:rsid w:val="00856A8A"/>
    <w:rsid w:val="0085742D"/>
    <w:rsid w:val="00857480"/>
    <w:rsid w:val="00860457"/>
    <w:rsid w:val="008616B5"/>
    <w:rsid w:val="00861965"/>
    <w:rsid w:val="00861DA4"/>
    <w:rsid w:val="0086208A"/>
    <w:rsid w:val="0086316D"/>
    <w:rsid w:val="00863E71"/>
    <w:rsid w:val="0086405B"/>
    <w:rsid w:val="00864121"/>
    <w:rsid w:val="0086463B"/>
    <w:rsid w:val="0086551D"/>
    <w:rsid w:val="0086606A"/>
    <w:rsid w:val="00867096"/>
    <w:rsid w:val="008674FF"/>
    <w:rsid w:val="0086770E"/>
    <w:rsid w:val="00870C24"/>
    <w:rsid w:val="00870C5B"/>
    <w:rsid w:val="00870E7A"/>
    <w:rsid w:val="00870EAC"/>
    <w:rsid w:val="00871E10"/>
    <w:rsid w:val="008726F7"/>
    <w:rsid w:val="00873877"/>
    <w:rsid w:val="00873C9F"/>
    <w:rsid w:val="00876F1D"/>
    <w:rsid w:val="00877AD0"/>
    <w:rsid w:val="00877C24"/>
    <w:rsid w:val="00877E39"/>
    <w:rsid w:val="0088006A"/>
    <w:rsid w:val="00880DCE"/>
    <w:rsid w:val="00881850"/>
    <w:rsid w:val="00882549"/>
    <w:rsid w:val="00883C00"/>
    <w:rsid w:val="00883E21"/>
    <w:rsid w:val="008841E6"/>
    <w:rsid w:val="008849A9"/>
    <w:rsid w:val="0088520C"/>
    <w:rsid w:val="008861FA"/>
    <w:rsid w:val="0088671F"/>
    <w:rsid w:val="008872E3"/>
    <w:rsid w:val="00887F43"/>
    <w:rsid w:val="00890FBE"/>
    <w:rsid w:val="008911E4"/>
    <w:rsid w:val="00891CA5"/>
    <w:rsid w:val="00892093"/>
    <w:rsid w:val="008929CB"/>
    <w:rsid w:val="0089315E"/>
    <w:rsid w:val="00893B46"/>
    <w:rsid w:val="00894311"/>
    <w:rsid w:val="00894459"/>
    <w:rsid w:val="00894504"/>
    <w:rsid w:val="008952D1"/>
    <w:rsid w:val="00895904"/>
    <w:rsid w:val="00896B8B"/>
    <w:rsid w:val="0089705D"/>
    <w:rsid w:val="008A0580"/>
    <w:rsid w:val="008A0631"/>
    <w:rsid w:val="008A15CB"/>
    <w:rsid w:val="008A1E0F"/>
    <w:rsid w:val="008A2AB4"/>
    <w:rsid w:val="008A345C"/>
    <w:rsid w:val="008A36CA"/>
    <w:rsid w:val="008A3DCB"/>
    <w:rsid w:val="008A4AE2"/>
    <w:rsid w:val="008A4BB4"/>
    <w:rsid w:val="008A5FE3"/>
    <w:rsid w:val="008A66BA"/>
    <w:rsid w:val="008A69D2"/>
    <w:rsid w:val="008A7508"/>
    <w:rsid w:val="008A757C"/>
    <w:rsid w:val="008A7650"/>
    <w:rsid w:val="008B05EA"/>
    <w:rsid w:val="008B0A64"/>
    <w:rsid w:val="008B0D46"/>
    <w:rsid w:val="008B1025"/>
    <w:rsid w:val="008B18BD"/>
    <w:rsid w:val="008B1A4F"/>
    <w:rsid w:val="008B231B"/>
    <w:rsid w:val="008B3548"/>
    <w:rsid w:val="008B35FC"/>
    <w:rsid w:val="008B3A57"/>
    <w:rsid w:val="008B3A67"/>
    <w:rsid w:val="008B4DB7"/>
    <w:rsid w:val="008B54D3"/>
    <w:rsid w:val="008B5CCD"/>
    <w:rsid w:val="008B6376"/>
    <w:rsid w:val="008B6DBB"/>
    <w:rsid w:val="008B6EF4"/>
    <w:rsid w:val="008B6FC1"/>
    <w:rsid w:val="008C01F4"/>
    <w:rsid w:val="008C0F99"/>
    <w:rsid w:val="008C13A6"/>
    <w:rsid w:val="008C1997"/>
    <w:rsid w:val="008C24FC"/>
    <w:rsid w:val="008C2C23"/>
    <w:rsid w:val="008C367B"/>
    <w:rsid w:val="008C3FF2"/>
    <w:rsid w:val="008C5039"/>
    <w:rsid w:val="008C58E0"/>
    <w:rsid w:val="008C5B81"/>
    <w:rsid w:val="008C5EC9"/>
    <w:rsid w:val="008C63A3"/>
    <w:rsid w:val="008C6472"/>
    <w:rsid w:val="008C65A0"/>
    <w:rsid w:val="008C700C"/>
    <w:rsid w:val="008C718F"/>
    <w:rsid w:val="008C7334"/>
    <w:rsid w:val="008D0094"/>
    <w:rsid w:val="008D0F47"/>
    <w:rsid w:val="008D19DE"/>
    <w:rsid w:val="008D1F32"/>
    <w:rsid w:val="008D2890"/>
    <w:rsid w:val="008D2B63"/>
    <w:rsid w:val="008D34C7"/>
    <w:rsid w:val="008D3766"/>
    <w:rsid w:val="008D37DE"/>
    <w:rsid w:val="008D3EC3"/>
    <w:rsid w:val="008D44AF"/>
    <w:rsid w:val="008D4528"/>
    <w:rsid w:val="008D4960"/>
    <w:rsid w:val="008D4CD7"/>
    <w:rsid w:val="008D7124"/>
    <w:rsid w:val="008D785F"/>
    <w:rsid w:val="008E0328"/>
    <w:rsid w:val="008E068F"/>
    <w:rsid w:val="008E0923"/>
    <w:rsid w:val="008E1251"/>
    <w:rsid w:val="008E273D"/>
    <w:rsid w:val="008E347B"/>
    <w:rsid w:val="008E3AC0"/>
    <w:rsid w:val="008E464B"/>
    <w:rsid w:val="008E605C"/>
    <w:rsid w:val="008E774D"/>
    <w:rsid w:val="008F0240"/>
    <w:rsid w:val="008F09E1"/>
    <w:rsid w:val="008F1753"/>
    <w:rsid w:val="008F189A"/>
    <w:rsid w:val="008F1AB4"/>
    <w:rsid w:val="008F232C"/>
    <w:rsid w:val="008F25BF"/>
    <w:rsid w:val="008F26AE"/>
    <w:rsid w:val="008F26E1"/>
    <w:rsid w:val="008F3052"/>
    <w:rsid w:val="008F3E53"/>
    <w:rsid w:val="008F41B5"/>
    <w:rsid w:val="008F4BC8"/>
    <w:rsid w:val="008F4CB7"/>
    <w:rsid w:val="008F57B8"/>
    <w:rsid w:val="008F5C11"/>
    <w:rsid w:val="008F5E46"/>
    <w:rsid w:val="008F63FC"/>
    <w:rsid w:val="009000E3"/>
    <w:rsid w:val="00900B11"/>
    <w:rsid w:val="00900B5A"/>
    <w:rsid w:val="0090154F"/>
    <w:rsid w:val="00901B00"/>
    <w:rsid w:val="00901F99"/>
    <w:rsid w:val="00902F48"/>
    <w:rsid w:val="0090301F"/>
    <w:rsid w:val="00903158"/>
    <w:rsid w:val="00904041"/>
    <w:rsid w:val="00904503"/>
    <w:rsid w:val="00905732"/>
    <w:rsid w:val="00906492"/>
    <w:rsid w:val="00906676"/>
    <w:rsid w:val="009067BF"/>
    <w:rsid w:val="0090729E"/>
    <w:rsid w:val="00911882"/>
    <w:rsid w:val="009122FD"/>
    <w:rsid w:val="009126BA"/>
    <w:rsid w:val="00912795"/>
    <w:rsid w:val="00913246"/>
    <w:rsid w:val="00913401"/>
    <w:rsid w:val="009144C8"/>
    <w:rsid w:val="00914A93"/>
    <w:rsid w:val="00915CDC"/>
    <w:rsid w:val="009170EA"/>
    <w:rsid w:val="009172C9"/>
    <w:rsid w:val="009175A1"/>
    <w:rsid w:val="00920139"/>
    <w:rsid w:val="0092078B"/>
    <w:rsid w:val="0092099D"/>
    <w:rsid w:val="009214B1"/>
    <w:rsid w:val="0092195F"/>
    <w:rsid w:val="00922FF7"/>
    <w:rsid w:val="00923432"/>
    <w:rsid w:val="0092429C"/>
    <w:rsid w:val="00924314"/>
    <w:rsid w:val="009249A7"/>
    <w:rsid w:val="00924B51"/>
    <w:rsid w:val="00926280"/>
    <w:rsid w:val="00927D9B"/>
    <w:rsid w:val="00930FB1"/>
    <w:rsid w:val="00931DE6"/>
    <w:rsid w:val="00931FC6"/>
    <w:rsid w:val="00932495"/>
    <w:rsid w:val="009326F6"/>
    <w:rsid w:val="00932715"/>
    <w:rsid w:val="00933C6A"/>
    <w:rsid w:val="00934EC3"/>
    <w:rsid w:val="00935733"/>
    <w:rsid w:val="00936096"/>
    <w:rsid w:val="00937496"/>
    <w:rsid w:val="00937736"/>
    <w:rsid w:val="0094088B"/>
    <w:rsid w:val="00940B39"/>
    <w:rsid w:val="00940EB0"/>
    <w:rsid w:val="009416FA"/>
    <w:rsid w:val="009427BE"/>
    <w:rsid w:val="00942C72"/>
    <w:rsid w:val="009445CE"/>
    <w:rsid w:val="00944777"/>
    <w:rsid w:val="00944910"/>
    <w:rsid w:val="00944F00"/>
    <w:rsid w:val="00945587"/>
    <w:rsid w:val="0094561D"/>
    <w:rsid w:val="00945C67"/>
    <w:rsid w:val="00945DE8"/>
    <w:rsid w:val="009462B9"/>
    <w:rsid w:val="00946538"/>
    <w:rsid w:val="00946890"/>
    <w:rsid w:val="00946A1B"/>
    <w:rsid w:val="00946D34"/>
    <w:rsid w:val="00947370"/>
    <w:rsid w:val="0094767C"/>
    <w:rsid w:val="00947F7B"/>
    <w:rsid w:val="009504E4"/>
    <w:rsid w:val="00950A39"/>
    <w:rsid w:val="009512E5"/>
    <w:rsid w:val="0095130A"/>
    <w:rsid w:val="00952899"/>
    <w:rsid w:val="00953F88"/>
    <w:rsid w:val="00954D63"/>
    <w:rsid w:val="009550FF"/>
    <w:rsid w:val="009556D1"/>
    <w:rsid w:val="0095590A"/>
    <w:rsid w:val="00957073"/>
    <w:rsid w:val="009576CA"/>
    <w:rsid w:val="00957724"/>
    <w:rsid w:val="0096094D"/>
    <w:rsid w:val="00960CBB"/>
    <w:rsid w:val="00960DD3"/>
    <w:rsid w:val="00960E67"/>
    <w:rsid w:val="00961448"/>
    <w:rsid w:val="00961916"/>
    <w:rsid w:val="00961AF6"/>
    <w:rsid w:val="00961DC0"/>
    <w:rsid w:val="0096308D"/>
    <w:rsid w:val="00963431"/>
    <w:rsid w:val="009635BA"/>
    <w:rsid w:val="00964226"/>
    <w:rsid w:val="00964A5B"/>
    <w:rsid w:val="00965B9B"/>
    <w:rsid w:val="00965D92"/>
    <w:rsid w:val="009673DD"/>
    <w:rsid w:val="009679C9"/>
    <w:rsid w:val="00970006"/>
    <w:rsid w:val="00970152"/>
    <w:rsid w:val="009704C5"/>
    <w:rsid w:val="009709FB"/>
    <w:rsid w:val="0097161E"/>
    <w:rsid w:val="00971735"/>
    <w:rsid w:val="00971D83"/>
    <w:rsid w:val="009725E5"/>
    <w:rsid w:val="00974F66"/>
    <w:rsid w:val="009751CB"/>
    <w:rsid w:val="00976116"/>
    <w:rsid w:val="0097615E"/>
    <w:rsid w:val="00976CEF"/>
    <w:rsid w:val="00977390"/>
    <w:rsid w:val="00977C08"/>
    <w:rsid w:val="00977F19"/>
    <w:rsid w:val="00980005"/>
    <w:rsid w:val="00980BD7"/>
    <w:rsid w:val="00981318"/>
    <w:rsid w:val="00981BC2"/>
    <w:rsid w:val="00982A4B"/>
    <w:rsid w:val="009830EC"/>
    <w:rsid w:val="009843AC"/>
    <w:rsid w:val="009843E5"/>
    <w:rsid w:val="0098483F"/>
    <w:rsid w:val="009851EF"/>
    <w:rsid w:val="00985710"/>
    <w:rsid w:val="00985AC1"/>
    <w:rsid w:val="00985AE8"/>
    <w:rsid w:val="0098614E"/>
    <w:rsid w:val="00986699"/>
    <w:rsid w:val="00987DBE"/>
    <w:rsid w:val="00987F45"/>
    <w:rsid w:val="00987F4C"/>
    <w:rsid w:val="00990015"/>
    <w:rsid w:val="00990037"/>
    <w:rsid w:val="009910FC"/>
    <w:rsid w:val="00991975"/>
    <w:rsid w:val="009919FE"/>
    <w:rsid w:val="00991F56"/>
    <w:rsid w:val="0099207A"/>
    <w:rsid w:val="009925BF"/>
    <w:rsid w:val="00992D80"/>
    <w:rsid w:val="00993676"/>
    <w:rsid w:val="00993880"/>
    <w:rsid w:val="00993B30"/>
    <w:rsid w:val="0099400C"/>
    <w:rsid w:val="00994990"/>
    <w:rsid w:val="00994F5F"/>
    <w:rsid w:val="00996CD4"/>
    <w:rsid w:val="00996E2D"/>
    <w:rsid w:val="009971D5"/>
    <w:rsid w:val="00997BDB"/>
    <w:rsid w:val="009A023E"/>
    <w:rsid w:val="009A0C5C"/>
    <w:rsid w:val="009A157E"/>
    <w:rsid w:val="009A1D14"/>
    <w:rsid w:val="009A2675"/>
    <w:rsid w:val="009A29F1"/>
    <w:rsid w:val="009A2FAB"/>
    <w:rsid w:val="009A3009"/>
    <w:rsid w:val="009A39CD"/>
    <w:rsid w:val="009A4BE4"/>
    <w:rsid w:val="009A4C23"/>
    <w:rsid w:val="009A5257"/>
    <w:rsid w:val="009A56A5"/>
    <w:rsid w:val="009A5AF6"/>
    <w:rsid w:val="009A662A"/>
    <w:rsid w:val="009A6691"/>
    <w:rsid w:val="009A7270"/>
    <w:rsid w:val="009A73F2"/>
    <w:rsid w:val="009A7881"/>
    <w:rsid w:val="009B0932"/>
    <w:rsid w:val="009B133E"/>
    <w:rsid w:val="009B18B7"/>
    <w:rsid w:val="009B1A04"/>
    <w:rsid w:val="009B1E62"/>
    <w:rsid w:val="009B2498"/>
    <w:rsid w:val="009B39A4"/>
    <w:rsid w:val="009B3A3C"/>
    <w:rsid w:val="009B4F65"/>
    <w:rsid w:val="009B5A6D"/>
    <w:rsid w:val="009B64DD"/>
    <w:rsid w:val="009B671E"/>
    <w:rsid w:val="009B7172"/>
    <w:rsid w:val="009B73E8"/>
    <w:rsid w:val="009C0F77"/>
    <w:rsid w:val="009C1177"/>
    <w:rsid w:val="009C1DE7"/>
    <w:rsid w:val="009C428D"/>
    <w:rsid w:val="009C522F"/>
    <w:rsid w:val="009C5BCB"/>
    <w:rsid w:val="009C5F77"/>
    <w:rsid w:val="009C6310"/>
    <w:rsid w:val="009C66F2"/>
    <w:rsid w:val="009D0CBE"/>
    <w:rsid w:val="009D0CE4"/>
    <w:rsid w:val="009D0EA0"/>
    <w:rsid w:val="009D10C4"/>
    <w:rsid w:val="009D1909"/>
    <w:rsid w:val="009D195A"/>
    <w:rsid w:val="009D2B69"/>
    <w:rsid w:val="009D2C97"/>
    <w:rsid w:val="009D3120"/>
    <w:rsid w:val="009D31EA"/>
    <w:rsid w:val="009D3765"/>
    <w:rsid w:val="009D4204"/>
    <w:rsid w:val="009D48CA"/>
    <w:rsid w:val="009D4A68"/>
    <w:rsid w:val="009D5919"/>
    <w:rsid w:val="009D6426"/>
    <w:rsid w:val="009D67E6"/>
    <w:rsid w:val="009D7497"/>
    <w:rsid w:val="009D7C36"/>
    <w:rsid w:val="009D7C51"/>
    <w:rsid w:val="009E022E"/>
    <w:rsid w:val="009E04DF"/>
    <w:rsid w:val="009E07C6"/>
    <w:rsid w:val="009E1182"/>
    <w:rsid w:val="009E2978"/>
    <w:rsid w:val="009E2E26"/>
    <w:rsid w:val="009E2E42"/>
    <w:rsid w:val="009E3778"/>
    <w:rsid w:val="009E4B58"/>
    <w:rsid w:val="009E5064"/>
    <w:rsid w:val="009E506A"/>
    <w:rsid w:val="009E5C09"/>
    <w:rsid w:val="009E5E11"/>
    <w:rsid w:val="009E65BD"/>
    <w:rsid w:val="009E7450"/>
    <w:rsid w:val="009E782A"/>
    <w:rsid w:val="009F03CC"/>
    <w:rsid w:val="009F04F2"/>
    <w:rsid w:val="009F2961"/>
    <w:rsid w:val="009F3648"/>
    <w:rsid w:val="009F45CE"/>
    <w:rsid w:val="009F48F9"/>
    <w:rsid w:val="009F4ADF"/>
    <w:rsid w:val="009F4F7C"/>
    <w:rsid w:val="009F5ECB"/>
    <w:rsid w:val="009F6521"/>
    <w:rsid w:val="009F6B02"/>
    <w:rsid w:val="009F70BC"/>
    <w:rsid w:val="009F734C"/>
    <w:rsid w:val="009F7B0D"/>
    <w:rsid w:val="00A01C00"/>
    <w:rsid w:val="00A0456E"/>
    <w:rsid w:val="00A05C0B"/>
    <w:rsid w:val="00A064FD"/>
    <w:rsid w:val="00A067D2"/>
    <w:rsid w:val="00A0684B"/>
    <w:rsid w:val="00A11216"/>
    <w:rsid w:val="00A1190B"/>
    <w:rsid w:val="00A122E4"/>
    <w:rsid w:val="00A12B96"/>
    <w:rsid w:val="00A1350A"/>
    <w:rsid w:val="00A14927"/>
    <w:rsid w:val="00A14D9C"/>
    <w:rsid w:val="00A152A5"/>
    <w:rsid w:val="00A15BF2"/>
    <w:rsid w:val="00A168AF"/>
    <w:rsid w:val="00A1717C"/>
    <w:rsid w:val="00A174DC"/>
    <w:rsid w:val="00A17658"/>
    <w:rsid w:val="00A17F2F"/>
    <w:rsid w:val="00A2055D"/>
    <w:rsid w:val="00A211F6"/>
    <w:rsid w:val="00A214B6"/>
    <w:rsid w:val="00A2278E"/>
    <w:rsid w:val="00A233B4"/>
    <w:rsid w:val="00A239C2"/>
    <w:rsid w:val="00A23A82"/>
    <w:rsid w:val="00A2429B"/>
    <w:rsid w:val="00A24987"/>
    <w:rsid w:val="00A24DD4"/>
    <w:rsid w:val="00A251B4"/>
    <w:rsid w:val="00A25EA9"/>
    <w:rsid w:val="00A26665"/>
    <w:rsid w:val="00A2682B"/>
    <w:rsid w:val="00A26ED3"/>
    <w:rsid w:val="00A27EE6"/>
    <w:rsid w:val="00A30166"/>
    <w:rsid w:val="00A303E1"/>
    <w:rsid w:val="00A30440"/>
    <w:rsid w:val="00A3085A"/>
    <w:rsid w:val="00A30B33"/>
    <w:rsid w:val="00A312E2"/>
    <w:rsid w:val="00A31CEA"/>
    <w:rsid w:val="00A320C1"/>
    <w:rsid w:val="00A323C7"/>
    <w:rsid w:val="00A33B14"/>
    <w:rsid w:val="00A33EA2"/>
    <w:rsid w:val="00A3409E"/>
    <w:rsid w:val="00A355DF"/>
    <w:rsid w:val="00A403B7"/>
    <w:rsid w:val="00A404BA"/>
    <w:rsid w:val="00A40CF7"/>
    <w:rsid w:val="00A41996"/>
    <w:rsid w:val="00A41C7C"/>
    <w:rsid w:val="00A42019"/>
    <w:rsid w:val="00A427A6"/>
    <w:rsid w:val="00A42AD2"/>
    <w:rsid w:val="00A42E67"/>
    <w:rsid w:val="00A4320D"/>
    <w:rsid w:val="00A44325"/>
    <w:rsid w:val="00A44665"/>
    <w:rsid w:val="00A44B00"/>
    <w:rsid w:val="00A44F34"/>
    <w:rsid w:val="00A4551F"/>
    <w:rsid w:val="00A45829"/>
    <w:rsid w:val="00A467C5"/>
    <w:rsid w:val="00A470AB"/>
    <w:rsid w:val="00A47FA7"/>
    <w:rsid w:val="00A50037"/>
    <w:rsid w:val="00A5128B"/>
    <w:rsid w:val="00A51A37"/>
    <w:rsid w:val="00A51D8A"/>
    <w:rsid w:val="00A52383"/>
    <w:rsid w:val="00A53410"/>
    <w:rsid w:val="00A53433"/>
    <w:rsid w:val="00A541E4"/>
    <w:rsid w:val="00A54BE0"/>
    <w:rsid w:val="00A54FE8"/>
    <w:rsid w:val="00A55891"/>
    <w:rsid w:val="00A55C72"/>
    <w:rsid w:val="00A56065"/>
    <w:rsid w:val="00A561C0"/>
    <w:rsid w:val="00A566B8"/>
    <w:rsid w:val="00A569E7"/>
    <w:rsid w:val="00A56CDC"/>
    <w:rsid w:val="00A57297"/>
    <w:rsid w:val="00A579C7"/>
    <w:rsid w:val="00A6214D"/>
    <w:rsid w:val="00A62355"/>
    <w:rsid w:val="00A624CA"/>
    <w:rsid w:val="00A63EFC"/>
    <w:rsid w:val="00A645A8"/>
    <w:rsid w:val="00A649C2"/>
    <w:rsid w:val="00A6539C"/>
    <w:rsid w:val="00A65BB1"/>
    <w:rsid w:val="00A661B1"/>
    <w:rsid w:val="00A6657B"/>
    <w:rsid w:val="00A66593"/>
    <w:rsid w:val="00A6686B"/>
    <w:rsid w:val="00A67755"/>
    <w:rsid w:val="00A700F7"/>
    <w:rsid w:val="00A70934"/>
    <w:rsid w:val="00A7112C"/>
    <w:rsid w:val="00A7136A"/>
    <w:rsid w:val="00A71D91"/>
    <w:rsid w:val="00A7203C"/>
    <w:rsid w:val="00A726FB"/>
    <w:rsid w:val="00A73A28"/>
    <w:rsid w:val="00A73D8E"/>
    <w:rsid w:val="00A741B0"/>
    <w:rsid w:val="00A7493E"/>
    <w:rsid w:val="00A74A0F"/>
    <w:rsid w:val="00A74BE0"/>
    <w:rsid w:val="00A75200"/>
    <w:rsid w:val="00A756F2"/>
    <w:rsid w:val="00A757D5"/>
    <w:rsid w:val="00A75915"/>
    <w:rsid w:val="00A75A00"/>
    <w:rsid w:val="00A75BD1"/>
    <w:rsid w:val="00A76390"/>
    <w:rsid w:val="00A768A0"/>
    <w:rsid w:val="00A7704D"/>
    <w:rsid w:val="00A770EF"/>
    <w:rsid w:val="00A77FCE"/>
    <w:rsid w:val="00A80326"/>
    <w:rsid w:val="00A80B7E"/>
    <w:rsid w:val="00A8168E"/>
    <w:rsid w:val="00A816AB"/>
    <w:rsid w:val="00A81B74"/>
    <w:rsid w:val="00A83C03"/>
    <w:rsid w:val="00A83D1A"/>
    <w:rsid w:val="00A84221"/>
    <w:rsid w:val="00A844F2"/>
    <w:rsid w:val="00A846FE"/>
    <w:rsid w:val="00A85886"/>
    <w:rsid w:val="00A86B3E"/>
    <w:rsid w:val="00A870F7"/>
    <w:rsid w:val="00A87311"/>
    <w:rsid w:val="00A8760A"/>
    <w:rsid w:val="00A87874"/>
    <w:rsid w:val="00A908F3"/>
    <w:rsid w:val="00A9099F"/>
    <w:rsid w:val="00A90BBC"/>
    <w:rsid w:val="00A91155"/>
    <w:rsid w:val="00A911A6"/>
    <w:rsid w:val="00A92051"/>
    <w:rsid w:val="00A9290C"/>
    <w:rsid w:val="00A92A28"/>
    <w:rsid w:val="00A92EA8"/>
    <w:rsid w:val="00A935BA"/>
    <w:rsid w:val="00A9376A"/>
    <w:rsid w:val="00A93965"/>
    <w:rsid w:val="00A93BEC"/>
    <w:rsid w:val="00A94C28"/>
    <w:rsid w:val="00A9570C"/>
    <w:rsid w:val="00A95BBD"/>
    <w:rsid w:val="00A95C98"/>
    <w:rsid w:val="00A95CAC"/>
    <w:rsid w:val="00A971E2"/>
    <w:rsid w:val="00AA0036"/>
    <w:rsid w:val="00AA0488"/>
    <w:rsid w:val="00AA0AED"/>
    <w:rsid w:val="00AA115B"/>
    <w:rsid w:val="00AA1EFE"/>
    <w:rsid w:val="00AA211F"/>
    <w:rsid w:val="00AA246F"/>
    <w:rsid w:val="00AA3297"/>
    <w:rsid w:val="00AA4037"/>
    <w:rsid w:val="00AA51C7"/>
    <w:rsid w:val="00AA6846"/>
    <w:rsid w:val="00AA6EC8"/>
    <w:rsid w:val="00AA76FF"/>
    <w:rsid w:val="00AA7EC7"/>
    <w:rsid w:val="00AB058D"/>
    <w:rsid w:val="00AB102B"/>
    <w:rsid w:val="00AB1152"/>
    <w:rsid w:val="00AB1848"/>
    <w:rsid w:val="00AB2036"/>
    <w:rsid w:val="00AB221B"/>
    <w:rsid w:val="00AB24E9"/>
    <w:rsid w:val="00AB33B4"/>
    <w:rsid w:val="00AB343B"/>
    <w:rsid w:val="00AB3574"/>
    <w:rsid w:val="00AB392B"/>
    <w:rsid w:val="00AB4FF7"/>
    <w:rsid w:val="00AB502A"/>
    <w:rsid w:val="00AB6382"/>
    <w:rsid w:val="00AB6660"/>
    <w:rsid w:val="00AB6715"/>
    <w:rsid w:val="00AB716B"/>
    <w:rsid w:val="00AB74BB"/>
    <w:rsid w:val="00AB7E12"/>
    <w:rsid w:val="00AC121C"/>
    <w:rsid w:val="00AC12DC"/>
    <w:rsid w:val="00AC235E"/>
    <w:rsid w:val="00AC2F2F"/>
    <w:rsid w:val="00AC2F5D"/>
    <w:rsid w:val="00AC4C82"/>
    <w:rsid w:val="00AC4D6A"/>
    <w:rsid w:val="00AC5C45"/>
    <w:rsid w:val="00AC634B"/>
    <w:rsid w:val="00AC66F2"/>
    <w:rsid w:val="00AC6EF1"/>
    <w:rsid w:val="00AC745C"/>
    <w:rsid w:val="00AC74C5"/>
    <w:rsid w:val="00AD0A25"/>
    <w:rsid w:val="00AD0C52"/>
    <w:rsid w:val="00AD1F0E"/>
    <w:rsid w:val="00AD281B"/>
    <w:rsid w:val="00AD30B0"/>
    <w:rsid w:val="00AD37EE"/>
    <w:rsid w:val="00AD4C2F"/>
    <w:rsid w:val="00AD5546"/>
    <w:rsid w:val="00AD5B48"/>
    <w:rsid w:val="00AD5D12"/>
    <w:rsid w:val="00AD66F7"/>
    <w:rsid w:val="00AD6FF2"/>
    <w:rsid w:val="00AD7E38"/>
    <w:rsid w:val="00AE049F"/>
    <w:rsid w:val="00AE0574"/>
    <w:rsid w:val="00AE0C6D"/>
    <w:rsid w:val="00AE0E18"/>
    <w:rsid w:val="00AE16D8"/>
    <w:rsid w:val="00AE1A34"/>
    <w:rsid w:val="00AE1D83"/>
    <w:rsid w:val="00AE1EB1"/>
    <w:rsid w:val="00AE2E70"/>
    <w:rsid w:val="00AE3449"/>
    <w:rsid w:val="00AE36FD"/>
    <w:rsid w:val="00AE3878"/>
    <w:rsid w:val="00AE38D6"/>
    <w:rsid w:val="00AE3980"/>
    <w:rsid w:val="00AE3C18"/>
    <w:rsid w:val="00AE40BA"/>
    <w:rsid w:val="00AE4841"/>
    <w:rsid w:val="00AE4EAA"/>
    <w:rsid w:val="00AE4F9C"/>
    <w:rsid w:val="00AE594F"/>
    <w:rsid w:val="00AE6EF2"/>
    <w:rsid w:val="00AE7176"/>
    <w:rsid w:val="00AE753A"/>
    <w:rsid w:val="00AF11E4"/>
    <w:rsid w:val="00AF12EA"/>
    <w:rsid w:val="00AF210F"/>
    <w:rsid w:val="00AF29A3"/>
    <w:rsid w:val="00AF2AC1"/>
    <w:rsid w:val="00AF2C06"/>
    <w:rsid w:val="00AF3863"/>
    <w:rsid w:val="00AF4E3E"/>
    <w:rsid w:val="00AF51D4"/>
    <w:rsid w:val="00AF612B"/>
    <w:rsid w:val="00AF6F91"/>
    <w:rsid w:val="00B000CC"/>
    <w:rsid w:val="00B008CC"/>
    <w:rsid w:val="00B01272"/>
    <w:rsid w:val="00B01383"/>
    <w:rsid w:val="00B01A8D"/>
    <w:rsid w:val="00B01CD6"/>
    <w:rsid w:val="00B01DF4"/>
    <w:rsid w:val="00B021CD"/>
    <w:rsid w:val="00B0266F"/>
    <w:rsid w:val="00B02DA0"/>
    <w:rsid w:val="00B0324C"/>
    <w:rsid w:val="00B033BA"/>
    <w:rsid w:val="00B034DC"/>
    <w:rsid w:val="00B03516"/>
    <w:rsid w:val="00B04207"/>
    <w:rsid w:val="00B055B1"/>
    <w:rsid w:val="00B05E11"/>
    <w:rsid w:val="00B0627C"/>
    <w:rsid w:val="00B06684"/>
    <w:rsid w:val="00B06A2D"/>
    <w:rsid w:val="00B06AE9"/>
    <w:rsid w:val="00B079FA"/>
    <w:rsid w:val="00B1020C"/>
    <w:rsid w:val="00B10693"/>
    <w:rsid w:val="00B10DB7"/>
    <w:rsid w:val="00B11881"/>
    <w:rsid w:val="00B11BA6"/>
    <w:rsid w:val="00B1202D"/>
    <w:rsid w:val="00B121CA"/>
    <w:rsid w:val="00B12A08"/>
    <w:rsid w:val="00B12ED9"/>
    <w:rsid w:val="00B12FDA"/>
    <w:rsid w:val="00B13519"/>
    <w:rsid w:val="00B138F1"/>
    <w:rsid w:val="00B13A2B"/>
    <w:rsid w:val="00B14F1B"/>
    <w:rsid w:val="00B15175"/>
    <w:rsid w:val="00B16116"/>
    <w:rsid w:val="00B1629D"/>
    <w:rsid w:val="00B16E46"/>
    <w:rsid w:val="00B16EDD"/>
    <w:rsid w:val="00B17538"/>
    <w:rsid w:val="00B2018C"/>
    <w:rsid w:val="00B202FC"/>
    <w:rsid w:val="00B20F5C"/>
    <w:rsid w:val="00B21D17"/>
    <w:rsid w:val="00B22240"/>
    <w:rsid w:val="00B22E34"/>
    <w:rsid w:val="00B2352B"/>
    <w:rsid w:val="00B23A88"/>
    <w:rsid w:val="00B23B37"/>
    <w:rsid w:val="00B23F4D"/>
    <w:rsid w:val="00B245C1"/>
    <w:rsid w:val="00B24885"/>
    <w:rsid w:val="00B248ED"/>
    <w:rsid w:val="00B248FD"/>
    <w:rsid w:val="00B24AC4"/>
    <w:rsid w:val="00B2507A"/>
    <w:rsid w:val="00B26AC0"/>
    <w:rsid w:val="00B26C15"/>
    <w:rsid w:val="00B27905"/>
    <w:rsid w:val="00B27CC9"/>
    <w:rsid w:val="00B27CD0"/>
    <w:rsid w:val="00B27ED2"/>
    <w:rsid w:val="00B3044D"/>
    <w:rsid w:val="00B3096E"/>
    <w:rsid w:val="00B3101B"/>
    <w:rsid w:val="00B31778"/>
    <w:rsid w:val="00B31B32"/>
    <w:rsid w:val="00B32129"/>
    <w:rsid w:val="00B3212D"/>
    <w:rsid w:val="00B3274A"/>
    <w:rsid w:val="00B33389"/>
    <w:rsid w:val="00B34955"/>
    <w:rsid w:val="00B352BB"/>
    <w:rsid w:val="00B354D6"/>
    <w:rsid w:val="00B35551"/>
    <w:rsid w:val="00B35871"/>
    <w:rsid w:val="00B361F8"/>
    <w:rsid w:val="00B3630C"/>
    <w:rsid w:val="00B36BB5"/>
    <w:rsid w:val="00B3772F"/>
    <w:rsid w:val="00B377A0"/>
    <w:rsid w:val="00B40302"/>
    <w:rsid w:val="00B41419"/>
    <w:rsid w:val="00B435F9"/>
    <w:rsid w:val="00B4388B"/>
    <w:rsid w:val="00B43F0D"/>
    <w:rsid w:val="00B44936"/>
    <w:rsid w:val="00B44B7C"/>
    <w:rsid w:val="00B45659"/>
    <w:rsid w:val="00B457E0"/>
    <w:rsid w:val="00B460BA"/>
    <w:rsid w:val="00B463DB"/>
    <w:rsid w:val="00B47779"/>
    <w:rsid w:val="00B47A22"/>
    <w:rsid w:val="00B5009D"/>
    <w:rsid w:val="00B507ED"/>
    <w:rsid w:val="00B528F6"/>
    <w:rsid w:val="00B538A3"/>
    <w:rsid w:val="00B53AEA"/>
    <w:rsid w:val="00B53FD4"/>
    <w:rsid w:val="00B544E3"/>
    <w:rsid w:val="00B54DEA"/>
    <w:rsid w:val="00B54F8E"/>
    <w:rsid w:val="00B55259"/>
    <w:rsid w:val="00B5617B"/>
    <w:rsid w:val="00B565C7"/>
    <w:rsid w:val="00B56608"/>
    <w:rsid w:val="00B5747B"/>
    <w:rsid w:val="00B578D3"/>
    <w:rsid w:val="00B57DAA"/>
    <w:rsid w:val="00B602A5"/>
    <w:rsid w:val="00B6199E"/>
    <w:rsid w:val="00B61A36"/>
    <w:rsid w:val="00B61FC6"/>
    <w:rsid w:val="00B62105"/>
    <w:rsid w:val="00B632D1"/>
    <w:rsid w:val="00B63FF7"/>
    <w:rsid w:val="00B64071"/>
    <w:rsid w:val="00B64159"/>
    <w:rsid w:val="00B64575"/>
    <w:rsid w:val="00B6533E"/>
    <w:rsid w:val="00B663CC"/>
    <w:rsid w:val="00B66C08"/>
    <w:rsid w:val="00B67439"/>
    <w:rsid w:val="00B677E0"/>
    <w:rsid w:val="00B70C69"/>
    <w:rsid w:val="00B7109B"/>
    <w:rsid w:val="00B71B0A"/>
    <w:rsid w:val="00B727C3"/>
    <w:rsid w:val="00B72B13"/>
    <w:rsid w:val="00B7308B"/>
    <w:rsid w:val="00B73C51"/>
    <w:rsid w:val="00B73F30"/>
    <w:rsid w:val="00B74195"/>
    <w:rsid w:val="00B74B1F"/>
    <w:rsid w:val="00B7606A"/>
    <w:rsid w:val="00B7649D"/>
    <w:rsid w:val="00B769A2"/>
    <w:rsid w:val="00B769CD"/>
    <w:rsid w:val="00B76F5E"/>
    <w:rsid w:val="00B770D8"/>
    <w:rsid w:val="00B7746A"/>
    <w:rsid w:val="00B77948"/>
    <w:rsid w:val="00B77981"/>
    <w:rsid w:val="00B805D6"/>
    <w:rsid w:val="00B8080E"/>
    <w:rsid w:val="00B80E9B"/>
    <w:rsid w:val="00B80F00"/>
    <w:rsid w:val="00B8188A"/>
    <w:rsid w:val="00B82F66"/>
    <w:rsid w:val="00B8370F"/>
    <w:rsid w:val="00B83A08"/>
    <w:rsid w:val="00B83C08"/>
    <w:rsid w:val="00B83CDF"/>
    <w:rsid w:val="00B83D00"/>
    <w:rsid w:val="00B83FA0"/>
    <w:rsid w:val="00B83FD0"/>
    <w:rsid w:val="00B84110"/>
    <w:rsid w:val="00B84DE1"/>
    <w:rsid w:val="00B85D9D"/>
    <w:rsid w:val="00B8649B"/>
    <w:rsid w:val="00B86959"/>
    <w:rsid w:val="00B878AF"/>
    <w:rsid w:val="00B91FF1"/>
    <w:rsid w:val="00B9318A"/>
    <w:rsid w:val="00B94781"/>
    <w:rsid w:val="00B96412"/>
    <w:rsid w:val="00B964BB"/>
    <w:rsid w:val="00B97329"/>
    <w:rsid w:val="00B97D90"/>
    <w:rsid w:val="00B97DC3"/>
    <w:rsid w:val="00BA0B1A"/>
    <w:rsid w:val="00BA13E6"/>
    <w:rsid w:val="00BA1B57"/>
    <w:rsid w:val="00BA1EE0"/>
    <w:rsid w:val="00BA2752"/>
    <w:rsid w:val="00BA32FF"/>
    <w:rsid w:val="00BA4ADC"/>
    <w:rsid w:val="00BA4F59"/>
    <w:rsid w:val="00BA526C"/>
    <w:rsid w:val="00BA599E"/>
    <w:rsid w:val="00BA61FF"/>
    <w:rsid w:val="00BA749F"/>
    <w:rsid w:val="00BA7C9A"/>
    <w:rsid w:val="00BB0232"/>
    <w:rsid w:val="00BB0B85"/>
    <w:rsid w:val="00BB1E12"/>
    <w:rsid w:val="00BB25CC"/>
    <w:rsid w:val="00BB26FC"/>
    <w:rsid w:val="00BB2783"/>
    <w:rsid w:val="00BB2933"/>
    <w:rsid w:val="00BB48CB"/>
    <w:rsid w:val="00BB4983"/>
    <w:rsid w:val="00BB49AC"/>
    <w:rsid w:val="00BB4BAF"/>
    <w:rsid w:val="00BB4D2F"/>
    <w:rsid w:val="00BB52C8"/>
    <w:rsid w:val="00BB5492"/>
    <w:rsid w:val="00BB5E35"/>
    <w:rsid w:val="00BB7123"/>
    <w:rsid w:val="00BC11F6"/>
    <w:rsid w:val="00BC21D6"/>
    <w:rsid w:val="00BC2532"/>
    <w:rsid w:val="00BC3044"/>
    <w:rsid w:val="00BC3503"/>
    <w:rsid w:val="00BC455E"/>
    <w:rsid w:val="00BC466B"/>
    <w:rsid w:val="00BC481D"/>
    <w:rsid w:val="00BC51DE"/>
    <w:rsid w:val="00BC551B"/>
    <w:rsid w:val="00BC55D8"/>
    <w:rsid w:val="00BC565E"/>
    <w:rsid w:val="00BC56F7"/>
    <w:rsid w:val="00BC5C00"/>
    <w:rsid w:val="00BC7421"/>
    <w:rsid w:val="00BD0AB8"/>
    <w:rsid w:val="00BD12F5"/>
    <w:rsid w:val="00BD134E"/>
    <w:rsid w:val="00BD145B"/>
    <w:rsid w:val="00BD1530"/>
    <w:rsid w:val="00BD1677"/>
    <w:rsid w:val="00BD18AD"/>
    <w:rsid w:val="00BD1C87"/>
    <w:rsid w:val="00BD3612"/>
    <w:rsid w:val="00BD3A68"/>
    <w:rsid w:val="00BD5206"/>
    <w:rsid w:val="00BD5751"/>
    <w:rsid w:val="00BD5E1B"/>
    <w:rsid w:val="00BD6891"/>
    <w:rsid w:val="00BD6A03"/>
    <w:rsid w:val="00BD6BB3"/>
    <w:rsid w:val="00BD6C30"/>
    <w:rsid w:val="00BD7517"/>
    <w:rsid w:val="00BE0052"/>
    <w:rsid w:val="00BE00E7"/>
    <w:rsid w:val="00BE0136"/>
    <w:rsid w:val="00BE08F4"/>
    <w:rsid w:val="00BE0CF4"/>
    <w:rsid w:val="00BE1308"/>
    <w:rsid w:val="00BE1FC0"/>
    <w:rsid w:val="00BE2065"/>
    <w:rsid w:val="00BE2211"/>
    <w:rsid w:val="00BE2DAB"/>
    <w:rsid w:val="00BE44B3"/>
    <w:rsid w:val="00BE4CA6"/>
    <w:rsid w:val="00BE51EF"/>
    <w:rsid w:val="00BE57C7"/>
    <w:rsid w:val="00BE6917"/>
    <w:rsid w:val="00BE704D"/>
    <w:rsid w:val="00BF0070"/>
    <w:rsid w:val="00BF0198"/>
    <w:rsid w:val="00BF0227"/>
    <w:rsid w:val="00BF02C4"/>
    <w:rsid w:val="00BF0444"/>
    <w:rsid w:val="00BF0871"/>
    <w:rsid w:val="00BF0FEA"/>
    <w:rsid w:val="00BF197B"/>
    <w:rsid w:val="00BF3C18"/>
    <w:rsid w:val="00BF5C27"/>
    <w:rsid w:val="00BF617D"/>
    <w:rsid w:val="00BF6660"/>
    <w:rsid w:val="00BF7D52"/>
    <w:rsid w:val="00BF7D9C"/>
    <w:rsid w:val="00C0008F"/>
    <w:rsid w:val="00C003BD"/>
    <w:rsid w:val="00C01A85"/>
    <w:rsid w:val="00C01E3E"/>
    <w:rsid w:val="00C02D51"/>
    <w:rsid w:val="00C04BA1"/>
    <w:rsid w:val="00C058B7"/>
    <w:rsid w:val="00C05C37"/>
    <w:rsid w:val="00C05F24"/>
    <w:rsid w:val="00C06247"/>
    <w:rsid w:val="00C07154"/>
    <w:rsid w:val="00C072E1"/>
    <w:rsid w:val="00C0758E"/>
    <w:rsid w:val="00C079CF"/>
    <w:rsid w:val="00C07A1A"/>
    <w:rsid w:val="00C07D65"/>
    <w:rsid w:val="00C07ECF"/>
    <w:rsid w:val="00C10F81"/>
    <w:rsid w:val="00C11138"/>
    <w:rsid w:val="00C119AD"/>
    <w:rsid w:val="00C11F26"/>
    <w:rsid w:val="00C120DC"/>
    <w:rsid w:val="00C12560"/>
    <w:rsid w:val="00C12730"/>
    <w:rsid w:val="00C13119"/>
    <w:rsid w:val="00C13A70"/>
    <w:rsid w:val="00C13E1F"/>
    <w:rsid w:val="00C13F4E"/>
    <w:rsid w:val="00C14141"/>
    <w:rsid w:val="00C149CF"/>
    <w:rsid w:val="00C14D0C"/>
    <w:rsid w:val="00C14D80"/>
    <w:rsid w:val="00C14F5D"/>
    <w:rsid w:val="00C15428"/>
    <w:rsid w:val="00C165D7"/>
    <w:rsid w:val="00C173CE"/>
    <w:rsid w:val="00C202CB"/>
    <w:rsid w:val="00C204A5"/>
    <w:rsid w:val="00C21DF8"/>
    <w:rsid w:val="00C21FF8"/>
    <w:rsid w:val="00C22673"/>
    <w:rsid w:val="00C22FA8"/>
    <w:rsid w:val="00C23665"/>
    <w:rsid w:val="00C23BFF"/>
    <w:rsid w:val="00C2447D"/>
    <w:rsid w:val="00C262F4"/>
    <w:rsid w:val="00C2768E"/>
    <w:rsid w:val="00C303EB"/>
    <w:rsid w:val="00C3047A"/>
    <w:rsid w:val="00C312A1"/>
    <w:rsid w:val="00C31704"/>
    <w:rsid w:val="00C31D26"/>
    <w:rsid w:val="00C32691"/>
    <w:rsid w:val="00C33B63"/>
    <w:rsid w:val="00C33D99"/>
    <w:rsid w:val="00C347A9"/>
    <w:rsid w:val="00C34972"/>
    <w:rsid w:val="00C34E61"/>
    <w:rsid w:val="00C3533D"/>
    <w:rsid w:val="00C35551"/>
    <w:rsid w:val="00C361A2"/>
    <w:rsid w:val="00C3620E"/>
    <w:rsid w:val="00C40BF0"/>
    <w:rsid w:val="00C424C3"/>
    <w:rsid w:val="00C42979"/>
    <w:rsid w:val="00C42B1A"/>
    <w:rsid w:val="00C43411"/>
    <w:rsid w:val="00C43C0C"/>
    <w:rsid w:val="00C43CCE"/>
    <w:rsid w:val="00C43D17"/>
    <w:rsid w:val="00C43EE7"/>
    <w:rsid w:val="00C441C2"/>
    <w:rsid w:val="00C44CCD"/>
    <w:rsid w:val="00C452D8"/>
    <w:rsid w:val="00C46171"/>
    <w:rsid w:val="00C46DD9"/>
    <w:rsid w:val="00C46EEF"/>
    <w:rsid w:val="00C47528"/>
    <w:rsid w:val="00C47FFC"/>
    <w:rsid w:val="00C5157F"/>
    <w:rsid w:val="00C51B8A"/>
    <w:rsid w:val="00C527E0"/>
    <w:rsid w:val="00C53045"/>
    <w:rsid w:val="00C5412C"/>
    <w:rsid w:val="00C555D0"/>
    <w:rsid w:val="00C557F4"/>
    <w:rsid w:val="00C56979"/>
    <w:rsid w:val="00C573BC"/>
    <w:rsid w:val="00C5779A"/>
    <w:rsid w:val="00C57F74"/>
    <w:rsid w:val="00C600F2"/>
    <w:rsid w:val="00C6024B"/>
    <w:rsid w:val="00C61D38"/>
    <w:rsid w:val="00C62E93"/>
    <w:rsid w:val="00C637B8"/>
    <w:rsid w:val="00C6386B"/>
    <w:rsid w:val="00C63EA7"/>
    <w:rsid w:val="00C652FE"/>
    <w:rsid w:val="00C65777"/>
    <w:rsid w:val="00C65C09"/>
    <w:rsid w:val="00C65C57"/>
    <w:rsid w:val="00C65FC6"/>
    <w:rsid w:val="00C66820"/>
    <w:rsid w:val="00C674A7"/>
    <w:rsid w:val="00C70591"/>
    <w:rsid w:val="00C70837"/>
    <w:rsid w:val="00C70A90"/>
    <w:rsid w:val="00C70E0F"/>
    <w:rsid w:val="00C7132D"/>
    <w:rsid w:val="00C71933"/>
    <w:rsid w:val="00C728B1"/>
    <w:rsid w:val="00C72A2C"/>
    <w:rsid w:val="00C72D14"/>
    <w:rsid w:val="00C73E00"/>
    <w:rsid w:val="00C74995"/>
    <w:rsid w:val="00C74CD0"/>
    <w:rsid w:val="00C75D4F"/>
    <w:rsid w:val="00C75DAF"/>
    <w:rsid w:val="00C760E4"/>
    <w:rsid w:val="00C764B8"/>
    <w:rsid w:val="00C7719C"/>
    <w:rsid w:val="00C807A6"/>
    <w:rsid w:val="00C80F11"/>
    <w:rsid w:val="00C815D6"/>
    <w:rsid w:val="00C81B1F"/>
    <w:rsid w:val="00C81BCD"/>
    <w:rsid w:val="00C81E4D"/>
    <w:rsid w:val="00C82D15"/>
    <w:rsid w:val="00C83088"/>
    <w:rsid w:val="00C83DCA"/>
    <w:rsid w:val="00C84396"/>
    <w:rsid w:val="00C84C11"/>
    <w:rsid w:val="00C84F8A"/>
    <w:rsid w:val="00C8595A"/>
    <w:rsid w:val="00C85F4D"/>
    <w:rsid w:val="00C8613B"/>
    <w:rsid w:val="00C86C7F"/>
    <w:rsid w:val="00C8763B"/>
    <w:rsid w:val="00C87E7C"/>
    <w:rsid w:val="00C9014F"/>
    <w:rsid w:val="00C901EB"/>
    <w:rsid w:val="00C903C5"/>
    <w:rsid w:val="00C914D2"/>
    <w:rsid w:val="00C91D61"/>
    <w:rsid w:val="00C9280C"/>
    <w:rsid w:val="00C92B90"/>
    <w:rsid w:val="00C93D22"/>
    <w:rsid w:val="00C94865"/>
    <w:rsid w:val="00C94A7F"/>
    <w:rsid w:val="00C950F1"/>
    <w:rsid w:val="00C95440"/>
    <w:rsid w:val="00C955BF"/>
    <w:rsid w:val="00C96881"/>
    <w:rsid w:val="00C97814"/>
    <w:rsid w:val="00C978CC"/>
    <w:rsid w:val="00CA1FDC"/>
    <w:rsid w:val="00CA24AB"/>
    <w:rsid w:val="00CA3A9D"/>
    <w:rsid w:val="00CA3B19"/>
    <w:rsid w:val="00CA3F0C"/>
    <w:rsid w:val="00CA3F19"/>
    <w:rsid w:val="00CA3F3C"/>
    <w:rsid w:val="00CA40B9"/>
    <w:rsid w:val="00CA40F6"/>
    <w:rsid w:val="00CA5398"/>
    <w:rsid w:val="00CA67F4"/>
    <w:rsid w:val="00CA6F41"/>
    <w:rsid w:val="00CB0297"/>
    <w:rsid w:val="00CB075E"/>
    <w:rsid w:val="00CB0824"/>
    <w:rsid w:val="00CB0FA2"/>
    <w:rsid w:val="00CB1096"/>
    <w:rsid w:val="00CB15D1"/>
    <w:rsid w:val="00CB1D48"/>
    <w:rsid w:val="00CB3295"/>
    <w:rsid w:val="00CB49D6"/>
    <w:rsid w:val="00CB5562"/>
    <w:rsid w:val="00CB5C6C"/>
    <w:rsid w:val="00CC0848"/>
    <w:rsid w:val="00CC0A97"/>
    <w:rsid w:val="00CC0D81"/>
    <w:rsid w:val="00CC0FE2"/>
    <w:rsid w:val="00CC195D"/>
    <w:rsid w:val="00CC19BA"/>
    <w:rsid w:val="00CC2190"/>
    <w:rsid w:val="00CC21B8"/>
    <w:rsid w:val="00CC336E"/>
    <w:rsid w:val="00CC382B"/>
    <w:rsid w:val="00CC38DB"/>
    <w:rsid w:val="00CC3A2D"/>
    <w:rsid w:val="00CC46B4"/>
    <w:rsid w:val="00CC48E1"/>
    <w:rsid w:val="00CC4F0C"/>
    <w:rsid w:val="00CC52F0"/>
    <w:rsid w:val="00CC5996"/>
    <w:rsid w:val="00CC6E63"/>
    <w:rsid w:val="00CC7145"/>
    <w:rsid w:val="00CC79CE"/>
    <w:rsid w:val="00CD0965"/>
    <w:rsid w:val="00CD0C13"/>
    <w:rsid w:val="00CD0F70"/>
    <w:rsid w:val="00CD14A7"/>
    <w:rsid w:val="00CD1E84"/>
    <w:rsid w:val="00CD3935"/>
    <w:rsid w:val="00CD3E91"/>
    <w:rsid w:val="00CD4DE1"/>
    <w:rsid w:val="00CD5D33"/>
    <w:rsid w:val="00CD6916"/>
    <w:rsid w:val="00CD7774"/>
    <w:rsid w:val="00CE0209"/>
    <w:rsid w:val="00CE0229"/>
    <w:rsid w:val="00CE056C"/>
    <w:rsid w:val="00CE0729"/>
    <w:rsid w:val="00CE0731"/>
    <w:rsid w:val="00CE14F9"/>
    <w:rsid w:val="00CE189B"/>
    <w:rsid w:val="00CE2B5F"/>
    <w:rsid w:val="00CE2C0B"/>
    <w:rsid w:val="00CE3B36"/>
    <w:rsid w:val="00CE4694"/>
    <w:rsid w:val="00CE543A"/>
    <w:rsid w:val="00CE6386"/>
    <w:rsid w:val="00CE64EA"/>
    <w:rsid w:val="00CE67CE"/>
    <w:rsid w:val="00CE6AB5"/>
    <w:rsid w:val="00CE72E5"/>
    <w:rsid w:val="00CF04CB"/>
    <w:rsid w:val="00CF063B"/>
    <w:rsid w:val="00CF17A0"/>
    <w:rsid w:val="00CF21C9"/>
    <w:rsid w:val="00CF32EA"/>
    <w:rsid w:val="00CF3959"/>
    <w:rsid w:val="00CF3B57"/>
    <w:rsid w:val="00CF4150"/>
    <w:rsid w:val="00CF4542"/>
    <w:rsid w:val="00CF4901"/>
    <w:rsid w:val="00CF4CF7"/>
    <w:rsid w:val="00CF52AC"/>
    <w:rsid w:val="00CF55E3"/>
    <w:rsid w:val="00CF56FA"/>
    <w:rsid w:val="00CF57C5"/>
    <w:rsid w:val="00CF5BA3"/>
    <w:rsid w:val="00CF7109"/>
    <w:rsid w:val="00D004F7"/>
    <w:rsid w:val="00D00923"/>
    <w:rsid w:val="00D00EB4"/>
    <w:rsid w:val="00D016E5"/>
    <w:rsid w:val="00D01901"/>
    <w:rsid w:val="00D019F9"/>
    <w:rsid w:val="00D01F9E"/>
    <w:rsid w:val="00D03203"/>
    <w:rsid w:val="00D03E19"/>
    <w:rsid w:val="00D043D7"/>
    <w:rsid w:val="00D0440B"/>
    <w:rsid w:val="00D04F52"/>
    <w:rsid w:val="00D055A3"/>
    <w:rsid w:val="00D06BFB"/>
    <w:rsid w:val="00D07073"/>
    <w:rsid w:val="00D071E2"/>
    <w:rsid w:val="00D07223"/>
    <w:rsid w:val="00D07402"/>
    <w:rsid w:val="00D07C4D"/>
    <w:rsid w:val="00D1061C"/>
    <w:rsid w:val="00D10BD7"/>
    <w:rsid w:val="00D117F7"/>
    <w:rsid w:val="00D118CC"/>
    <w:rsid w:val="00D11A96"/>
    <w:rsid w:val="00D11E58"/>
    <w:rsid w:val="00D11F66"/>
    <w:rsid w:val="00D11F87"/>
    <w:rsid w:val="00D121DB"/>
    <w:rsid w:val="00D1269C"/>
    <w:rsid w:val="00D12F91"/>
    <w:rsid w:val="00D138B3"/>
    <w:rsid w:val="00D164C1"/>
    <w:rsid w:val="00D173DF"/>
    <w:rsid w:val="00D2067E"/>
    <w:rsid w:val="00D20728"/>
    <w:rsid w:val="00D20EBC"/>
    <w:rsid w:val="00D2142D"/>
    <w:rsid w:val="00D2153C"/>
    <w:rsid w:val="00D21DA3"/>
    <w:rsid w:val="00D22036"/>
    <w:rsid w:val="00D23088"/>
    <w:rsid w:val="00D232C6"/>
    <w:rsid w:val="00D23307"/>
    <w:rsid w:val="00D2337F"/>
    <w:rsid w:val="00D2348C"/>
    <w:rsid w:val="00D249FC"/>
    <w:rsid w:val="00D25303"/>
    <w:rsid w:val="00D255A4"/>
    <w:rsid w:val="00D25831"/>
    <w:rsid w:val="00D25D3D"/>
    <w:rsid w:val="00D27AEE"/>
    <w:rsid w:val="00D27DF5"/>
    <w:rsid w:val="00D3048C"/>
    <w:rsid w:val="00D3118E"/>
    <w:rsid w:val="00D32A26"/>
    <w:rsid w:val="00D32B45"/>
    <w:rsid w:val="00D33E4A"/>
    <w:rsid w:val="00D33FAC"/>
    <w:rsid w:val="00D34F1F"/>
    <w:rsid w:val="00D35088"/>
    <w:rsid w:val="00D35C59"/>
    <w:rsid w:val="00D3656E"/>
    <w:rsid w:val="00D3726D"/>
    <w:rsid w:val="00D374B7"/>
    <w:rsid w:val="00D37825"/>
    <w:rsid w:val="00D4277B"/>
    <w:rsid w:val="00D434F5"/>
    <w:rsid w:val="00D43D28"/>
    <w:rsid w:val="00D440AB"/>
    <w:rsid w:val="00D44206"/>
    <w:rsid w:val="00D442E5"/>
    <w:rsid w:val="00D44513"/>
    <w:rsid w:val="00D44701"/>
    <w:rsid w:val="00D4496E"/>
    <w:rsid w:val="00D449C9"/>
    <w:rsid w:val="00D46952"/>
    <w:rsid w:val="00D4712D"/>
    <w:rsid w:val="00D4723D"/>
    <w:rsid w:val="00D4785A"/>
    <w:rsid w:val="00D47B00"/>
    <w:rsid w:val="00D50D17"/>
    <w:rsid w:val="00D50D29"/>
    <w:rsid w:val="00D50ECF"/>
    <w:rsid w:val="00D51535"/>
    <w:rsid w:val="00D5159A"/>
    <w:rsid w:val="00D5173F"/>
    <w:rsid w:val="00D51E03"/>
    <w:rsid w:val="00D522AA"/>
    <w:rsid w:val="00D52E63"/>
    <w:rsid w:val="00D53032"/>
    <w:rsid w:val="00D537B6"/>
    <w:rsid w:val="00D53AB0"/>
    <w:rsid w:val="00D53E30"/>
    <w:rsid w:val="00D54696"/>
    <w:rsid w:val="00D55FCC"/>
    <w:rsid w:val="00D5739D"/>
    <w:rsid w:val="00D57875"/>
    <w:rsid w:val="00D57EB7"/>
    <w:rsid w:val="00D61071"/>
    <w:rsid w:val="00D617FE"/>
    <w:rsid w:val="00D61C15"/>
    <w:rsid w:val="00D63583"/>
    <w:rsid w:val="00D63734"/>
    <w:rsid w:val="00D63F01"/>
    <w:rsid w:val="00D648B5"/>
    <w:rsid w:val="00D65B7B"/>
    <w:rsid w:val="00D65EF6"/>
    <w:rsid w:val="00D67087"/>
    <w:rsid w:val="00D67236"/>
    <w:rsid w:val="00D67B34"/>
    <w:rsid w:val="00D70925"/>
    <w:rsid w:val="00D709B7"/>
    <w:rsid w:val="00D7112B"/>
    <w:rsid w:val="00D7143D"/>
    <w:rsid w:val="00D71507"/>
    <w:rsid w:val="00D718AE"/>
    <w:rsid w:val="00D71A5E"/>
    <w:rsid w:val="00D722F8"/>
    <w:rsid w:val="00D72387"/>
    <w:rsid w:val="00D73490"/>
    <w:rsid w:val="00D73A27"/>
    <w:rsid w:val="00D74AE6"/>
    <w:rsid w:val="00D756E8"/>
    <w:rsid w:val="00D75904"/>
    <w:rsid w:val="00D75D5A"/>
    <w:rsid w:val="00D77758"/>
    <w:rsid w:val="00D77BB7"/>
    <w:rsid w:val="00D77BD5"/>
    <w:rsid w:val="00D805E1"/>
    <w:rsid w:val="00D80C73"/>
    <w:rsid w:val="00D8301B"/>
    <w:rsid w:val="00D83791"/>
    <w:rsid w:val="00D8412D"/>
    <w:rsid w:val="00D845B2"/>
    <w:rsid w:val="00D84907"/>
    <w:rsid w:val="00D84E85"/>
    <w:rsid w:val="00D85724"/>
    <w:rsid w:val="00D857E3"/>
    <w:rsid w:val="00D864CC"/>
    <w:rsid w:val="00D86F30"/>
    <w:rsid w:val="00D8707D"/>
    <w:rsid w:val="00D872A0"/>
    <w:rsid w:val="00D87A98"/>
    <w:rsid w:val="00D87DC8"/>
    <w:rsid w:val="00D906C7"/>
    <w:rsid w:val="00D907F7"/>
    <w:rsid w:val="00D9098B"/>
    <w:rsid w:val="00D90C34"/>
    <w:rsid w:val="00D90F8E"/>
    <w:rsid w:val="00D91B99"/>
    <w:rsid w:val="00D92054"/>
    <w:rsid w:val="00D92D7F"/>
    <w:rsid w:val="00D932F0"/>
    <w:rsid w:val="00D93781"/>
    <w:rsid w:val="00D93788"/>
    <w:rsid w:val="00D93942"/>
    <w:rsid w:val="00D941C3"/>
    <w:rsid w:val="00D94475"/>
    <w:rsid w:val="00D94791"/>
    <w:rsid w:val="00D95027"/>
    <w:rsid w:val="00D960A4"/>
    <w:rsid w:val="00D9642C"/>
    <w:rsid w:val="00D968F6"/>
    <w:rsid w:val="00D968F8"/>
    <w:rsid w:val="00D96F2C"/>
    <w:rsid w:val="00D96F47"/>
    <w:rsid w:val="00D975AE"/>
    <w:rsid w:val="00D97F5D"/>
    <w:rsid w:val="00DA12F1"/>
    <w:rsid w:val="00DA1FEF"/>
    <w:rsid w:val="00DA2F20"/>
    <w:rsid w:val="00DA3173"/>
    <w:rsid w:val="00DA339C"/>
    <w:rsid w:val="00DA391C"/>
    <w:rsid w:val="00DA4745"/>
    <w:rsid w:val="00DA4889"/>
    <w:rsid w:val="00DA4ABC"/>
    <w:rsid w:val="00DA51EC"/>
    <w:rsid w:val="00DA5C88"/>
    <w:rsid w:val="00DA6A46"/>
    <w:rsid w:val="00DA76D5"/>
    <w:rsid w:val="00DA77F8"/>
    <w:rsid w:val="00DB08C2"/>
    <w:rsid w:val="00DB0B0C"/>
    <w:rsid w:val="00DB0C88"/>
    <w:rsid w:val="00DB1750"/>
    <w:rsid w:val="00DB1B42"/>
    <w:rsid w:val="00DB1BCE"/>
    <w:rsid w:val="00DB2437"/>
    <w:rsid w:val="00DB2E3A"/>
    <w:rsid w:val="00DB2F28"/>
    <w:rsid w:val="00DB4B8F"/>
    <w:rsid w:val="00DB4C4C"/>
    <w:rsid w:val="00DB4E7F"/>
    <w:rsid w:val="00DB5015"/>
    <w:rsid w:val="00DB53F9"/>
    <w:rsid w:val="00DB597F"/>
    <w:rsid w:val="00DB5D1B"/>
    <w:rsid w:val="00DB6584"/>
    <w:rsid w:val="00DB7865"/>
    <w:rsid w:val="00DB78A0"/>
    <w:rsid w:val="00DB7CE5"/>
    <w:rsid w:val="00DB7D16"/>
    <w:rsid w:val="00DB7EF9"/>
    <w:rsid w:val="00DC13DE"/>
    <w:rsid w:val="00DC148B"/>
    <w:rsid w:val="00DC2355"/>
    <w:rsid w:val="00DC3BD8"/>
    <w:rsid w:val="00DC4410"/>
    <w:rsid w:val="00DC4541"/>
    <w:rsid w:val="00DC47A9"/>
    <w:rsid w:val="00DC481D"/>
    <w:rsid w:val="00DC4C51"/>
    <w:rsid w:val="00DC4F15"/>
    <w:rsid w:val="00DC5224"/>
    <w:rsid w:val="00DC5553"/>
    <w:rsid w:val="00DC64A5"/>
    <w:rsid w:val="00DC7CFF"/>
    <w:rsid w:val="00DC7D00"/>
    <w:rsid w:val="00DD008A"/>
    <w:rsid w:val="00DD0293"/>
    <w:rsid w:val="00DD10DE"/>
    <w:rsid w:val="00DD1C8E"/>
    <w:rsid w:val="00DD2AA7"/>
    <w:rsid w:val="00DD2F95"/>
    <w:rsid w:val="00DD3C48"/>
    <w:rsid w:val="00DD3C6E"/>
    <w:rsid w:val="00DD3DC5"/>
    <w:rsid w:val="00DD5050"/>
    <w:rsid w:val="00DD5218"/>
    <w:rsid w:val="00DD5591"/>
    <w:rsid w:val="00DD5603"/>
    <w:rsid w:val="00DD5A73"/>
    <w:rsid w:val="00DD5D5E"/>
    <w:rsid w:val="00DD6274"/>
    <w:rsid w:val="00DD73EB"/>
    <w:rsid w:val="00DD743F"/>
    <w:rsid w:val="00DE0D4F"/>
    <w:rsid w:val="00DE125E"/>
    <w:rsid w:val="00DE19DE"/>
    <w:rsid w:val="00DE32B2"/>
    <w:rsid w:val="00DE35C0"/>
    <w:rsid w:val="00DE4389"/>
    <w:rsid w:val="00DE4EE8"/>
    <w:rsid w:val="00DE50C0"/>
    <w:rsid w:val="00DE5416"/>
    <w:rsid w:val="00DE699E"/>
    <w:rsid w:val="00DE7114"/>
    <w:rsid w:val="00DE7442"/>
    <w:rsid w:val="00DE7F33"/>
    <w:rsid w:val="00DF0106"/>
    <w:rsid w:val="00DF1409"/>
    <w:rsid w:val="00DF196F"/>
    <w:rsid w:val="00DF1C74"/>
    <w:rsid w:val="00DF1F70"/>
    <w:rsid w:val="00DF2064"/>
    <w:rsid w:val="00DF244B"/>
    <w:rsid w:val="00DF27DC"/>
    <w:rsid w:val="00DF3466"/>
    <w:rsid w:val="00DF35AC"/>
    <w:rsid w:val="00DF453E"/>
    <w:rsid w:val="00DF4D1B"/>
    <w:rsid w:val="00DF4D9D"/>
    <w:rsid w:val="00DF4F97"/>
    <w:rsid w:val="00DF4FD5"/>
    <w:rsid w:val="00DF62E5"/>
    <w:rsid w:val="00DF68FA"/>
    <w:rsid w:val="00DF767B"/>
    <w:rsid w:val="00E0000A"/>
    <w:rsid w:val="00E007D4"/>
    <w:rsid w:val="00E0192B"/>
    <w:rsid w:val="00E01D14"/>
    <w:rsid w:val="00E02838"/>
    <w:rsid w:val="00E02C11"/>
    <w:rsid w:val="00E0339A"/>
    <w:rsid w:val="00E036A1"/>
    <w:rsid w:val="00E037F6"/>
    <w:rsid w:val="00E03EDA"/>
    <w:rsid w:val="00E04A79"/>
    <w:rsid w:val="00E04B6F"/>
    <w:rsid w:val="00E05DA8"/>
    <w:rsid w:val="00E05F10"/>
    <w:rsid w:val="00E061E6"/>
    <w:rsid w:val="00E062BF"/>
    <w:rsid w:val="00E063AF"/>
    <w:rsid w:val="00E06469"/>
    <w:rsid w:val="00E06B28"/>
    <w:rsid w:val="00E074A0"/>
    <w:rsid w:val="00E07734"/>
    <w:rsid w:val="00E07F08"/>
    <w:rsid w:val="00E10BCD"/>
    <w:rsid w:val="00E10DAC"/>
    <w:rsid w:val="00E11E5E"/>
    <w:rsid w:val="00E130B9"/>
    <w:rsid w:val="00E13280"/>
    <w:rsid w:val="00E13535"/>
    <w:rsid w:val="00E13C04"/>
    <w:rsid w:val="00E13C20"/>
    <w:rsid w:val="00E140D4"/>
    <w:rsid w:val="00E141BD"/>
    <w:rsid w:val="00E148B5"/>
    <w:rsid w:val="00E154A0"/>
    <w:rsid w:val="00E159E3"/>
    <w:rsid w:val="00E15E4D"/>
    <w:rsid w:val="00E160A6"/>
    <w:rsid w:val="00E163F3"/>
    <w:rsid w:val="00E16620"/>
    <w:rsid w:val="00E1666A"/>
    <w:rsid w:val="00E168A6"/>
    <w:rsid w:val="00E16A8C"/>
    <w:rsid w:val="00E1761B"/>
    <w:rsid w:val="00E17DCD"/>
    <w:rsid w:val="00E206B0"/>
    <w:rsid w:val="00E21ABE"/>
    <w:rsid w:val="00E2226F"/>
    <w:rsid w:val="00E2280F"/>
    <w:rsid w:val="00E22C97"/>
    <w:rsid w:val="00E23354"/>
    <w:rsid w:val="00E23392"/>
    <w:rsid w:val="00E25106"/>
    <w:rsid w:val="00E25491"/>
    <w:rsid w:val="00E25ABA"/>
    <w:rsid w:val="00E267CB"/>
    <w:rsid w:val="00E2703B"/>
    <w:rsid w:val="00E27179"/>
    <w:rsid w:val="00E301FE"/>
    <w:rsid w:val="00E30237"/>
    <w:rsid w:val="00E30439"/>
    <w:rsid w:val="00E304DA"/>
    <w:rsid w:val="00E32275"/>
    <w:rsid w:val="00E33CC8"/>
    <w:rsid w:val="00E344C3"/>
    <w:rsid w:val="00E344ED"/>
    <w:rsid w:val="00E34ECB"/>
    <w:rsid w:val="00E34FB4"/>
    <w:rsid w:val="00E35A70"/>
    <w:rsid w:val="00E35AD7"/>
    <w:rsid w:val="00E36691"/>
    <w:rsid w:val="00E3731B"/>
    <w:rsid w:val="00E40764"/>
    <w:rsid w:val="00E40FDF"/>
    <w:rsid w:val="00E4195C"/>
    <w:rsid w:val="00E41BC7"/>
    <w:rsid w:val="00E42120"/>
    <w:rsid w:val="00E438E1"/>
    <w:rsid w:val="00E43C19"/>
    <w:rsid w:val="00E43CC4"/>
    <w:rsid w:val="00E43FD7"/>
    <w:rsid w:val="00E440D7"/>
    <w:rsid w:val="00E45432"/>
    <w:rsid w:val="00E45677"/>
    <w:rsid w:val="00E46BCC"/>
    <w:rsid w:val="00E47AD5"/>
    <w:rsid w:val="00E47B0B"/>
    <w:rsid w:val="00E47CF6"/>
    <w:rsid w:val="00E47D79"/>
    <w:rsid w:val="00E50137"/>
    <w:rsid w:val="00E508A3"/>
    <w:rsid w:val="00E50F50"/>
    <w:rsid w:val="00E5169A"/>
    <w:rsid w:val="00E51B6C"/>
    <w:rsid w:val="00E52517"/>
    <w:rsid w:val="00E5319D"/>
    <w:rsid w:val="00E5364D"/>
    <w:rsid w:val="00E53861"/>
    <w:rsid w:val="00E56E56"/>
    <w:rsid w:val="00E56F43"/>
    <w:rsid w:val="00E57A4E"/>
    <w:rsid w:val="00E60164"/>
    <w:rsid w:val="00E609AD"/>
    <w:rsid w:val="00E61250"/>
    <w:rsid w:val="00E6179E"/>
    <w:rsid w:val="00E62DF2"/>
    <w:rsid w:val="00E63242"/>
    <w:rsid w:val="00E632D0"/>
    <w:rsid w:val="00E6342F"/>
    <w:rsid w:val="00E63776"/>
    <w:rsid w:val="00E63813"/>
    <w:rsid w:val="00E644EF"/>
    <w:rsid w:val="00E64D8F"/>
    <w:rsid w:val="00E65A3F"/>
    <w:rsid w:val="00E65B10"/>
    <w:rsid w:val="00E67D8B"/>
    <w:rsid w:val="00E70084"/>
    <w:rsid w:val="00E71615"/>
    <w:rsid w:val="00E7237F"/>
    <w:rsid w:val="00E7258A"/>
    <w:rsid w:val="00E72A56"/>
    <w:rsid w:val="00E72F2F"/>
    <w:rsid w:val="00E73DB9"/>
    <w:rsid w:val="00E747A7"/>
    <w:rsid w:val="00E7499B"/>
    <w:rsid w:val="00E74D7E"/>
    <w:rsid w:val="00E75368"/>
    <w:rsid w:val="00E7547F"/>
    <w:rsid w:val="00E756D1"/>
    <w:rsid w:val="00E75702"/>
    <w:rsid w:val="00E759A5"/>
    <w:rsid w:val="00E759CC"/>
    <w:rsid w:val="00E75A46"/>
    <w:rsid w:val="00E774A5"/>
    <w:rsid w:val="00E77D9F"/>
    <w:rsid w:val="00E80DB9"/>
    <w:rsid w:val="00E820BA"/>
    <w:rsid w:val="00E8215B"/>
    <w:rsid w:val="00E82DA4"/>
    <w:rsid w:val="00E82E5A"/>
    <w:rsid w:val="00E82F3E"/>
    <w:rsid w:val="00E835C0"/>
    <w:rsid w:val="00E84B61"/>
    <w:rsid w:val="00E85AB7"/>
    <w:rsid w:val="00E87929"/>
    <w:rsid w:val="00E90BFD"/>
    <w:rsid w:val="00E91190"/>
    <w:rsid w:val="00E9121A"/>
    <w:rsid w:val="00E9160F"/>
    <w:rsid w:val="00E929C8"/>
    <w:rsid w:val="00E92C40"/>
    <w:rsid w:val="00E93229"/>
    <w:rsid w:val="00E93A09"/>
    <w:rsid w:val="00E93CEB"/>
    <w:rsid w:val="00E94408"/>
    <w:rsid w:val="00E94B75"/>
    <w:rsid w:val="00E952D5"/>
    <w:rsid w:val="00E95B75"/>
    <w:rsid w:val="00E963A3"/>
    <w:rsid w:val="00E975AA"/>
    <w:rsid w:val="00EA00AF"/>
    <w:rsid w:val="00EA1201"/>
    <w:rsid w:val="00EA159F"/>
    <w:rsid w:val="00EA24A9"/>
    <w:rsid w:val="00EA28E8"/>
    <w:rsid w:val="00EA29C2"/>
    <w:rsid w:val="00EA36EE"/>
    <w:rsid w:val="00EA46F1"/>
    <w:rsid w:val="00EA4782"/>
    <w:rsid w:val="00EA483F"/>
    <w:rsid w:val="00EA484B"/>
    <w:rsid w:val="00EA4ACA"/>
    <w:rsid w:val="00EA4EC1"/>
    <w:rsid w:val="00EA4F7C"/>
    <w:rsid w:val="00EA5327"/>
    <w:rsid w:val="00EA565D"/>
    <w:rsid w:val="00EA5AA8"/>
    <w:rsid w:val="00EA5AAF"/>
    <w:rsid w:val="00EA5C70"/>
    <w:rsid w:val="00EA68F7"/>
    <w:rsid w:val="00EA6F86"/>
    <w:rsid w:val="00EA7F1A"/>
    <w:rsid w:val="00EB05C5"/>
    <w:rsid w:val="00EB0603"/>
    <w:rsid w:val="00EB081A"/>
    <w:rsid w:val="00EB1562"/>
    <w:rsid w:val="00EB21D2"/>
    <w:rsid w:val="00EB2A41"/>
    <w:rsid w:val="00EB31B3"/>
    <w:rsid w:val="00EB3659"/>
    <w:rsid w:val="00EB3DE4"/>
    <w:rsid w:val="00EB449F"/>
    <w:rsid w:val="00EB4D0D"/>
    <w:rsid w:val="00EB52EF"/>
    <w:rsid w:val="00EB52F8"/>
    <w:rsid w:val="00EB6659"/>
    <w:rsid w:val="00EB7016"/>
    <w:rsid w:val="00EB77D8"/>
    <w:rsid w:val="00EB7868"/>
    <w:rsid w:val="00EB7BFE"/>
    <w:rsid w:val="00EB7C89"/>
    <w:rsid w:val="00EC0F17"/>
    <w:rsid w:val="00EC12A4"/>
    <w:rsid w:val="00EC16B8"/>
    <w:rsid w:val="00EC3152"/>
    <w:rsid w:val="00EC336F"/>
    <w:rsid w:val="00EC4A75"/>
    <w:rsid w:val="00EC4E13"/>
    <w:rsid w:val="00EC509B"/>
    <w:rsid w:val="00EC5E83"/>
    <w:rsid w:val="00EC60BA"/>
    <w:rsid w:val="00ED0077"/>
    <w:rsid w:val="00ED08DA"/>
    <w:rsid w:val="00ED0FF3"/>
    <w:rsid w:val="00ED1147"/>
    <w:rsid w:val="00ED18BA"/>
    <w:rsid w:val="00ED2C22"/>
    <w:rsid w:val="00ED359B"/>
    <w:rsid w:val="00ED43F2"/>
    <w:rsid w:val="00ED4B62"/>
    <w:rsid w:val="00ED5CFA"/>
    <w:rsid w:val="00ED6415"/>
    <w:rsid w:val="00ED7351"/>
    <w:rsid w:val="00EE04B3"/>
    <w:rsid w:val="00EE0685"/>
    <w:rsid w:val="00EE0E2A"/>
    <w:rsid w:val="00EE0F0C"/>
    <w:rsid w:val="00EE12EC"/>
    <w:rsid w:val="00EE1EC8"/>
    <w:rsid w:val="00EE22B7"/>
    <w:rsid w:val="00EE23EB"/>
    <w:rsid w:val="00EE2F4A"/>
    <w:rsid w:val="00EE302E"/>
    <w:rsid w:val="00EE3767"/>
    <w:rsid w:val="00EE4473"/>
    <w:rsid w:val="00EE4B3F"/>
    <w:rsid w:val="00EE5E2B"/>
    <w:rsid w:val="00EE69CF"/>
    <w:rsid w:val="00EE6CBD"/>
    <w:rsid w:val="00EE77CB"/>
    <w:rsid w:val="00EF0B37"/>
    <w:rsid w:val="00EF2001"/>
    <w:rsid w:val="00EF2124"/>
    <w:rsid w:val="00EF246A"/>
    <w:rsid w:val="00EF2F0B"/>
    <w:rsid w:val="00EF3D50"/>
    <w:rsid w:val="00EF4968"/>
    <w:rsid w:val="00EF4CE4"/>
    <w:rsid w:val="00EF6E93"/>
    <w:rsid w:val="00EF71F3"/>
    <w:rsid w:val="00EF74A6"/>
    <w:rsid w:val="00EF74AD"/>
    <w:rsid w:val="00F005D6"/>
    <w:rsid w:val="00F00DF5"/>
    <w:rsid w:val="00F010B9"/>
    <w:rsid w:val="00F0155B"/>
    <w:rsid w:val="00F01BD0"/>
    <w:rsid w:val="00F01FC1"/>
    <w:rsid w:val="00F02735"/>
    <w:rsid w:val="00F02823"/>
    <w:rsid w:val="00F0329C"/>
    <w:rsid w:val="00F0329F"/>
    <w:rsid w:val="00F0362B"/>
    <w:rsid w:val="00F038A8"/>
    <w:rsid w:val="00F04545"/>
    <w:rsid w:val="00F04C63"/>
    <w:rsid w:val="00F04C69"/>
    <w:rsid w:val="00F065B5"/>
    <w:rsid w:val="00F067F0"/>
    <w:rsid w:val="00F06EB0"/>
    <w:rsid w:val="00F07D73"/>
    <w:rsid w:val="00F10879"/>
    <w:rsid w:val="00F10B8E"/>
    <w:rsid w:val="00F10B9B"/>
    <w:rsid w:val="00F122B3"/>
    <w:rsid w:val="00F13322"/>
    <w:rsid w:val="00F13A1C"/>
    <w:rsid w:val="00F15608"/>
    <w:rsid w:val="00F160F3"/>
    <w:rsid w:val="00F1632E"/>
    <w:rsid w:val="00F165BD"/>
    <w:rsid w:val="00F16956"/>
    <w:rsid w:val="00F16B55"/>
    <w:rsid w:val="00F17ED1"/>
    <w:rsid w:val="00F20486"/>
    <w:rsid w:val="00F206F1"/>
    <w:rsid w:val="00F2085A"/>
    <w:rsid w:val="00F20924"/>
    <w:rsid w:val="00F20C8B"/>
    <w:rsid w:val="00F20FC1"/>
    <w:rsid w:val="00F21263"/>
    <w:rsid w:val="00F212E8"/>
    <w:rsid w:val="00F21A68"/>
    <w:rsid w:val="00F23535"/>
    <w:rsid w:val="00F24196"/>
    <w:rsid w:val="00F24FED"/>
    <w:rsid w:val="00F26253"/>
    <w:rsid w:val="00F264B8"/>
    <w:rsid w:val="00F268EA"/>
    <w:rsid w:val="00F30812"/>
    <w:rsid w:val="00F31E78"/>
    <w:rsid w:val="00F3410A"/>
    <w:rsid w:val="00F3452C"/>
    <w:rsid w:val="00F35694"/>
    <w:rsid w:val="00F35BE0"/>
    <w:rsid w:val="00F35F68"/>
    <w:rsid w:val="00F36026"/>
    <w:rsid w:val="00F3696B"/>
    <w:rsid w:val="00F36A6F"/>
    <w:rsid w:val="00F37514"/>
    <w:rsid w:val="00F3751E"/>
    <w:rsid w:val="00F414C9"/>
    <w:rsid w:val="00F41A0D"/>
    <w:rsid w:val="00F41DC4"/>
    <w:rsid w:val="00F4240D"/>
    <w:rsid w:val="00F426FD"/>
    <w:rsid w:val="00F42734"/>
    <w:rsid w:val="00F42836"/>
    <w:rsid w:val="00F432F1"/>
    <w:rsid w:val="00F43447"/>
    <w:rsid w:val="00F435F1"/>
    <w:rsid w:val="00F438AD"/>
    <w:rsid w:val="00F44422"/>
    <w:rsid w:val="00F4472E"/>
    <w:rsid w:val="00F45517"/>
    <w:rsid w:val="00F46EB2"/>
    <w:rsid w:val="00F472D5"/>
    <w:rsid w:val="00F477AD"/>
    <w:rsid w:val="00F47F88"/>
    <w:rsid w:val="00F50483"/>
    <w:rsid w:val="00F5174E"/>
    <w:rsid w:val="00F51B2A"/>
    <w:rsid w:val="00F5223B"/>
    <w:rsid w:val="00F524A9"/>
    <w:rsid w:val="00F52580"/>
    <w:rsid w:val="00F535D1"/>
    <w:rsid w:val="00F537A2"/>
    <w:rsid w:val="00F54917"/>
    <w:rsid w:val="00F55C22"/>
    <w:rsid w:val="00F5646C"/>
    <w:rsid w:val="00F568BC"/>
    <w:rsid w:val="00F5691D"/>
    <w:rsid w:val="00F5693C"/>
    <w:rsid w:val="00F56ED9"/>
    <w:rsid w:val="00F570CF"/>
    <w:rsid w:val="00F6031F"/>
    <w:rsid w:val="00F6048C"/>
    <w:rsid w:val="00F60754"/>
    <w:rsid w:val="00F607E0"/>
    <w:rsid w:val="00F618ED"/>
    <w:rsid w:val="00F62738"/>
    <w:rsid w:val="00F6273E"/>
    <w:rsid w:val="00F62A8B"/>
    <w:rsid w:val="00F62C32"/>
    <w:rsid w:val="00F62F28"/>
    <w:rsid w:val="00F636F2"/>
    <w:rsid w:val="00F64553"/>
    <w:rsid w:val="00F6465B"/>
    <w:rsid w:val="00F65AC5"/>
    <w:rsid w:val="00F66139"/>
    <w:rsid w:val="00F66FB4"/>
    <w:rsid w:val="00F67699"/>
    <w:rsid w:val="00F67A48"/>
    <w:rsid w:val="00F67D7B"/>
    <w:rsid w:val="00F701A1"/>
    <w:rsid w:val="00F70B03"/>
    <w:rsid w:val="00F70CDD"/>
    <w:rsid w:val="00F717F7"/>
    <w:rsid w:val="00F72234"/>
    <w:rsid w:val="00F724A2"/>
    <w:rsid w:val="00F72821"/>
    <w:rsid w:val="00F729B2"/>
    <w:rsid w:val="00F72AF4"/>
    <w:rsid w:val="00F72E87"/>
    <w:rsid w:val="00F730B1"/>
    <w:rsid w:val="00F73A46"/>
    <w:rsid w:val="00F74BD9"/>
    <w:rsid w:val="00F74ECA"/>
    <w:rsid w:val="00F7542E"/>
    <w:rsid w:val="00F75515"/>
    <w:rsid w:val="00F75555"/>
    <w:rsid w:val="00F760EF"/>
    <w:rsid w:val="00F770E3"/>
    <w:rsid w:val="00F77C16"/>
    <w:rsid w:val="00F80370"/>
    <w:rsid w:val="00F8059B"/>
    <w:rsid w:val="00F8067E"/>
    <w:rsid w:val="00F80E46"/>
    <w:rsid w:val="00F81AB8"/>
    <w:rsid w:val="00F827AC"/>
    <w:rsid w:val="00F82826"/>
    <w:rsid w:val="00F8285D"/>
    <w:rsid w:val="00F82BE2"/>
    <w:rsid w:val="00F82EBB"/>
    <w:rsid w:val="00F830C5"/>
    <w:rsid w:val="00F83AB1"/>
    <w:rsid w:val="00F83AFF"/>
    <w:rsid w:val="00F855CD"/>
    <w:rsid w:val="00F858E8"/>
    <w:rsid w:val="00F85D42"/>
    <w:rsid w:val="00F86053"/>
    <w:rsid w:val="00F8629E"/>
    <w:rsid w:val="00F86428"/>
    <w:rsid w:val="00F86605"/>
    <w:rsid w:val="00F8713A"/>
    <w:rsid w:val="00F900F6"/>
    <w:rsid w:val="00F90B0B"/>
    <w:rsid w:val="00F90DFD"/>
    <w:rsid w:val="00F91082"/>
    <w:rsid w:val="00F91E9B"/>
    <w:rsid w:val="00F9296C"/>
    <w:rsid w:val="00F93C16"/>
    <w:rsid w:val="00F93C9A"/>
    <w:rsid w:val="00F9544E"/>
    <w:rsid w:val="00F9550B"/>
    <w:rsid w:val="00F9580F"/>
    <w:rsid w:val="00F962B5"/>
    <w:rsid w:val="00F968C4"/>
    <w:rsid w:val="00F96945"/>
    <w:rsid w:val="00F97032"/>
    <w:rsid w:val="00F97110"/>
    <w:rsid w:val="00F97B14"/>
    <w:rsid w:val="00FA040F"/>
    <w:rsid w:val="00FA057D"/>
    <w:rsid w:val="00FA07A3"/>
    <w:rsid w:val="00FA0AE6"/>
    <w:rsid w:val="00FA123C"/>
    <w:rsid w:val="00FA14ED"/>
    <w:rsid w:val="00FA18EF"/>
    <w:rsid w:val="00FA20DB"/>
    <w:rsid w:val="00FA235F"/>
    <w:rsid w:val="00FA297B"/>
    <w:rsid w:val="00FA2D18"/>
    <w:rsid w:val="00FA3563"/>
    <w:rsid w:val="00FA421F"/>
    <w:rsid w:val="00FA485D"/>
    <w:rsid w:val="00FA4899"/>
    <w:rsid w:val="00FA4BD9"/>
    <w:rsid w:val="00FA51CE"/>
    <w:rsid w:val="00FA539A"/>
    <w:rsid w:val="00FA548F"/>
    <w:rsid w:val="00FA565B"/>
    <w:rsid w:val="00FA5F1A"/>
    <w:rsid w:val="00FA7926"/>
    <w:rsid w:val="00FA7B26"/>
    <w:rsid w:val="00FB0969"/>
    <w:rsid w:val="00FB0F86"/>
    <w:rsid w:val="00FB13F4"/>
    <w:rsid w:val="00FB2023"/>
    <w:rsid w:val="00FB21EC"/>
    <w:rsid w:val="00FB2480"/>
    <w:rsid w:val="00FB2B9C"/>
    <w:rsid w:val="00FB469B"/>
    <w:rsid w:val="00FB46AA"/>
    <w:rsid w:val="00FB48AF"/>
    <w:rsid w:val="00FB4969"/>
    <w:rsid w:val="00FB498A"/>
    <w:rsid w:val="00FB5AAA"/>
    <w:rsid w:val="00FB5AE6"/>
    <w:rsid w:val="00FB638D"/>
    <w:rsid w:val="00FB71EE"/>
    <w:rsid w:val="00FB7533"/>
    <w:rsid w:val="00FB7601"/>
    <w:rsid w:val="00FB769E"/>
    <w:rsid w:val="00FB7F28"/>
    <w:rsid w:val="00FC0E4B"/>
    <w:rsid w:val="00FC12B6"/>
    <w:rsid w:val="00FC18FA"/>
    <w:rsid w:val="00FC1AD1"/>
    <w:rsid w:val="00FC1C47"/>
    <w:rsid w:val="00FC299D"/>
    <w:rsid w:val="00FC2B06"/>
    <w:rsid w:val="00FC300F"/>
    <w:rsid w:val="00FC310B"/>
    <w:rsid w:val="00FC3F2E"/>
    <w:rsid w:val="00FC5647"/>
    <w:rsid w:val="00FC5748"/>
    <w:rsid w:val="00FC5986"/>
    <w:rsid w:val="00FC604E"/>
    <w:rsid w:val="00FC62D1"/>
    <w:rsid w:val="00FC6946"/>
    <w:rsid w:val="00FC6AF2"/>
    <w:rsid w:val="00FC6FF5"/>
    <w:rsid w:val="00FD15EF"/>
    <w:rsid w:val="00FD19E9"/>
    <w:rsid w:val="00FD1B9F"/>
    <w:rsid w:val="00FD1D69"/>
    <w:rsid w:val="00FD304D"/>
    <w:rsid w:val="00FD3801"/>
    <w:rsid w:val="00FD3DEA"/>
    <w:rsid w:val="00FD4B57"/>
    <w:rsid w:val="00FD4BBC"/>
    <w:rsid w:val="00FD513A"/>
    <w:rsid w:val="00FD5515"/>
    <w:rsid w:val="00FD59E1"/>
    <w:rsid w:val="00FD635E"/>
    <w:rsid w:val="00FD67ED"/>
    <w:rsid w:val="00FD6C92"/>
    <w:rsid w:val="00FD72F8"/>
    <w:rsid w:val="00FD76A8"/>
    <w:rsid w:val="00FE0A43"/>
    <w:rsid w:val="00FE1789"/>
    <w:rsid w:val="00FE1FF7"/>
    <w:rsid w:val="00FE22EE"/>
    <w:rsid w:val="00FE23C4"/>
    <w:rsid w:val="00FE3312"/>
    <w:rsid w:val="00FE341D"/>
    <w:rsid w:val="00FE3836"/>
    <w:rsid w:val="00FE3FE7"/>
    <w:rsid w:val="00FE4EF1"/>
    <w:rsid w:val="00FE5729"/>
    <w:rsid w:val="00FE5A99"/>
    <w:rsid w:val="00FE5EA3"/>
    <w:rsid w:val="00FE7E38"/>
    <w:rsid w:val="00FE7E52"/>
    <w:rsid w:val="00FF02B8"/>
    <w:rsid w:val="00FF0D75"/>
    <w:rsid w:val="00FF0F46"/>
    <w:rsid w:val="00FF1829"/>
    <w:rsid w:val="00FF1B03"/>
    <w:rsid w:val="00FF1CA7"/>
    <w:rsid w:val="00FF2755"/>
    <w:rsid w:val="00FF27BB"/>
    <w:rsid w:val="00FF2B0A"/>
    <w:rsid w:val="00FF315F"/>
    <w:rsid w:val="00FF39D9"/>
    <w:rsid w:val="00FF4581"/>
    <w:rsid w:val="00FF4688"/>
    <w:rsid w:val="00FF49D2"/>
    <w:rsid w:val="00FF4C88"/>
    <w:rsid w:val="00FF55E1"/>
    <w:rsid w:val="00FF5A8C"/>
    <w:rsid w:val="00FF5D8C"/>
    <w:rsid w:val="00FF5F46"/>
    <w:rsid w:val="00FF73EA"/>
    <w:rsid w:val="00FF7A45"/>
    <w:rsid w:val="00FF7A99"/>
    <w:rsid w:val="00FF7B12"/>
    <w:rsid w:val="00FF7DA1"/>
    <w:rsid w:val="0131BA79"/>
    <w:rsid w:val="0143B141"/>
    <w:rsid w:val="01AC3B38"/>
    <w:rsid w:val="01B4784C"/>
    <w:rsid w:val="01B5881F"/>
    <w:rsid w:val="01C6BEF2"/>
    <w:rsid w:val="01E1CC08"/>
    <w:rsid w:val="02ED9592"/>
    <w:rsid w:val="03D84816"/>
    <w:rsid w:val="03F63CAF"/>
    <w:rsid w:val="0402FCAA"/>
    <w:rsid w:val="040B98E0"/>
    <w:rsid w:val="0424BCAF"/>
    <w:rsid w:val="045EC2BC"/>
    <w:rsid w:val="048841FE"/>
    <w:rsid w:val="04AE59AE"/>
    <w:rsid w:val="04D57FD2"/>
    <w:rsid w:val="04ED24DD"/>
    <w:rsid w:val="0572FB39"/>
    <w:rsid w:val="0585EFB2"/>
    <w:rsid w:val="05CE20CD"/>
    <w:rsid w:val="06F510F6"/>
    <w:rsid w:val="075C50FD"/>
    <w:rsid w:val="077CEA2E"/>
    <w:rsid w:val="07A0627B"/>
    <w:rsid w:val="07BC23AF"/>
    <w:rsid w:val="08065C01"/>
    <w:rsid w:val="0830CA14"/>
    <w:rsid w:val="08360076"/>
    <w:rsid w:val="09109B0C"/>
    <w:rsid w:val="091D9F09"/>
    <w:rsid w:val="0923D485"/>
    <w:rsid w:val="093937D8"/>
    <w:rsid w:val="09659DE2"/>
    <w:rsid w:val="09BDCD81"/>
    <w:rsid w:val="0A3049F5"/>
    <w:rsid w:val="0A8A884B"/>
    <w:rsid w:val="0AEF5BE0"/>
    <w:rsid w:val="0C5E9C32"/>
    <w:rsid w:val="0C879A54"/>
    <w:rsid w:val="0C8EB2C7"/>
    <w:rsid w:val="0CD20252"/>
    <w:rsid w:val="0CDF0E65"/>
    <w:rsid w:val="0D0075C7"/>
    <w:rsid w:val="0D0A6DB8"/>
    <w:rsid w:val="0E1ACB1C"/>
    <w:rsid w:val="0E335335"/>
    <w:rsid w:val="0E4EEDF9"/>
    <w:rsid w:val="0E78AECB"/>
    <w:rsid w:val="0EA86FC9"/>
    <w:rsid w:val="0F3678E8"/>
    <w:rsid w:val="0F45B105"/>
    <w:rsid w:val="0F62B41D"/>
    <w:rsid w:val="0F6EA1B9"/>
    <w:rsid w:val="0FAB2AE1"/>
    <w:rsid w:val="0FD0067C"/>
    <w:rsid w:val="1006A25F"/>
    <w:rsid w:val="114FCF8A"/>
    <w:rsid w:val="116A92B5"/>
    <w:rsid w:val="1278027C"/>
    <w:rsid w:val="13C4CC4E"/>
    <w:rsid w:val="13C5379C"/>
    <w:rsid w:val="13DF92AD"/>
    <w:rsid w:val="13E25B0D"/>
    <w:rsid w:val="15245C19"/>
    <w:rsid w:val="15979577"/>
    <w:rsid w:val="1632E613"/>
    <w:rsid w:val="167802CE"/>
    <w:rsid w:val="16D39E6E"/>
    <w:rsid w:val="17A8D6BD"/>
    <w:rsid w:val="18010633"/>
    <w:rsid w:val="1820A2AB"/>
    <w:rsid w:val="182BA6D0"/>
    <w:rsid w:val="18B5FF01"/>
    <w:rsid w:val="18C371C6"/>
    <w:rsid w:val="18DDEB1C"/>
    <w:rsid w:val="1A2A9C54"/>
    <w:rsid w:val="1A45D01A"/>
    <w:rsid w:val="1AD7DD54"/>
    <w:rsid w:val="1B1F7F93"/>
    <w:rsid w:val="1B4EADD0"/>
    <w:rsid w:val="1B8CB453"/>
    <w:rsid w:val="1BB18679"/>
    <w:rsid w:val="1C1CE976"/>
    <w:rsid w:val="1C4B1041"/>
    <w:rsid w:val="1D38FA2E"/>
    <w:rsid w:val="1D3AA954"/>
    <w:rsid w:val="1D6D4C96"/>
    <w:rsid w:val="1D84724A"/>
    <w:rsid w:val="1DF83C54"/>
    <w:rsid w:val="1E845532"/>
    <w:rsid w:val="1EDCB815"/>
    <w:rsid w:val="1F0BDB34"/>
    <w:rsid w:val="1F27B580"/>
    <w:rsid w:val="1F4C1D45"/>
    <w:rsid w:val="1F8F078C"/>
    <w:rsid w:val="1F9AC045"/>
    <w:rsid w:val="1FAF3C52"/>
    <w:rsid w:val="20AA4669"/>
    <w:rsid w:val="20DE1B1E"/>
    <w:rsid w:val="20F3608F"/>
    <w:rsid w:val="211C9E75"/>
    <w:rsid w:val="219A53EF"/>
    <w:rsid w:val="219AE5B6"/>
    <w:rsid w:val="21A15897"/>
    <w:rsid w:val="22503350"/>
    <w:rsid w:val="22C98A59"/>
    <w:rsid w:val="231C3771"/>
    <w:rsid w:val="2371A7B6"/>
    <w:rsid w:val="239702F4"/>
    <w:rsid w:val="23E2DD9E"/>
    <w:rsid w:val="254618CD"/>
    <w:rsid w:val="2547B07B"/>
    <w:rsid w:val="2567B758"/>
    <w:rsid w:val="25D1BE43"/>
    <w:rsid w:val="26092A60"/>
    <w:rsid w:val="2621FED8"/>
    <w:rsid w:val="26A94878"/>
    <w:rsid w:val="26B04A50"/>
    <w:rsid w:val="26E37F86"/>
    <w:rsid w:val="270FD991"/>
    <w:rsid w:val="27606A08"/>
    <w:rsid w:val="27D39F67"/>
    <w:rsid w:val="283B7B4D"/>
    <w:rsid w:val="28403418"/>
    <w:rsid w:val="28749019"/>
    <w:rsid w:val="2879E27C"/>
    <w:rsid w:val="28A0F606"/>
    <w:rsid w:val="28CCB2AE"/>
    <w:rsid w:val="292E6F36"/>
    <w:rsid w:val="29CCE945"/>
    <w:rsid w:val="29EE75CB"/>
    <w:rsid w:val="2A593ADF"/>
    <w:rsid w:val="2ACB25CE"/>
    <w:rsid w:val="2ADD01CE"/>
    <w:rsid w:val="2B05A480"/>
    <w:rsid w:val="2B99DA62"/>
    <w:rsid w:val="2C0BCC3B"/>
    <w:rsid w:val="2C1338F7"/>
    <w:rsid w:val="2C3F2531"/>
    <w:rsid w:val="2CE1B276"/>
    <w:rsid w:val="2CEFCBCB"/>
    <w:rsid w:val="2D20DF88"/>
    <w:rsid w:val="2D40FFEA"/>
    <w:rsid w:val="2DC4F053"/>
    <w:rsid w:val="2EE256C9"/>
    <w:rsid w:val="2EEA117E"/>
    <w:rsid w:val="2F71D9F0"/>
    <w:rsid w:val="3018438C"/>
    <w:rsid w:val="30683567"/>
    <w:rsid w:val="307583E3"/>
    <w:rsid w:val="30F791A3"/>
    <w:rsid w:val="312AF9EC"/>
    <w:rsid w:val="319EB9B9"/>
    <w:rsid w:val="3266571A"/>
    <w:rsid w:val="326B63F4"/>
    <w:rsid w:val="327066EA"/>
    <w:rsid w:val="32957BA4"/>
    <w:rsid w:val="32F53AD4"/>
    <w:rsid w:val="331F6D11"/>
    <w:rsid w:val="33AE1257"/>
    <w:rsid w:val="3431B169"/>
    <w:rsid w:val="347ADADB"/>
    <w:rsid w:val="34873C6F"/>
    <w:rsid w:val="34C009AB"/>
    <w:rsid w:val="35419FF3"/>
    <w:rsid w:val="354825C0"/>
    <w:rsid w:val="35496011"/>
    <w:rsid w:val="35966FCB"/>
    <w:rsid w:val="35A975D7"/>
    <w:rsid w:val="3657AC1D"/>
    <w:rsid w:val="3695942A"/>
    <w:rsid w:val="369D90DE"/>
    <w:rsid w:val="36A534EF"/>
    <w:rsid w:val="370061BC"/>
    <w:rsid w:val="37464C7F"/>
    <w:rsid w:val="375B41CC"/>
    <w:rsid w:val="37954446"/>
    <w:rsid w:val="37DBA7B0"/>
    <w:rsid w:val="37DC19DB"/>
    <w:rsid w:val="3824651D"/>
    <w:rsid w:val="38814477"/>
    <w:rsid w:val="3884DA86"/>
    <w:rsid w:val="3899BE25"/>
    <w:rsid w:val="389B7F8B"/>
    <w:rsid w:val="38FE6DE7"/>
    <w:rsid w:val="390723AF"/>
    <w:rsid w:val="393F039A"/>
    <w:rsid w:val="3A39C1D4"/>
    <w:rsid w:val="3B96F78F"/>
    <w:rsid w:val="3BB1B59F"/>
    <w:rsid w:val="3BBE0CB2"/>
    <w:rsid w:val="3C1526E6"/>
    <w:rsid w:val="3CA5039F"/>
    <w:rsid w:val="3D6541C2"/>
    <w:rsid w:val="3DA909C1"/>
    <w:rsid w:val="3EEFD74C"/>
    <w:rsid w:val="3F2FDBB9"/>
    <w:rsid w:val="3F339F4B"/>
    <w:rsid w:val="3FB675FF"/>
    <w:rsid w:val="3FF834C1"/>
    <w:rsid w:val="406CDD18"/>
    <w:rsid w:val="40800A9C"/>
    <w:rsid w:val="408DC57A"/>
    <w:rsid w:val="4132DD47"/>
    <w:rsid w:val="4147E5E4"/>
    <w:rsid w:val="42AD0536"/>
    <w:rsid w:val="42DC90F6"/>
    <w:rsid w:val="43C8DB0E"/>
    <w:rsid w:val="43D60CD6"/>
    <w:rsid w:val="442F9E2D"/>
    <w:rsid w:val="4461695D"/>
    <w:rsid w:val="4470AEC1"/>
    <w:rsid w:val="44CB9AC6"/>
    <w:rsid w:val="4515CBDC"/>
    <w:rsid w:val="4578412D"/>
    <w:rsid w:val="462D1433"/>
    <w:rsid w:val="46B18589"/>
    <w:rsid w:val="47256BA9"/>
    <w:rsid w:val="474A5159"/>
    <w:rsid w:val="475661B9"/>
    <w:rsid w:val="47B6EA96"/>
    <w:rsid w:val="47BE70D9"/>
    <w:rsid w:val="47E23FC3"/>
    <w:rsid w:val="4804A6E6"/>
    <w:rsid w:val="485186F7"/>
    <w:rsid w:val="48BAC97E"/>
    <w:rsid w:val="48BC44A7"/>
    <w:rsid w:val="48C0EC64"/>
    <w:rsid w:val="495E66EA"/>
    <w:rsid w:val="49F2A269"/>
    <w:rsid w:val="4AD73B63"/>
    <w:rsid w:val="4B1E5F60"/>
    <w:rsid w:val="4B8628AA"/>
    <w:rsid w:val="4BAFEBE8"/>
    <w:rsid w:val="4BEC429C"/>
    <w:rsid w:val="4C37566B"/>
    <w:rsid w:val="4CA6F214"/>
    <w:rsid w:val="4DCB7FF7"/>
    <w:rsid w:val="4E0E4293"/>
    <w:rsid w:val="4ED64D90"/>
    <w:rsid w:val="4F03331D"/>
    <w:rsid w:val="4FAF04A3"/>
    <w:rsid w:val="4FC6EFAB"/>
    <w:rsid w:val="50FB77E6"/>
    <w:rsid w:val="50FEBBD3"/>
    <w:rsid w:val="51C9E0D2"/>
    <w:rsid w:val="530768B7"/>
    <w:rsid w:val="53BE08DC"/>
    <w:rsid w:val="541D3438"/>
    <w:rsid w:val="54BA8A26"/>
    <w:rsid w:val="559A30AF"/>
    <w:rsid w:val="55A89974"/>
    <w:rsid w:val="55CDFBD7"/>
    <w:rsid w:val="55D6D930"/>
    <w:rsid w:val="56498973"/>
    <w:rsid w:val="56919C59"/>
    <w:rsid w:val="579114E8"/>
    <w:rsid w:val="57D3CD68"/>
    <w:rsid w:val="581ABB82"/>
    <w:rsid w:val="5822E248"/>
    <w:rsid w:val="59778342"/>
    <w:rsid w:val="5992D7AE"/>
    <w:rsid w:val="59F49CE2"/>
    <w:rsid w:val="5A41FCDA"/>
    <w:rsid w:val="5A89ADC3"/>
    <w:rsid w:val="5AD28AAF"/>
    <w:rsid w:val="5AEB322C"/>
    <w:rsid w:val="5AF64ED9"/>
    <w:rsid w:val="5B0B5799"/>
    <w:rsid w:val="5B39A8B7"/>
    <w:rsid w:val="5BBADA9B"/>
    <w:rsid w:val="5BBFEEE7"/>
    <w:rsid w:val="5BF4DCA6"/>
    <w:rsid w:val="5C3609CB"/>
    <w:rsid w:val="5C575B3D"/>
    <w:rsid w:val="5CDE8B50"/>
    <w:rsid w:val="5D82A05C"/>
    <w:rsid w:val="5DF8410C"/>
    <w:rsid w:val="5E245519"/>
    <w:rsid w:val="5E65E10A"/>
    <w:rsid w:val="5E9B253F"/>
    <w:rsid w:val="5EC008AD"/>
    <w:rsid w:val="5ECE9EEC"/>
    <w:rsid w:val="5F907131"/>
    <w:rsid w:val="5FD68D79"/>
    <w:rsid w:val="5FE57E9F"/>
    <w:rsid w:val="6103A4C6"/>
    <w:rsid w:val="610CC61C"/>
    <w:rsid w:val="6138534F"/>
    <w:rsid w:val="61B0721F"/>
    <w:rsid w:val="62AAB2BC"/>
    <w:rsid w:val="62BB88EC"/>
    <w:rsid w:val="62C3D271"/>
    <w:rsid w:val="62E1952E"/>
    <w:rsid w:val="63073AB8"/>
    <w:rsid w:val="634E7C59"/>
    <w:rsid w:val="63A7BBEE"/>
    <w:rsid w:val="6401A524"/>
    <w:rsid w:val="64B8EFC2"/>
    <w:rsid w:val="666698D6"/>
    <w:rsid w:val="66733FE3"/>
    <w:rsid w:val="66FABBB0"/>
    <w:rsid w:val="67568164"/>
    <w:rsid w:val="677B377C"/>
    <w:rsid w:val="6793CD01"/>
    <w:rsid w:val="67AD5B17"/>
    <w:rsid w:val="67F09084"/>
    <w:rsid w:val="68366A6F"/>
    <w:rsid w:val="68680FAF"/>
    <w:rsid w:val="68FB0E44"/>
    <w:rsid w:val="69002F8C"/>
    <w:rsid w:val="6916271C"/>
    <w:rsid w:val="69421E63"/>
    <w:rsid w:val="6967354F"/>
    <w:rsid w:val="697816F6"/>
    <w:rsid w:val="6B05E4D6"/>
    <w:rsid w:val="6B575465"/>
    <w:rsid w:val="6C4EA89F"/>
    <w:rsid w:val="6C755EC3"/>
    <w:rsid w:val="6C7BF6D6"/>
    <w:rsid w:val="6D1EAB5A"/>
    <w:rsid w:val="6D6A033D"/>
    <w:rsid w:val="6E3969DB"/>
    <w:rsid w:val="6E583F8C"/>
    <w:rsid w:val="6F2894A3"/>
    <w:rsid w:val="6F481BA0"/>
    <w:rsid w:val="6FE69313"/>
    <w:rsid w:val="705532CE"/>
    <w:rsid w:val="7066FF42"/>
    <w:rsid w:val="70BBEF2F"/>
    <w:rsid w:val="7149FA69"/>
    <w:rsid w:val="714E593A"/>
    <w:rsid w:val="71B700F1"/>
    <w:rsid w:val="71BAC3BD"/>
    <w:rsid w:val="7230055D"/>
    <w:rsid w:val="7317CEE8"/>
    <w:rsid w:val="73574BA2"/>
    <w:rsid w:val="73679593"/>
    <w:rsid w:val="73DDE44B"/>
    <w:rsid w:val="740D5336"/>
    <w:rsid w:val="7459BA84"/>
    <w:rsid w:val="75287813"/>
    <w:rsid w:val="759F7BFE"/>
    <w:rsid w:val="75F6F568"/>
    <w:rsid w:val="7657F75A"/>
    <w:rsid w:val="76D3C24C"/>
    <w:rsid w:val="77463E34"/>
    <w:rsid w:val="77BD50A6"/>
    <w:rsid w:val="7963E2C3"/>
    <w:rsid w:val="79B1C1DF"/>
    <w:rsid w:val="79DC221D"/>
    <w:rsid w:val="79F1F89D"/>
    <w:rsid w:val="79F46879"/>
    <w:rsid w:val="7BDD1041"/>
    <w:rsid w:val="7BF90FF2"/>
    <w:rsid w:val="7C100DAC"/>
    <w:rsid w:val="7C321803"/>
    <w:rsid w:val="7C90C1C9"/>
    <w:rsid w:val="7CAEC132"/>
    <w:rsid w:val="7D04D9BF"/>
    <w:rsid w:val="7D1F6543"/>
    <w:rsid w:val="7DD713E4"/>
    <w:rsid w:val="7DEA8C76"/>
    <w:rsid w:val="7DFEEC2C"/>
    <w:rsid w:val="7E1B6329"/>
    <w:rsid w:val="7E994061"/>
    <w:rsid w:val="7F0F7105"/>
    <w:rsid w:val="7F12E27C"/>
    <w:rsid w:val="7F1BA063"/>
    <w:rsid w:val="7F50906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DAF2B"/>
  <w15:chartTrackingRefBased/>
  <w15:docId w15:val="{46F931E8-80EE-4B81-8906-2488C1E069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240" w:line="360" w:lineRule="auto"/>
        <w:ind w:left="431" w:hanging="43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C75"/>
  </w:style>
  <w:style w:type="paragraph" w:styleId="Heading1">
    <w:name w:val="heading 1"/>
    <w:basedOn w:val="Normal"/>
    <w:next w:val="Normal"/>
    <w:link w:val="Heading1Char"/>
    <w:uiPriority w:val="9"/>
    <w:qFormat/>
    <w:rsid w:val="00C079CF"/>
    <w:pPr>
      <w:keepNext/>
      <w:keepLines/>
      <w:numPr>
        <w:numId w:val="5"/>
      </w:numPr>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D5C75"/>
    <w:pPr>
      <w:keepNext/>
      <w:keepLines/>
      <w:numPr>
        <w:ilvl w:val="1"/>
        <w:numId w:val="5"/>
      </w:numPr>
      <w:spacing w:before="4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079CF"/>
    <w:pPr>
      <w:keepNext/>
      <w:keepLines/>
      <w:numPr>
        <w:ilvl w:val="2"/>
        <w:numId w:val="5"/>
      </w:numPr>
      <w:spacing w:before="40"/>
      <w:outlineLvl w:val="2"/>
    </w:pPr>
    <w:rPr>
      <w:rFonts w:eastAsiaTheme="majorEastAsia" w:cstheme="majorBidi"/>
      <w:color w:val="1F3763" w:themeColor="accent1" w:themeShade="7F"/>
      <w:sz w:val="24"/>
      <w:szCs w:val="24"/>
    </w:rPr>
  </w:style>
  <w:style w:type="paragraph" w:styleId="Heading4">
    <w:name w:val="heading 4"/>
    <w:basedOn w:val="Normal"/>
    <w:next w:val="Normal"/>
    <w:link w:val="Heading4Char"/>
    <w:uiPriority w:val="9"/>
    <w:unhideWhenUsed/>
    <w:qFormat/>
    <w:rsid w:val="26A94878"/>
    <w:pPr>
      <w:keepNext/>
      <w:spacing w:before="40"/>
      <w:ind w:left="864" w:hanging="864"/>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D572E"/>
    <w:pPr>
      <w:keepNext/>
      <w:keepLines/>
      <w:numPr>
        <w:ilvl w:val="4"/>
        <w:numId w:val="5"/>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6D572E"/>
    <w:pPr>
      <w:keepNext/>
      <w:keepLines/>
      <w:numPr>
        <w:ilvl w:val="5"/>
        <w:numId w:val="5"/>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82E5A"/>
    <w:pPr>
      <w:keepNext/>
      <w:keepLines/>
      <w:numPr>
        <w:ilvl w:val="6"/>
        <w:numId w:val="5"/>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82E5A"/>
    <w:pPr>
      <w:keepNext/>
      <w:keepLines/>
      <w:numPr>
        <w:ilvl w:val="7"/>
        <w:numId w:val="5"/>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82E5A"/>
    <w:pPr>
      <w:keepNext/>
      <w:keepLines/>
      <w:numPr>
        <w:ilvl w:val="8"/>
        <w:numId w:val="5"/>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5C90"/>
    <w:pPr>
      <w:tabs>
        <w:tab w:val="center" w:pos="4513"/>
        <w:tab w:val="right" w:pos="9026"/>
      </w:tabs>
      <w:spacing w:line="240" w:lineRule="auto"/>
    </w:pPr>
  </w:style>
  <w:style w:type="character" w:customStyle="1" w:styleId="HeaderChar">
    <w:name w:val="Header Char"/>
    <w:basedOn w:val="DefaultParagraphFont"/>
    <w:link w:val="Header"/>
    <w:uiPriority w:val="99"/>
    <w:rsid w:val="007D5C90"/>
  </w:style>
  <w:style w:type="paragraph" w:styleId="Footer">
    <w:name w:val="footer"/>
    <w:basedOn w:val="Normal"/>
    <w:link w:val="FooterChar"/>
    <w:uiPriority w:val="99"/>
    <w:unhideWhenUsed/>
    <w:rsid w:val="007D5C90"/>
    <w:pPr>
      <w:tabs>
        <w:tab w:val="center" w:pos="4513"/>
        <w:tab w:val="right" w:pos="9026"/>
      </w:tabs>
      <w:spacing w:line="240" w:lineRule="auto"/>
    </w:pPr>
  </w:style>
  <w:style w:type="character" w:customStyle="1" w:styleId="FooterChar">
    <w:name w:val="Footer Char"/>
    <w:basedOn w:val="DefaultParagraphFont"/>
    <w:link w:val="Footer"/>
    <w:uiPriority w:val="99"/>
    <w:rsid w:val="007D5C90"/>
  </w:style>
  <w:style w:type="paragraph" w:styleId="NoSpacing">
    <w:name w:val="No Spacing"/>
    <w:uiPriority w:val="1"/>
    <w:qFormat/>
    <w:rsid w:val="004D5C75"/>
    <w:pPr>
      <w:spacing w:line="240" w:lineRule="auto"/>
    </w:pPr>
  </w:style>
  <w:style w:type="character" w:customStyle="1" w:styleId="Heading1Char">
    <w:name w:val="Heading 1 Char"/>
    <w:basedOn w:val="DefaultParagraphFont"/>
    <w:link w:val="Heading1"/>
    <w:uiPriority w:val="9"/>
    <w:rsid w:val="00C079CF"/>
    <w:rPr>
      <w:rFonts w:eastAsiaTheme="majorEastAsia" w:cstheme="majorBidi"/>
      <w:color w:val="2F5496" w:themeColor="accent1" w:themeShade="BF"/>
      <w:sz w:val="32"/>
      <w:szCs w:val="32"/>
    </w:rPr>
  </w:style>
  <w:style w:type="character" w:customStyle="1" w:styleId="Heading2Char">
    <w:name w:val="Heading 2 Char"/>
    <w:basedOn w:val="DefaultParagraphFont"/>
    <w:link w:val="Heading2"/>
    <w:uiPriority w:val="9"/>
    <w:rsid w:val="00C079CF"/>
    <w:rPr>
      <w:rFonts w:eastAsiaTheme="majorEastAsia" w:cstheme="majorBidi"/>
      <w:color w:val="2F5496" w:themeColor="accent1" w:themeShade="BF"/>
      <w:sz w:val="26"/>
      <w:szCs w:val="26"/>
    </w:rPr>
  </w:style>
  <w:style w:type="character" w:customStyle="1" w:styleId="Heading3Char">
    <w:name w:val="Heading 3 Char"/>
    <w:basedOn w:val="DefaultParagraphFont"/>
    <w:link w:val="Heading3"/>
    <w:uiPriority w:val="9"/>
    <w:rsid w:val="00C079CF"/>
    <w:rPr>
      <w:rFonts w:eastAsiaTheme="majorEastAsia" w:cstheme="majorBidi"/>
      <w:color w:val="1F3763" w:themeColor="accent1" w:themeShade="7F"/>
      <w:sz w:val="24"/>
      <w:szCs w:val="24"/>
    </w:rPr>
  </w:style>
  <w:style w:type="character" w:customStyle="1" w:styleId="Heading4Char">
    <w:name w:val="Heading 4 Char"/>
    <w:basedOn w:val="DefaultParagraphFont"/>
    <w:link w:val="Heading4"/>
    <w:uiPriority w:val="9"/>
    <w:rsid w:val="26A9487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6D572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6D572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82E5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82E5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82E5A"/>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125536"/>
    <w:pPr>
      <w:numPr>
        <w:numId w:val="0"/>
      </w:numPr>
      <w:spacing w:line="259" w:lineRule="auto"/>
      <w:outlineLvl w:val="9"/>
    </w:pPr>
    <w:rPr>
      <w:lang w:val="en-US"/>
    </w:rPr>
  </w:style>
  <w:style w:type="paragraph" w:styleId="TOC1">
    <w:name w:val="toc 1"/>
    <w:basedOn w:val="Normal"/>
    <w:next w:val="Normal"/>
    <w:autoRedefine/>
    <w:uiPriority w:val="39"/>
    <w:unhideWhenUsed/>
    <w:rsid w:val="00125536"/>
    <w:pPr>
      <w:spacing w:after="100"/>
      <w:ind w:left="0"/>
    </w:pPr>
  </w:style>
  <w:style w:type="character" w:styleId="Hyperlink">
    <w:name w:val="Hyperlink"/>
    <w:basedOn w:val="DefaultParagraphFont"/>
    <w:uiPriority w:val="99"/>
    <w:unhideWhenUsed/>
    <w:rsid w:val="00125536"/>
    <w:rPr>
      <w:color w:val="0563C1" w:themeColor="hyperlink"/>
      <w:u w:val="single"/>
    </w:rPr>
  </w:style>
  <w:style w:type="paragraph" w:styleId="TOC2">
    <w:name w:val="toc 2"/>
    <w:basedOn w:val="Normal"/>
    <w:next w:val="Normal"/>
    <w:autoRedefine/>
    <w:uiPriority w:val="39"/>
    <w:unhideWhenUsed/>
    <w:rsid w:val="00A6214D"/>
    <w:pPr>
      <w:spacing w:after="100"/>
      <w:ind w:left="220"/>
    </w:pPr>
  </w:style>
  <w:style w:type="paragraph" w:styleId="TOC3">
    <w:name w:val="toc 3"/>
    <w:basedOn w:val="Normal"/>
    <w:next w:val="Normal"/>
    <w:autoRedefine/>
    <w:uiPriority w:val="39"/>
    <w:unhideWhenUsed/>
    <w:rsid w:val="00A6214D"/>
    <w:pPr>
      <w:spacing w:after="100"/>
      <w:ind w:left="440"/>
    </w:pPr>
  </w:style>
  <w:style w:type="character" w:styleId="CommentReference">
    <w:name w:val="annotation reference"/>
    <w:basedOn w:val="DefaultParagraphFont"/>
    <w:uiPriority w:val="99"/>
    <w:semiHidden/>
    <w:unhideWhenUsed/>
    <w:rsid w:val="00515E72"/>
    <w:rPr>
      <w:sz w:val="16"/>
      <w:szCs w:val="16"/>
    </w:rPr>
  </w:style>
  <w:style w:type="paragraph" w:styleId="CommentText">
    <w:name w:val="annotation text"/>
    <w:basedOn w:val="Normal"/>
    <w:link w:val="CommentTextChar"/>
    <w:uiPriority w:val="99"/>
    <w:semiHidden/>
    <w:unhideWhenUsed/>
    <w:rsid w:val="00515E72"/>
    <w:pPr>
      <w:spacing w:line="240" w:lineRule="auto"/>
    </w:pPr>
    <w:rPr>
      <w:sz w:val="20"/>
      <w:szCs w:val="20"/>
    </w:rPr>
  </w:style>
  <w:style w:type="character" w:customStyle="1" w:styleId="CommentTextChar">
    <w:name w:val="Comment Text Char"/>
    <w:basedOn w:val="DefaultParagraphFont"/>
    <w:link w:val="CommentText"/>
    <w:uiPriority w:val="99"/>
    <w:semiHidden/>
    <w:rsid w:val="00515E72"/>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515E72"/>
    <w:rPr>
      <w:b/>
      <w:bCs/>
    </w:rPr>
  </w:style>
  <w:style w:type="character" w:customStyle="1" w:styleId="CommentSubjectChar">
    <w:name w:val="Comment Subject Char"/>
    <w:basedOn w:val="CommentTextChar"/>
    <w:link w:val="CommentSubject"/>
    <w:uiPriority w:val="99"/>
    <w:semiHidden/>
    <w:rsid w:val="00515E72"/>
    <w:rPr>
      <w:rFonts w:ascii="Times New Roman" w:hAnsi="Times New Roman"/>
      <w:b/>
      <w:bCs/>
      <w:sz w:val="20"/>
      <w:szCs w:val="20"/>
    </w:rPr>
  </w:style>
  <w:style w:type="paragraph" w:styleId="Bibliography">
    <w:name w:val="Bibliography"/>
    <w:basedOn w:val="Normal"/>
    <w:next w:val="Normal"/>
    <w:uiPriority w:val="37"/>
    <w:unhideWhenUsed/>
  </w:style>
  <w:style w:type="paragraph" w:styleId="Revision">
    <w:name w:val="Revision"/>
    <w:hidden/>
    <w:uiPriority w:val="99"/>
    <w:semiHidden/>
    <w:rsid w:val="009679C9"/>
    <w:pPr>
      <w:spacing w:before="0" w:line="240" w:lineRule="auto"/>
      <w:ind w:left="0" w:firstLine="0"/>
    </w:pPr>
    <w:rPr>
      <w:rFonts w:ascii="Times New Roman" w:hAnsi="Times New Roman"/>
    </w:rPr>
  </w:style>
  <w:style w:type="paragraph" w:styleId="Caption">
    <w:name w:val="caption"/>
    <w:basedOn w:val="Normal"/>
    <w:next w:val="Normal"/>
    <w:uiPriority w:val="35"/>
    <w:unhideWhenUsed/>
    <w:qFormat/>
    <w:rsid w:val="003A0AF3"/>
    <w:pPr>
      <w:spacing w:before="0" w:after="200" w:line="240" w:lineRule="auto"/>
    </w:pPr>
    <w:rPr>
      <w:i/>
      <w:iCs/>
      <w:color w:val="44546A" w:themeColor="text2"/>
      <w:sz w:val="18"/>
      <w:szCs w:val="18"/>
    </w:rPr>
  </w:style>
  <w:style w:type="table" w:styleId="TableGrid">
    <w:name w:val="Table Grid"/>
    <w:basedOn w:val="TableNormal"/>
    <w:uiPriority w:val="59"/>
    <w:rsid w:val="00552AE8"/>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833DC1"/>
    <w:pPr>
      <w:ind w:left="720"/>
      <w:contextualSpacing/>
    </w:pPr>
  </w:style>
  <w:style w:type="paragraph" w:styleId="EndnoteText">
    <w:name w:val="endnote text"/>
    <w:basedOn w:val="Normal"/>
    <w:link w:val="EndnoteTextChar"/>
    <w:uiPriority w:val="99"/>
    <w:semiHidden/>
    <w:unhideWhenUsed/>
    <w:rsid w:val="004D3E65"/>
    <w:pPr>
      <w:spacing w:before="0" w:line="240" w:lineRule="auto"/>
    </w:pPr>
    <w:rPr>
      <w:sz w:val="20"/>
      <w:szCs w:val="20"/>
    </w:rPr>
  </w:style>
  <w:style w:type="character" w:customStyle="1" w:styleId="EndnoteTextChar">
    <w:name w:val="Endnote Text Char"/>
    <w:basedOn w:val="DefaultParagraphFont"/>
    <w:link w:val="EndnoteText"/>
    <w:uiPriority w:val="99"/>
    <w:semiHidden/>
    <w:rsid w:val="004D3E65"/>
    <w:rPr>
      <w:sz w:val="20"/>
      <w:szCs w:val="20"/>
    </w:rPr>
  </w:style>
  <w:style w:type="character" w:styleId="EndnoteReference">
    <w:name w:val="endnote reference"/>
    <w:basedOn w:val="DefaultParagraphFont"/>
    <w:uiPriority w:val="99"/>
    <w:semiHidden/>
    <w:unhideWhenUsed/>
    <w:rsid w:val="004D3E65"/>
    <w:rPr>
      <w:vertAlign w:val="superscript"/>
    </w:rPr>
  </w:style>
  <w:style w:type="paragraph" w:styleId="TableofFigures">
    <w:name w:val="table of figures"/>
    <w:basedOn w:val="Normal"/>
    <w:next w:val="Normal"/>
    <w:uiPriority w:val="99"/>
    <w:unhideWhenUsed/>
    <w:rsid w:val="00AB24E9"/>
    <w:pPr>
      <w:ind w:left="0"/>
    </w:pPr>
  </w:style>
  <w:style w:type="table" w:styleId="GridTable4-Accent1">
    <w:name w:val="Grid Table 4 Accent 1"/>
    <w:basedOn w:val="TableNormal"/>
    <w:uiPriority w:val="49"/>
    <w:rsid w:val="00A85886"/>
    <w:pPr>
      <w:spacing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6F5DDC"/>
    <w:pPr>
      <w:spacing w:before="0" w:line="240" w:lineRule="auto"/>
      <w:ind w:left="0" w:firstLine="0"/>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FootnoteReference">
    <w:name w:val="footnote reference"/>
    <w:basedOn w:val="DefaultParagraphFont"/>
    <w:uiPriority w:val="99"/>
    <w:semiHidden/>
    <w:unhideWhenUsed/>
    <w:rsid w:val="00CE4694"/>
    <w:rPr>
      <w:vertAlign w:val="superscript"/>
    </w:rPr>
  </w:style>
  <w:style w:type="character" w:styleId="PlaceholderText">
    <w:name w:val="Placeholder Text"/>
    <w:basedOn w:val="DefaultParagraphFont"/>
    <w:uiPriority w:val="99"/>
    <w:semiHidden/>
    <w:rsid w:val="001A5F39"/>
    <w:rPr>
      <w:color w:val="808080"/>
    </w:rPr>
  </w:style>
  <w:style w:type="paragraph" w:customStyle="1" w:styleId="paragraph">
    <w:name w:val="paragraph"/>
    <w:basedOn w:val="Normal"/>
    <w:rsid w:val="001A5F39"/>
    <w:pPr>
      <w:spacing w:before="100" w:beforeAutospacing="1" w:after="100" w:afterAutospacing="1" w:line="240" w:lineRule="auto"/>
      <w:ind w:left="0" w:firstLine="0"/>
    </w:pPr>
    <w:rPr>
      <w:rFonts w:ascii="Times New Roman" w:eastAsia="Times New Roman" w:hAnsi="Times New Roman" w:cs="Times New Roman"/>
      <w:sz w:val="24"/>
      <w:szCs w:val="24"/>
      <w:lang w:eastAsia="en-GB"/>
    </w:rPr>
  </w:style>
  <w:style w:type="character" w:customStyle="1" w:styleId="eop">
    <w:name w:val="eop"/>
    <w:basedOn w:val="DefaultParagraphFont"/>
    <w:rsid w:val="001A5F39"/>
  </w:style>
  <w:style w:type="character" w:customStyle="1" w:styleId="normaltextrun">
    <w:name w:val="normaltextrun"/>
    <w:basedOn w:val="DefaultParagraphFont"/>
    <w:rsid w:val="001A5F39"/>
  </w:style>
  <w:style w:type="character" w:styleId="FollowedHyperlink">
    <w:name w:val="FollowedHyperlink"/>
    <w:basedOn w:val="DefaultParagraphFont"/>
    <w:uiPriority w:val="99"/>
    <w:semiHidden/>
    <w:unhideWhenUsed/>
    <w:rsid w:val="001A5F39"/>
    <w:rPr>
      <w:color w:val="954F72" w:themeColor="followedHyperlink"/>
      <w:u w:val="single"/>
    </w:rPr>
  </w:style>
  <w:style w:type="paragraph" w:styleId="TOC4">
    <w:name w:val="toc 4"/>
    <w:basedOn w:val="Normal"/>
    <w:next w:val="Normal"/>
    <w:autoRedefine/>
    <w:uiPriority w:val="39"/>
    <w:unhideWhenUsed/>
    <w:rsid w:val="002B48EB"/>
    <w:pPr>
      <w:spacing w:before="0" w:after="100" w:line="259" w:lineRule="auto"/>
      <w:ind w:left="660" w:firstLine="0"/>
    </w:pPr>
    <w:rPr>
      <w:rFonts w:eastAsiaTheme="minorEastAsia"/>
      <w:lang w:eastAsia="en-GB"/>
    </w:rPr>
  </w:style>
  <w:style w:type="paragraph" w:styleId="TOC5">
    <w:name w:val="toc 5"/>
    <w:basedOn w:val="Normal"/>
    <w:next w:val="Normal"/>
    <w:autoRedefine/>
    <w:uiPriority w:val="39"/>
    <w:unhideWhenUsed/>
    <w:rsid w:val="002B48EB"/>
    <w:pPr>
      <w:spacing w:before="0" w:after="100" w:line="259" w:lineRule="auto"/>
      <w:ind w:left="880" w:firstLine="0"/>
    </w:pPr>
    <w:rPr>
      <w:rFonts w:eastAsiaTheme="minorEastAsia"/>
      <w:lang w:eastAsia="en-GB"/>
    </w:rPr>
  </w:style>
  <w:style w:type="paragraph" w:styleId="TOC6">
    <w:name w:val="toc 6"/>
    <w:basedOn w:val="Normal"/>
    <w:next w:val="Normal"/>
    <w:autoRedefine/>
    <w:uiPriority w:val="39"/>
    <w:unhideWhenUsed/>
    <w:rsid w:val="002B48EB"/>
    <w:pPr>
      <w:spacing w:before="0" w:after="100" w:line="259" w:lineRule="auto"/>
      <w:ind w:left="1100" w:firstLine="0"/>
    </w:pPr>
    <w:rPr>
      <w:rFonts w:eastAsiaTheme="minorEastAsia"/>
      <w:lang w:eastAsia="en-GB"/>
    </w:rPr>
  </w:style>
  <w:style w:type="paragraph" w:styleId="TOC7">
    <w:name w:val="toc 7"/>
    <w:basedOn w:val="Normal"/>
    <w:next w:val="Normal"/>
    <w:autoRedefine/>
    <w:uiPriority w:val="39"/>
    <w:unhideWhenUsed/>
    <w:rsid w:val="002B48EB"/>
    <w:pPr>
      <w:spacing w:before="0" w:after="100" w:line="259" w:lineRule="auto"/>
      <w:ind w:left="1320" w:firstLine="0"/>
    </w:pPr>
    <w:rPr>
      <w:rFonts w:eastAsiaTheme="minorEastAsia"/>
      <w:lang w:eastAsia="en-GB"/>
    </w:rPr>
  </w:style>
  <w:style w:type="paragraph" w:styleId="TOC8">
    <w:name w:val="toc 8"/>
    <w:basedOn w:val="Normal"/>
    <w:next w:val="Normal"/>
    <w:autoRedefine/>
    <w:uiPriority w:val="39"/>
    <w:unhideWhenUsed/>
    <w:rsid w:val="002B48EB"/>
    <w:pPr>
      <w:spacing w:before="0" w:after="100" w:line="259" w:lineRule="auto"/>
      <w:ind w:left="1540" w:firstLine="0"/>
    </w:pPr>
    <w:rPr>
      <w:rFonts w:eastAsiaTheme="minorEastAsia"/>
      <w:lang w:eastAsia="en-GB"/>
    </w:rPr>
  </w:style>
  <w:style w:type="paragraph" w:styleId="TOC9">
    <w:name w:val="toc 9"/>
    <w:basedOn w:val="Normal"/>
    <w:next w:val="Normal"/>
    <w:autoRedefine/>
    <w:uiPriority w:val="39"/>
    <w:unhideWhenUsed/>
    <w:rsid w:val="002B48EB"/>
    <w:pPr>
      <w:spacing w:before="0" w:after="100" w:line="259" w:lineRule="auto"/>
      <w:ind w:left="1760" w:firstLine="0"/>
    </w:pPr>
    <w:rPr>
      <w:rFonts w:eastAsiaTheme="minorEastAsia"/>
      <w:lang w:eastAsia="en-GB"/>
    </w:rPr>
  </w:style>
  <w:style w:type="character" w:styleId="UnresolvedMention">
    <w:name w:val="Unresolved Mention"/>
    <w:basedOn w:val="DefaultParagraphFont"/>
    <w:uiPriority w:val="99"/>
    <w:semiHidden/>
    <w:unhideWhenUsed/>
    <w:rsid w:val="002B48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0348">
      <w:bodyDiv w:val="1"/>
      <w:marLeft w:val="0"/>
      <w:marRight w:val="0"/>
      <w:marTop w:val="0"/>
      <w:marBottom w:val="0"/>
      <w:divBdr>
        <w:top w:val="none" w:sz="0" w:space="0" w:color="auto"/>
        <w:left w:val="none" w:sz="0" w:space="0" w:color="auto"/>
        <w:bottom w:val="none" w:sz="0" w:space="0" w:color="auto"/>
        <w:right w:val="none" w:sz="0" w:space="0" w:color="auto"/>
      </w:divBdr>
    </w:div>
    <w:div w:id="2516647">
      <w:bodyDiv w:val="1"/>
      <w:marLeft w:val="0"/>
      <w:marRight w:val="0"/>
      <w:marTop w:val="0"/>
      <w:marBottom w:val="0"/>
      <w:divBdr>
        <w:top w:val="none" w:sz="0" w:space="0" w:color="auto"/>
        <w:left w:val="none" w:sz="0" w:space="0" w:color="auto"/>
        <w:bottom w:val="none" w:sz="0" w:space="0" w:color="auto"/>
        <w:right w:val="none" w:sz="0" w:space="0" w:color="auto"/>
      </w:divBdr>
    </w:div>
    <w:div w:id="3024265">
      <w:bodyDiv w:val="1"/>
      <w:marLeft w:val="0"/>
      <w:marRight w:val="0"/>
      <w:marTop w:val="0"/>
      <w:marBottom w:val="0"/>
      <w:divBdr>
        <w:top w:val="none" w:sz="0" w:space="0" w:color="auto"/>
        <w:left w:val="none" w:sz="0" w:space="0" w:color="auto"/>
        <w:bottom w:val="none" w:sz="0" w:space="0" w:color="auto"/>
        <w:right w:val="none" w:sz="0" w:space="0" w:color="auto"/>
      </w:divBdr>
    </w:div>
    <w:div w:id="3436016">
      <w:bodyDiv w:val="1"/>
      <w:marLeft w:val="0"/>
      <w:marRight w:val="0"/>
      <w:marTop w:val="0"/>
      <w:marBottom w:val="0"/>
      <w:divBdr>
        <w:top w:val="none" w:sz="0" w:space="0" w:color="auto"/>
        <w:left w:val="none" w:sz="0" w:space="0" w:color="auto"/>
        <w:bottom w:val="none" w:sz="0" w:space="0" w:color="auto"/>
        <w:right w:val="none" w:sz="0" w:space="0" w:color="auto"/>
      </w:divBdr>
    </w:div>
    <w:div w:id="3867350">
      <w:bodyDiv w:val="1"/>
      <w:marLeft w:val="0"/>
      <w:marRight w:val="0"/>
      <w:marTop w:val="0"/>
      <w:marBottom w:val="0"/>
      <w:divBdr>
        <w:top w:val="none" w:sz="0" w:space="0" w:color="auto"/>
        <w:left w:val="none" w:sz="0" w:space="0" w:color="auto"/>
        <w:bottom w:val="none" w:sz="0" w:space="0" w:color="auto"/>
        <w:right w:val="none" w:sz="0" w:space="0" w:color="auto"/>
      </w:divBdr>
    </w:div>
    <w:div w:id="5913556">
      <w:bodyDiv w:val="1"/>
      <w:marLeft w:val="0"/>
      <w:marRight w:val="0"/>
      <w:marTop w:val="0"/>
      <w:marBottom w:val="0"/>
      <w:divBdr>
        <w:top w:val="none" w:sz="0" w:space="0" w:color="auto"/>
        <w:left w:val="none" w:sz="0" w:space="0" w:color="auto"/>
        <w:bottom w:val="none" w:sz="0" w:space="0" w:color="auto"/>
        <w:right w:val="none" w:sz="0" w:space="0" w:color="auto"/>
      </w:divBdr>
    </w:div>
    <w:div w:id="8334904">
      <w:bodyDiv w:val="1"/>
      <w:marLeft w:val="0"/>
      <w:marRight w:val="0"/>
      <w:marTop w:val="0"/>
      <w:marBottom w:val="0"/>
      <w:divBdr>
        <w:top w:val="none" w:sz="0" w:space="0" w:color="auto"/>
        <w:left w:val="none" w:sz="0" w:space="0" w:color="auto"/>
        <w:bottom w:val="none" w:sz="0" w:space="0" w:color="auto"/>
        <w:right w:val="none" w:sz="0" w:space="0" w:color="auto"/>
      </w:divBdr>
    </w:div>
    <w:div w:id="8994999">
      <w:bodyDiv w:val="1"/>
      <w:marLeft w:val="0"/>
      <w:marRight w:val="0"/>
      <w:marTop w:val="0"/>
      <w:marBottom w:val="0"/>
      <w:divBdr>
        <w:top w:val="none" w:sz="0" w:space="0" w:color="auto"/>
        <w:left w:val="none" w:sz="0" w:space="0" w:color="auto"/>
        <w:bottom w:val="none" w:sz="0" w:space="0" w:color="auto"/>
        <w:right w:val="none" w:sz="0" w:space="0" w:color="auto"/>
      </w:divBdr>
    </w:div>
    <w:div w:id="9524901">
      <w:bodyDiv w:val="1"/>
      <w:marLeft w:val="0"/>
      <w:marRight w:val="0"/>
      <w:marTop w:val="0"/>
      <w:marBottom w:val="0"/>
      <w:divBdr>
        <w:top w:val="none" w:sz="0" w:space="0" w:color="auto"/>
        <w:left w:val="none" w:sz="0" w:space="0" w:color="auto"/>
        <w:bottom w:val="none" w:sz="0" w:space="0" w:color="auto"/>
        <w:right w:val="none" w:sz="0" w:space="0" w:color="auto"/>
      </w:divBdr>
    </w:div>
    <w:div w:id="9646094">
      <w:bodyDiv w:val="1"/>
      <w:marLeft w:val="0"/>
      <w:marRight w:val="0"/>
      <w:marTop w:val="0"/>
      <w:marBottom w:val="0"/>
      <w:divBdr>
        <w:top w:val="none" w:sz="0" w:space="0" w:color="auto"/>
        <w:left w:val="none" w:sz="0" w:space="0" w:color="auto"/>
        <w:bottom w:val="none" w:sz="0" w:space="0" w:color="auto"/>
        <w:right w:val="none" w:sz="0" w:space="0" w:color="auto"/>
      </w:divBdr>
    </w:div>
    <w:div w:id="10644788">
      <w:bodyDiv w:val="1"/>
      <w:marLeft w:val="0"/>
      <w:marRight w:val="0"/>
      <w:marTop w:val="0"/>
      <w:marBottom w:val="0"/>
      <w:divBdr>
        <w:top w:val="none" w:sz="0" w:space="0" w:color="auto"/>
        <w:left w:val="none" w:sz="0" w:space="0" w:color="auto"/>
        <w:bottom w:val="none" w:sz="0" w:space="0" w:color="auto"/>
        <w:right w:val="none" w:sz="0" w:space="0" w:color="auto"/>
      </w:divBdr>
    </w:div>
    <w:div w:id="11304886">
      <w:bodyDiv w:val="1"/>
      <w:marLeft w:val="0"/>
      <w:marRight w:val="0"/>
      <w:marTop w:val="0"/>
      <w:marBottom w:val="0"/>
      <w:divBdr>
        <w:top w:val="none" w:sz="0" w:space="0" w:color="auto"/>
        <w:left w:val="none" w:sz="0" w:space="0" w:color="auto"/>
        <w:bottom w:val="none" w:sz="0" w:space="0" w:color="auto"/>
        <w:right w:val="none" w:sz="0" w:space="0" w:color="auto"/>
      </w:divBdr>
    </w:div>
    <w:div w:id="12541656">
      <w:bodyDiv w:val="1"/>
      <w:marLeft w:val="0"/>
      <w:marRight w:val="0"/>
      <w:marTop w:val="0"/>
      <w:marBottom w:val="0"/>
      <w:divBdr>
        <w:top w:val="none" w:sz="0" w:space="0" w:color="auto"/>
        <w:left w:val="none" w:sz="0" w:space="0" w:color="auto"/>
        <w:bottom w:val="none" w:sz="0" w:space="0" w:color="auto"/>
        <w:right w:val="none" w:sz="0" w:space="0" w:color="auto"/>
      </w:divBdr>
    </w:div>
    <w:div w:id="13382470">
      <w:bodyDiv w:val="1"/>
      <w:marLeft w:val="0"/>
      <w:marRight w:val="0"/>
      <w:marTop w:val="0"/>
      <w:marBottom w:val="0"/>
      <w:divBdr>
        <w:top w:val="none" w:sz="0" w:space="0" w:color="auto"/>
        <w:left w:val="none" w:sz="0" w:space="0" w:color="auto"/>
        <w:bottom w:val="none" w:sz="0" w:space="0" w:color="auto"/>
        <w:right w:val="none" w:sz="0" w:space="0" w:color="auto"/>
      </w:divBdr>
    </w:div>
    <w:div w:id="13729595">
      <w:bodyDiv w:val="1"/>
      <w:marLeft w:val="0"/>
      <w:marRight w:val="0"/>
      <w:marTop w:val="0"/>
      <w:marBottom w:val="0"/>
      <w:divBdr>
        <w:top w:val="none" w:sz="0" w:space="0" w:color="auto"/>
        <w:left w:val="none" w:sz="0" w:space="0" w:color="auto"/>
        <w:bottom w:val="none" w:sz="0" w:space="0" w:color="auto"/>
        <w:right w:val="none" w:sz="0" w:space="0" w:color="auto"/>
      </w:divBdr>
    </w:div>
    <w:div w:id="14036466">
      <w:bodyDiv w:val="1"/>
      <w:marLeft w:val="0"/>
      <w:marRight w:val="0"/>
      <w:marTop w:val="0"/>
      <w:marBottom w:val="0"/>
      <w:divBdr>
        <w:top w:val="none" w:sz="0" w:space="0" w:color="auto"/>
        <w:left w:val="none" w:sz="0" w:space="0" w:color="auto"/>
        <w:bottom w:val="none" w:sz="0" w:space="0" w:color="auto"/>
        <w:right w:val="none" w:sz="0" w:space="0" w:color="auto"/>
      </w:divBdr>
    </w:div>
    <w:div w:id="18547927">
      <w:bodyDiv w:val="1"/>
      <w:marLeft w:val="0"/>
      <w:marRight w:val="0"/>
      <w:marTop w:val="0"/>
      <w:marBottom w:val="0"/>
      <w:divBdr>
        <w:top w:val="none" w:sz="0" w:space="0" w:color="auto"/>
        <w:left w:val="none" w:sz="0" w:space="0" w:color="auto"/>
        <w:bottom w:val="none" w:sz="0" w:space="0" w:color="auto"/>
        <w:right w:val="none" w:sz="0" w:space="0" w:color="auto"/>
      </w:divBdr>
    </w:div>
    <w:div w:id="19818406">
      <w:bodyDiv w:val="1"/>
      <w:marLeft w:val="0"/>
      <w:marRight w:val="0"/>
      <w:marTop w:val="0"/>
      <w:marBottom w:val="0"/>
      <w:divBdr>
        <w:top w:val="none" w:sz="0" w:space="0" w:color="auto"/>
        <w:left w:val="none" w:sz="0" w:space="0" w:color="auto"/>
        <w:bottom w:val="none" w:sz="0" w:space="0" w:color="auto"/>
        <w:right w:val="none" w:sz="0" w:space="0" w:color="auto"/>
      </w:divBdr>
    </w:div>
    <w:div w:id="22634998">
      <w:bodyDiv w:val="1"/>
      <w:marLeft w:val="0"/>
      <w:marRight w:val="0"/>
      <w:marTop w:val="0"/>
      <w:marBottom w:val="0"/>
      <w:divBdr>
        <w:top w:val="none" w:sz="0" w:space="0" w:color="auto"/>
        <w:left w:val="none" w:sz="0" w:space="0" w:color="auto"/>
        <w:bottom w:val="none" w:sz="0" w:space="0" w:color="auto"/>
        <w:right w:val="none" w:sz="0" w:space="0" w:color="auto"/>
      </w:divBdr>
    </w:div>
    <w:div w:id="24140239">
      <w:bodyDiv w:val="1"/>
      <w:marLeft w:val="0"/>
      <w:marRight w:val="0"/>
      <w:marTop w:val="0"/>
      <w:marBottom w:val="0"/>
      <w:divBdr>
        <w:top w:val="none" w:sz="0" w:space="0" w:color="auto"/>
        <w:left w:val="none" w:sz="0" w:space="0" w:color="auto"/>
        <w:bottom w:val="none" w:sz="0" w:space="0" w:color="auto"/>
        <w:right w:val="none" w:sz="0" w:space="0" w:color="auto"/>
      </w:divBdr>
    </w:div>
    <w:div w:id="25064202">
      <w:bodyDiv w:val="1"/>
      <w:marLeft w:val="0"/>
      <w:marRight w:val="0"/>
      <w:marTop w:val="0"/>
      <w:marBottom w:val="0"/>
      <w:divBdr>
        <w:top w:val="none" w:sz="0" w:space="0" w:color="auto"/>
        <w:left w:val="none" w:sz="0" w:space="0" w:color="auto"/>
        <w:bottom w:val="none" w:sz="0" w:space="0" w:color="auto"/>
        <w:right w:val="none" w:sz="0" w:space="0" w:color="auto"/>
      </w:divBdr>
    </w:div>
    <w:div w:id="26032113">
      <w:bodyDiv w:val="1"/>
      <w:marLeft w:val="0"/>
      <w:marRight w:val="0"/>
      <w:marTop w:val="0"/>
      <w:marBottom w:val="0"/>
      <w:divBdr>
        <w:top w:val="none" w:sz="0" w:space="0" w:color="auto"/>
        <w:left w:val="none" w:sz="0" w:space="0" w:color="auto"/>
        <w:bottom w:val="none" w:sz="0" w:space="0" w:color="auto"/>
        <w:right w:val="none" w:sz="0" w:space="0" w:color="auto"/>
      </w:divBdr>
    </w:div>
    <w:div w:id="29965627">
      <w:bodyDiv w:val="1"/>
      <w:marLeft w:val="0"/>
      <w:marRight w:val="0"/>
      <w:marTop w:val="0"/>
      <w:marBottom w:val="0"/>
      <w:divBdr>
        <w:top w:val="none" w:sz="0" w:space="0" w:color="auto"/>
        <w:left w:val="none" w:sz="0" w:space="0" w:color="auto"/>
        <w:bottom w:val="none" w:sz="0" w:space="0" w:color="auto"/>
        <w:right w:val="none" w:sz="0" w:space="0" w:color="auto"/>
      </w:divBdr>
    </w:div>
    <w:div w:id="32005027">
      <w:bodyDiv w:val="1"/>
      <w:marLeft w:val="0"/>
      <w:marRight w:val="0"/>
      <w:marTop w:val="0"/>
      <w:marBottom w:val="0"/>
      <w:divBdr>
        <w:top w:val="none" w:sz="0" w:space="0" w:color="auto"/>
        <w:left w:val="none" w:sz="0" w:space="0" w:color="auto"/>
        <w:bottom w:val="none" w:sz="0" w:space="0" w:color="auto"/>
        <w:right w:val="none" w:sz="0" w:space="0" w:color="auto"/>
      </w:divBdr>
    </w:div>
    <w:div w:id="32119811">
      <w:bodyDiv w:val="1"/>
      <w:marLeft w:val="0"/>
      <w:marRight w:val="0"/>
      <w:marTop w:val="0"/>
      <w:marBottom w:val="0"/>
      <w:divBdr>
        <w:top w:val="none" w:sz="0" w:space="0" w:color="auto"/>
        <w:left w:val="none" w:sz="0" w:space="0" w:color="auto"/>
        <w:bottom w:val="none" w:sz="0" w:space="0" w:color="auto"/>
        <w:right w:val="none" w:sz="0" w:space="0" w:color="auto"/>
      </w:divBdr>
    </w:div>
    <w:div w:id="32195887">
      <w:bodyDiv w:val="1"/>
      <w:marLeft w:val="0"/>
      <w:marRight w:val="0"/>
      <w:marTop w:val="0"/>
      <w:marBottom w:val="0"/>
      <w:divBdr>
        <w:top w:val="none" w:sz="0" w:space="0" w:color="auto"/>
        <w:left w:val="none" w:sz="0" w:space="0" w:color="auto"/>
        <w:bottom w:val="none" w:sz="0" w:space="0" w:color="auto"/>
        <w:right w:val="none" w:sz="0" w:space="0" w:color="auto"/>
      </w:divBdr>
    </w:div>
    <w:div w:id="34811645">
      <w:bodyDiv w:val="1"/>
      <w:marLeft w:val="0"/>
      <w:marRight w:val="0"/>
      <w:marTop w:val="0"/>
      <w:marBottom w:val="0"/>
      <w:divBdr>
        <w:top w:val="none" w:sz="0" w:space="0" w:color="auto"/>
        <w:left w:val="none" w:sz="0" w:space="0" w:color="auto"/>
        <w:bottom w:val="none" w:sz="0" w:space="0" w:color="auto"/>
        <w:right w:val="none" w:sz="0" w:space="0" w:color="auto"/>
      </w:divBdr>
    </w:div>
    <w:div w:id="43219907">
      <w:bodyDiv w:val="1"/>
      <w:marLeft w:val="0"/>
      <w:marRight w:val="0"/>
      <w:marTop w:val="0"/>
      <w:marBottom w:val="0"/>
      <w:divBdr>
        <w:top w:val="none" w:sz="0" w:space="0" w:color="auto"/>
        <w:left w:val="none" w:sz="0" w:space="0" w:color="auto"/>
        <w:bottom w:val="none" w:sz="0" w:space="0" w:color="auto"/>
        <w:right w:val="none" w:sz="0" w:space="0" w:color="auto"/>
      </w:divBdr>
    </w:div>
    <w:div w:id="44990002">
      <w:bodyDiv w:val="1"/>
      <w:marLeft w:val="0"/>
      <w:marRight w:val="0"/>
      <w:marTop w:val="0"/>
      <w:marBottom w:val="0"/>
      <w:divBdr>
        <w:top w:val="none" w:sz="0" w:space="0" w:color="auto"/>
        <w:left w:val="none" w:sz="0" w:space="0" w:color="auto"/>
        <w:bottom w:val="none" w:sz="0" w:space="0" w:color="auto"/>
        <w:right w:val="none" w:sz="0" w:space="0" w:color="auto"/>
      </w:divBdr>
    </w:div>
    <w:div w:id="45683772">
      <w:bodyDiv w:val="1"/>
      <w:marLeft w:val="0"/>
      <w:marRight w:val="0"/>
      <w:marTop w:val="0"/>
      <w:marBottom w:val="0"/>
      <w:divBdr>
        <w:top w:val="none" w:sz="0" w:space="0" w:color="auto"/>
        <w:left w:val="none" w:sz="0" w:space="0" w:color="auto"/>
        <w:bottom w:val="none" w:sz="0" w:space="0" w:color="auto"/>
        <w:right w:val="none" w:sz="0" w:space="0" w:color="auto"/>
      </w:divBdr>
    </w:div>
    <w:div w:id="46615941">
      <w:bodyDiv w:val="1"/>
      <w:marLeft w:val="0"/>
      <w:marRight w:val="0"/>
      <w:marTop w:val="0"/>
      <w:marBottom w:val="0"/>
      <w:divBdr>
        <w:top w:val="none" w:sz="0" w:space="0" w:color="auto"/>
        <w:left w:val="none" w:sz="0" w:space="0" w:color="auto"/>
        <w:bottom w:val="none" w:sz="0" w:space="0" w:color="auto"/>
        <w:right w:val="none" w:sz="0" w:space="0" w:color="auto"/>
      </w:divBdr>
    </w:div>
    <w:div w:id="47345458">
      <w:bodyDiv w:val="1"/>
      <w:marLeft w:val="0"/>
      <w:marRight w:val="0"/>
      <w:marTop w:val="0"/>
      <w:marBottom w:val="0"/>
      <w:divBdr>
        <w:top w:val="none" w:sz="0" w:space="0" w:color="auto"/>
        <w:left w:val="none" w:sz="0" w:space="0" w:color="auto"/>
        <w:bottom w:val="none" w:sz="0" w:space="0" w:color="auto"/>
        <w:right w:val="none" w:sz="0" w:space="0" w:color="auto"/>
      </w:divBdr>
    </w:div>
    <w:div w:id="53284207">
      <w:bodyDiv w:val="1"/>
      <w:marLeft w:val="0"/>
      <w:marRight w:val="0"/>
      <w:marTop w:val="0"/>
      <w:marBottom w:val="0"/>
      <w:divBdr>
        <w:top w:val="none" w:sz="0" w:space="0" w:color="auto"/>
        <w:left w:val="none" w:sz="0" w:space="0" w:color="auto"/>
        <w:bottom w:val="none" w:sz="0" w:space="0" w:color="auto"/>
        <w:right w:val="none" w:sz="0" w:space="0" w:color="auto"/>
      </w:divBdr>
    </w:div>
    <w:div w:id="54202373">
      <w:bodyDiv w:val="1"/>
      <w:marLeft w:val="0"/>
      <w:marRight w:val="0"/>
      <w:marTop w:val="0"/>
      <w:marBottom w:val="0"/>
      <w:divBdr>
        <w:top w:val="none" w:sz="0" w:space="0" w:color="auto"/>
        <w:left w:val="none" w:sz="0" w:space="0" w:color="auto"/>
        <w:bottom w:val="none" w:sz="0" w:space="0" w:color="auto"/>
        <w:right w:val="none" w:sz="0" w:space="0" w:color="auto"/>
      </w:divBdr>
    </w:div>
    <w:div w:id="54400970">
      <w:bodyDiv w:val="1"/>
      <w:marLeft w:val="0"/>
      <w:marRight w:val="0"/>
      <w:marTop w:val="0"/>
      <w:marBottom w:val="0"/>
      <w:divBdr>
        <w:top w:val="none" w:sz="0" w:space="0" w:color="auto"/>
        <w:left w:val="none" w:sz="0" w:space="0" w:color="auto"/>
        <w:bottom w:val="none" w:sz="0" w:space="0" w:color="auto"/>
        <w:right w:val="none" w:sz="0" w:space="0" w:color="auto"/>
      </w:divBdr>
    </w:div>
    <w:div w:id="55013029">
      <w:bodyDiv w:val="1"/>
      <w:marLeft w:val="0"/>
      <w:marRight w:val="0"/>
      <w:marTop w:val="0"/>
      <w:marBottom w:val="0"/>
      <w:divBdr>
        <w:top w:val="none" w:sz="0" w:space="0" w:color="auto"/>
        <w:left w:val="none" w:sz="0" w:space="0" w:color="auto"/>
        <w:bottom w:val="none" w:sz="0" w:space="0" w:color="auto"/>
        <w:right w:val="none" w:sz="0" w:space="0" w:color="auto"/>
      </w:divBdr>
    </w:div>
    <w:div w:id="55667229">
      <w:bodyDiv w:val="1"/>
      <w:marLeft w:val="0"/>
      <w:marRight w:val="0"/>
      <w:marTop w:val="0"/>
      <w:marBottom w:val="0"/>
      <w:divBdr>
        <w:top w:val="none" w:sz="0" w:space="0" w:color="auto"/>
        <w:left w:val="none" w:sz="0" w:space="0" w:color="auto"/>
        <w:bottom w:val="none" w:sz="0" w:space="0" w:color="auto"/>
        <w:right w:val="none" w:sz="0" w:space="0" w:color="auto"/>
      </w:divBdr>
    </w:div>
    <w:div w:id="57630084">
      <w:bodyDiv w:val="1"/>
      <w:marLeft w:val="0"/>
      <w:marRight w:val="0"/>
      <w:marTop w:val="0"/>
      <w:marBottom w:val="0"/>
      <w:divBdr>
        <w:top w:val="none" w:sz="0" w:space="0" w:color="auto"/>
        <w:left w:val="none" w:sz="0" w:space="0" w:color="auto"/>
        <w:bottom w:val="none" w:sz="0" w:space="0" w:color="auto"/>
        <w:right w:val="none" w:sz="0" w:space="0" w:color="auto"/>
      </w:divBdr>
    </w:div>
    <w:div w:id="58141631">
      <w:bodyDiv w:val="1"/>
      <w:marLeft w:val="0"/>
      <w:marRight w:val="0"/>
      <w:marTop w:val="0"/>
      <w:marBottom w:val="0"/>
      <w:divBdr>
        <w:top w:val="none" w:sz="0" w:space="0" w:color="auto"/>
        <w:left w:val="none" w:sz="0" w:space="0" w:color="auto"/>
        <w:bottom w:val="none" w:sz="0" w:space="0" w:color="auto"/>
        <w:right w:val="none" w:sz="0" w:space="0" w:color="auto"/>
      </w:divBdr>
    </w:div>
    <w:div w:id="59447372">
      <w:bodyDiv w:val="1"/>
      <w:marLeft w:val="0"/>
      <w:marRight w:val="0"/>
      <w:marTop w:val="0"/>
      <w:marBottom w:val="0"/>
      <w:divBdr>
        <w:top w:val="none" w:sz="0" w:space="0" w:color="auto"/>
        <w:left w:val="none" w:sz="0" w:space="0" w:color="auto"/>
        <w:bottom w:val="none" w:sz="0" w:space="0" w:color="auto"/>
        <w:right w:val="none" w:sz="0" w:space="0" w:color="auto"/>
      </w:divBdr>
    </w:div>
    <w:div w:id="59714826">
      <w:bodyDiv w:val="1"/>
      <w:marLeft w:val="0"/>
      <w:marRight w:val="0"/>
      <w:marTop w:val="0"/>
      <w:marBottom w:val="0"/>
      <w:divBdr>
        <w:top w:val="none" w:sz="0" w:space="0" w:color="auto"/>
        <w:left w:val="none" w:sz="0" w:space="0" w:color="auto"/>
        <w:bottom w:val="none" w:sz="0" w:space="0" w:color="auto"/>
        <w:right w:val="none" w:sz="0" w:space="0" w:color="auto"/>
      </w:divBdr>
    </w:div>
    <w:div w:id="61998147">
      <w:bodyDiv w:val="1"/>
      <w:marLeft w:val="0"/>
      <w:marRight w:val="0"/>
      <w:marTop w:val="0"/>
      <w:marBottom w:val="0"/>
      <w:divBdr>
        <w:top w:val="none" w:sz="0" w:space="0" w:color="auto"/>
        <w:left w:val="none" w:sz="0" w:space="0" w:color="auto"/>
        <w:bottom w:val="none" w:sz="0" w:space="0" w:color="auto"/>
        <w:right w:val="none" w:sz="0" w:space="0" w:color="auto"/>
      </w:divBdr>
    </w:div>
    <w:div w:id="62413080">
      <w:bodyDiv w:val="1"/>
      <w:marLeft w:val="0"/>
      <w:marRight w:val="0"/>
      <w:marTop w:val="0"/>
      <w:marBottom w:val="0"/>
      <w:divBdr>
        <w:top w:val="none" w:sz="0" w:space="0" w:color="auto"/>
        <w:left w:val="none" w:sz="0" w:space="0" w:color="auto"/>
        <w:bottom w:val="none" w:sz="0" w:space="0" w:color="auto"/>
        <w:right w:val="none" w:sz="0" w:space="0" w:color="auto"/>
      </w:divBdr>
    </w:div>
    <w:div w:id="62871733">
      <w:bodyDiv w:val="1"/>
      <w:marLeft w:val="0"/>
      <w:marRight w:val="0"/>
      <w:marTop w:val="0"/>
      <w:marBottom w:val="0"/>
      <w:divBdr>
        <w:top w:val="none" w:sz="0" w:space="0" w:color="auto"/>
        <w:left w:val="none" w:sz="0" w:space="0" w:color="auto"/>
        <w:bottom w:val="none" w:sz="0" w:space="0" w:color="auto"/>
        <w:right w:val="none" w:sz="0" w:space="0" w:color="auto"/>
      </w:divBdr>
    </w:div>
    <w:div w:id="63646053">
      <w:bodyDiv w:val="1"/>
      <w:marLeft w:val="0"/>
      <w:marRight w:val="0"/>
      <w:marTop w:val="0"/>
      <w:marBottom w:val="0"/>
      <w:divBdr>
        <w:top w:val="none" w:sz="0" w:space="0" w:color="auto"/>
        <w:left w:val="none" w:sz="0" w:space="0" w:color="auto"/>
        <w:bottom w:val="none" w:sz="0" w:space="0" w:color="auto"/>
        <w:right w:val="none" w:sz="0" w:space="0" w:color="auto"/>
      </w:divBdr>
    </w:div>
    <w:div w:id="64036914">
      <w:bodyDiv w:val="1"/>
      <w:marLeft w:val="0"/>
      <w:marRight w:val="0"/>
      <w:marTop w:val="0"/>
      <w:marBottom w:val="0"/>
      <w:divBdr>
        <w:top w:val="none" w:sz="0" w:space="0" w:color="auto"/>
        <w:left w:val="none" w:sz="0" w:space="0" w:color="auto"/>
        <w:bottom w:val="none" w:sz="0" w:space="0" w:color="auto"/>
        <w:right w:val="none" w:sz="0" w:space="0" w:color="auto"/>
      </w:divBdr>
    </w:div>
    <w:div w:id="64451903">
      <w:bodyDiv w:val="1"/>
      <w:marLeft w:val="0"/>
      <w:marRight w:val="0"/>
      <w:marTop w:val="0"/>
      <w:marBottom w:val="0"/>
      <w:divBdr>
        <w:top w:val="none" w:sz="0" w:space="0" w:color="auto"/>
        <w:left w:val="none" w:sz="0" w:space="0" w:color="auto"/>
        <w:bottom w:val="none" w:sz="0" w:space="0" w:color="auto"/>
        <w:right w:val="none" w:sz="0" w:space="0" w:color="auto"/>
      </w:divBdr>
    </w:div>
    <w:div w:id="66920177">
      <w:bodyDiv w:val="1"/>
      <w:marLeft w:val="0"/>
      <w:marRight w:val="0"/>
      <w:marTop w:val="0"/>
      <w:marBottom w:val="0"/>
      <w:divBdr>
        <w:top w:val="none" w:sz="0" w:space="0" w:color="auto"/>
        <w:left w:val="none" w:sz="0" w:space="0" w:color="auto"/>
        <w:bottom w:val="none" w:sz="0" w:space="0" w:color="auto"/>
        <w:right w:val="none" w:sz="0" w:space="0" w:color="auto"/>
      </w:divBdr>
    </w:div>
    <w:div w:id="69541139">
      <w:bodyDiv w:val="1"/>
      <w:marLeft w:val="0"/>
      <w:marRight w:val="0"/>
      <w:marTop w:val="0"/>
      <w:marBottom w:val="0"/>
      <w:divBdr>
        <w:top w:val="none" w:sz="0" w:space="0" w:color="auto"/>
        <w:left w:val="none" w:sz="0" w:space="0" w:color="auto"/>
        <w:bottom w:val="none" w:sz="0" w:space="0" w:color="auto"/>
        <w:right w:val="none" w:sz="0" w:space="0" w:color="auto"/>
      </w:divBdr>
    </w:div>
    <w:div w:id="69541461">
      <w:bodyDiv w:val="1"/>
      <w:marLeft w:val="0"/>
      <w:marRight w:val="0"/>
      <w:marTop w:val="0"/>
      <w:marBottom w:val="0"/>
      <w:divBdr>
        <w:top w:val="none" w:sz="0" w:space="0" w:color="auto"/>
        <w:left w:val="none" w:sz="0" w:space="0" w:color="auto"/>
        <w:bottom w:val="none" w:sz="0" w:space="0" w:color="auto"/>
        <w:right w:val="none" w:sz="0" w:space="0" w:color="auto"/>
      </w:divBdr>
    </w:div>
    <w:div w:id="70395979">
      <w:bodyDiv w:val="1"/>
      <w:marLeft w:val="0"/>
      <w:marRight w:val="0"/>
      <w:marTop w:val="0"/>
      <w:marBottom w:val="0"/>
      <w:divBdr>
        <w:top w:val="none" w:sz="0" w:space="0" w:color="auto"/>
        <w:left w:val="none" w:sz="0" w:space="0" w:color="auto"/>
        <w:bottom w:val="none" w:sz="0" w:space="0" w:color="auto"/>
        <w:right w:val="none" w:sz="0" w:space="0" w:color="auto"/>
      </w:divBdr>
    </w:div>
    <w:div w:id="71440396">
      <w:bodyDiv w:val="1"/>
      <w:marLeft w:val="0"/>
      <w:marRight w:val="0"/>
      <w:marTop w:val="0"/>
      <w:marBottom w:val="0"/>
      <w:divBdr>
        <w:top w:val="none" w:sz="0" w:space="0" w:color="auto"/>
        <w:left w:val="none" w:sz="0" w:space="0" w:color="auto"/>
        <w:bottom w:val="none" w:sz="0" w:space="0" w:color="auto"/>
        <w:right w:val="none" w:sz="0" w:space="0" w:color="auto"/>
      </w:divBdr>
    </w:div>
    <w:div w:id="72169578">
      <w:bodyDiv w:val="1"/>
      <w:marLeft w:val="0"/>
      <w:marRight w:val="0"/>
      <w:marTop w:val="0"/>
      <w:marBottom w:val="0"/>
      <w:divBdr>
        <w:top w:val="none" w:sz="0" w:space="0" w:color="auto"/>
        <w:left w:val="none" w:sz="0" w:space="0" w:color="auto"/>
        <w:bottom w:val="none" w:sz="0" w:space="0" w:color="auto"/>
        <w:right w:val="none" w:sz="0" w:space="0" w:color="auto"/>
      </w:divBdr>
    </w:div>
    <w:div w:id="72245299">
      <w:bodyDiv w:val="1"/>
      <w:marLeft w:val="0"/>
      <w:marRight w:val="0"/>
      <w:marTop w:val="0"/>
      <w:marBottom w:val="0"/>
      <w:divBdr>
        <w:top w:val="none" w:sz="0" w:space="0" w:color="auto"/>
        <w:left w:val="none" w:sz="0" w:space="0" w:color="auto"/>
        <w:bottom w:val="none" w:sz="0" w:space="0" w:color="auto"/>
        <w:right w:val="none" w:sz="0" w:space="0" w:color="auto"/>
      </w:divBdr>
    </w:div>
    <w:div w:id="72508067">
      <w:bodyDiv w:val="1"/>
      <w:marLeft w:val="0"/>
      <w:marRight w:val="0"/>
      <w:marTop w:val="0"/>
      <w:marBottom w:val="0"/>
      <w:divBdr>
        <w:top w:val="none" w:sz="0" w:space="0" w:color="auto"/>
        <w:left w:val="none" w:sz="0" w:space="0" w:color="auto"/>
        <w:bottom w:val="none" w:sz="0" w:space="0" w:color="auto"/>
        <w:right w:val="none" w:sz="0" w:space="0" w:color="auto"/>
      </w:divBdr>
    </w:div>
    <w:div w:id="73866275">
      <w:bodyDiv w:val="1"/>
      <w:marLeft w:val="0"/>
      <w:marRight w:val="0"/>
      <w:marTop w:val="0"/>
      <w:marBottom w:val="0"/>
      <w:divBdr>
        <w:top w:val="none" w:sz="0" w:space="0" w:color="auto"/>
        <w:left w:val="none" w:sz="0" w:space="0" w:color="auto"/>
        <w:bottom w:val="none" w:sz="0" w:space="0" w:color="auto"/>
        <w:right w:val="none" w:sz="0" w:space="0" w:color="auto"/>
      </w:divBdr>
    </w:div>
    <w:div w:id="74475819">
      <w:bodyDiv w:val="1"/>
      <w:marLeft w:val="0"/>
      <w:marRight w:val="0"/>
      <w:marTop w:val="0"/>
      <w:marBottom w:val="0"/>
      <w:divBdr>
        <w:top w:val="none" w:sz="0" w:space="0" w:color="auto"/>
        <w:left w:val="none" w:sz="0" w:space="0" w:color="auto"/>
        <w:bottom w:val="none" w:sz="0" w:space="0" w:color="auto"/>
        <w:right w:val="none" w:sz="0" w:space="0" w:color="auto"/>
      </w:divBdr>
    </w:div>
    <w:div w:id="74867787">
      <w:bodyDiv w:val="1"/>
      <w:marLeft w:val="0"/>
      <w:marRight w:val="0"/>
      <w:marTop w:val="0"/>
      <w:marBottom w:val="0"/>
      <w:divBdr>
        <w:top w:val="none" w:sz="0" w:space="0" w:color="auto"/>
        <w:left w:val="none" w:sz="0" w:space="0" w:color="auto"/>
        <w:bottom w:val="none" w:sz="0" w:space="0" w:color="auto"/>
        <w:right w:val="none" w:sz="0" w:space="0" w:color="auto"/>
      </w:divBdr>
    </w:div>
    <w:div w:id="76246849">
      <w:bodyDiv w:val="1"/>
      <w:marLeft w:val="0"/>
      <w:marRight w:val="0"/>
      <w:marTop w:val="0"/>
      <w:marBottom w:val="0"/>
      <w:divBdr>
        <w:top w:val="none" w:sz="0" w:space="0" w:color="auto"/>
        <w:left w:val="none" w:sz="0" w:space="0" w:color="auto"/>
        <w:bottom w:val="none" w:sz="0" w:space="0" w:color="auto"/>
        <w:right w:val="none" w:sz="0" w:space="0" w:color="auto"/>
      </w:divBdr>
    </w:div>
    <w:div w:id="76366339">
      <w:bodyDiv w:val="1"/>
      <w:marLeft w:val="0"/>
      <w:marRight w:val="0"/>
      <w:marTop w:val="0"/>
      <w:marBottom w:val="0"/>
      <w:divBdr>
        <w:top w:val="none" w:sz="0" w:space="0" w:color="auto"/>
        <w:left w:val="none" w:sz="0" w:space="0" w:color="auto"/>
        <w:bottom w:val="none" w:sz="0" w:space="0" w:color="auto"/>
        <w:right w:val="none" w:sz="0" w:space="0" w:color="auto"/>
      </w:divBdr>
    </w:div>
    <w:div w:id="78331859">
      <w:bodyDiv w:val="1"/>
      <w:marLeft w:val="0"/>
      <w:marRight w:val="0"/>
      <w:marTop w:val="0"/>
      <w:marBottom w:val="0"/>
      <w:divBdr>
        <w:top w:val="none" w:sz="0" w:space="0" w:color="auto"/>
        <w:left w:val="none" w:sz="0" w:space="0" w:color="auto"/>
        <w:bottom w:val="none" w:sz="0" w:space="0" w:color="auto"/>
        <w:right w:val="none" w:sz="0" w:space="0" w:color="auto"/>
      </w:divBdr>
    </w:div>
    <w:div w:id="78792639">
      <w:bodyDiv w:val="1"/>
      <w:marLeft w:val="0"/>
      <w:marRight w:val="0"/>
      <w:marTop w:val="0"/>
      <w:marBottom w:val="0"/>
      <w:divBdr>
        <w:top w:val="none" w:sz="0" w:space="0" w:color="auto"/>
        <w:left w:val="none" w:sz="0" w:space="0" w:color="auto"/>
        <w:bottom w:val="none" w:sz="0" w:space="0" w:color="auto"/>
        <w:right w:val="none" w:sz="0" w:space="0" w:color="auto"/>
      </w:divBdr>
    </w:div>
    <w:div w:id="79639396">
      <w:bodyDiv w:val="1"/>
      <w:marLeft w:val="0"/>
      <w:marRight w:val="0"/>
      <w:marTop w:val="0"/>
      <w:marBottom w:val="0"/>
      <w:divBdr>
        <w:top w:val="none" w:sz="0" w:space="0" w:color="auto"/>
        <w:left w:val="none" w:sz="0" w:space="0" w:color="auto"/>
        <w:bottom w:val="none" w:sz="0" w:space="0" w:color="auto"/>
        <w:right w:val="none" w:sz="0" w:space="0" w:color="auto"/>
      </w:divBdr>
    </w:div>
    <w:div w:id="82265418">
      <w:bodyDiv w:val="1"/>
      <w:marLeft w:val="0"/>
      <w:marRight w:val="0"/>
      <w:marTop w:val="0"/>
      <w:marBottom w:val="0"/>
      <w:divBdr>
        <w:top w:val="none" w:sz="0" w:space="0" w:color="auto"/>
        <w:left w:val="none" w:sz="0" w:space="0" w:color="auto"/>
        <w:bottom w:val="none" w:sz="0" w:space="0" w:color="auto"/>
        <w:right w:val="none" w:sz="0" w:space="0" w:color="auto"/>
      </w:divBdr>
    </w:div>
    <w:div w:id="84234567">
      <w:bodyDiv w:val="1"/>
      <w:marLeft w:val="0"/>
      <w:marRight w:val="0"/>
      <w:marTop w:val="0"/>
      <w:marBottom w:val="0"/>
      <w:divBdr>
        <w:top w:val="none" w:sz="0" w:space="0" w:color="auto"/>
        <w:left w:val="none" w:sz="0" w:space="0" w:color="auto"/>
        <w:bottom w:val="none" w:sz="0" w:space="0" w:color="auto"/>
        <w:right w:val="none" w:sz="0" w:space="0" w:color="auto"/>
      </w:divBdr>
    </w:div>
    <w:div w:id="85998716">
      <w:bodyDiv w:val="1"/>
      <w:marLeft w:val="0"/>
      <w:marRight w:val="0"/>
      <w:marTop w:val="0"/>
      <w:marBottom w:val="0"/>
      <w:divBdr>
        <w:top w:val="none" w:sz="0" w:space="0" w:color="auto"/>
        <w:left w:val="none" w:sz="0" w:space="0" w:color="auto"/>
        <w:bottom w:val="none" w:sz="0" w:space="0" w:color="auto"/>
        <w:right w:val="none" w:sz="0" w:space="0" w:color="auto"/>
      </w:divBdr>
    </w:div>
    <w:div w:id="86854078">
      <w:bodyDiv w:val="1"/>
      <w:marLeft w:val="0"/>
      <w:marRight w:val="0"/>
      <w:marTop w:val="0"/>
      <w:marBottom w:val="0"/>
      <w:divBdr>
        <w:top w:val="none" w:sz="0" w:space="0" w:color="auto"/>
        <w:left w:val="none" w:sz="0" w:space="0" w:color="auto"/>
        <w:bottom w:val="none" w:sz="0" w:space="0" w:color="auto"/>
        <w:right w:val="none" w:sz="0" w:space="0" w:color="auto"/>
      </w:divBdr>
    </w:div>
    <w:div w:id="87895206">
      <w:bodyDiv w:val="1"/>
      <w:marLeft w:val="0"/>
      <w:marRight w:val="0"/>
      <w:marTop w:val="0"/>
      <w:marBottom w:val="0"/>
      <w:divBdr>
        <w:top w:val="none" w:sz="0" w:space="0" w:color="auto"/>
        <w:left w:val="none" w:sz="0" w:space="0" w:color="auto"/>
        <w:bottom w:val="none" w:sz="0" w:space="0" w:color="auto"/>
        <w:right w:val="none" w:sz="0" w:space="0" w:color="auto"/>
      </w:divBdr>
    </w:div>
    <w:div w:id="88086188">
      <w:bodyDiv w:val="1"/>
      <w:marLeft w:val="0"/>
      <w:marRight w:val="0"/>
      <w:marTop w:val="0"/>
      <w:marBottom w:val="0"/>
      <w:divBdr>
        <w:top w:val="none" w:sz="0" w:space="0" w:color="auto"/>
        <w:left w:val="none" w:sz="0" w:space="0" w:color="auto"/>
        <w:bottom w:val="none" w:sz="0" w:space="0" w:color="auto"/>
        <w:right w:val="none" w:sz="0" w:space="0" w:color="auto"/>
      </w:divBdr>
    </w:div>
    <w:div w:id="90323598">
      <w:bodyDiv w:val="1"/>
      <w:marLeft w:val="0"/>
      <w:marRight w:val="0"/>
      <w:marTop w:val="0"/>
      <w:marBottom w:val="0"/>
      <w:divBdr>
        <w:top w:val="none" w:sz="0" w:space="0" w:color="auto"/>
        <w:left w:val="none" w:sz="0" w:space="0" w:color="auto"/>
        <w:bottom w:val="none" w:sz="0" w:space="0" w:color="auto"/>
        <w:right w:val="none" w:sz="0" w:space="0" w:color="auto"/>
      </w:divBdr>
    </w:div>
    <w:div w:id="93327860">
      <w:bodyDiv w:val="1"/>
      <w:marLeft w:val="0"/>
      <w:marRight w:val="0"/>
      <w:marTop w:val="0"/>
      <w:marBottom w:val="0"/>
      <w:divBdr>
        <w:top w:val="none" w:sz="0" w:space="0" w:color="auto"/>
        <w:left w:val="none" w:sz="0" w:space="0" w:color="auto"/>
        <w:bottom w:val="none" w:sz="0" w:space="0" w:color="auto"/>
        <w:right w:val="none" w:sz="0" w:space="0" w:color="auto"/>
      </w:divBdr>
    </w:div>
    <w:div w:id="94442047">
      <w:bodyDiv w:val="1"/>
      <w:marLeft w:val="0"/>
      <w:marRight w:val="0"/>
      <w:marTop w:val="0"/>
      <w:marBottom w:val="0"/>
      <w:divBdr>
        <w:top w:val="none" w:sz="0" w:space="0" w:color="auto"/>
        <w:left w:val="none" w:sz="0" w:space="0" w:color="auto"/>
        <w:bottom w:val="none" w:sz="0" w:space="0" w:color="auto"/>
        <w:right w:val="none" w:sz="0" w:space="0" w:color="auto"/>
      </w:divBdr>
    </w:div>
    <w:div w:id="97993790">
      <w:bodyDiv w:val="1"/>
      <w:marLeft w:val="0"/>
      <w:marRight w:val="0"/>
      <w:marTop w:val="0"/>
      <w:marBottom w:val="0"/>
      <w:divBdr>
        <w:top w:val="none" w:sz="0" w:space="0" w:color="auto"/>
        <w:left w:val="none" w:sz="0" w:space="0" w:color="auto"/>
        <w:bottom w:val="none" w:sz="0" w:space="0" w:color="auto"/>
        <w:right w:val="none" w:sz="0" w:space="0" w:color="auto"/>
      </w:divBdr>
    </w:div>
    <w:div w:id="100032056">
      <w:bodyDiv w:val="1"/>
      <w:marLeft w:val="0"/>
      <w:marRight w:val="0"/>
      <w:marTop w:val="0"/>
      <w:marBottom w:val="0"/>
      <w:divBdr>
        <w:top w:val="none" w:sz="0" w:space="0" w:color="auto"/>
        <w:left w:val="none" w:sz="0" w:space="0" w:color="auto"/>
        <w:bottom w:val="none" w:sz="0" w:space="0" w:color="auto"/>
        <w:right w:val="none" w:sz="0" w:space="0" w:color="auto"/>
      </w:divBdr>
    </w:div>
    <w:div w:id="101073309">
      <w:bodyDiv w:val="1"/>
      <w:marLeft w:val="0"/>
      <w:marRight w:val="0"/>
      <w:marTop w:val="0"/>
      <w:marBottom w:val="0"/>
      <w:divBdr>
        <w:top w:val="none" w:sz="0" w:space="0" w:color="auto"/>
        <w:left w:val="none" w:sz="0" w:space="0" w:color="auto"/>
        <w:bottom w:val="none" w:sz="0" w:space="0" w:color="auto"/>
        <w:right w:val="none" w:sz="0" w:space="0" w:color="auto"/>
      </w:divBdr>
    </w:div>
    <w:div w:id="103158876">
      <w:bodyDiv w:val="1"/>
      <w:marLeft w:val="0"/>
      <w:marRight w:val="0"/>
      <w:marTop w:val="0"/>
      <w:marBottom w:val="0"/>
      <w:divBdr>
        <w:top w:val="none" w:sz="0" w:space="0" w:color="auto"/>
        <w:left w:val="none" w:sz="0" w:space="0" w:color="auto"/>
        <w:bottom w:val="none" w:sz="0" w:space="0" w:color="auto"/>
        <w:right w:val="none" w:sz="0" w:space="0" w:color="auto"/>
      </w:divBdr>
    </w:div>
    <w:div w:id="105783315">
      <w:bodyDiv w:val="1"/>
      <w:marLeft w:val="0"/>
      <w:marRight w:val="0"/>
      <w:marTop w:val="0"/>
      <w:marBottom w:val="0"/>
      <w:divBdr>
        <w:top w:val="none" w:sz="0" w:space="0" w:color="auto"/>
        <w:left w:val="none" w:sz="0" w:space="0" w:color="auto"/>
        <w:bottom w:val="none" w:sz="0" w:space="0" w:color="auto"/>
        <w:right w:val="none" w:sz="0" w:space="0" w:color="auto"/>
      </w:divBdr>
    </w:div>
    <w:div w:id="105929173">
      <w:bodyDiv w:val="1"/>
      <w:marLeft w:val="0"/>
      <w:marRight w:val="0"/>
      <w:marTop w:val="0"/>
      <w:marBottom w:val="0"/>
      <w:divBdr>
        <w:top w:val="none" w:sz="0" w:space="0" w:color="auto"/>
        <w:left w:val="none" w:sz="0" w:space="0" w:color="auto"/>
        <w:bottom w:val="none" w:sz="0" w:space="0" w:color="auto"/>
        <w:right w:val="none" w:sz="0" w:space="0" w:color="auto"/>
      </w:divBdr>
    </w:div>
    <w:div w:id="105929193">
      <w:bodyDiv w:val="1"/>
      <w:marLeft w:val="0"/>
      <w:marRight w:val="0"/>
      <w:marTop w:val="0"/>
      <w:marBottom w:val="0"/>
      <w:divBdr>
        <w:top w:val="none" w:sz="0" w:space="0" w:color="auto"/>
        <w:left w:val="none" w:sz="0" w:space="0" w:color="auto"/>
        <w:bottom w:val="none" w:sz="0" w:space="0" w:color="auto"/>
        <w:right w:val="none" w:sz="0" w:space="0" w:color="auto"/>
      </w:divBdr>
    </w:div>
    <w:div w:id="106510064">
      <w:bodyDiv w:val="1"/>
      <w:marLeft w:val="0"/>
      <w:marRight w:val="0"/>
      <w:marTop w:val="0"/>
      <w:marBottom w:val="0"/>
      <w:divBdr>
        <w:top w:val="none" w:sz="0" w:space="0" w:color="auto"/>
        <w:left w:val="none" w:sz="0" w:space="0" w:color="auto"/>
        <w:bottom w:val="none" w:sz="0" w:space="0" w:color="auto"/>
        <w:right w:val="none" w:sz="0" w:space="0" w:color="auto"/>
      </w:divBdr>
    </w:div>
    <w:div w:id="107627497">
      <w:bodyDiv w:val="1"/>
      <w:marLeft w:val="0"/>
      <w:marRight w:val="0"/>
      <w:marTop w:val="0"/>
      <w:marBottom w:val="0"/>
      <w:divBdr>
        <w:top w:val="none" w:sz="0" w:space="0" w:color="auto"/>
        <w:left w:val="none" w:sz="0" w:space="0" w:color="auto"/>
        <w:bottom w:val="none" w:sz="0" w:space="0" w:color="auto"/>
        <w:right w:val="none" w:sz="0" w:space="0" w:color="auto"/>
      </w:divBdr>
    </w:div>
    <w:div w:id="107890417">
      <w:bodyDiv w:val="1"/>
      <w:marLeft w:val="0"/>
      <w:marRight w:val="0"/>
      <w:marTop w:val="0"/>
      <w:marBottom w:val="0"/>
      <w:divBdr>
        <w:top w:val="none" w:sz="0" w:space="0" w:color="auto"/>
        <w:left w:val="none" w:sz="0" w:space="0" w:color="auto"/>
        <w:bottom w:val="none" w:sz="0" w:space="0" w:color="auto"/>
        <w:right w:val="none" w:sz="0" w:space="0" w:color="auto"/>
      </w:divBdr>
    </w:div>
    <w:div w:id="109473555">
      <w:bodyDiv w:val="1"/>
      <w:marLeft w:val="0"/>
      <w:marRight w:val="0"/>
      <w:marTop w:val="0"/>
      <w:marBottom w:val="0"/>
      <w:divBdr>
        <w:top w:val="none" w:sz="0" w:space="0" w:color="auto"/>
        <w:left w:val="none" w:sz="0" w:space="0" w:color="auto"/>
        <w:bottom w:val="none" w:sz="0" w:space="0" w:color="auto"/>
        <w:right w:val="none" w:sz="0" w:space="0" w:color="auto"/>
      </w:divBdr>
    </w:div>
    <w:div w:id="109670466">
      <w:bodyDiv w:val="1"/>
      <w:marLeft w:val="0"/>
      <w:marRight w:val="0"/>
      <w:marTop w:val="0"/>
      <w:marBottom w:val="0"/>
      <w:divBdr>
        <w:top w:val="none" w:sz="0" w:space="0" w:color="auto"/>
        <w:left w:val="none" w:sz="0" w:space="0" w:color="auto"/>
        <w:bottom w:val="none" w:sz="0" w:space="0" w:color="auto"/>
        <w:right w:val="none" w:sz="0" w:space="0" w:color="auto"/>
      </w:divBdr>
    </w:div>
    <w:div w:id="113720422">
      <w:bodyDiv w:val="1"/>
      <w:marLeft w:val="0"/>
      <w:marRight w:val="0"/>
      <w:marTop w:val="0"/>
      <w:marBottom w:val="0"/>
      <w:divBdr>
        <w:top w:val="none" w:sz="0" w:space="0" w:color="auto"/>
        <w:left w:val="none" w:sz="0" w:space="0" w:color="auto"/>
        <w:bottom w:val="none" w:sz="0" w:space="0" w:color="auto"/>
        <w:right w:val="none" w:sz="0" w:space="0" w:color="auto"/>
      </w:divBdr>
    </w:div>
    <w:div w:id="118839389">
      <w:bodyDiv w:val="1"/>
      <w:marLeft w:val="0"/>
      <w:marRight w:val="0"/>
      <w:marTop w:val="0"/>
      <w:marBottom w:val="0"/>
      <w:divBdr>
        <w:top w:val="none" w:sz="0" w:space="0" w:color="auto"/>
        <w:left w:val="none" w:sz="0" w:space="0" w:color="auto"/>
        <w:bottom w:val="none" w:sz="0" w:space="0" w:color="auto"/>
        <w:right w:val="none" w:sz="0" w:space="0" w:color="auto"/>
      </w:divBdr>
    </w:div>
    <w:div w:id="121577557">
      <w:bodyDiv w:val="1"/>
      <w:marLeft w:val="0"/>
      <w:marRight w:val="0"/>
      <w:marTop w:val="0"/>
      <w:marBottom w:val="0"/>
      <w:divBdr>
        <w:top w:val="none" w:sz="0" w:space="0" w:color="auto"/>
        <w:left w:val="none" w:sz="0" w:space="0" w:color="auto"/>
        <w:bottom w:val="none" w:sz="0" w:space="0" w:color="auto"/>
        <w:right w:val="none" w:sz="0" w:space="0" w:color="auto"/>
      </w:divBdr>
    </w:div>
    <w:div w:id="125393828">
      <w:bodyDiv w:val="1"/>
      <w:marLeft w:val="0"/>
      <w:marRight w:val="0"/>
      <w:marTop w:val="0"/>
      <w:marBottom w:val="0"/>
      <w:divBdr>
        <w:top w:val="none" w:sz="0" w:space="0" w:color="auto"/>
        <w:left w:val="none" w:sz="0" w:space="0" w:color="auto"/>
        <w:bottom w:val="none" w:sz="0" w:space="0" w:color="auto"/>
        <w:right w:val="none" w:sz="0" w:space="0" w:color="auto"/>
      </w:divBdr>
    </w:div>
    <w:div w:id="125439702">
      <w:bodyDiv w:val="1"/>
      <w:marLeft w:val="0"/>
      <w:marRight w:val="0"/>
      <w:marTop w:val="0"/>
      <w:marBottom w:val="0"/>
      <w:divBdr>
        <w:top w:val="none" w:sz="0" w:space="0" w:color="auto"/>
        <w:left w:val="none" w:sz="0" w:space="0" w:color="auto"/>
        <w:bottom w:val="none" w:sz="0" w:space="0" w:color="auto"/>
        <w:right w:val="none" w:sz="0" w:space="0" w:color="auto"/>
      </w:divBdr>
    </w:div>
    <w:div w:id="127289602">
      <w:bodyDiv w:val="1"/>
      <w:marLeft w:val="0"/>
      <w:marRight w:val="0"/>
      <w:marTop w:val="0"/>
      <w:marBottom w:val="0"/>
      <w:divBdr>
        <w:top w:val="none" w:sz="0" w:space="0" w:color="auto"/>
        <w:left w:val="none" w:sz="0" w:space="0" w:color="auto"/>
        <w:bottom w:val="none" w:sz="0" w:space="0" w:color="auto"/>
        <w:right w:val="none" w:sz="0" w:space="0" w:color="auto"/>
      </w:divBdr>
    </w:div>
    <w:div w:id="130514314">
      <w:bodyDiv w:val="1"/>
      <w:marLeft w:val="0"/>
      <w:marRight w:val="0"/>
      <w:marTop w:val="0"/>
      <w:marBottom w:val="0"/>
      <w:divBdr>
        <w:top w:val="none" w:sz="0" w:space="0" w:color="auto"/>
        <w:left w:val="none" w:sz="0" w:space="0" w:color="auto"/>
        <w:bottom w:val="none" w:sz="0" w:space="0" w:color="auto"/>
        <w:right w:val="none" w:sz="0" w:space="0" w:color="auto"/>
      </w:divBdr>
    </w:div>
    <w:div w:id="131753647">
      <w:bodyDiv w:val="1"/>
      <w:marLeft w:val="0"/>
      <w:marRight w:val="0"/>
      <w:marTop w:val="0"/>
      <w:marBottom w:val="0"/>
      <w:divBdr>
        <w:top w:val="none" w:sz="0" w:space="0" w:color="auto"/>
        <w:left w:val="none" w:sz="0" w:space="0" w:color="auto"/>
        <w:bottom w:val="none" w:sz="0" w:space="0" w:color="auto"/>
        <w:right w:val="none" w:sz="0" w:space="0" w:color="auto"/>
      </w:divBdr>
    </w:div>
    <w:div w:id="133761982">
      <w:bodyDiv w:val="1"/>
      <w:marLeft w:val="0"/>
      <w:marRight w:val="0"/>
      <w:marTop w:val="0"/>
      <w:marBottom w:val="0"/>
      <w:divBdr>
        <w:top w:val="none" w:sz="0" w:space="0" w:color="auto"/>
        <w:left w:val="none" w:sz="0" w:space="0" w:color="auto"/>
        <w:bottom w:val="none" w:sz="0" w:space="0" w:color="auto"/>
        <w:right w:val="none" w:sz="0" w:space="0" w:color="auto"/>
      </w:divBdr>
    </w:div>
    <w:div w:id="139081988">
      <w:bodyDiv w:val="1"/>
      <w:marLeft w:val="0"/>
      <w:marRight w:val="0"/>
      <w:marTop w:val="0"/>
      <w:marBottom w:val="0"/>
      <w:divBdr>
        <w:top w:val="none" w:sz="0" w:space="0" w:color="auto"/>
        <w:left w:val="none" w:sz="0" w:space="0" w:color="auto"/>
        <w:bottom w:val="none" w:sz="0" w:space="0" w:color="auto"/>
        <w:right w:val="none" w:sz="0" w:space="0" w:color="auto"/>
      </w:divBdr>
    </w:div>
    <w:div w:id="147551383">
      <w:bodyDiv w:val="1"/>
      <w:marLeft w:val="0"/>
      <w:marRight w:val="0"/>
      <w:marTop w:val="0"/>
      <w:marBottom w:val="0"/>
      <w:divBdr>
        <w:top w:val="none" w:sz="0" w:space="0" w:color="auto"/>
        <w:left w:val="none" w:sz="0" w:space="0" w:color="auto"/>
        <w:bottom w:val="none" w:sz="0" w:space="0" w:color="auto"/>
        <w:right w:val="none" w:sz="0" w:space="0" w:color="auto"/>
      </w:divBdr>
    </w:div>
    <w:div w:id="147678287">
      <w:bodyDiv w:val="1"/>
      <w:marLeft w:val="0"/>
      <w:marRight w:val="0"/>
      <w:marTop w:val="0"/>
      <w:marBottom w:val="0"/>
      <w:divBdr>
        <w:top w:val="none" w:sz="0" w:space="0" w:color="auto"/>
        <w:left w:val="none" w:sz="0" w:space="0" w:color="auto"/>
        <w:bottom w:val="none" w:sz="0" w:space="0" w:color="auto"/>
        <w:right w:val="none" w:sz="0" w:space="0" w:color="auto"/>
      </w:divBdr>
    </w:div>
    <w:div w:id="150221720">
      <w:bodyDiv w:val="1"/>
      <w:marLeft w:val="0"/>
      <w:marRight w:val="0"/>
      <w:marTop w:val="0"/>
      <w:marBottom w:val="0"/>
      <w:divBdr>
        <w:top w:val="none" w:sz="0" w:space="0" w:color="auto"/>
        <w:left w:val="none" w:sz="0" w:space="0" w:color="auto"/>
        <w:bottom w:val="none" w:sz="0" w:space="0" w:color="auto"/>
        <w:right w:val="none" w:sz="0" w:space="0" w:color="auto"/>
      </w:divBdr>
    </w:div>
    <w:div w:id="152262675">
      <w:bodyDiv w:val="1"/>
      <w:marLeft w:val="0"/>
      <w:marRight w:val="0"/>
      <w:marTop w:val="0"/>
      <w:marBottom w:val="0"/>
      <w:divBdr>
        <w:top w:val="none" w:sz="0" w:space="0" w:color="auto"/>
        <w:left w:val="none" w:sz="0" w:space="0" w:color="auto"/>
        <w:bottom w:val="none" w:sz="0" w:space="0" w:color="auto"/>
        <w:right w:val="none" w:sz="0" w:space="0" w:color="auto"/>
      </w:divBdr>
    </w:div>
    <w:div w:id="152338334">
      <w:bodyDiv w:val="1"/>
      <w:marLeft w:val="0"/>
      <w:marRight w:val="0"/>
      <w:marTop w:val="0"/>
      <w:marBottom w:val="0"/>
      <w:divBdr>
        <w:top w:val="none" w:sz="0" w:space="0" w:color="auto"/>
        <w:left w:val="none" w:sz="0" w:space="0" w:color="auto"/>
        <w:bottom w:val="none" w:sz="0" w:space="0" w:color="auto"/>
        <w:right w:val="none" w:sz="0" w:space="0" w:color="auto"/>
      </w:divBdr>
    </w:div>
    <w:div w:id="154539757">
      <w:bodyDiv w:val="1"/>
      <w:marLeft w:val="0"/>
      <w:marRight w:val="0"/>
      <w:marTop w:val="0"/>
      <w:marBottom w:val="0"/>
      <w:divBdr>
        <w:top w:val="none" w:sz="0" w:space="0" w:color="auto"/>
        <w:left w:val="none" w:sz="0" w:space="0" w:color="auto"/>
        <w:bottom w:val="none" w:sz="0" w:space="0" w:color="auto"/>
        <w:right w:val="none" w:sz="0" w:space="0" w:color="auto"/>
      </w:divBdr>
    </w:div>
    <w:div w:id="154880167">
      <w:bodyDiv w:val="1"/>
      <w:marLeft w:val="0"/>
      <w:marRight w:val="0"/>
      <w:marTop w:val="0"/>
      <w:marBottom w:val="0"/>
      <w:divBdr>
        <w:top w:val="none" w:sz="0" w:space="0" w:color="auto"/>
        <w:left w:val="none" w:sz="0" w:space="0" w:color="auto"/>
        <w:bottom w:val="none" w:sz="0" w:space="0" w:color="auto"/>
        <w:right w:val="none" w:sz="0" w:space="0" w:color="auto"/>
      </w:divBdr>
    </w:div>
    <w:div w:id="155347493">
      <w:bodyDiv w:val="1"/>
      <w:marLeft w:val="0"/>
      <w:marRight w:val="0"/>
      <w:marTop w:val="0"/>
      <w:marBottom w:val="0"/>
      <w:divBdr>
        <w:top w:val="none" w:sz="0" w:space="0" w:color="auto"/>
        <w:left w:val="none" w:sz="0" w:space="0" w:color="auto"/>
        <w:bottom w:val="none" w:sz="0" w:space="0" w:color="auto"/>
        <w:right w:val="none" w:sz="0" w:space="0" w:color="auto"/>
      </w:divBdr>
    </w:div>
    <w:div w:id="155999347">
      <w:bodyDiv w:val="1"/>
      <w:marLeft w:val="0"/>
      <w:marRight w:val="0"/>
      <w:marTop w:val="0"/>
      <w:marBottom w:val="0"/>
      <w:divBdr>
        <w:top w:val="none" w:sz="0" w:space="0" w:color="auto"/>
        <w:left w:val="none" w:sz="0" w:space="0" w:color="auto"/>
        <w:bottom w:val="none" w:sz="0" w:space="0" w:color="auto"/>
        <w:right w:val="none" w:sz="0" w:space="0" w:color="auto"/>
      </w:divBdr>
    </w:div>
    <w:div w:id="156116341">
      <w:bodyDiv w:val="1"/>
      <w:marLeft w:val="0"/>
      <w:marRight w:val="0"/>
      <w:marTop w:val="0"/>
      <w:marBottom w:val="0"/>
      <w:divBdr>
        <w:top w:val="none" w:sz="0" w:space="0" w:color="auto"/>
        <w:left w:val="none" w:sz="0" w:space="0" w:color="auto"/>
        <w:bottom w:val="none" w:sz="0" w:space="0" w:color="auto"/>
        <w:right w:val="none" w:sz="0" w:space="0" w:color="auto"/>
      </w:divBdr>
    </w:div>
    <w:div w:id="156121447">
      <w:bodyDiv w:val="1"/>
      <w:marLeft w:val="0"/>
      <w:marRight w:val="0"/>
      <w:marTop w:val="0"/>
      <w:marBottom w:val="0"/>
      <w:divBdr>
        <w:top w:val="none" w:sz="0" w:space="0" w:color="auto"/>
        <w:left w:val="none" w:sz="0" w:space="0" w:color="auto"/>
        <w:bottom w:val="none" w:sz="0" w:space="0" w:color="auto"/>
        <w:right w:val="none" w:sz="0" w:space="0" w:color="auto"/>
      </w:divBdr>
    </w:div>
    <w:div w:id="158615133">
      <w:bodyDiv w:val="1"/>
      <w:marLeft w:val="0"/>
      <w:marRight w:val="0"/>
      <w:marTop w:val="0"/>
      <w:marBottom w:val="0"/>
      <w:divBdr>
        <w:top w:val="none" w:sz="0" w:space="0" w:color="auto"/>
        <w:left w:val="none" w:sz="0" w:space="0" w:color="auto"/>
        <w:bottom w:val="none" w:sz="0" w:space="0" w:color="auto"/>
        <w:right w:val="none" w:sz="0" w:space="0" w:color="auto"/>
      </w:divBdr>
    </w:div>
    <w:div w:id="159153236">
      <w:bodyDiv w:val="1"/>
      <w:marLeft w:val="0"/>
      <w:marRight w:val="0"/>
      <w:marTop w:val="0"/>
      <w:marBottom w:val="0"/>
      <w:divBdr>
        <w:top w:val="none" w:sz="0" w:space="0" w:color="auto"/>
        <w:left w:val="none" w:sz="0" w:space="0" w:color="auto"/>
        <w:bottom w:val="none" w:sz="0" w:space="0" w:color="auto"/>
        <w:right w:val="none" w:sz="0" w:space="0" w:color="auto"/>
      </w:divBdr>
    </w:div>
    <w:div w:id="160050083">
      <w:bodyDiv w:val="1"/>
      <w:marLeft w:val="0"/>
      <w:marRight w:val="0"/>
      <w:marTop w:val="0"/>
      <w:marBottom w:val="0"/>
      <w:divBdr>
        <w:top w:val="none" w:sz="0" w:space="0" w:color="auto"/>
        <w:left w:val="none" w:sz="0" w:space="0" w:color="auto"/>
        <w:bottom w:val="none" w:sz="0" w:space="0" w:color="auto"/>
        <w:right w:val="none" w:sz="0" w:space="0" w:color="auto"/>
      </w:divBdr>
    </w:div>
    <w:div w:id="160198038">
      <w:bodyDiv w:val="1"/>
      <w:marLeft w:val="0"/>
      <w:marRight w:val="0"/>
      <w:marTop w:val="0"/>
      <w:marBottom w:val="0"/>
      <w:divBdr>
        <w:top w:val="none" w:sz="0" w:space="0" w:color="auto"/>
        <w:left w:val="none" w:sz="0" w:space="0" w:color="auto"/>
        <w:bottom w:val="none" w:sz="0" w:space="0" w:color="auto"/>
        <w:right w:val="none" w:sz="0" w:space="0" w:color="auto"/>
      </w:divBdr>
    </w:div>
    <w:div w:id="161093233">
      <w:bodyDiv w:val="1"/>
      <w:marLeft w:val="0"/>
      <w:marRight w:val="0"/>
      <w:marTop w:val="0"/>
      <w:marBottom w:val="0"/>
      <w:divBdr>
        <w:top w:val="none" w:sz="0" w:space="0" w:color="auto"/>
        <w:left w:val="none" w:sz="0" w:space="0" w:color="auto"/>
        <w:bottom w:val="none" w:sz="0" w:space="0" w:color="auto"/>
        <w:right w:val="none" w:sz="0" w:space="0" w:color="auto"/>
      </w:divBdr>
    </w:div>
    <w:div w:id="162597030">
      <w:bodyDiv w:val="1"/>
      <w:marLeft w:val="0"/>
      <w:marRight w:val="0"/>
      <w:marTop w:val="0"/>
      <w:marBottom w:val="0"/>
      <w:divBdr>
        <w:top w:val="none" w:sz="0" w:space="0" w:color="auto"/>
        <w:left w:val="none" w:sz="0" w:space="0" w:color="auto"/>
        <w:bottom w:val="none" w:sz="0" w:space="0" w:color="auto"/>
        <w:right w:val="none" w:sz="0" w:space="0" w:color="auto"/>
      </w:divBdr>
    </w:div>
    <w:div w:id="163016099">
      <w:bodyDiv w:val="1"/>
      <w:marLeft w:val="0"/>
      <w:marRight w:val="0"/>
      <w:marTop w:val="0"/>
      <w:marBottom w:val="0"/>
      <w:divBdr>
        <w:top w:val="none" w:sz="0" w:space="0" w:color="auto"/>
        <w:left w:val="none" w:sz="0" w:space="0" w:color="auto"/>
        <w:bottom w:val="none" w:sz="0" w:space="0" w:color="auto"/>
        <w:right w:val="none" w:sz="0" w:space="0" w:color="auto"/>
      </w:divBdr>
    </w:div>
    <w:div w:id="167334375">
      <w:bodyDiv w:val="1"/>
      <w:marLeft w:val="0"/>
      <w:marRight w:val="0"/>
      <w:marTop w:val="0"/>
      <w:marBottom w:val="0"/>
      <w:divBdr>
        <w:top w:val="none" w:sz="0" w:space="0" w:color="auto"/>
        <w:left w:val="none" w:sz="0" w:space="0" w:color="auto"/>
        <w:bottom w:val="none" w:sz="0" w:space="0" w:color="auto"/>
        <w:right w:val="none" w:sz="0" w:space="0" w:color="auto"/>
      </w:divBdr>
    </w:div>
    <w:div w:id="168372890">
      <w:bodyDiv w:val="1"/>
      <w:marLeft w:val="0"/>
      <w:marRight w:val="0"/>
      <w:marTop w:val="0"/>
      <w:marBottom w:val="0"/>
      <w:divBdr>
        <w:top w:val="none" w:sz="0" w:space="0" w:color="auto"/>
        <w:left w:val="none" w:sz="0" w:space="0" w:color="auto"/>
        <w:bottom w:val="none" w:sz="0" w:space="0" w:color="auto"/>
        <w:right w:val="none" w:sz="0" w:space="0" w:color="auto"/>
      </w:divBdr>
    </w:div>
    <w:div w:id="170028869">
      <w:bodyDiv w:val="1"/>
      <w:marLeft w:val="0"/>
      <w:marRight w:val="0"/>
      <w:marTop w:val="0"/>
      <w:marBottom w:val="0"/>
      <w:divBdr>
        <w:top w:val="none" w:sz="0" w:space="0" w:color="auto"/>
        <w:left w:val="none" w:sz="0" w:space="0" w:color="auto"/>
        <w:bottom w:val="none" w:sz="0" w:space="0" w:color="auto"/>
        <w:right w:val="none" w:sz="0" w:space="0" w:color="auto"/>
      </w:divBdr>
    </w:div>
    <w:div w:id="171337478">
      <w:bodyDiv w:val="1"/>
      <w:marLeft w:val="0"/>
      <w:marRight w:val="0"/>
      <w:marTop w:val="0"/>
      <w:marBottom w:val="0"/>
      <w:divBdr>
        <w:top w:val="none" w:sz="0" w:space="0" w:color="auto"/>
        <w:left w:val="none" w:sz="0" w:space="0" w:color="auto"/>
        <w:bottom w:val="none" w:sz="0" w:space="0" w:color="auto"/>
        <w:right w:val="none" w:sz="0" w:space="0" w:color="auto"/>
      </w:divBdr>
    </w:div>
    <w:div w:id="176626452">
      <w:bodyDiv w:val="1"/>
      <w:marLeft w:val="0"/>
      <w:marRight w:val="0"/>
      <w:marTop w:val="0"/>
      <w:marBottom w:val="0"/>
      <w:divBdr>
        <w:top w:val="none" w:sz="0" w:space="0" w:color="auto"/>
        <w:left w:val="none" w:sz="0" w:space="0" w:color="auto"/>
        <w:bottom w:val="none" w:sz="0" w:space="0" w:color="auto"/>
        <w:right w:val="none" w:sz="0" w:space="0" w:color="auto"/>
      </w:divBdr>
    </w:div>
    <w:div w:id="178128219">
      <w:bodyDiv w:val="1"/>
      <w:marLeft w:val="0"/>
      <w:marRight w:val="0"/>
      <w:marTop w:val="0"/>
      <w:marBottom w:val="0"/>
      <w:divBdr>
        <w:top w:val="none" w:sz="0" w:space="0" w:color="auto"/>
        <w:left w:val="none" w:sz="0" w:space="0" w:color="auto"/>
        <w:bottom w:val="none" w:sz="0" w:space="0" w:color="auto"/>
        <w:right w:val="none" w:sz="0" w:space="0" w:color="auto"/>
      </w:divBdr>
    </w:div>
    <w:div w:id="178348357">
      <w:bodyDiv w:val="1"/>
      <w:marLeft w:val="0"/>
      <w:marRight w:val="0"/>
      <w:marTop w:val="0"/>
      <w:marBottom w:val="0"/>
      <w:divBdr>
        <w:top w:val="none" w:sz="0" w:space="0" w:color="auto"/>
        <w:left w:val="none" w:sz="0" w:space="0" w:color="auto"/>
        <w:bottom w:val="none" w:sz="0" w:space="0" w:color="auto"/>
        <w:right w:val="none" w:sz="0" w:space="0" w:color="auto"/>
      </w:divBdr>
    </w:div>
    <w:div w:id="180900926">
      <w:bodyDiv w:val="1"/>
      <w:marLeft w:val="0"/>
      <w:marRight w:val="0"/>
      <w:marTop w:val="0"/>
      <w:marBottom w:val="0"/>
      <w:divBdr>
        <w:top w:val="none" w:sz="0" w:space="0" w:color="auto"/>
        <w:left w:val="none" w:sz="0" w:space="0" w:color="auto"/>
        <w:bottom w:val="none" w:sz="0" w:space="0" w:color="auto"/>
        <w:right w:val="none" w:sz="0" w:space="0" w:color="auto"/>
      </w:divBdr>
    </w:div>
    <w:div w:id="182522563">
      <w:bodyDiv w:val="1"/>
      <w:marLeft w:val="0"/>
      <w:marRight w:val="0"/>
      <w:marTop w:val="0"/>
      <w:marBottom w:val="0"/>
      <w:divBdr>
        <w:top w:val="none" w:sz="0" w:space="0" w:color="auto"/>
        <w:left w:val="none" w:sz="0" w:space="0" w:color="auto"/>
        <w:bottom w:val="none" w:sz="0" w:space="0" w:color="auto"/>
        <w:right w:val="none" w:sz="0" w:space="0" w:color="auto"/>
      </w:divBdr>
    </w:div>
    <w:div w:id="183372746">
      <w:bodyDiv w:val="1"/>
      <w:marLeft w:val="0"/>
      <w:marRight w:val="0"/>
      <w:marTop w:val="0"/>
      <w:marBottom w:val="0"/>
      <w:divBdr>
        <w:top w:val="none" w:sz="0" w:space="0" w:color="auto"/>
        <w:left w:val="none" w:sz="0" w:space="0" w:color="auto"/>
        <w:bottom w:val="none" w:sz="0" w:space="0" w:color="auto"/>
        <w:right w:val="none" w:sz="0" w:space="0" w:color="auto"/>
      </w:divBdr>
    </w:div>
    <w:div w:id="183592734">
      <w:bodyDiv w:val="1"/>
      <w:marLeft w:val="0"/>
      <w:marRight w:val="0"/>
      <w:marTop w:val="0"/>
      <w:marBottom w:val="0"/>
      <w:divBdr>
        <w:top w:val="none" w:sz="0" w:space="0" w:color="auto"/>
        <w:left w:val="none" w:sz="0" w:space="0" w:color="auto"/>
        <w:bottom w:val="none" w:sz="0" w:space="0" w:color="auto"/>
        <w:right w:val="none" w:sz="0" w:space="0" w:color="auto"/>
      </w:divBdr>
    </w:div>
    <w:div w:id="183791975">
      <w:bodyDiv w:val="1"/>
      <w:marLeft w:val="0"/>
      <w:marRight w:val="0"/>
      <w:marTop w:val="0"/>
      <w:marBottom w:val="0"/>
      <w:divBdr>
        <w:top w:val="none" w:sz="0" w:space="0" w:color="auto"/>
        <w:left w:val="none" w:sz="0" w:space="0" w:color="auto"/>
        <w:bottom w:val="none" w:sz="0" w:space="0" w:color="auto"/>
        <w:right w:val="none" w:sz="0" w:space="0" w:color="auto"/>
      </w:divBdr>
    </w:div>
    <w:div w:id="184174622">
      <w:bodyDiv w:val="1"/>
      <w:marLeft w:val="0"/>
      <w:marRight w:val="0"/>
      <w:marTop w:val="0"/>
      <w:marBottom w:val="0"/>
      <w:divBdr>
        <w:top w:val="none" w:sz="0" w:space="0" w:color="auto"/>
        <w:left w:val="none" w:sz="0" w:space="0" w:color="auto"/>
        <w:bottom w:val="none" w:sz="0" w:space="0" w:color="auto"/>
        <w:right w:val="none" w:sz="0" w:space="0" w:color="auto"/>
      </w:divBdr>
    </w:div>
    <w:div w:id="187912399">
      <w:bodyDiv w:val="1"/>
      <w:marLeft w:val="0"/>
      <w:marRight w:val="0"/>
      <w:marTop w:val="0"/>
      <w:marBottom w:val="0"/>
      <w:divBdr>
        <w:top w:val="none" w:sz="0" w:space="0" w:color="auto"/>
        <w:left w:val="none" w:sz="0" w:space="0" w:color="auto"/>
        <w:bottom w:val="none" w:sz="0" w:space="0" w:color="auto"/>
        <w:right w:val="none" w:sz="0" w:space="0" w:color="auto"/>
      </w:divBdr>
    </w:div>
    <w:div w:id="192769658">
      <w:bodyDiv w:val="1"/>
      <w:marLeft w:val="0"/>
      <w:marRight w:val="0"/>
      <w:marTop w:val="0"/>
      <w:marBottom w:val="0"/>
      <w:divBdr>
        <w:top w:val="none" w:sz="0" w:space="0" w:color="auto"/>
        <w:left w:val="none" w:sz="0" w:space="0" w:color="auto"/>
        <w:bottom w:val="none" w:sz="0" w:space="0" w:color="auto"/>
        <w:right w:val="none" w:sz="0" w:space="0" w:color="auto"/>
      </w:divBdr>
    </w:div>
    <w:div w:id="194774977">
      <w:bodyDiv w:val="1"/>
      <w:marLeft w:val="0"/>
      <w:marRight w:val="0"/>
      <w:marTop w:val="0"/>
      <w:marBottom w:val="0"/>
      <w:divBdr>
        <w:top w:val="none" w:sz="0" w:space="0" w:color="auto"/>
        <w:left w:val="none" w:sz="0" w:space="0" w:color="auto"/>
        <w:bottom w:val="none" w:sz="0" w:space="0" w:color="auto"/>
        <w:right w:val="none" w:sz="0" w:space="0" w:color="auto"/>
      </w:divBdr>
    </w:div>
    <w:div w:id="195697135">
      <w:bodyDiv w:val="1"/>
      <w:marLeft w:val="0"/>
      <w:marRight w:val="0"/>
      <w:marTop w:val="0"/>
      <w:marBottom w:val="0"/>
      <w:divBdr>
        <w:top w:val="none" w:sz="0" w:space="0" w:color="auto"/>
        <w:left w:val="none" w:sz="0" w:space="0" w:color="auto"/>
        <w:bottom w:val="none" w:sz="0" w:space="0" w:color="auto"/>
        <w:right w:val="none" w:sz="0" w:space="0" w:color="auto"/>
      </w:divBdr>
    </w:div>
    <w:div w:id="202988146">
      <w:bodyDiv w:val="1"/>
      <w:marLeft w:val="0"/>
      <w:marRight w:val="0"/>
      <w:marTop w:val="0"/>
      <w:marBottom w:val="0"/>
      <w:divBdr>
        <w:top w:val="none" w:sz="0" w:space="0" w:color="auto"/>
        <w:left w:val="none" w:sz="0" w:space="0" w:color="auto"/>
        <w:bottom w:val="none" w:sz="0" w:space="0" w:color="auto"/>
        <w:right w:val="none" w:sz="0" w:space="0" w:color="auto"/>
      </w:divBdr>
    </w:div>
    <w:div w:id="205261046">
      <w:bodyDiv w:val="1"/>
      <w:marLeft w:val="0"/>
      <w:marRight w:val="0"/>
      <w:marTop w:val="0"/>
      <w:marBottom w:val="0"/>
      <w:divBdr>
        <w:top w:val="none" w:sz="0" w:space="0" w:color="auto"/>
        <w:left w:val="none" w:sz="0" w:space="0" w:color="auto"/>
        <w:bottom w:val="none" w:sz="0" w:space="0" w:color="auto"/>
        <w:right w:val="none" w:sz="0" w:space="0" w:color="auto"/>
      </w:divBdr>
    </w:div>
    <w:div w:id="205797065">
      <w:bodyDiv w:val="1"/>
      <w:marLeft w:val="0"/>
      <w:marRight w:val="0"/>
      <w:marTop w:val="0"/>
      <w:marBottom w:val="0"/>
      <w:divBdr>
        <w:top w:val="none" w:sz="0" w:space="0" w:color="auto"/>
        <w:left w:val="none" w:sz="0" w:space="0" w:color="auto"/>
        <w:bottom w:val="none" w:sz="0" w:space="0" w:color="auto"/>
        <w:right w:val="none" w:sz="0" w:space="0" w:color="auto"/>
      </w:divBdr>
    </w:div>
    <w:div w:id="207837251">
      <w:bodyDiv w:val="1"/>
      <w:marLeft w:val="0"/>
      <w:marRight w:val="0"/>
      <w:marTop w:val="0"/>
      <w:marBottom w:val="0"/>
      <w:divBdr>
        <w:top w:val="none" w:sz="0" w:space="0" w:color="auto"/>
        <w:left w:val="none" w:sz="0" w:space="0" w:color="auto"/>
        <w:bottom w:val="none" w:sz="0" w:space="0" w:color="auto"/>
        <w:right w:val="none" w:sz="0" w:space="0" w:color="auto"/>
      </w:divBdr>
    </w:div>
    <w:div w:id="207962365">
      <w:bodyDiv w:val="1"/>
      <w:marLeft w:val="0"/>
      <w:marRight w:val="0"/>
      <w:marTop w:val="0"/>
      <w:marBottom w:val="0"/>
      <w:divBdr>
        <w:top w:val="none" w:sz="0" w:space="0" w:color="auto"/>
        <w:left w:val="none" w:sz="0" w:space="0" w:color="auto"/>
        <w:bottom w:val="none" w:sz="0" w:space="0" w:color="auto"/>
        <w:right w:val="none" w:sz="0" w:space="0" w:color="auto"/>
      </w:divBdr>
    </w:div>
    <w:div w:id="209149897">
      <w:bodyDiv w:val="1"/>
      <w:marLeft w:val="0"/>
      <w:marRight w:val="0"/>
      <w:marTop w:val="0"/>
      <w:marBottom w:val="0"/>
      <w:divBdr>
        <w:top w:val="none" w:sz="0" w:space="0" w:color="auto"/>
        <w:left w:val="none" w:sz="0" w:space="0" w:color="auto"/>
        <w:bottom w:val="none" w:sz="0" w:space="0" w:color="auto"/>
        <w:right w:val="none" w:sz="0" w:space="0" w:color="auto"/>
      </w:divBdr>
    </w:div>
    <w:div w:id="209389845">
      <w:bodyDiv w:val="1"/>
      <w:marLeft w:val="0"/>
      <w:marRight w:val="0"/>
      <w:marTop w:val="0"/>
      <w:marBottom w:val="0"/>
      <w:divBdr>
        <w:top w:val="none" w:sz="0" w:space="0" w:color="auto"/>
        <w:left w:val="none" w:sz="0" w:space="0" w:color="auto"/>
        <w:bottom w:val="none" w:sz="0" w:space="0" w:color="auto"/>
        <w:right w:val="none" w:sz="0" w:space="0" w:color="auto"/>
      </w:divBdr>
    </w:div>
    <w:div w:id="213123700">
      <w:bodyDiv w:val="1"/>
      <w:marLeft w:val="0"/>
      <w:marRight w:val="0"/>
      <w:marTop w:val="0"/>
      <w:marBottom w:val="0"/>
      <w:divBdr>
        <w:top w:val="none" w:sz="0" w:space="0" w:color="auto"/>
        <w:left w:val="none" w:sz="0" w:space="0" w:color="auto"/>
        <w:bottom w:val="none" w:sz="0" w:space="0" w:color="auto"/>
        <w:right w:val="none" w:sz="0" w:space="0" w:color="auto"/>
      </w:divBdr>
    </w:div>
    <w:div w:id="214395366">
      <w:bodyDiv w:val="1"/>
      <w:marLeft w:val="0"/>
      <w:marRight w:val="0"/>
      <w:marTop w:val="0"/>
      <w:marBottom w:val="0"/>
      <w:divBdr>
        <w:top w:val="none" w:sz="0" w:space="0" w:color="auto"/>
        <w:left w:val="none" w:sz="0" w:space="0" w:color="auto"/>
        <w:bottom w:val="none" w:sz="0" w:space="0" w:color="auto"/>
        <w:right w:val="none" w:sz="0" w:space="0" w:color="auto"/>
      </w:divBdr>
    </w:div>
    <w:div w:id="214464694">
      <w:bodyDiv w:val="1"/>
      <w:marLeft w:val="0"/>
      <w:marRight w:val="0"/>
      <w:marTop w:val="0"/>
      <w:marBottom w:val="0"/>
      <w:divBdr>
        <w:top w:val="none" w:sz="0" w:space="0" w:color="auto"/>
        <w:left w:val="none" w:sz="0" w:space="0" w:color="auto"/>
        <w:bottom w:val="none" w:sz="0" w:space="0" w:color="auto"/>
        <w:right w:val="none" w:sz="0" w:space="0" w:color="auto"/>
      </w:divBdr>
    </w:div>
    <w:div w:id="217009091">
      <w:bodyDiv w:val="1"/>
      <w:marLeft w:val="0"/>
      <w:marRight w:val="0"/>
      <w:marTop w:val="0"/>
      <w:marBottom w:val="0"/>
      <w:divBdr>
        <w:top w:val="none" w:sz="0" w:space="0" w:color="auto"/>
        <w:left w:val="none" w:sz="0" w:space="0" w:color="auto"/>
        <w:bottom w:val="none" w:sz="0" w:space="0" w:color="auto"/>
        <w:right w:val="none" w:sz="0" w:space="0" w:color="auto"/>
      </w:divBdr>
    </w:div>
    <w:div w:id="217404279">
      <w:bodyDiv w:val="1"/>
      <w:marLeft w:val="0"/>
      <w:marRight w:val="0"/>
      <w:marTop w:val="0"/>
      <w:marBottom w:val="0"/>
      <w:divBdr>
        <w:top w:val="none" w:sz="0" w:space="0" w:color="auto"/>
        <w:left w:val="none" w:sz="0" w:space="0" w:color="auto"/>
        <w:bottom w:val="none" w:sz="0" w:space="0" w:color="auto"/>
        <w:right w:val="none" w:sz="0" w:space="0" w:color="auto"/>
      </w:divBdr>
    </w:div>
    <w:div w:id="218517605">
      <w:bodyDiv w:val="1"/>
      <w:marLeft w:val="0"/>
      <w:marRight w:val="0"/>
      <w:marTop w:val="0"/>
      <w:marBottom w:val="0"/>
      <w:divBdr>
        <w:top w:val="none" w:sz="0" w:space="0" w:color="auto"/>
        <w:left w:val="none" w:sz="0" w:space="0" w:color="auto"/>
        <w:bottom w:val="none" w:sz="0" w:space="0" w:color="auto"/>
        <w:right w:val="none" w:sz="0" w:space="0" w:color="auto"/>
      </w:divBdr>
    </w:div>
    <w:div w:id="218905584">
      <w:bodyDiv w:val="1"/>
      <w:marLeft w:val="0"/>
      <w:marRight w:val="0"/>
      <w:marTop w:val="0"/>
      <w:marBottom w:val="0"/>
      <w:divBdr>
        <w:top w:val="none" w:sz="0" w:space="0" w:color="auto"/>
        <w:left w:val="none" w:sz="0" w:space="0" w:color="auto"/>
        <w:bottom w:val="none" w:sz="0" w:space="0" w:color="auto"/>
        <w:right w:val="none" w:sz="0" w:space="0" w:color="auto"/>
      </w:divBdr>
    </w:div>
    <w:div w:id="219096819">
      <w:bodyDiv w:val="1"/>
      <w:marLeft w:val="0"/>
      <w:marRight w:val="0"/>
      <w:marTop w:val="0"/>
      <w:marBottom w:val="0"/>
      <w:divBdr>
        <w:top w:val="none" w:sz="0" w:space="0" w:color="auto"/>
        <w:left w:val="none" w:sz="0" w:space="0" w:color="auto"/>
        <w:bottom w:val="none" w:sz="0" w:space="0" w:color="auto"/>
        <w:right w:val="none" w:sz="0" w:space="0" w:color="auto"/>
      </w:divBdr>
    </w:div>
    <w:div w:id="221790509">
      <w:bodyDiv w:val="1"/>
      <w:marLeft w:val="0"/>
      <w:marRight w:val="0"/>
      <w:marTop w:val="0"/>
      <w:marBottom w:val="0"/>
      <w:divBdr>
        <w:top w:val="none" w:sz="0" w:space="0" w:color="auto"/>
        <w:left w:val="none" w:sz="0" w:space="0" w:color="auto"/>
        <w:bottom w:val="none" w:sz="0" w:space="0" w:color="auto"/>
        <w:right w:val="none" w:sz="0" w:space="0" w:color="auto"/>
      </w:divBdr>
    </w:div>
    <w:div w:id="221794879">
      <w:bodyDiv w:val="1"/>
      <w:marLeft w:val="0"/>
      <w:marRight w:val="0"/>
      <w:marTop w:val="0"/>
      <w:marBottom w:val="0"/>
      <w:divBdr>
        <w:top w:val="none" w:sz="0" w:space="0" w:color="auto"/>
        <w:left w:val="none" w:sz="0" w:space="0" w:color="auto"/>
        <w:bottom w:val="none" w:sz="0" w:space="0" w:color="auto"/>
        <w:right w:val="none" w:sz="0" w:space="0" w:color="auto"/>
      </w:divBdr>
    </w:div>
    <w:div w:id="224610353">
      <w:bodyDiv w:val="1"/>
      <w:marLeft w:val="0"/>
      <w:marRight w:val="0"/>
      <w:marTop w:val="0"/>
      <w:marBottom w:val="0"/>
      <w:divBdr>
        <w:top w:val="none" w:sz="0" w:space="0" w:color="auto"/>
        <w:left w:val="none" w:sz="0" w:space="0" w:color="auto"/>
        <w:bottom w:val="none" w:sz="0" w:space="0" w:color="auto"/>
        <w:right w:val="none" w:sz="0" w:space="0" w:color="auto"/>
      </w:divBdr>
    </w:div>
    <w:div w:id="230233507">
      <w:bodyDiv w:val="1"/>
      <w:marLeft w:val="0"/>
      <w:marRight w:val="0"/>
      <w:marTop w:val="0"/>
      <w:marBottom w:val="0"/>
      <w:divBdr>
        <w:top w:val="none" w:sz="0" w:space="0" w:color="auto"/>
        <w:left w:val="none" w:sz="0" w:space="0" w:color="auto"/>
        <w:bottom w:val="none" w:sz="0" w:space="0" w:color="auto"/>
        <w:right w:val="none" w:sz="0" w:space="0" w:color="auto"/>
      </w:divBdr>
    </w:div>
    <w:div w:id="230849069">
      <w:bodyDiv w:val="1"/>
      <w:marLeft w:val="0"/>
      <w:marRight w:val="0"/>
      <w:marTop w:val="0"/>
      <w:marBottom w:val="0"/>
      <w:divBdr>
        <w:top w:val="none" w:sz="0" w:space="0" w:color="auto"/>
        <w:left w:val="none" w:sz="0" w:space="0" w:color="auto"/>
        <w:bottom w:val="none" w:sz="0" w:space="0" w:color="auto"/>
        <w:right w:val="none" w:sz="0" w:space="0" w:color="auto"/>
      </w:divBdr>
    </w:div>
    <w:div w:id="231477296">
      <w:bodyDiv w:val="1"/>
      <w:marLeft w:val="0"/>
      <w:marRight w:val="0"/>
      <w:marTop w:val="0"/>
      <w:marBottom w:val="0"/>
      <w:divBdr>
        <w:top w:val="none" w:sz="0" w:space="0" w:color="auto"/>
        <w:left w:val="none" w:sz="0" w:space="0" w:color="auto"/>
        <w:bottom w:val="none" w:sz="0" w:space="0" w:color="auto"/>
        <w:right w:val="none" w:sz="0" w:space="0" w:color="auto"/>
      </w:divBdr>
    </w:div>
    <w:div w:id="233979818">
      <w:bodyDiv w:val="1"/>
      <w:marLeft w:val="0"/>
      <w:marRight w:val="0"/>
      <w:marTop w:val="0"/>
      <w:marBottom w:val="0"/>
      <w:divBdr>
        <w:top w:val="none" w:sz="0" w:space="0" w:color="auto"/>
        <w:left w:val="none" w:sz="0" w:space="0" w:color="auto"/>
        <w:bottom w:val="none" w:sz="0" w:space="0" w:color="auto"/>
        <w:right w:val="none" w:sz="0" w:space="0" w:color="auto"/>
      </w:divBdr>
    </w:div>
    <w:div w:id="235215616">
      <w:bodyDiv w:val="1"/>
      <w:marLeft w:val="0"/>
      <w:marRight w:val="0"/>
      <w:marTop w:val="0"/>
      <w:marBottom w:val="0"/>
      <w:divBdr>
        <w:top w:val="none" w:sz="0" w:space="0" w:color="auto"/>
        <w:left w:val="none" w:sz="0" w:space="0" w:color="auto"/>
        <w:bottom w:val="none" w:sz="0" w:space="0" w:color="auto"/>
        <w:right w:val="none" w:sz="0" w:space="0" w:color="auto"/>
      </w:divBdr>
    </w:div>
    <w:div w:id="236135090">
      <w:bodyDiv w:val="1"/>
      <w:marLeft w:val="0"/>
      <w:marRight w:val="0"/>
      <w:marTop w:val="0"/>
      <w:marBottom w:val="0"/>
      <w:divBdr>
        <w:top w:val="none" w:sz="0" w:space="0" w:color="auto"/>
        <w:left w:val="none" w:sz="0" w:space="0" w:color="auto"/>
        <w:bottom w:val="none" w:sz="0" w:space="0" w:color="auto"/>
        <w:right w:val="none" w:sz="0" w:space="0" w:color="auto"/>
      </w:divBdr>
    </w:div>
    <w:div w:id="237836133">
      <w:bodyDiv w:val="1"/>
      <w:marLeft w:val="0"/>
      <w:marRight w:val="0"/>
      <w:marTop w:val="0"/>
      <w:marBottom w:val="0"/>
      <w:divBdr>
        <w:top w:val="none" w:sz="0" w:space="0" w:color="auto"/>
        <w:left w:val="none" w:sz="0" w:space="0" w:color="auto"/>
        <w:bottom w:val="none" w:sz="0" w:space="0" w:color="auto"/>
        <w:right w:val="none" w:sz="0" w:space="0" w:color="auto"/>
      </w:divBdr>
    </w:div>
    <w:div w:id="240528522">
      <w:bodyDiv w:val="1"/>
      <w:marLeft w:val="0"/>
      <w:marRight w:val="0"/>
      <w:marTop w:val="0"/>
      <w:marBottom w:val="0"/>
      <w:divBdr>
        <w:top w:val="none" w:sz="0" w:space="0" w:color="auto"/>
        <w:left w:val="none" w:sz="0" w:space="0" w:color="auto"/>
        <w:bottom w:val="none" w:sz="0" w:space="0" w:color="auto"/>
        <w:right w:val="none" w:sz="0" w:space="0" w:color="auto"/>
      </w:divBdr>
    </w:div>
    <w:div w:id="241763119">
      <w:bodyDiv w:val="1"/>
      <w:marLeft w:val="0"/>
      <w:marRight w:val="0"/>
      <w:marTop w:val="0"/>
      <w:marBottom w:val="0"/>
      <w:divBdr>
        <w:top w:val="none" w:sz="0" w:space="0" w:color="auto"/>
        <w:left w:val="none" w:sz="0" w:space="0" w:color="auto"/>
        <w:bottom w:val="none" w:sz="0" w:space="0" w:color="auto"/>
        <w:right w:val="none" w:sz="0" w:space="0" w:color="auto"/>
      </w:divBdr>
    </w:div>
    <w:div w:id="242564852">
      <w:bodyDiv w:val="1"/>
      <w:marLeft w:val="0"/>
      <w:marRight w:val="0"/>
      <w:marTop w:val="0"/>
      <w:marBottom w:val="0"/>
      <w:divBdr>
        <w:top w:val="none" w:sz="0" w:space="0" w:color="auto"/>
        <w:left w:val="none" w:sz="0" w:space="0" w:color="auto"/>
        <w:bottom w:val="none" w:sz="0" w:space="0" w:color="auto"/>
        <w:right w:val="none" w:sz="0" w:space="0" w:color="auto"/>
      </w:divBdr>
    </w:div>
    <w:div w:id="243533893">
      <w:bodyDiv w:val="1"/>
      <w:marLeft w:val="0"/>
      <w:marRight w:val="0"/>
      <w:marTop w:val="0"/>
      <w:marBottom w:val="0"/>
      <w:divBdr>
        <w:top w:val="none" w:sz="0" w:space="0" w:color="auto"/>
        <w:left w:val="none" w:sz="0" w:space="0" w:color="auto"/>
        <w:bottom w:val="none" w:sz="0" w:space="0" w:color="auto"/>
        <w:right w:val="none" w:sz="0" w:space="0" w:color="auto"/>
      </w:divBdr>
    </w:div>
    <w:div w:id="244609356">
      <w:bodyDiv w:val="1"/>
      <w:marLeft w:val="0"/>
      <w:marRight w:val="0"/>
      <w:marTop w:val="0"/>
      <w:marBottom w:val="0"/>
      <w:divBdr>
        <w:top w:val="none" w:sz="0" w:space="0" w:color="auto"/>
        <w:left w:val="none" w:sz="0" w:space="0" w:color="auto"/>
        <w:bottom w:val="none" w:sz="0" w:space="0" w:color="auto"/>
        <w:right w:val="none" w:sz="0" w:space="0" w:color="auto"/>
      </w:divBdr>
    </w:div>
    <w:div w:id="248588671">
      <w:bodyDiv w:val="1"/>
      <w:marLeft w:val="0"/>
      <w:marRight w:val="0"/>
      <w:marTop w:val="0"/>
      <w:marBottom w:val="0"/>
      <w:divBdr>
        <w:top w:val="none" w:sz="0" w:space="0" w:color="auto"/>
        <w:left w:val="none" w:sz="0" w:space="0" w:color="auto"/>
        <w:bottom w:val="none" w:sz="0" w:space="0" w:color="auto"/>
        <w:right w:val="none" w:sz="0" w:space="0" w:color="auto"/>
      </w:divBdr>
    </w:div>
    <w:div w:id="249126010">
      <w:bodyDiv w:val="1"/>
      <w:marLeft w:val="0"/>
      <w:marRight w:val="0"/>
      <w:marTop w:val="0"/>
      <w:marBottom w:val="0"/>
      <w:divBdr>
        <w:top w:val="none" w:sz="0" w:space="0" w:color="auto"/>
        <w:left w:val="none" w:sz="0" w:space="0" w:color="auto"/>
        <w:bottom w:val="none" w:sz="0" w:space="0" w:color="auto"/>
        <w:right w:val="none" w:sz="0" w:space="0" w:color="auto"/>
      </w:divBdr>
    </w:div>
    <w:div w:id="257755761">
      <w:bodyDiv w:val="1"/>
      <w:marLeft w:val="0"/>
      <w:marRight w:val="0"/>
      <w:marTop w:val="0"/>
      <w:marBottom w:val="0"/>
      <w:divBdr>
        <w:top w:val="none" w:sz="0" w:space="0" w:color="auto"/>
        <w:left w:val="none" w:sz="0" w:space="0" w:color="auto"/>
        <w:bottom w:val="none" w:sz="0" w:space="0" w:color="auto"/>
        <w:right w:val="none" w:sz="0" w:space="0" w:color="auto"/>
      </w:divBdr>
    </w:div>
    <w:div w:id="263340073">
      <w:bodyDiv w:val="1"/>
      <w:marLeft w:val="0"/>
      <w:marRight w:val="0"/>
      <w:marTop w:val="0"/>
      <w:marBottom w:val="0"/>
      <w:divBdr>
        <w:top w:val="none" w:sz="0" w:space="0" w:color="auto"/>
        <w:left w:val="none" w:sz="0" w:space="0" w:color="auto"/>
        <w:bottom w:val="none" w:sz="0" w:space="0" w:color="auto"/>
        <w:right w:val="none" w:sz="0" w:space="0" w:color="auto"/>
      </w:divBdr>
    </w:div>
    <w:div w:id="264197678">
      <w:bodyDiv w:val="1"/>
      <w:marLeft w:val="0"/>
      <w:marRight w:val="0"/>
      <w:marTop w:val="0"/>
      <w:marBottom w:val="0"/>
      <w:divBdr>
        <w:top w:val="none" w:sz="0" w:space="0" w:color="auto"/>
        <w:left w:val="none" w:sz="0" w:space="0" w:color="auto"/>
        <w:bottom w:val="none" w:sz="0" w:space="0" w:color="auto"/>
        <w:right w:val="none" w:sz="0" w:space="0" w:color="auto"/>
      </w:divBdr>
    </w:div>
    <w:div w:id="265044587">
      <w:bodyDiv w:val="1"/>
      <w:marLeft w:val="0"/>
      <w:marRight w:val="0"/>
      <w:marTop w:val="0"/>
      <w:marBottom w:val="0"/>
      <w:divBdr>
        <w:top w:val="none" w:sz="0" w:space="0" w:color="auto"/>
        <w:left w:val="none" w:sz="0" w:space="0" w:color="auto"/>
        <w:bottom w:val="none" w:sz="0" w:space="0" w:color="auto"/>
        <w:right w:val="none" w:sz="0" w:space="0" w:color="auto"/>
      </w:divBdr>
    </w:div>
    <w:div w:id="265888730">
      <w:bodyDiv w:val="1"/>
      <w:marLeft w:val="0"/>
      <w:marRight w:val="0"/>
      <w:marTop w:val="0"/>
      <w:marBottom w:val="0"/>
      <w:divBdr>
        <w:top w:val="none" w:sz="0" w:space="0" w:color="auto"/>
        <w:left w:val="none" w:sz="0" w:space="0" w:color="auto"/>
        <w:bottom w:val="none" w:sz="0" w:space="0" w:color="auto"/>
        <w:right w:val="none" w:sz="0" w:space="0" w:color="auto"/>
      </w:divBdr>
    </w:div>
    <w:div w:id="267087147">
      <w:bodyDiv w:val="1"/>
      <w:marLeft w:val="0"/>
      <w:marRight w:val="0"/>
      <w:marTop w:val="0"/>
      <w:marBottom w:val="0"/>
      <w:divBdr>
        <w:top w:val="none" w:sz="0" w:space="0" w:color="auto"/>
        <w:left w:val="none" w:sz="0" w:space="0" w:color="auto"/>
        <w:bottom w:val="none" w:sz="0" w:space="0" w:color="auto"/>
        <w:right w:val="none" w:sz="0" w:space="0" w:color="auto"/>
      </w:divBdr>
    </w:div>
    <w:div w:id="267590626">
      <w:bodyDiv w:val="1"/>
      <w:marLeft w:val="0"/>
      <w:marRight w:val="0"/>
      <w:marTop w:val="0"/>
      <w:marBottom w:val="0"/>
      <w:divBdr>
        <w:top w:val="none" w:sz="0" w:space="0" w:color="auto"/>
        <w:left w:val="none" w:sz="0" w:space="0" w:color="auto"/>
        <w:bottom w:val="none" w:sz="0" w:space="0" w:color="auto"/>
        <w:right w:val="none" w:sz="0" w:space="0" w:color="auto"/>
      </w:divBdr>
    </w:div>
    <w:div w:id="268121169">
      <w:bodyDiv w:val="1"/>
      <w:marLeft w:val="0"/>
      <w:marRight w:val="0"/>
      <w:marTop w:val="0"/>
      <w:marBottom w:val="0"/>
      <w:divBdr>
        <w:top w:val="none" w:sz="0" w:space="0" w:color="auto"/>
        <w:left w:val="none" w:sz="0" w:space="0" w:color="auto"/>
        <w:bottom w:val="none" w:sz="0" w:space="0" w:color="auto"/>
        <w:right w:val="none" w:sz="0" w:space="0" w:color="auto"/>
      </w:divBdr>
    </w:div>
    <w:div w:id="270206423">
      <w:bodyDiv w:val="1"/>
      <w:marLeft w:val="0"/>
      <w:marRight w:val="0"/>
      <w:marTop w:val="0"/>
      <w:marBottom w:val="0"/>
      <w:divBdr>
        <w:top w:val="none" w:sz="0" w:space="0" w:color="auto"/>
        <w:left w:val="none" w:sz="0" w:space="0" w:color="auto"/>
        <w:bottom w:val="none" w:sz="0" w:space="0" w:color="auto"/>
        <w:right w:val="none" w:sz="0" w:space="0" w:color="auto"/>
      </w:divBdr>
    </w:div>
    <w:div w:id="274680393">
      <w:bodyDiv w:val="1"/>
      <w:marLeft w:val="0"/>
      <w:marRight w:val="0"/>
      <w:marTop w:val="0"/>
      <w:marBottom w:val="0"/>
      <w:divBdr>
        <w:top w:val="none" w:sz="0" w:space="0" w:color="auto"/>
        <w:left w:val="none" w:sz="0" w:space="0" w:color="auto"/>
        <w:bottom w:val="none" w:sz="0" w:space="0" w:color="auto"/>
        <w:right w:val="none" w:sz="0" w:space="0" w:color="auto"/>
      </w:divBdr>
    </w:div>
    <w:div w:id="279529956">
      <w:bodyDiv w:val="1"/>
      <w:marLeft w:val="0"/>
      <w:marRight w:val="0"/>
      <w:marTop w:val="0"/>
      <w:marBottom w:val="0"/>
      <w:divBdr>
        <w:top w:val="none" w:sz="0" w:space="0" w:color="auto"/>
        <w:left w:val="none" w:sz="0" w:space="0" w:color="auto"/>
        <w:bottom w:val="none" w:sz="0" w:space="0" w:color="auto"/>
        <w:right w:val="none" w:sz="0" w:space="0" w:color="auto"/>
      </w:divBdr>
    </w:div>
    <w:div w:id="279534187">
      <w:bodyDiv w:val="1"/>
      <w:marLeft w:val="0"/>
      <w:marRight w:val="0"/>
      <w:marTop w:val="0"/>
      <w:marBottom w:val="0"/>
      <w:divBdr>
        <w:top w:val="none" w:sz="0" w:space="0" w:color="auto"/>
        <w:left w:val="none" w:sz="0" w:space="0" w:color="auto"/>
        <w:bottom w:val="none" w:sz="0" w:space="0" w:color="auto"/>
        <w:right w:val="none" w:sz="0" w:space="0" w:color="auto"/>
      </w:divBdr>
    </w:div>
    <w:div w:id="281229596">
      <w:bodyDiv w:val="1"/>
      <w:marLeft w:val="0"/>
      <w:marRight w:val="0"/>
      <w:marTop w:val="0"/>
      <w:marBottom w:val="0"/>
      <w:divBdr>
        <w:top w:val="none" w:sz="0" w:space="0" w:color="auto"/>
        <w:left w:val="none" w:sz="0" w:space="0" w:color="auto"/>
        <w:bottom w:val="none" w:sz="0" w:space="0" w:color="auto"/>
        <w:right w:val="none" w:sz="0" w:space="0" w:color="auto"/>
      </w:divBdr>
    </w:div>
    <w:div w:id="282227397">
      <w:bodyDiv w:val="1"/>
      <w:marLeft w:val="0"/>
      <w:marRight w:val="0"/>
      <w:marTop w:val="0"/>
      <w:marBottom w:val="0"/>
      <w:divBdr>
        <w:top w:val="none" w:sz="0" w:space="0" w:color="auto"/>
        <w:left w:val="none" w:sz="0" w:space="0" w:color="auto"/>
        <w:bottom w:val="none" w:sz="0" w:space="0" w:color="auto"/>
        <w:right w:val="none" w:sz="0" w:space="0" w:color="auto"/>
      </w:divBdr>
    </w:div>
    <w:div w:id="282618953">
      <w:bodyDiv w:val="1"/>
      <w:marLeft w:val="0"/>
      <w:marRight w:val="0"/>
      <w:marTop w:val="0"/>
      <w:marBottom w:val="0"/>
      <w:divBdr>
        <w:top w:val="none" w:sz="0" w:space="0" w:color="auto"/>
        <w:left w:val="none" w:sz="0" w:space="0" w:color="auto"/>
        <w:bottom w:val="none" w:sz="0" w:space="0" w:color="auto"/>
        <w:right w:val="none" w:sz="0" w:space="0" w:color="auto"/>
      </w:divBdr>
    </w:div>
    <w:div w:id="282928262">
      <w:bodyDiv w:val="1"/>
      <w:marLeft w:val="0"/>
      <w:marRight w:val="0"/>
      <w:marTop w:val="0"/>
      <w:marBottom w:val="0"/>
      <w:divBdr>
        <w:top w:val="none" w:sz="0" w:space="0" w:color="auto"/>
        <w:left w:val="none" w:sz="0" w:space="0" w:color="auto"/>
        <w:bottom w:val="none" w:sz="0" w:space="0" w:color="auto"/>
        <w:right w:val="none" w:sz="0" w:space="0" w:color="auto"/>
      </w:divBdr>
    </w:div>
    <w:div w:id="284436225">
      <w:bodyDiv w:val="1"/>
      <w:marLeft w:val="0"/>
      <w:marRight w:val="0"/>
      <w:marTop w:val="0"/>
      <w:marBottom w:val="0"/>
      <w:divBdr>
        <w:top w:val="none" w:sz="0" w:space="0" w:color="auto"/>
        <w:left w:val="none" w:sz="0" w:space="0" w:color="auto"/>
        <w:bottom w:val="none" w:sz="0" w:space="0" w:color="auto"/>
        <w:right w:val="none" w:sz="0" w:space="0" w:color="auto"/>
      </w:divBdr>
    </w:div>
    <w:div w:id="285351018">
      <w:bodyDiv w:val="1"/>
      <w:marLeft w:val="0"/>
      <w:marRight w:val="0"/>
      <w:marTop w:val="0"/>
      <w:marBottom w:val="0"/>
      <w:divBdr>
        <w:top w:val="none" w:sz="0" w:space="0" w:color="auto"/>
        <w:left w:val="none" w:sz="0" w:space="0" w:color="auto"/>
        <w:bottom w:val="none" w:sz="0" w:space="0" w:color="auto"/>
        <w:right w:val="none" w:sz="0" w:space="0" w:color="auto"/>
      </w:divBdr>
    </w:div>
    <w:div w:id="288321754">
      <w:bodyDiv w:val="1"/>
      <w:marLeft w:val="0"/>
      <w:marRight w:val="0"/>
      <w:marTop w:val="0"/>
      <w:marBottom w:val="0"/>
      <w:divBdr>
        <w:top w:val="none" w:sz="0" w:space="0" w:color="auto"/>
        <w:left w:val="none" w:sz="0" w:space="0" w:color="auto"/>
        <w:bottom w:val="none" w:sz="0" w:space="0" w:color="auto"/>
        <w:right w:val="none" w:sz="0" w:space="0" w:color="auto"/>
      </w:divBdr>
    </w:div>
    <w:div w:id="289095692">
      <w:bodyDiv w:val="1"/>
      <w:marLeft w:val="0"/>
      <w:marRight w:val="0"/>
      <w:marTop w:val="0"/>
      <w:marBottom w:val="0"/>
      <w:divBdr>
        <w:top w:val="none" w:sz="0" w:space="0" w:color="auto"/>
        <w:left w:val="none" w:sz="0" w:space="0" w:color="auto"/>
        <w:bottom w:val="none" w:sz="0" w:space="0" w:color="auto"/>
        <w:right w:val="none" w:sz="0" w:space="0" w:color="auto"/>
      </w:divBdr>
    </w:div>
    <w:div w:id="293171596">
      <w:bodyDiv w:val="1"/>
      <w:marLeft w:val="0"/>
      <w:marRight w:val="0"/>
      <w:marTop w:val="0"/>
      <w:marBottom w:val="0"/>
      <w:divBdr>
        <w:top w:val="none" w:sz="0" w:space="0" w:color="auto"/>
        <w:left w:val="none" w:sz="0" w:space="0" w:color="auto"/>
        <w:bottom w:val="none" w:sz="0" w:space="0" w:color="auto"/>
        <w:right w:val="none" w:sz="0" w:space="0" w:color="auto"/>
      </w:divBdr>
    </w:div>
    <w:div w:id="296762978">
      <w:bodyDiv w:val="1"/>
      <w:marLeft w:val="0"/>
      <w:marRight w:val="0"/>
      <w:marTop w:val="0"/>
      <w:marBottom w:val="0"/>
      <w:divBdr>
        <w:top w:val="none" w:sz="0" w:space="0" w:color="auto"/>
        <w:left w:val="none" w:sz="0" w:space="0" w:color="auto"/>
        <w:bottom w:val="none" w:sz="0" w:space="0" w:color="auto"/>
        <w:right w:val="none" w:sz="0" w:space="0" w:color="auto"/>
      </w:divBdr>
    </w:div>
    <w:div w:id="298196611">
      <w:bodyDiv w:val="1"/>
      <w:marLeft w:val="0"/>
      <w:marRight w:val="0"/>
      <w:marTop w:val="0"/>
      <w:marBottom w:val="0"/>
      <w:divBdr>
        <w:top w:val="none" w:sz="0" w:space="0" w:color="auto"/>
        <w:left w:val="none" w:sz="0" w:space="0" w:color="auto"/>
        <w:bottom w:val="none" w:sz="0" w:space="0" w:color="auto"/>
        <w:right w:val="none" w:sz="0" w:space="0" w:color="auto"/>
      </w:divBdr>
    </w:div>
    <w:div w:id="298458799">
      <w:bodyDiv w:val="1"/>
      <w:marLeft w:val="0"/>
      <w:marRight w:val="0"/>
      <w:marTop w:val="0"/>
      <w:marBottom w:val="0"/>
      <w:divBdr>
        <w:top w:val="none" w:sz="0" w:space="0" w:color="auto"/>
        <w:left w:val="none" w:sz="0" w:space="0" w:color="auto"/>
        <w:bottom w:val="none" w:sz="0" w:space="0" w:color="auto"/>
        <w:right w:val="none" w:sz="0" w:space="0" w:color="auto"/>
      </w:divBdr>
    </w:div>
    <w:div w:id="299842501">
      <w:bodyDiv w:val="1"/>
      <w:marLeft w:val="0"/>
      <w:marRight w:val="0"/>
      <w:marTop w:val="0"/>
      <w:marBottom w:val="0"/>
      <w:divBdr>
        <w:top w:val="none" w:sz="0" w:space="0" w:color="auto"/>
        <w:left w:val="none" w:sz="0" w:space="0" w:color="auto"/>
        <w:bottom w:val="none" w:sz="0" w:space="0" w:color="auto"/>
        <w:right w:val="none" w:sz="0" w:space="0" w:color="auto"/>
      </w:divBdr>
    </w:div>
    <w:div w:id="301350613">
      <w:bodyDiv w:val="1"/>
      <w:marLeft w:val="0"/>
      <w:marRight w:val="0"/>
      <w:marTop w:val="0"/>
      <w:marBottom w:val="0"/>
      <w:divBdr>
        <w:top w:val="none" w:sz="0" w:space="0" w:color="auto"/>
        <w:left w:val="none" w:sz="0" w:space="0" w:color="auto"/>
        <w:bottom w:val="none" w:sz="0" w:space="0" w:color="auto"/>
        <w:right w:val="none" w:sz="0" w:space="0" w:color="auto"/>
      </w:divBdr>
    </w:div>
    <w:div w:id="301691772">
      <w:bodyDiv w:val="1"/>
      <w:marLeft w:val="0"/>
      <w:marRight w:val="0"/>
      <w:marTop w:val="0"/>
      <w:marBottom w:val="0"/>
      <w:divBdr>
        <w:top w:val="none" w:sz="0" w:space="0" w:color="auto"/>
        <w:left w:val="none" w:sz="0" w:space="0" w:color="auto"/>
        <w:bottom w:val="none" w:sz="0" w:space="0" w:color="auto"/>
        <w:right w:val="none" w:sz="0" w:space="0" w:color="auto"/>
      </w:divBdr>
    </w:div>
    <w:div w:id="306396638">
      <w:bodyDiv w:val="1"/>
      <w:marLeft w:val="0"/>
      <w:marRight w:val="0"/>
      <w:marTop w:val="0"/>
      <w:marBottom w:val="0"/>
      <w:divBdr>
        <w:top w:val="none" w:sz="0" w:space="0" w:color="auto"/>
        <w:left w:val="none" w:sz="0" w:space="0" w:color="auto"/>
        <w:bottom w:val="none" w:sz="0" w:space="0" w:color="auto"/>
        <w:right w:val="none" w:sz="0" w:space="0" w:color="auto"/>
      </w:divBdr>
    </w:div>
    <w:div w:id="309528480">
      <w:bodyDiv w:val="1"/>
      <w:marLeft w:val="0"/>
      <w:marRight w:val="0"/>
      <w:marTop w:val="0"/>
      <w:marBottom w:val="0"/>
      <w:divBdr>
        <w:top w:val="none" w:sz="0" w:space="0" w:color="auto"/>
        <w:left w:val="none" w:sz="0" w:space="0" w:color="auto"/>
        <w:bottom w:val="none" w:sz="0" w:space="0" w:color="auto"/>
        <w:right w:val="none" w:sz="0" w:space="0" w:color="auto"/>
      </w:divBdr>
    </w:div>
    <w:div w:id="310137109">
      <w:bodyDiv w:val="1"/>
      <w:marLeft w:val="0"/>
      <w:marRight w:val="0"/>
      <w:marTop w:val="0"/>
      <w:marBottom w:val="0"/>
      <w:divBdr>
        <w:top w:val="none" w:sz="0" w:space="0" w:color="auto"/>
        <w:left w:val="none" w:sz="0" w:space="0" w:color="auto"/>
        <w:bottom w:val="none" w:sz="0" w:space="0" w:color="auto"/>
        <w:right w:val="none" w:sz="0" w:space="0" w:color="auto"/>
      </w:divBdr>
    </w:div>
    <w:div w:id="310641183">
      <w:bodyDiv w:val="1"/>
      <w:marLeft w:val="0"/>
      <w:marRight w:val="0"/>
      <w:marTop w:val="0"/>
      <w:marBottom w:val="0"/>
      <w:divBdr>
        <w:top w:val="none" w:sz="0" w:space="0" w:color="auto"/>
        <w:left w:val="none" w:sz="0" w:space="0" w:color="auto"/>
        <w:bottom w:val="none" w:sz="0" w:space="0" w:color="auto"/>
        <w:right w:val="none" w:sz="0" w:space="0" w:color="auto"/>
      </w:divBdr>
    </w:div>
    <w:div w:id="312488121">
      <w:bodyDiv w:val="1"/>
      <w:marLeft w:val="0"/>
      <w:marRight w:val="0"/>
      <w:marTop w:val="0"/>
      <w:marBottom w:val="0"/>
      <w:divBdr>
        <w:top w:val="none" w:sz="0" w:space="0" w:color="auto"/>
        <w:left w:val="none" w:sz="0" w:space="0" w:color="auto"/>
        <w:bottom w:val="none" w:sz="0" w:space="0" w:color="auto"/>
        <w:right w:val="none" w:sz="0" w:space="0" w:color="auto"/>
      </w:divBdr>
    </w:div>
    <w:div w:id="317001715">
      <w:bodyDiv w:val="1"/>
      <w:marLeft w:val="0"/>
      <w:marRight w:val="0"/>
      <w:marTop w:val="0"/>
      <w:marBottom w:val="0"/>
      <w:divBdr>
        <w:top w:val="none" w:sz="0" w:space="0" w:color="auto"/>
        <w:left w:val="none" w:sz="0" w:space="0" w:color="auto"/>
        <w:bottom w:val="none" w:sz="0" w:space="0" w:color="auto"/>
        <w:right w:val="none" w:sz="0" w:space="0" w:color="auto"/>
      </w:divBdr>
    </w:div>
    <w:div w:id="317727563">
      <w:bodyDiv w:val="1"/>
      <w:marLeft w:val="0"/>
      <w:marRight w:val="0"/>
      <w:marTop w:val="0"/>
      <w:marBottom w:val="0"/>
      <w:divBdr>
        <w:top w:val="none" w:sz="0" w:space="0" w:color="auto"/>
        <w:left w:val="none" w:sz="0" w:space="0" w:color="auto"/>
        <w:bottom w:val="none" w:sz="0" w:space="0" w:color="auto"/>
        <w:right w:val="none" w:sz="0" w:space="0" w:color="auto"/>
      </w:divBdr>
    </w:div>
    <w:div w:id="318462229">
      <w:bodyDiv w:val="1"/>
      <w:marLeft w:val="0"/>
      <w:marRight w:val="0"/>
      <w:marTop w:val="0"/>
      <w:marBottom w:val="0"/>
      <w:divBdr>
        <w:top w:val="none" w:sz="0" w:space="0" w:color="auto"/>
        <w:left w:val="none" w:sz="0" w:space="0" w:color="auto"/>
        <w:bottom w:val="none" w:sz="0" w:space="0" w:color="auto"/>
        <w:right w:val="none" w:sz="0" w:space="0" w:color="auto"/>
      </w:divBdr>
    </w:div>
    <w:div w:id="318534171">
      <w:bodyDiv w:val="1"/>
      <w:marLeft w:val="0"/>
      <w:marRight w:val="0"/>
      <w:marTop w:val="0"/>
      <w:marBottom w:val="0"/>
      <w:divBdr>
        <w:top w:val="none" w:sz="0" w:space="0" w:color="auto"/>
        <w:left w:val="none" w:sz="0" w:space="0" w:color="auto"/>
        <w:bottom w:val="none" w:sz="0" w:space="0" w:color="auto"/>
        <w:right w:val="none" w:sz="0" w:space="0" w:color="auto"/>
      </w:divBdr>
    </w:div>
    <w:div w:id="318701745">
      <w:bodyDiv w:val="1"/>
      <w:marLeft w:val="0"/>
      <w:marRight w:val="0"/>
      <w:marTop w:val="0"/>
      <w:marBottom w:val="0"/>
      <w:divBdr>
        <w:top w:val="none" w:sz="0" w:space="0" w:color="auto"/>
        <w:left w:val="none" w:sz="0" w:space="0" w:color="auto"/>
        <w:bottom w:val="none" w:sz="0" w:space="0" w:color="auto"/>
        <w:right w:val="none" w:sz="0" w:space="0" w:color="auto"/>
      </w:divBdr>
    </w:div>
    <w:div w:id="319114212">
      <w:bodyDiv w:val="1"/>
      <w:marLeft w:val="0"/>
      <w:marRight w:val="0"/>
      <w:marTop w:val="0"/>
      <w:marBottom w:val="0"/>
      <w:divBdr>
        <w:top w:val="none" w:sz="0" w:space="0" w:color="auto"/>
        <w:left w:val="none" w:sz="0" w:space="0" w:color="auto"/>
        <w:bottom w:val="none" w:sz="0" w:space="0" w:color="auto"/>
        <w:right w:val="none" w:sz="0" w:space="0" w:color="auto"/>
      </w:divBdr>
    </w:div>
    <w:div w:id="319967736">
      <w:bodyDiv w:val="1"/>
      <w:marLeft w:val="0"/>
      <w:marRight w:val="0"/>
      <w:marTop w:val="0"/>
      <w:marBottom w:val="0"/>
      <w:divBdr>
        <w:top w:val="none" w:sz="0" w:space="0" w:color="auto"/>
        <w:left w:val="none" w:sz="0" w:space="0" w:color="auto"/>
        <w:bottom w:val="none" w:sz="0" w:space="0" w:color="auto"/>
        <w:right w:val="none" w:sz="0" w:space="0" w:color="auto"/>
      </w:divBdr>
    </w:div>
    <w:div w:id="320549207">
      <w:bodyDiv w:val="1"/>
      <w:marLeft w:val="0"/>
      <w:marRight w:val="0"/>
      <w:marTop w:val="0"/>
      <w:marBottom w:val="0"/>
      <w:divBdr>
        <w:top w:val="none" w:sz="0" w:space="0" w:color="auto"/>
        <w:left w:val="none" w:sz="0" w:space="0" w:color="auto"/>
        <w:bottom w:val="none" w:sz="0" w:space="0" w:color="auto"/>
        <w:right w:val="none" w:sz="0" w:space="0" w:color="auto"/>
      </w:divBdr>
    </w:div>
    <w:div w:id="321475019">
      <w:bodyDiv w:val="1"/>
      <w:marLeft w:val="0"/>
      <w:marRight w:val="0"/>
      <w:marTop w:val="0"/>
      <w:marBottom w:val="0"/>
      <w:divBdr>
        <w:top w:val="none" w:sz="0" w:space="0" w:color="auto"/>
        <w:left w:val="none" w:sz="0" w:space="0" w:color="auto"/>
        <w:bottom w:val="none" w:sz="0" w:space="0" w:color="auto"/>
        <w:right w:val="none" w:sz="0" w:space="0" w:color="auto"/>
      </w:divBdr>
    </w:div>
    <w:div w:id="322708969">
      <w:bodyDiv w:val="1"/>
      <w:marLeft w:val="0"/>
      <w:marRight w:val="0"/>
      <w:marTop w:val="0"/>
      <w:marBottom w:val="0"/>
      <w:divBdr>
        <w:top w:val="none" w:sz="0" w:space="0" w:color="auto"/>
        <w:left w:val="none" w:sz="0" w:space="0" w:color="auto"/>
        <w:bottom w:val="none" w:sz="0" w:space="0" w:color="auto"/>
        <w:right w:val="none" w:sz="0" w:space="0" w:color="auto"/>
      </w:divBdr>
    </w:div>
    <w:div w:id="324744416">
      <w:bodyDiv w:val="1"/>
      <w:marLeft w:val="0"/>
      <w:marRight w:val="0"/>
      <w:marTop w:val="0"/>
      <w:marBottom w:val="0"/>
      <w:divBdr>
        <w:top w:val="none" w:sz="0" w:space="0" w:color="auto"/>
        <w:left w:val="none" w:sz="0" w:space="0" w:color="auto"/>
        <w:bottom w:val="none" w:sz="0" w:space="0" w:color="auto"/>
        <w:right w:val="none" w:sz="0" w:space="0" w:color="auto"/>
      </w:divBdr>
    </w:div>
    <w:div w:id="325135049">
      <w:bodyDiv w:val="1"/>
      <w:marLeft w:val="0"/>
      <w:marRight w:val="0"/>
      <w:marTop w:val="0"/>
      <w:marBottom w:val="0"/>
      <w:divBdr>
        <w:top w:val="none" w:sz="0" w:space="0" w:color="auto"/>
        <w:left w:val="none" w:sz="0" w:space="0" w:color="auto"/>
        <w:bottom w:val="none" w:sz="0" w:space="0" w:color="auto"/>
        <w:right w:val="none" w:sz="0" w:space="0" w:color="auto"/>
      </w:divBdr>
    </w:div>
    <w:div w:id="326323190">
      <w:bodyDiv w:val="1"/>
      <w:marLeft w:val="0"/>
      <w:marRight w:val="0"/>
      <w:marTop w:val="0"/>
      <w:marBottom w:val="0"/>
      <w:divBdr>
        <w:top w:val="none" w:sz="0" w:space="0" w:color="auto"/>
        <w:left w:val="none" w:sz="0" w:space="0" w:color="auto"/>
        <w:bottom w:val="none" w:sz="0" w:space="0" w:color="auto"/>
        <w:right w:val="none" w:sz="0" w:space="0" w:color="auto"/>
      </w:divBdr>
    </w:div>
    <w:div w:id="329062501">
      <w:bodyDiv w:val="1"/>
      <w:marLeft w:val="0"/>
      <w:marRight w:val="0"/>
      <w:marTop w:val="0"/>
      <w:marBottom w:val="0"/>
      <w:divBdr>
        <w:top w:val="none" w:sz="0" w:space="0" w:color="auto"/>
        <w:left w:val="none" w:sz="0" w:space="0" w:color="auto"/>
        <w:bottom w:val="none" w:sz="0" w:space="0" w:color="auto"/>
        <w:right w:val="none" w:sz="0" w:space="0" w:color="auto"/>
      </w:divBdr>
    </w:div>
    <w:div w:id="329605816">
      <w:bodyDiv w:val="1"/>
      <w:marLeft w:val="0"/>
      <w:marRight w:val="0"/>
      <w:marTop w:val="0"/>
      <w:marBottom w:val="0"/>
      <w:divBdr>
        <w:top w:val="none" w:sz="0" w:space="0" w:color="auto"/>
        <w:left w:val="none" w:sz="0" w:space="0" w:color="auto"/>
        <w:bottom w:val="none" w:sz="0" w:space="0" w:color="auto"/>
        <w:right w:val="none" w:sz="0" w:space="0" w:color="auto"/>
      </w:divBdr>
    </w:div>
    <w:div w:id="332536582">
      <w:bodyDiv w:val="1"/>
      <w:marLeft w:val="0"/>
      <w:marRight w:val="0"/>
      <w:marTop w:val="0"/>
      <w:marBottom w:val="0"/>
      <w:divBdr>
        <w:top w:val="none" w:sz="0" w:space="0" w:color="auto"/>
        <w:left w:val="none" w:sz="0" w:space="0" w:color="auto"/>
        <w:bottom w:val="none" w:sz="0" w:space="0" w:color="auto"/>
        <w:right w:val="none" w:sz="0" w:space="0" w:color="auto"/>
      </w:divBdr>
    </w:div>
    <w:div w:id="335621478">
      <w:bodyDiv w:val="1"/>
      <w:marLeft w:val="0"/>
      <w:marRight w:val="0"/>
      <w:marTop w:val="0"/>
      <w:marBottom w:val="0"/>
      <w:divBdr>
        <w:top w:val="none" w:sz="0" w:space="0" w:color="auto"/>
        <w:left w:val="none" w:sz="0" w:space="0" w:color="auto"/>
        <w:bottom w:val="none" w:sz="0" w:space="0" w:color="auto"/>
        <w:right w:val="none" w:sz="0" w:space="0" w:color="auto"/>
      </w:divBdr>
    </w:div>
    <w:div w:id="336424274">
      <w:bodyDiv w:val="1"/>
      <w:marLeft w:val="0"/>
      <w:marRight w:val="0"/>
      <w:marTop w:val="0"/>
      <w:marBottom w:val="0"/>
      <w:divBdr>
        <w:top w:val="none" w:sz="0" w:space="0" w:color="auto"/>
        <w:left w:val="none" w:sz="0" w:space="0" w:color="auto"/>
        <w:bottom w:val="none" w:sz="0" w:space="0" w:color="auto"/>
        <w:right w:val="none" w:sz="0" w:space="0" w:color="auto"/>
      </w:divBdr>
    </w:div>
    <w:div w:id="336546172">
      <w:bodyDiv w:val="1"/>
      <w:marLeft w:val="0"/>
      <w:marRight w:val="0"/>
      <w:marTop w:val="0"/>
      <w:marBottom w:val="0"/>
      <w:divBdr>
        <w:top w:val="none" w:sz="0" w:space="0" w:color="auto"/>
        <w:left w:val="none" w:sz="0" w:space="0" w:color="auto"/>
        <w:bottom w:val="none" w:sz="0" w:space="0" w:color="auto"/>
        <w:right w:val="none" w:sz="0" w:space="0" w:color="auto"/>
      </w:divBdr>
    </w:div>
    <w:div w:id="338655013">
      <w:bodyDiv w:val="1"/>
      <w:marLeft w:val="0"/>
      <w:marRight w:val="0"/>
      <w:marTop w:val="0"/>
      <w:marBottom w:val="0"/>
      <w:divBdr>
        <w:top w:val="none" w:sz="0" w:space="0" w:color="auto"/>
        <w:left w:val="none" w:sz="0" w:space="0" w:color="auto"/>
        <w:bottom w:val="none" w:sz="0" w:space="0" w:color="auto"/>
        <w:right w:val="none" w:sz="0" w:space="0" w:color="auto"/>
      </w:divBdr>
    </w:div>
    <w:div w:id="340590615">
      <w:bodyDiv w:val="1"/>
      <w:marLeft w:val="0"/>
      <w:marRight w:val="0"/>
      <w:marTop w:val="0"/>
      <w:marBottom w:val="0"/>
      <w:divBdr>
        <w:top w:val="none" w:sz="0" w:space="0" w:color="auto"/>
        <w:left w:val="none" w:sz="0" w:space="0" w:color="auto"/>
        <w:bottom w:val="none" w:sz="0" w:space="0" w:color="auto"/>
        <w:right w:val="none" w:sz="0" w:space="0" w:color="auto"/>
      </w:divBdr>
    </w:div>
    <w:div w:id="343940717">
      <w:bodyDiv w:val="1"/>
      <w:marLeft w:val="0"/>
      <w:marRight w:val="0"/>
      <w:marTop w:val="0"/>
      <w:marBottom w:val="0"/>
      <w:divBdr>
        <w:top w:val="none" w:sz="0" w:space="0" w:color="auto"/>
        <w:left w:val="none" w:sz="0" w:space="0" w:color="auto"/>
        <w:bottom w:val="none" w:sz="0" w:space="0" w:color="auto"/>
        <w:right w:val="none" w:sz="0" w:space="0" w:color="auto"/>
      </w:divBdr>
    </w:div>
    <w:div w:id="344212634">
      <w:bodyDiv w:val="1"/>
      <w:marLeft w:val="0"/>
      <w:marRight w:val="0"/>
      <w:marTop w:val="0"/>
      <w:marBottom w:val="0"/>
      <w:divBdr>
        <w:top w:val="none" w:sz="0" w:space="0" w:color="auto"/>
        <w:left w:val="none" w:sz="0" w:space="0" w:color="auto"/>
        <w:bottom w:val="none" w:sz="0" w:space="0" w:color="auto"/>
        <w:right w:val="none" w:sz="0" w:space="0" w:color="auto"/>
      </w:divBdr>
    </w:div>
    <w:div w:id="344481486">
      <w:bodyDiv w:val="1"/>
      <w:marLeft w:val="0"/>
      <w:marRight w:val="0"/>
      <w:marTop w:val="0"/>
      <w:marBottom w:val="0"/>
      <w:divBdr>
        <w:top w:val="none" w:sz="0" w:space="0" w:color="auto"/>
        <w:left w:val="none" w:sz="0" w:space="0" w:color="auto"/>
        <w:bottom w:val="none" w:sz="0" w:space="0" w:color="auto"/>
        <w:right w:val="none" w:sz="0" w:space="0" w:color="auto"/>
      </w:divBdr>
    </w:div>
    <w:div w:id="345787444">
      <w:bodyDiv w:val="1"/>
      <w:marLeft w:val="0"/>
      <w:marRight w:val="0"/>
      <w:marTop w:val="0"/>
      <w:marBottom w:val="0"/>
      <w:divBdr>
        <w:top w:val="none" w:sz="0" w:space="0" w:color="auto"/>
        <w:left w:val="none" w:sz="0" w:space="0" w:color="auto"/>
        <w:bottom w:val="none" w:sz="0" w:space="0" w:color="auto"/>
        <w:right w:val="none" w:sz="0" w:space="0" w:color="auto"/>
      </w:divBdr>
    </w:div>
    <w:div w:id="347561072">
      <w:bodyDiv w:val="1"/>
      <w:marLeft w:val="0"/>
      <w:marRight w:val="0"/>
      <w:marTop w:val="0"/>
      <w:marBottom w:val="0"/>
      <w:divBdr>
        <w:top w:val="none" w:sz="0" w:space="0" w:color="auto"/>
        <w:left w:val="none" w:sz="0" w:space="0" w:color="auto"/>
        <w:bottom w:val="none" w:sz="0" w:space="0" w:color="auto"/>
        <w:right w:val="none" w:sz="0" w:space="0" w:color="auto"/>
      </w:divBdr>
    </w:div>
    <w:div w:id="347634988">
      <w:bodyDiv w:val="1"/>
      <w:marLeft w:val="0"/>
      <w:marRight w:val="0"/>
      <w:marTop w:val="0"/>
      <w:marBottom w:val="0"/>
      <w:divBdr>
        <w:top w:val="none" w:sz="0" w:space="0" w:color="auto"/>
        <w:left w:val="none" w:sz="0" w:space="0" w:color="auto"/>
        <w:bottom w:val="none" w:sz="0" w:space="0" w:color="auto"/>
        <w:right w:val="none" w:sz="0" w:space="0" w:color="auto"/>
      </w:divBdr>
    </w:div>
    <w:div w:id="347948676">
      <w:bodyDiv w:val="1"/>
      <w:marLeft w:val="0"/>
      <w:marRight w:val="0"/>
      <w:marTop w:val="0"/>
      <w:marBottom w:val="0"/>
      <w:divBdr>
        <w:top w:val="none" w:sz="0" w:space="0" w:color="auto"/>
        <w:left w:val="none" w:sz="0" w:space="0" w:color="auto"/>
        <w:bottom w:val="none" w:sz="0" w:space="0" w:color="auto"/>
        <w:right w:val="none" w:sz="0" w:space="0" w:color="auto"/>
      </w:divBdr>
    </w:div>
    <w:div w:id="348145456">
      <w:bodyDiv w:val="1"/>
      <w:marLeft w:val="0"/>
      <w:marRight w:val="0"/>
      <w:marTop w:val="0"/>
      <w:marBottom w:val="0"/>
      <w:divBdr>
        <w:top w:val="none" w:sz="0" w:space="0" w:color="auto"/>
        <w:left w:val="none" w:sz="0" w:space="0" w:color="auto"/>
        <w:bottom w:val="none" w:sz="0" w:space="0" w:color="auto"/>
        <w:right w:val="none" w:sz="0" w:space="0" w:color="auto"/>
      </w:divBdr>
    </w:div>
    <w:div w:id="349110284">
      <w:bodyDiv w:val="1"/>
      <w:marLeft w:val="0"/>
      <w:marRight w:val="0"/>
      <w:marTop w:val="0"/>
      <w:marBottom w:val="0"/>
      <w:divBdr>
        <w:top w:val="none" w:sz="0" w:space="0" w:color="auto"/>
        <w:left w:val="none" w:sz="0" w:space="0" w:color="auto"/>
        <w:bottom w:val="none" w:sz="0" w:space="0" w:color="auto"/>
        <w:right w:val="none" w:sz="0" w:space="0" w:color="auto"/>
      </w:divBdr>
    </w:div>
    <w:div w:id="349331397">
      <w:bodyDiv w:val="1"/>
      <w:marLeft w:val="0"/>
      <w:marRight w:val="0"/>
      <w:marTop w:val="0"/>
      <w:marBottom w:val="0"/>
      <w:divBdr>
        <w:top w:val="none" w:sz="0" w:space="0" w:color="auto"/>
        <w:left w:val="none" w:sz="0" w:space="0" w:color="auto"/>
        <w:bottom w:val="none" w:sz="0" w:space="0" w:color="auto"/>
        <w:right w:val="none" w:sz="0" w:space="0" w:color="auto"/>
      </w:divBdr>
    </w:div>
    <w:div w:id="349382461">
      <w:bodyDiv w:val="1"/>
      <w:marLeft w:val="0"/>
      <w:marRight w:val="0"/>
      <w:marTop w:val="0"/>
      <w:marBottom w:val="0"/>
      <w:divBdr>
        <w:top w:val="none" w:sz="0" w:space="0" w:color="auto"/>
        <w:left w:val="none" w:sz="0" w:space="0" w:color="auto"/>
        <w:bottom w:val="none" w:sz="0" w:space="0" w:color="auto"/>
        <w:right w:val="none" w:sz="0" w:space="0" w:color="auto"/>
      </w:divBdr>
    </w:div>
    <w:div w:id="354230498">
      <w:bodyDiv w:val="1"/>
      <w:marLeft w:val="0"/>
      <w:marRight w:val="0"/>
      <w:marTop w:val="0"/>
      <w:marBottom w:val="0"/>
      <w:divBdr>
        <w:top w:val="none" w:sz="0" w:space="0" w:color="auto"/>
        <w:left w:val="none" w:sz="0" w:space="0" w:color="auto"/>
        <w:bottom w:val="none" w:sz="0" w:space="0" w:color="auto"/>
        <w:right w:val="none" w:sz="0" w:space="0" w:color="auto"/>
      </w:divBdr>
    </w:div>
    <w:div w:id="354504071">
      <w:bodyDiv w:val="1"/>
      <w:marLeft w:val="0"/>
      <w:marRight w:val="0"/>
      <w:marTop w:val="0"/>
      <w:marBottom w:val="0"/>
      <w:divBdr>
        <w:top w:val="none" w:sz="0" w:space="0" w:color="auto"/>
        <w:left w:val="none" w:sz="0" w:space="0" w:color="auto"/>
        <w:bottom w:val="none" w:sz="0" w:space="0" w:color="auto"/>
        <w:right w:val="none" w:sz="0" w:space="0" w:color="auto"/>
      </w:divBdr>
    </w:div>
    <w:div w:id="356006433">
      <w:bodyDiv w:val="1"/>
      <w:marLeft w:val="0"/>
      <w:marRight w:val="0"/>
      <w:marTop w:val="0"/>
      <w:marBottom w:val="0"/>
      <w:divBdr>
        <w:top w:val="none" w:sz="0" w:space="0" w:color="auto"/>
        <w:left w:val="none" w:sz="0" w:space="0" w:color="auto"/>
        <w:bottom w:val="none" w:sz="0" w:space="0" w:color="auto"/>
        <w:right w:val="none" w:sz="0" w:space="0" w:color="auto"/>
      </w:divBdr>
    </w:div>
    <w:div w:id="356081796">
      <w:bodyDiv w:val="1"/>
      <w:marLeft w:val="0"/>
      <w:marRight w:val="0"/>
      <w:marTop w:val="0"/>
      <w:marBottom w:val="0"/>
      <w:divBdr>
        <w:top w:val="none" w:sz="0" w:space="0" w:color="auto"/>
        <w:left w:val="none" w:sz="0" w:space="0" w:color="auto"/>
        <w:bottom w:val="none" w:sz="0" w:space="0" w:color="auto"/>
        <w:right w:val="none" w:sz="0" w:space="0" w:color="auto"/>
      </w:divBdr>
    </w:div>
    <w:div w:id="356544158">
      <w:bodyDiv w:val="1"/>
      <w:marLeft w:val="0"/>
      <w:marRight w:val="0"/>
      <w:marTop w:val="0"/>
      <w:marBottom w:val="0"/>
      <w:divBdr>
        <w:top w:val="none" w:sz="0" w:space="0" w:color="auto"/>
        <w:left w:val="none" w:sz="0" w:space="0" w:color="auto"/>
        <w:bottom w:val="none" w:sz="0" w:space="0" w:color="auto"/>
        <w:right w:val="none" w:sz="0" w:space="0" w:color="auto"/>
      </w:divBdr>
    </w:div>
    <w:div w:id="359627883">
      <w:bodyDiv w:val="1"/>
      <w:marLeft w:val="0"/>
      <w:marRight w:val="0"/>
      <w:marTop w:val="0"/>
      <w:marBottom w:val="0"/>
      <w:divBdr>
        <w:top w:val="none" w:sz="0" w:space="0" w:color="auto"/>
        <w:left w:val="none" w:sz="0" w:space="0" w:color="auto"/>
        <w:bottom w:val="none" w:sz="0" w:space="0" w:color="auto"/>
        <w:right w:val="none" w:sz="0" w:space="0" w:color="auto"/>
      </w:divBdr>
    </w:div>
    <w:div w:id="362484666">
      <w:bodyDiv w:val="1"/>
      <w:marLeft w:val="0"/>
      <w:marRight w:val="0"/>
      <w:marTop w:val="0"/>
      <w:marBottom w:val="0"/>
      <w:divBdr>
        <w:top w:val="none" w:sz="0" w:space="0" w:color="auto"/>
        <w:left w:val="none" w:sz="0" w:space="0" w:color="auto"/>
        <w:bottom w:val="none" w:sz="0" w:space="0" w:color="auto"/>
        <w:right w:val="none" w:sz="0" w:space="0" w:color="auto"/>
      </w:divBdr>
    </w:div>
    <w:div w:id="364450577">
      <w:bodyDiv w:val="1"/>
      <w:marLeft w:val="0"/>
      <w:marRight w:val="0"/>
      <w:marTop w:val="0"/>
      <w:marBottom w:val="0"/>
      <w:divBdr>
        <w:top w:val="none" w:sz="0" w:space="0" w:color="auto"/>
        <w:left w:val="none" w:sz="0" w:space="0" w:color="auto"/>
        <w:bottom w:val="none" w:sz="0" w:space="0" w:color="auto"/>
        <w:right w:val="none" w:sz="0" w:space="0" w:color="auto"/>
      </w:divBdr>
    </w:div>
    <w:div w:id="364868678">
      <w:bodyDiv w:val="1"/>
      <w:marLeft w:val="0"/>
      <w:marRight w:val="0"/>
      <w:marTop w:val="0"/>
      <w:marBottom w:val="0"/>
      <w:divBdr>
        <w:top w:val="none" w:sz="0" w:space="0" w:color="auto"/>
        <w:left w:val="none" w:sz="0" w:space="0" w:color="auto"/>
        <w:bottom w:val="none" w:sz="0" w:space="0" w:color="auto"/>
        <w:right w:val="none" w:sz="0" w:space="0" w:color="auto"/>
      </w:divBdr>
    </w:div>
    <w:div w:id="369303526">
      <w:bodyDiv w:val="1"/>
      <w:marLeft w:val="0"/>
      <w:marRight w:val="0"/>
      <w:marTop w:val="0"/>
      <w:marBottom w:val="0"/>
      <w:divBdr>
        <w:top w:val="none" w:sz="0" w:space="0" w:color="auto"/>
        <w:left w:val="none" w:sz="0" w:space="0" w:color="auto"/>
        <w:bottom w:val="none" w:sz="0" w:space="0" w:color="auto"/>
        <w:right w:val="none" w:sz="0" w:space="0" w:color="auto"/>
      </w:divBdr>
    </w:div>
    <w:div w:id="370036116">
      <w:bodyDiv w:val="1"/>
      <w:marLeft w:val="0"/>
      <w:marRight w:val="0"/>
      <w:marTop w:val="0"/>
      <w:marBottom w:val="0"/>
      <w:divBdr>
        <w:top w:val="none" w:sz="0" w:space="0" w:color="auto"/>
        <w:left w:val="none" w:sz="0" w:space="0" w:color="auto"/>
        <w:bottom w:val="none" w:sz="0" w:space="0" w:color="auto"/>
        <w:right w:val="none" w:sz="0" w:space="0" w:color="auto"/>
      </w:divBdr>
    </w:div>
    <w:div w:id="370376590">
      <w:bodyDiv w:val="1"/>
      <w:marLeft w:val="0"/>
      <w:marRight w:val="0"/>
      <w:marTop w:val="0"/>
      <w:marBottom w:val="0"/>
      <w:divBdr>
        <w:top w:val="none" w:sz="0" w:space="0" w:color="auto"/>
        <w:left w:val="none" w:sz="0" w:space="0" w:color="auto"/>
        <w:bottom w:val="none" w:sz="0" w:space="0" w:color="auto"/>
        <w:right w:val="none" w:sz="0" w:space="0" w:color="auto"/>
      </w:divBdr>
    </w:div>
    <w:div w:id="371345009">
      <w:bodyDiv w:val="1"/>
      <w:marLeft w:val="0"/>
      <w:marRight w:val="0"/>
      <w:marTop w:val="0"/>
      <w:marBottom w:val="0"/>
      <w:divBdr>
        <w:top w:val="none" w:sz="0" w:space="0" w:color="auto"/>
        <w:left w:val="none" w:sz="0" w:space="0" w:color="auto"/>
        <w:bottom w:val="none" w:sz="0" w:space="0" w:color="auto"/>
        <w:right w:val="none" w:sz="0" w:space="0" w:color="auto"/>
      </w:divBdr>
    </w:div>
    <w:div w:id="372924872">
      <w:bodyDiv w:val="1"/>
      <w:marLeft w:val="0"/>
      <w:marRight w:val="0"/>
      <w:marTop w:val="0"/>
      <w:marBottom w:val="0"/>
      <w:divBdr>
        <w:top w:val="none" w:sz="0" w:space="0" w:color="auto"/>
        <w:left w:val="none" w:sz="0" w:space="0" w:color="auto"/>
        <w:bottom w:val="none" w:sz="0" w:space="0" w:color="auto"/>
        <w:right w:val="none" w:sz="0" w:space="0" w:color="auto"/>
      </w:divBdr>
    </w:div>
    <w:div w:id="375664998">
      <w:bodyDiv w:val="1"/>
      <w:marLeft w:val="0"/>
      <w:marRight w:val="0"/>
      <w:marTop w:val="0"/>
      <w:marBottom w:val="0"/>
      <w:divBdr>
        <w:top w:val="none" w:sz="0" w:space="0" w:color="auto"/>
        <w:left w:val="none" w:sz="0" w:space="0" w:color="auto"/>
        <w:bottom w:val="none" w:sz="0" w:space="0" w:color="auto"/>
        <w:right w:val="none" w:sz="0" w:space="0" w:color="auto"/>
      </w:divBdr>
    </w:div>
    <w:div w:id="377051386">
      <w:bodyDiv w:val="1"/>
      <w:marLeft w:val="0"/>
      <w:marRight w:val="0"/>
      <w:marTop w:val="0"/>
      <w:marBottom w:val="0"/>
      <w:divBdr>
        <w:top w:val="none" w:sz="0" w:space="0" w:color="auto"/>
        <w:left w:val="none" w:sz="0" w:space="0" w:color="auto"/>
        <w:bottom w:val="none" w:sz="0" w:space="0" w:color="auto"/>
        <w:right w:val="none" w:sz="0" w:space="0" w:color="auto"/>
      </w:divBdr>
    </w:div>
    <w:div w:id="377243311">
      <w:bodyDiv w:val="1"/>
      <w:marLeft w:val="0"/>
      <w:marRight w:val="0"/>
      <w:marTop w:val="0"/>
      <w:marBottom w:val="0"/>
      <w:divBdr>
        <w:top w:val="none" w:sz="0" w:space="0" w:color="auto"/>
        <w:left w:val="none" w:sz="0" w:space="0" w:color="auto"/>
        <w:bottom w:val="none" w:sz="0" w:space="0" w:color="auto"/>
        <w:right w:val="none" w:sz="0" w:space="0" w:color="auto"/>
      </w:divBdr>
    </w:div>
    <w:div w:id="377514987">
      <w:bodyDiv w:val="1"/>
      <w:marLeft w:val="0"/>
      <w:marRight w:val="0"/>
      <w:marTop w:val="0"/>
      <w:marBottom w:val="0"/>
      <w:divBdr>
        <w:top w:val="none" w:sz="0" w:space="0" w:color="auto"/>
        <w:left w:val="none" w:sz="0" w:space="0" w:color="auto"/>
        <w:bottom w:val="none" w:sz="0" w:space="0" w:color="auto"/>
        <w:right w:val="none" w:sz="0" w:space="0" w:color="auto"/>
      </w:divBdr>
    </w:div>
    <w:div w:id="378431575">
      <w:bodyDiv w:val="1"/>
      <w:marLeft w:val="0"/>
      <w:marRight w:val="0"/>
      <w:marTop w:val="0"/>
      <w:marBottom w:val="0"/>
      <w:divBdr>
        <w:top w:val="none" w:sz="0" w:space="0" w:color="auto"/>
        <w:left w:val="none" w:sz="0" w:space="0" w:color="auto"/>
        <w:bottom w:val="none" w:sz="0" w:space="0" w:color="auto"/>
        <w:right w:val="none" w:sz="0" w:space="0" w:color="auto"/>
      </w:divBdr>
    </w:div>
    <w:div w:id="378742599">
      <w:bodyDiv w:val="1"/>
      <w:marLeft w:val="0"/>
      <w:marRight w:val="0"/>
      <w:marTop w:val="0"/>
      <w:marBottom w:val="0"/>
      <w:divBdr>
        <w:top w:val="none" w:sz="0" w:space="0" w:color="auto"/>
        <w:left w:val="none" w:sz="0" w:space="0" w:color="auto"/>
        <w:bottom w:val="none" w:sz="0" w:space="0" w:color="auto"/>
        <w:right w:val="none" w:sz="0" w:space="0" w:color="auto"/>
      </w:divBdr>
    </w:div>
    <w:div w:id="379480757">
      <w:bodyDiv w:val="1"/>
      <w:marLeft w:val="0"/>
      <w:marRight w:val="0"/>
      <w:marTop w:val="0"/>
      <w:marBottom w:val="0"/>
      <w:divBdr>
        <w:top w:val="none" w:sz="0" w:space="0" w:color="auto"/>
        <w:left w:val="none" w:sz="0" w:space="0" w:color="auto"/>
        <w:bottom w:val="none" w:sz="0" w:space="0" w:color="auto"/>
        <w:right w:val="none" w:sz="0" w:space="0" w:color="auto"/>
      </w:divBdr>
    </w:div>
    <w:div w:id="381445984">
      <w:bodyDiv w:val="1"/>
      <w:marLeft w:val="0"/>
      <w:marRight w:val="0"/>
      <w:marTop w:val="0"/>
      <w:marBottom w:val="0"/>
      <w:divBdr>
        <w:top w:val="none" w:sz="0" w:space="0" w:color="auto"/>
        <w:left w:val="none" w:sz="0" w:space="0" w:color="auto"/>
        <w:bottom w:val="none" w:sz="0" w:space="0" w:color="auto"/>
        <w:right w:val="none" w:sz="0" w:space="0" w:color="auto"/>
      </w:divBdr>
    </w:div>
    <w:div w:id="381711477">
      <w:bodyDiv w:val="1"/>
      <w:marLeft w:val="0"/>
      <w:marRight w:val="0"/>
      <w:marTop w:val="0"/>
      <w:marBottom w:val="0"/>
      <w:divBdr>
        <w:top w:val="none" w:sz="0" w:space="0" w:color="auto"/>
        <w:left w:val="none" w:sz="0" w:space="0" w:color="auto"/>
        <w:bottom w:val="none" w:sz="0" w:space="0" w:color="auto"/>
        <w:right w:val="none" w:sz="0" w:space="0" w:color="auto"/>
      </w:divBdr>
    </w:div>
    <w:div w:id="383410498">
      <w:bodyDiv w:val="1"/>
      <w:marLeft w:val="0"/>
      <w:marRight w:val="0"/>
      <w:marTop w:val="0"/>
      <w:marBottom w:val="0"/>
      <w:divBdr>
        <w:top w:val="none" w:sz="0" w:space="0" w:color="auto"/>
        <w:left w:val="none" w:sz="0" w:space="0" w:color="auto"/>
        <w:bottom w:val="none" w:sz="0" w:space="0" w:color="auto"/>
        <w:right w:val="none" w:sz="0" w:space="0" w:color="auto"/>
      </w:divBdr>
    </w:div>
    <w:div w:id="384566653">
      <w:bodyDiv w:val="1"/>
      <w:marLeft w:val="0"/>
      <w:marRight w:val="0"/>
      <w:marTop w:val="0"/>
      <w:marBottom w:val="0"/>
      <w:divBdr>
        <w:top w:val="none" w:sz="0" w:space="0" w:color="auto"/>
        <w:left w:val="none" w:sz="0" w:space="0" w:color="auto"/>
        <w:bottom w:val="none" w:sz="0" w:space="0" w:color="auto"/>
        <w:right w:val="none" w:sz="0" w:space="0" w:color="auto"/>
      </w:divBdr>
    </w:div>
    <w:div w:id="385765734">
      <w:bodyDiv w:val="1"/>
      <w:marLeft w:val="0"/>
      <w:marRight w:val="0"/>
      <w:marTop w:val="0"/>
      <w:marBottom w:val="0"/>
      <w:divBdr>
        <w:top w:val="none" w:sz="0" w:space="0" w:color="auto"/>
        <w:left w:val="none" w:sz="0" w:space="0" w:color="auto"/>
        <w:bottom w:val="none" w:sz="0" w:space="0" w:color="auto"/>
        <w:right w:val="none" w:sz="0" w:space="0" w:color="auto"/>
      </w:divBdr>
    </w:div>
    <w:div w:id="386539994">
      <w:bodyDiv w:val="1"/>
      <w:marLeft w:val="0"/>
      <w:marRight w:val="0"/>
      <w:marTop w:val="0"/>
      <w:marBottom w:val="0"/>
      <w:divBdr>
        <w:top w:val="none" w:sz="0" w:space="0" w:color="auto"/>
        <w:left w:val="none" w:sz="0" w:space="0" w:color="auto"/>
        <w:bottom w:val="none" w:sz="0" w:space="0" w:color="auto"/>
        <w:right w:val="none" w:sz="0" w:space="0" w:color="auto"/>
      </w:divBdr>
    </w:div>
    <w:div w:id="388043127">
      <w:bodyDiv w:val="1"/>
      <w:marLeft w:val="0"/>
      <w:marRight w:val="0"/>
      <w:marTop w:val="0"/>
      <w:marBottom w:val="0"/>
      <w:divBdr>
        <w:top w:val="none" w:sz="0" w:space="0" w:color="auto"/>
        <w:left w:val="none" w:sz="0" w:space="0" w:color="auto"/>
        <w:bottom w:val="none" w:sz="0" w:space="0" w:color="auto"/>
        <w:right w:val="none" w:sz="0" w:space="0" w:color="auto"/>
      </w:divBdr>
    </w:div>
    <w:div w:id="388192669">
      <w:bodyDiv w:val="1"/>
      <w:marLeft w:val="0"/>
      <w:marRight w:val="0"/>
      <w:marTop w:val="0"/>
      <w:marBottom w:val="0"/>
      <w:divBdr>
        <w:top w:val="none" w:sz="0" w:space="0" w:color="auto"/>
        <w:left w:val="none" w:sz="0" w:space="0" w:color="auto"/>
        <w:bottom w:val="none" w:sz="0" w:space="0" w:color="auto"/>
        <w:right w:val="none" w:sz="0" w:space="0" w:color="auto"/>
      </w:divBdr>
    </w:div>
    <w:div w:id="388262688">
      <w:bodyDiv w:val="1"/>
      <w:marLeft w:val="0"/>
      <w:marRight w:val="0"/>
      <w:marTop w:val="0"/>
      <w:marBottom w:val="0"/>
      <w:divBdr>
        <w:top w:val="none" w:sz="0" w:space="0" w:color="auto"/>
        <w:left w:val="none" w:sz="0" w:space="0" w:color="auto"/>
        <w:bottom w:val="none" w:sz="0" w:space="0" w:color="auto"/>
        <w:right w:val="none" w:sz="0" w:space="0" w:color="auto"/>
      </w:divBdr>
    </w:div>
    <w:div w:id="388307086">
      <w:bodyDiv w:val="1"/>
      <w:marLeft w:val="0"/>
      <w:marRight w:val="0"/>
      <w:marTop w:val="0"/>
      <w:marBottom w:val="0"/>
      <w:divBdr>
        <w:top w:val="none" w:sz="0" w:space="0" w:color="auto"/>
        <w:left w:val="none" w:sz="0" w:space="0" w:color="auto"/>
        <w:bottom w:val="none" w:sz="0" w:space="0" w:color="auto"/>
        <w:right w:val="none" w:sz="0" w:space="0" w:color="auto"/>
      </w:divBdr>
    </w:div>
    <w:div w:id="389115021">
      <w:bodyDiv w:val="1"/>
      <w:marLeft w:val="0"/>
      <w:marRight w:val="0"/>
      <w:marTop w:val="0"/>
      <w:marBottom w:val="0"/>
      <w:divBdr>
        <w:top w:val="none" w:sz="0" w:space="0" w:color="auto"/>
        <w:left w:val="none" w:sz="0" w:space="0" w:color="auto"/>
        <w:bottom w:val="none" w:sz="0" w:space="0" w:color="auto"/>
        <w:right w:val="none" w:sz="0" w:space="0" w:color="auto"/>
      </w:divBdr>
    </w:div>
    <w:div w:id="389428468">
      <w:bodyDiv w:val="1"/>
      <w:marLeft w:val="0"/>
      <w:marRight w:val="0"/>
      <w:marTop w:val="0"/>
      <w:marBottom w:val="0"/>
      <w:divBdr>
        <w:top w:val="none" w:sz="0" w:space="0" w:color="auto"/>
        <w:left w:val="none" w:sz="0" w:space="0" w:color="auto"/>
        <w:bottom w:val="none" w:sz="0" w:space="0" w:color="auto"/>
        <w:right w:val="none" w:sz="0" w:space="0" w:color="auto"/>
      </w:divBdr>
    </w:div>
    <w:div w:id="392318315">
      <w:bodyDiv w:val="1"/>
      <w:marLeft w:val="0"/>
      <w:marRight w:val="0"/>
      <w:marTop w:val="0"/>
      <w:marBottom w:val="0"/>
      <w:divBdr>
        <w:top w:val="none" w:sz="0" w:space="0" w:color="auto"/>
        <w:left w:val="none" w:sz="0" w:space="0" w:color="auto"/>
        <w:bottom w:val="none" w:sz="0" w:space="0" w:color="auto"/>
        <w:right w:val="none" w:sz="0" w:space="0" w:color="auto"/>
      </w:divBdr>
    </w:div>
    <w:div w:id="393509925">
      <w:bodyDiv w:val="1"/>
      <w:marLeft w:val="0"/>
      <w:marRight w:val="0"/>
      <w:marTop w:val="0"/>
      <w:marBottom w:val="0"/>
      <w:divBdr>
        <w:top w:val="none" w:sz="0" w:space="0" w:color="auto"/>
        <w:left w:val="none" w:sz="0" w:space="0" w:color="auto"/>
        <w:bottom w:val="none" w:sz="0" w:space="0" w:color="auto"/>
        <w:right w:val="none" w:sz="0" w:space="0" w:color="auto"/>
      </w:divBdr>
    </w:div>
    <w:div w:id="395052643">
      <w:bodyDiv w:val="1"/>
      <w:marLeft w:val="0"/>
      <w:marRight w:val="0"/>
      <w:marTop w:val="0"/>
      <w:marBottom w:val="0"/>
      <w:divBdr>
        <w:top w:val="none" w:sz="0" w:space="0" w:color="auto"/>
        <w:left w:val="none" w:sz="0" w:space="0" w:color="auto"/>
        <w:bottom w:val="none" w:sz="0" w:space="0" w:color="auto"/>
        <w:right w:val="none" w:sz="0" w:space="0" w:color="auto"/>
      </w:divBdr>
    </w:div>
    <w:div w:id="395201138">
      <w:bodyDiv w:val="1"/>
      <w:marLeft w:val="0"/>
      <w:marRight w:val="0"/>
      <w:marTop w:val="0"/>
      <w:marBottom w:val="0"/>
      <w:divBdr>
        <w:top w:val="none" w:sz="0" w:space="0" w:color="auto"/>
        <w:left w:val="none" w:sz="0" w:space="0" w:color="auto"/>
        <w:bottom w:val="none" w:sz="0" w:space="0" w:color="auto"/>
        <w:right w:val="none" w:sz="0" w:space="0" w:color="auto"/>
      </w:divBdr>
    </w:div>
    <w:div w:id="395318172">
      <w:bodyDiv w:val="1"/>
      <w:marLeft w:val="0"/>
      <w:marRight w:val="0"/>
      <w:marTop w:val="0"/>
      <w:marBottom w:val="0"/>
      <w:divBdr>
        <w:top w:val="none" w:sz="0" w:space="0" w:color="auto"/>
        <w:left w:val="none" w:sz="0" w:space="0" w:color="auto"/>
        <w:bottom w:val="none" w:sz="0" w:space="0" w:color="auto"/>
        <w:right w:val="none" w:sz="0" w:space="0" w:color="auto"/>
      </w:divBdr>
    </w:div>
    <w:div w:id="395475241">
      <w:bodyDiv w:val="1"/>
      <w:marLeft w:val="0"/>
      <w:marRight w:val="0"/>
      <w:marTop w:val="0"/>
      <w:marBottom w:val="0"/>
      <w:divBdr>
        <w:top w:val="none" w:sz="0" w:space="0" w:color="auto"/>
        <w:left w:val="none" w:sz="0" w:space="0" w:color="auto"/>
        <w:bottom w:val="none" w:sz="0" w:space="0" w:color="auto"/>
        <w:right w:val="none" w:sz="0" w:space="0" w:color="auto"/>
      </w:divBdr>
    </w:div>
    <w:div w:id="395785588">
      <w:bodyDiv w:val="1"/>
      <w:marLeft w:val="0"/>
      <w:marRight w:val="0"/>
      <w:marTop w:val="0"/>
      <w:marBottom w:val="0"/>
      <w:divBdr>
        <w:top w:val="none" w:sz="0" w:space="0" w:color="auto"/>
        <w:left w:val="none" w:sz="0" w:space="0" w:color="auto"/>
        <w:bottom w:val="none" w:sz="0" w:space="0" w:color="auto"/>
        <w:right w:val="none" w:sz="0" w:space="0" w:color="auto"/>
      </w:divBdr>
    </w:div>
    <w:div w:id="396973231">
      <w:bodyDiv w:val="1"/>
      <w:marLeft w:val="0"/>
      <w:marRight w:val="0"/>
      <w:marTop w:val="0"/>
      <w:marBottom w:val="0"/>
      <w:divBdr>
        <w:top w:val="none" w:sz="0" w:space="0" w:color="auto"/>
        <w:left w:val="none" w:sz="0" w:space="0" w:color="auto"/>
        <w:bottom w:val="none" w:sz="0" w:space="0" w:color="auto"/>
        <w:right w:val="none" w:sz="0" w:space="0" w:color="auto"/>
      </w:divBdr>
    </w:div>
    <w:div w:id="397099267">
      <w:bodyDiv w:val="1"/>
      <w:marLeft w:val="0"/>
      <w:marRight w:val="0"/>
      <w:marTop w:val="0"/>
      <w:marBottom w:val="0"/>
      <w:divBdr>
        <w:top w:val="none" w:sz="0" w:space="0" w:color="auto"/>
        <w:left w:val="none" w:sz="0" w:space="0" w:color="auto"/>
        <w:bottom w:val="none" w:sz="0" w:space="0" w:color="auto"/>
        <w:right w:val="none" w:sz="0" w:space="0" w:color="auto"/>
      </w:divBdr>
    </w:div>
    <w:div w:id="398097141">
      <w:bodyDiv w:val="1"/>
      <w:marLeft w:val="0"/>
      <w:marRight w:val="0"/>
      <w:marTop w:val="0"/>
      <w:marBottom w:val="0"/>
      <w:divBdr>
        <w:top w:val="none" w:sz="0" w:space="0" w:color="auto"/>
        <w:left w:val="none" w:sz="0" w:space="0" w:color="auto"/>
        <w:bottom w:val="none" w:sz="0" w:space="0" w:color="auto"/>
        <w:right w:val="none" w:sz="0" w:space="0" w:color="auto"/>
      </w:divBdr>
    </w:div>
    <w:div w:id="398404713">
      <w:bodyDiv w:val="1"/>
      <w:marLeft w:val="0"/>
      <w:marRight w:val="0"/>
      <w:marTop w:val="0"/>
      <w:marBottom w:val="0"/>
      <w:divBdr>
        <w:top w:val="none" w:sz="0" w:space="0" w:color="auto"/>
        <w:left w:val="none" w:sz="0" w:space="0" w:color="auto"/>
        <w:bottom w:val="none" w:sz="0" w:space="0" w:color="auto"/>
        <w:right w:val="none" w:sz="0" w:space="0" w:color="auto"/>
      </w:divBdr>
    </w:div>
    <w:div w:id="398747844">
      <w:bodyDiv w:val="1"/>
      <w:marLeft w:val="0"/>
      <w:marRight w:val="0"/>
      <w:marTop w:val="0"/>
      <w:marBottom w:val="0"/>
      <w:divBdr>
        <w:top w:val="none" w:sz="0" w:space="0" w:color="auto"/>
        <w:left w:val="none" w:sz="0" w:space="0" w:color="auto"/>
        <w:bottom w:val="none" w:sz="0" w:space="0" w:color="auto"/>
        <w:right w:val="none" w:sz="0" w:space="0" w:color="auto"/>
      </w:divBdr>
    </w:div>
    <w:div w:id="401488862">
      <w:bodyDiv w:val="1"/>
      <w:marLeft w:val="0"/>
      <w:marRight w:val="0"/>
      <w:marTop w:val="0"/>
      <w:marBottom w:val="0"/>
      <w:divBdr>
        <w:top w:val="none" w:sz="0" w:space="0" w:color="auto"/>
        <w:left w:val="none" w:sz="0" w:space="0" w:color="auto"/>
        <w:bottom w:val="none" w:sz="0" w:space="0" w:color="auto"/>
        <w:right w:val="none" w:sz="0" w:space="0" w:color="auto"/>
      </w:divBdr>
    </w:div>
    <w:div w:id="403724052">
      <w:bodyDiv w:val="1"/>
      <w:marLeft w:val="0"/>
      <w:marRight w:val="0"/>
      <w:marTop w:val="0"/>
      <w:marBottom w:val="0"/>
      <w:divBdr>
        <w:top w:val="none" w:sz="0" w:space="0" w:color="auto"/>
        <w:left w:val="none" w:sz="0" w:space="0" w:color="auto"/>
        <w:bottom w:val="none" w:sz="0" w:space="0" w:color="auto"/>
        <w:right w:val="none" w:sz="0" w:space="0" w:color="auto"/>
      </w:divBdr>
    </w:div>
    <w:div w:id="405154033">
      <w:bodyDiv w:val="1"/>
      <w:marLeft w:val="0"/>
      <w:marRight w:val="0"/>
      <w:marTop w:val="0"/>
      <w:marBottom w:val="0"/>
      <w:divBdr>
        <w:top w:val="none" w:sz="0" w:space="0" w:color="auto"/>
        <w:left w:val="none" w:sz="0" w:space="0" w:color="auto"/>
        <w:bottom w:val="none" w:sz="0" w:space="0" w:color="auto"/>
        <w:right w:val="none" w:sz="0" w:space="0" w:color="auto"/>
      </w:divBdr>
    </w:div>
    <w:div w:id="405763451">
      <w:bodyDiv w:val="1"/>
      <w:marLeft w:val="0"/>
      <w:marRight w:val="0"/>
      <w:marTop w:val="0"/>
      <w:marBottom w:val="0"/>
      <w:divBdr>
        <w:top w:val="none" w:sz="0" w:space="0" w:color="auto"/>
        <w:left w:val="none" w:sz="0" w:space="0" w:color="auto"/>
        <w:bottom w:val="none" w:sz="0" w:space="0" w:color="auto"/>
        <w:right w:val="none" w:sz="0" w:space="0" w:color="auto"/>
      </w:divBdr>
    </w:div>
    <w:div w:id="406607951">
      <w:bodyDiv w:val="1"/>
      <w:marLeft w:val="0"/>
      <w:marRight w:val="0"/>
      <w:marTop w:val="0"/>
      <w:marBottom w:val="0"/>
      <w:divBdr>
        <w:top w:val="none" w:sz="0" w:space="0" w:color="auto"/>
        <w:left w:val="none" w:sz="0" w:space="0" w:color="auto"/>
        <w:bottom w:val="none" w:sz="0" w:space="0" w:color="auto"/>
        <w:right w:val="none" w:sz="0" w:space="0" w:color="auto"/>
      </w:divBdr>
    </w:div>
    <w:div w:id="410079285">
      <w:bodyDiv w:val="1"/>
      <w:marLeft w:val="0"/>
      <w:marRight w:val="0"/>
      <w:marTop w:val="0"/>
      <w:marBottom w:val="0"/>
      <w:divBdr>
        <w:top w:val="none" w:sz="0" w:space="0" w:color="auto"/>
        <w:left w:val="none" w:sz="0" w:space="0" w:color="auto"/>
        <w:bottom w:val="none" w:sz="0" w:space="0" w:color="auto"/>
        <w:right w:val="none" w:sz="0" w:space="0" w:color="auto"/>
      </w:divBdr>
    </w:div>
    <w:div w:id="412120228">
      <w:bodyDiv w:val="1"/>
      <w:marLeft w:val="0"/>
      <w:marRight w:val="0"/>
      <w:marTop w:val="0"/>
      <w:marBottom w:val="0"/>
      <w:divBdr>
        <w:top w:val="none" w:sz="0" w:space="0" w:color="auto"/>
        <w:left w:val="none" w:sz="0" w:space="0" w:color="auto"/>
        <w:bottom w:val="none" w:sz="0" w:space="0" w:color="auto"/>
        <w:right w:val="none" w:sz="0" w:space="0" w:color="auto"/>
      </w:divBdr>
    </w:div>
    <w:div w:id="413092839">
      <w:bodyDiv w:val="1"/>
      <w:marLeft w:val="0"/>
      <w:marRight w:val="0"/>
      <w:marTop w:val="0"/>
      <w:marBottom w:val="0"/>
      <w:divBdr>
        <w:top w:val="none" w:sz="0" w:space="0" w:color="auto"/>
        <w:left w:val="none" w:sz="0" w:space="0" w:color="auto"/>
        <w:bottom w:val="none" w:sz="0" w:space="0" w:color="auto"/>
        <w:right w:val="none" w:sz="0" w:space="0" w:color="auto"/>
      </w:divBdr>
    </w:div>
    <w:div w:id="414861099">
      <w:bodyDiv w:val="1"/>
      <w:marLeft w:val="0"/>
      <w:marRight w:val="0"/>
      <w:marTop w:val="0"/>
      <w:marBottom w:val="0"/>
      <w:divBdr>
        <w:top w:val="none" w:sz="0" w:space="0" w:color="auto"/>
        <w:left w:val="none" w:sz="0" w:space="0" w:color="auto"/>
        <w:bottom w:val="none" w:sz="0" w:space="0" w:color="auto"/>
        <w:right w:val="none" w:sz="0" w:space="0" w:color="auto"/>
      </w:divBdr>
    </w:div>
    <w:div w:id="416828419">
      <w:bodyDiv w:val="1"/>
      <w:marLeft w:val="0"/>
      <w:marRight w:val="0"/>
      <w:marTop w:val="0"/>
      <w:marBottom w:val="0"/>
      <w:divBdr>
        <w:top w:val="none" w:sz="0" w:space="0" w:color="auto"/>
        <w:left w:val="none" w:sz="0" w:space="0" w:color="auto"/>
        <w:bottom w:val="none" w:sz="0" w:space="0" w:color="auto"/>
        <w:right w:val="none" w:sz="0" w:space="0" w:color="auto"/>
      </w:divBdr>
    </w:div>
    <w:div w:id="418908622">
      <w:bodyDiv w:val="1"/>
      <w:marLeft w:val="0"/>
      <w:marRight w:val="0"/>
      <w:marTop w:val="0"/>
      <w:marBottom w:val="0"/>
      <w:divBdr>
        <w:top w:val="none" w:sz="0" w:space="0" w:color="auto"/>
        <w:left w:val="none" w:sz="0" w:space="0" w:color="auto"/>
        <w:bottom w:val="none" w:sz="0" w:space="0" w:color="auto"/>
        <w:right w:val="none" w:sz="0" w:space="0" w:color="auto"/>
      </w:divBdr>
    </w:div>
    <w:div w:id="425464422">
      <w:bodyDiv w:val="1"/>
      <w:marLeft w:val="0"/>
      <w:marRight w:val="0"/>
      <w:marTop w:val="0"/>
      <w:marBottom w:val="0"/>
      <w:divBdr>
        <w:top w:val="none" w:sz="0" w:space="0" w:color="auto"/>
        <w:left w:val="none" w:sz="0" w:space="0" w:color="auto"/>
        <w:bottom w:val="none" w:sz="0" w:space="0" w:color="auto"/>
        <w:right w:val="none" w:sz="0" w:space="0" w:color="auto"/>
      </w:divBdr>
    </w:div>
    <w:div w:id="426736356">
      <w:bodyDiv w:val="1"/>
      <w:marLeft w:val="0"/>
      <w:marRight w:val="0"/>
      <w:marTop w:val="0"/>
      <w:marBottom w:val="0"/>
      <w:divBdr>
        <w:top w:val="none" w:sz="0" w:space="0" w:color="auto"/>
        <w:left w:val="none" w:sz="0" w:space="0" w:color="auto"/>
        <w:bottom w:val="none" w:sz="0" w:space="0" w:color="auto"/>
        <w:right w:val="none" w:sz="0" w:space="0" w:color="auto"/>
      </w:divBdr>
    </w:div>
    <w:div w:id="428308906">
      <w:bodyDiv w:val="1"/>
      <w:marLeft w:val="0"/>
      <w:marRight w:val="0"/>
      <w:marTop w:val="0"/>
      <w:marBottom w:val="0"/>
      <w:divBdr>
        <w:top w:val="none" w:sz="0" w:space="0" w:color="auto"/>
        <w:left w:val="none" w:sz="0" w:space="0" w:color="auto"/>
        <w:bottom w:val="none" w:sz="0" w:space="0" w:color="auto"/>
        <w:right w:val="none" w:sz="0" w:space="0" w:color="auto"/>
      </w:divBdr>
    </w:div>
    <w:div w:id="429280926">
      <w:bodyDiv w:val="1"/>
      <w:marLeft w:val="0"/>
      <w:marRight w:val="0"/>
      <w:marTop w:val="0"/>
      <w:marBottom w:val="0"/>
      <w:divBdr>
        <w:top w:val="none" w:sz="0" w:space="0" w:color="auto"/>
        <w:left w:val="none" w:sz="0" w:space="0" w:color="auto"/>
        <w:bottom w:val="none" w:sz="0" w:space="0" w:color="auto"/>
        <w:right w:val="none" w:sz="0" w:space="0" w:color="auto"/>
      </w:divBdr>
    </w:div>
    <w:div w:id="431708791">
      <w:bodyDiv w:val="1"/>
      <w:marLeft w:val="0"/>
      <w:marRight w:val="0"/>
      <w:marTop w:val="0"/>
      <w:marBottom w:val="0"/>
      <w:divBdr>
        <w:top w:val="none" w:sz="0" w:space="0" w:color="auto"/>
        <w:left w:val="none" w:sz="0" w:space="0" w:color="auto"/>
        <w:bottom w:val="none" w:sz="0" w:space="0" w:color="auto"/>
        <w:right w:val="none" w:sz="0" w:space="0" w:color="auto"/>
      </w:divBdr>
    </w:div>
    <w:div w:id="432357569">
      <w:bodyDiv w:val="1"/>
      <w:marLeft w:val="0"/>
      <w:marRight w:val="0"/>
      <w:marTop w:val="0"/>
      <w:marBottom w:val="0"/>
      <w:divBdr>
        <w:top w:val="none" w:sz="0" w:space="0" w:color="auto"/>
        <w:left w:val="none" w:sz="0" w:space="0" w:color="auto"/>
        <w:bottom w:val="none" w:sz="0" w:space="0" w:color="auto"/>
        <w:right w:val="none" w:sz="0" w:space="0" w:color="auto"/>
      </w:divBdr>
    </w:div>
    <w:div w:id="438139784">
      <w:bodyDiv w:val="1"/>
      <w:marLeft w:val="0"/>
      <w:marRight w:val="0"/>
      <w:marTop w:val="0"/>
      <w:marBottom w:val="0"/>
      <w:divBdr>
        <w:top w:val="none" w:sz="0" w:space="0" w:color="auto"/>
        <w:left w:val="none" w:sz="0" w:space="0" w:color="auto"/>
        <w:bottom w:val="none" w:sz="0" w:space="0" w:color="auto"/>
        <w:right w:val="none" w:sz="0" w:space="0" w:color="auto"/>
      </w:divBdr>
    </w:div>
    <w:div w:id="438528399">
      <w:bodyDiv w:val="1"/>
      <w:marLeft w:val="0"/>
      <w:marRight w:val="0"/>
      <w:marTop w:val="0"/>
      <w:marBottom w:val="0"/>
      <w:divBdr>
        <w:top w:val="none" w:sz="0" w:space="0" w:color="auto"/>
        <w:left w:val="none" w:sz="0" w:space="0" w:color="auto"/>
        <w:bottom w:val="none" w:sz="0" w:space="0" w:color="auto"/>
        <w:right w:val="none" w:sz="0" w:space="0" w:color="auto"/>
      </w:divBdr>
    </w:div>
    <w:div w:id="438988881">
      <w:bodyDiv w:val="1"/>
      <w:marLeft w:val="0"/>
      <w:marRight w:val="0"/>
      <w:marTop w:val="0"/>
      <w:marBottom w:val="0"/>
      <w:divBdr>
        <w:top w:val="none" w:sz="0" w:space="0" w:color="auto"/>
        <w:left w:val="none" w:sz="0" w:space="0" w:color="auto"/>
        <w:bottom w:val="none" w:sz="0" w:space="0" w:color="auto"/>
        <w:right w:val="none" w:sz="0" w:space="0" w:color="auto"/>
      </w:divBdr>
    </w:div>
    <w:div w:id="441071224">
      <w:bodyDiv w:val="1"/>
      <w:marLeft w:val="0"/>
      <w:marRight w:val="0"/>
      <w:marTop w:val="0"/>
      <w:marBottom w:val="0"/>
      <w:divBdr>
        <w:top w:val="none" w:sz="0" w:space="0" w:color="auto"/>
        <w:left w:val="none" w:sz="0" w:space="0" w:color="auto"/>
        <w:bottom w:val="none" w:sz="0" w:space="0" w:color="auto"/>
        <w:right w:val="none" w:sz="0" w:space="0" w:color="auto"/>
      </w:divBdr>
    </w:div>
    <w:div w:id="442573262">
      <w:bodyDiv w:val="1"/>
      <w:marLeft w:val="0"/>
      <w:marRight w:val="0"/>
      <w:marTop w:val="0"/>
      <w:marBottom w:val="0"/>
      <w:divBdr>
        <w:top w:val="none" w:sz="0" w:space="0" w:color="auto"/>
        <w:left w:val="none" w:sz="0" w:space="0" w:color="auto"/>
        <w:bottom w:val="none" w:sz="0" w:space="0" w:color="auto"/>
        <w:right w:val="none" w:sz="0" w:space="0" w:color="auto"/>
      </w:divBdr>
    </w:div>
    <w:div w:id="442726148">
      <w:bodyDiv w:val="1"/>
      <w:marLeft w:val="0"/>
      <w:marRight w:val="0"/>
      <w:marTop w:val="0"/>
      <w:marBottom w:val="0"/>
      <w:divBdr>
        <w:top w:val="none" w:sz="0" w:space="0" w:color="auto"/>
        <w:left w:val="none" w:sz="0" w:space="0" w:color="auto"/>
        <w:bottom w:val="none" w:sz="0" w:space="0" w:color="auto"/>
        <w:right w:val="none" w:sz="0" w:space="0" w:color="auto"/>
      </w:divBdr>
    </w:div>
    <w:div w:id="443812346">
      <w:bodyDiv w:val="1"/>
      <w:marLeft w:val="0"/>
      <w:marRight w:val="0"/>
      <w:marTop w:val="0"/>
      <w:marBottom w:val="0"/>
      <w:divBdr>
        <w:top w:val="none" w:sz="0" w:space="0" w:color="auto"/>
        <w:left w:val="none" w:sz="0" w:space="0" w:color="auto"/>
        <w:bottom w:val="none" w:sz="0" w:space="0" w:color="auto"/>
        <w:right w:val="none" w:sz="0" w:space="0" w:color="auto"/>
      </w:divBdr>
    </w:div>
    <w:div w:id="444889847">
      <w:bodyDiv w:val="1"/>
      <w:marLeft w:val="0"/>
      <w:marRight w:val="0"/>
      <w:marTop w:val="0"/>
      <w:marBottom w:val="0"/>
      <w:divBdr>
        <w:top w:val="none" w:sz="0" w:space="0" w:color="auto"/>
        <w:left w:val="none" w:sz="0" w:space="0" w:color="auto"/>
        <w:bottom w:val="none" w:sz="0" w:space="0" w:color="auto"/>
        <w:right w:val="none" w:sz="0" w:space="0" w:color="auto"/>
      </w:divBdr>
    </w:div>
    <w:div w:id="446697741">
      <w:bodyDiv w:val="1"/>
      <w:marLeft w:val="0"/>
      <w:marRight w:val="0"/>
      <w:marTop w:val="0"/>
      <w:marBottom w:val="0"/>
      <w:divBdr>
        <w:top w:val="none" w:sz="0" w:space="0" w:color="auto"/>
        <w:left w:val="none" w:sz="0" w:space="0" w:color="auto"/>
        <w:bottom w:val="none" w:sz="0" w:space="0" w:color="auto"/>
        <w:right w:val="none" w:sz="0" w:space="0" w:color="auto"/>
      </w:divBdr>
    </w:div>
    <w:div w:id="450712773">
      <w:bodyDiv w:val="1"/>
      <w:marLeft w:val="0"/>
      <w:marRight w:val="0"/>
      <w:marTop w:val="0"/>
      <w:marBottom w:val="0"/>
      <w:divBdr>
        <w:top w:val="none" w:sz="0" w:space="0" w:color="auto"/>
        <w:left w:val="none" w:sz="0" w:space="0" w:color="auto"/>
        <w:bottom w:val="none" w:sz="0" w:space="0" w:color="auto"/>
        <w:right w:val="none" w:sz="0" w:space="0" w:color="auto"/>
      </w:divBdr>
    </w:div>
    <w:div w:id="450780646">
      <w:bodyDiv w:val="1"/>
      <w:marLeft w:val="0"/>
      <w:marRight w:val="0"/>
      <w:marTop w:val="0"/>
      <w:marBottom w:val="0"/>
      <w:divBdr>
        <w:top w:val="none" w:sz="0" w:space="0" w:color="auto"/>
        <w:left w:val="none" w:sz="0" w:space="0" w:color="auto"/>
        <w:bottom w:val="none" w:sz="0" w:space="0" w:color="auto"/>
        <w:right w:val="none" w:sz="0" w:space="0" w:color="auto"/>
      </w:divBdr>
    </w:div>
    <w:div w:id="452094678">
      <w:bodyDiv w:val="1"/>
      <w:marLeft w:val="0"/>
      <w:marRight w:val="0"/>
      <w:marTop w:val="0"/>
      <w:marBottom w:val="0"/>
      <w:divBdr>
        <w:top w:val="none" w:sz="0" w:space="0" w:color="auto"/>
        <w:left w:val="none" w:sz="0" w:space="0" w:color="auto"/>
        <w:bottom w:val="none" w:sz="0" w:space="0" w:color="auto"/>
        <w:right w:val="none" w:sz="0" w:space="0" w:color="auto"/>
      </w:divBdr>
    </w:div>
    <w:div w:id="452331651">
      <w:bodyDiv w:val="1"/>
      <w:marLeft w:val="0"/>
      <w:marRight w:val="0"/>
      <w:marTop w:val="0"/>
      <w:marBottom w:val="0"/>
      <w:divBdr>
        <w:top w:val="none" w:sz="0" w:space="0" w:color="auto"/>
        <w:left w:val="none" w:sz="0" w:space="0" w:color="auto"/>
        <w:bottom w:val="none" w:sz="0" w:space="0" w:color="auto"/>
        <w:right w:val="none" w:sz="0" w:space="0" w:color="auto"/>
      </w:divBdr>
    </w:div>
    <w:div w:id="457721263">
      <w:bodyDiv w:val="1"/>
      <w:marLeft w:val="0"/>
      <w:marRight w:val="0"/>
      <w:marTop w:val="0"/>
      <w:marBottom w:val="0"/>
      <w:divBdr>
        <w:top w:val="none" w:sz="0" w:space="0" w:color="auto"/>
        <w:left w:val="none" w:sz="0" w:space="0" w:color="auto"/>
        <w:bottom w:val="none" w:sz="0" w:space="0" w:color="auto"/>
        <w:right w:val="none" w:sz="0" w:space="0" w:color="auto"/>
      </w:divBdr>
    </w:div>
    <w:div w:id="461383984">
      <w:bodyDiv w:val="1"/>
      <w:marLeft w:val="0"/>
      <w:marRight w:val="0"/>
      <w:marTop w:val="0"/>
      <w:marBottom w:val="0"/>
      <w:divBdr>
        <w:top w:val="none" w:sz="0" w:space="0" w:color="auto"/>
        <w:left w:val="none" w:sz="0" w:space="0" w:color="auto"/>
        <w:bottom w:val="none" w:sz="0" w:space="0" w:color="auto"/>
        <w:right w:val="none" w:sz="0" w:space="0" w:color="auto"/>
      </w:divBdr>
    </w:div>
    <w:div w:id="461535024">
      <w:bodyDiv w:val="1"/>
      <w:marLeft w:val="0"/>
      <w:marRight w:val="0"/>
      <w:marTop w:val="0"/>
      <w:marBottom w:val="0"/>
      <w:divBdr>
        <w:top w:val="none" w:sz="0" w:space="0" w:color="auto"/>
        <w:left w:val="none" w:sz="0" w:space="0" w:color="auto"/>
        <w:bottom w:val="none" w:sz="0" w:space="0" w:color="auto"/>
        <w:right w:val="none" w:sz="0" w:space="0" w:color="auto"/>
      </w:divBdr>
    </w:div>
    <w:div w:id="463163222">
      <w:bodyDiv w:val="1"/>
      <w:marLeft w:val="0"/>
      <w:marRight w:val="0"/>
      <w:marTop w:val="0"/>
      <w:marBottom w:val="0"/>
      <w:divBdr>
        <w:top w:val="none" w:sz="0" w:space="0" w:color="auto"/>
        <w:left w:val="none" w:sz="0" w:space="0" w:color="auto"/>
        <w:bottom w:val="none" w:sz="0" w:space="0" w:color="auto"/>
        <w:right w:val="none" w:sz="0" w:space="0" w:color="auto"/>
      </w:divBdr>
    </w:div>
    <w:div w:id="463619996">
      <w:bodyDiv w:val="1"/>
      <w:marLeft w:val="0"/>
      <w:marRight w:val="0"/>
      <w:marTop w:val="0"/>
      <w:marBottom w:val="0"/>
      <w:divBdr>
        <w:top w:val="none" w:sz="0" w:space="0" w:color="auto"/>
        <w:left w:val="none" w:sz="0" w:space="0" w:color="auto"/>
        <w:bottom w:val="none" w:sz="0" w:space="0" w:color="auto"/>
        <w:right w:val="none" w:sz="0" w:space="0" w:color="auto"/>
      </w:divBdr>
    </w:div>
    <w:div w:id="464859351">
      <w:bodyDiv w:val="1"/>
      <w:marLeft w:val="0"/>
      <w:marRight w:val="0"/>
      <w:marTop w:val="0"/>
      <w:marBottom w:val="0"/>
      <w:divBdr>
        <w:top w:val="none" w:sz="0" w:space="0" w:color="auto"/>
        <w:left w:val="none" w:sz="0" w:space="0" w:color="auto"/>
        <w:bottom w:val="none" w:sz="0" w:space="0" w:color="auto"/>
        <w:right w:val="none" w:sz="0" w:space="0" w:color="auto"/>
      </w:divBdr>
    </w:div>
    <w:div w:id="465700448">
      <w:bodyDiv w:val="1"/>
      <w:marLeft w:val="0"/>
      <w:marRight w:val="0"/>
      <w:marTop w:val="0"/>
      <w:marBottom w:val="0"/>
      <w:divBdr>
        <w:top w:val="none" w:sz="0" w:space="0" w:color="auto"/>
        <w:left w:val="none" w:sz="0" w:space="0" w:color="auto"/>
        <w:bottom w:val="none" w:sz="0" w:space="0" w:color="auto"/>
        <w:right w:val="none" w:sz="0" w:space="0" w:color="auto"/>
      </w:divBdr>
    </w:div>
    <w:div w:id="467434066">
      <w:bodyDiv w:val="1"/>
      <w:marLeft w:val="0"/>
      <w:marRight w:val="0"/>
      <w:marTop w:val="0"/>
      <w:marBottom w:val="0"/>
      <w:divBdr>
        <w:top w:val="none" w:sz="0" w:space="0" w:color="auto"/>
        <w:left w:val="none" w:sz="0" w:space="0" w:color="auto"/>
        <w:bottom w:val="none" w:sz="0" w:space="0" w:color="auto"/>
        <w:right w:val="none" w:sz="0" w:space="0" w:color="auto"/>
      </w:divBdr>
    </w:div>
    <w:div w:id="467672513">
      <w:bodyDiv w:val="1"/>
      <w:marLeft w:val="0"/>
      <w:marRight w:val="0"/>
      <w:marTop w:val="0"/>
      <w:marBottom w:val="0"/>
      <w:divBdr>
        <w:top w:val="none" w:sz="0" w:space="0" w:color="auto"/>
        <w:left w:val="none" w:sz="0" w:space="0" w:color="auto"/>
        <w:bottom w:val="none" w:sz="0" w:space="0" w:color="auto"/>
        <w:right w:val="none" w:sz="0" w:space="0" w:color="auto"/>
      </w:divBdr>
    </w:div>
    <w:div w:id="469714025">
      <w:bodyDiv w:val="1"/>
      <w:marLeft w:val="0"/>
      <w:marRight w:val="0"/>
      <w:marTop w:val="0"/>
      <w:marBottom w:val="0"/>
      <w:divBdr>
        <w:top w:val="none" w:sz="0" w:space="0" w:color="auto"/>
        <w:left w:val="none" w:sz="0" w:space="0" w:color="auto"/>
        <w:bottom w:val="none" w:sz="0" w:space="0" w:color="auto"/>
        <w:right w:val="none" w:sz="0" w:space="0" w:color="auto"/>
      </w:divBdr>
    </w:div>
    <w:div w:id="470833585">
      <w:bodyDiv w:val="1"/>
      <w:marLeft w:val="0"/>
      <w:marRight w:val="0"/>
      <w:marTop w:val="0"/>
      <w:marBottom w:val="0"/>
      <w:divBdr>
        <w:top w:val="none" w:sz="0" w:space="0" w:color="auto"/>
        <w:left w:val="none" w:sz="0" w:space="0" w:color="auto"/>
        <w:bottom w:val="none" w:sz="0" w:space="0" w:color="auto"/>
        <w:right w:val="none" w:sz="0" w:space="0" w:color="auto"/>
      </w:divBdr>
    </w:div>
    <w:div w:id="471290757">
      <w:bodyDiv w:val="1"/>
      <w:marLeft w:val="0"/>
      <w:marRight w:val="0"/>
      <w:marTop w:val="0"/>
      <w:marBottom w:val="0"/>
      <w:divBdr>
        <w:top w:val="none" w:sz="0" w:space="0" w:color="auto"/>
        <w:left w:val="none" w:sz="0" w:space="0" w:color="auto"/>
        <w:bottom w:val="none" w:sz="0" w:space="0" w:color="auto"/>
        <w:right w:val="none" w:sz="0" w:space="0" w:color="auto"/>
      </w:divBdr>
    </w:div>
    <w:div w:id="471364754">
      <w:bodyDiv w:val="1"/>
      <w:marLeft w:val="0"/>
      <w:marRight w:val="0"/>
      <w:marTop w:val="0"/>
      <w:marBottom w:val="0"/>
      <w:divBdr>
        <w:top w:val="none" w:sz="0" w:space="0" w:color="auto"/>
        <w:left w:val="none" w:sz="0" w:space="0" w:color="auto"/>
        <w:bottom w:val="none" w:sz="0" w:space="0" w:color="auto"/>
        <w:right w:val="none" w:sz="0" w:space="0" w:color="auto"/>
      </w:divBdr>
    </w:div>
    <w:div w:id="472261862">
      <w:bodyDiv w:val="1"/>
      <w:marLeft w:val="0"/>
      <w:marRight w:val="0"/>
      <w:marTop w:val="0"/>
      <w:marBottom w:val="0"/>
      <w:divBdr>
        <w:top w:val="none" w:sz="0" w:space="0" w:color="auto"/>
        <w:left w:val="none" w:sz="0" w:space="0" w:color="auto"/>
        <w:bottom w:val="none" w:sz="0" w:space="0" w:color="auto"/>
        <w:right w:val="none" w:sz="0" w:space="0" w:color="auto"/>
      </w:divBdr>
    </w:div>
    <w:div w:id="475028434">
      <w:bodyDiv w:val="1"/>
      <w:marLeft w:val="0"/>
      <w:marRight w:val="0"/>
      <w:marTop w:val="0"/>
      <w:marBottom w:val="0"/>
      <w:divBdr>
        <w:top w:val="none" w:sz="0" w:space="0" w:color="auto"/>
        <w:left w:val="none" w:sz="0" w:space="0" w:color="auto"/>
        <w:bottom w:val="none" w:sz="0" w:space="0" w:color="auto"/>
        <w:right w:val="none" w:sz="0" w:space="0" w:color="auto"/>
      </w:divBdr>
    </w:div>
    <w:div w:id="475344227">
      <w:bodyDiv w:val="1"/>
      <w:marLeft w:val="0"/>
      <w:marRight w:val="0"/>
      <w:marTop w:val="0"/>
      <w:marBottom w:val="0"/>
      <w:divBdr>
        <w:top w:val="none" w:sz="0" w:space="0" w:color="auto"/>
        <w:left w:val="none" w:sz="0" w:space="0" w:color="auto"/>
        <w:bottom w:val="none" w:sz="0" w:space="0" w:color="auto"/>
        <w:right w:val="none" w:sz="0" w:space="0" w:color="auto"/>
      </w:divBdr>
    </w:div>
    <w:div w:id="475805390">
      <w:bodyDiv w:val="1"/>
      <w:marLeft w:val="0"/>
      <w:marRight w:val="0"/>
      <w:marTop w:val="0"/>
      <w:marBottom w:val="0"/>
      <w:divBdr>
        <w:top w:val="none" w:sz="0" w:space="0" w:color="auto"/>
        <w:left w:val="none" w:sz="0" w:space="0" w:color="auto"/>
        <w:bottom w:val="none" w:sz="0" w:space="0" w:color="auto"/>
        <w:right w:val="none" w:sz="0" w:space="0" w:color="auto"/>
      </w:divBdr>
    </w:div>
    <w:div w:id="477112130">
      <w:bodyDiv w:val="1"/>
      <w:marLeft w:val="0"/>
      <w:marRight w:val="0"/>
      <w:marTop w:val="0"/>
      <w:marBottom w:val="0"/>
      <w:divBdr>
        <w:top w:val="none" w:sz="0" w:space="0" w:color="auto"/>
        <w:left w:val="none" w:sz="0" w:space="0" w:color="auto"/>
        <w:bottom w:val="none" w:sz="0" w:space="0" w:color="auto"/>
        <w:right w:val="none" w:sz="0" w:space="0" w:color="auto"/>
      </w:divBdr>
    </w:div>
    <w:div w:id="477845764">
      <w:bodyDiv w:val="1"/>
      <w:marLeft w:val="0"/>
      <w:marRight w:val="0"/>
      <w:marTop w:val="0"/>
      <w:marBottom w:val="0"/>
      <w:divBdr>
        <w:top w:val="none" w:sz="0" w:space="0" w:color="auto"/>
        <w:left w:val="none" w:sz="0" w:space="0" w:color="auto"/>
        <w:bottom w:val="none" w:sz="0" w:space="0" w:color="auto"/>
        <w:right w:val="none" w:sz="0" w:space="0" w:color="auto"/>
      </w:divBdr>
    </w:div>
    <w:div w:id="480006303">
      <w:bodyDiv w:val="1"/>
      <w:marLeft w:val="0"/>
      <w:marRight w:val="0"/>
      <w:marTop w:val="0"/>
      <w:marBottom w:val="0"/>
      <w:divBdr>
        <w:top w:val="none" w:sz="0" w:space="0" w:color="auto"/>
        <w:left w:val="none" w:sz="0" w:space="0" w:color="auto"/>
        <w:bottom w:val="none" w:sz="0" w:space="0" w:color="auto"/>
        <w:right w:val="none" w:sz="0" w:space="0" w:color="auto"/>
      </w:divBdr>
    </w:div>
    <w:div w:id="480118786">
      <w:bodyDiv w:val="1"/>
      <w:marLeft w:val="0"/>
      <w:marRight w:val="0"/>
      <w:marTop w:val="0"/>
      <w:marBottom w:val="0"/>
      <w:divBdr>
        <w:top w:val="none" w:sz="0" w:space="0" w:color="auto"/>
        <w:left w:val="none" w:sz="0" w:space="0" w:color="auto"/>
        <w:bottom w:val="none" w:sz="0" w:space="0" w:color="auto"/>
        <w:right w:val="none" w:sz="0" w:space="0" w:color="auto"/>
      </w:divBdr>
    </w:div>
    <w:div w:id="480200444">
      <w:bodyDiv w:val="1"/>
      <w:marLeft w:val="0"/>
      <w:marRight w:val="0"/>
      <w:marTop w:val="0"/>
      <w:marBottom w:val="0"/>
      <w:divBdr>
        <w:top w:val="none" w:sz="0" w:space="0" w:color="auto"/>
        <w:left w:val="none" w:sz="0" w:space="0" w:color="auto"/>
        <w:bottom w:val="none" w:sz="0" w:space="0" w:color="auto"/>
        <w:right w:val="none" w:sz="0" w:space="0" w:color="auto"/>
      </w:divBdr>
    </w:div>
    <w:div w:id="481507066">
      <w:bodyDiv w:val="1"/>
      <w:marLeft w:val="0"/>
      <w:marRight w:val="0"/>
      <w:marTop w:val="0"/>
      <w:marBottom w:val="0"/>
      <w:divBdr>
        <w:top w:val="none" w:sz="0" w:space="0" w:color="auto"/>
        <w:left w:val="none" w:sz="0" w:space="0" w:color="auto"/>
        <w:bottom w:val="none" w:sz="0" w:space="0" w:color="auto"/>
        <w:right w:val="none" w:sz="0" w:space="0" w:color="auto"/>
      </w:divBdr>
    </w:div>
    <w:div w:id="481775877">
      <w:bodyDiv w:val="1"/>
      <w:marLeft w:val="0"/>
      <w:marRight w:val="0"/>
      <w:marTop w:val="0"/>
      <w:marBottom w:val="0"/>
      <w:divBdr>
        <w:top w:val="none" w:sz="0" w:space="0" w:color="auto"/>
        <w:left w:val="none" w:sz="0" w:space="0" w:color="auto"/>
        <w:bottom w:val="none" w:sz="0" w:space="0" w:color="auto"/>
        <w:right w:val="none" w:sz="0" w:space="0" w:color="auto"/>
      </w:divBdr>
    </w:div>
    <w:div w:id="483280973">
      <w:bodyDiv w:val="1"/>
      <w:marLeft w:val="0"/>
      <w:marRight w:val="0"/>
      <w:marTop w:val="0"/>
      <w:marBottom w:val="0"/>
      <w:divBdr>
        <w:top w:val="none" w:sz="0" w:space="0" w:color="auto"/>
        <w:left w:val="none" w:sz="0" w:space="0" w:color="auto"/>
        <w:bottom w:val="none" w:sz="0" w:space="0" w:color="auto"/>
        <w:right w:val="none" w:sz="0" w:space="0" w:color="auto"/>
      </w:divBdr>
    </w:div>
    <w:div w:id="489906519">
      <w:bodyDiv w:val="1"/>
      <w:marLeft w:val="0"/>
      <w:marRight w:val="0"/>
      <w:marTop w:val="0"/>
      <w:marBottom w:val="0"/>
      <w:divBdr>
        <w:top w:val="none" w:sz="0" w:space="0" w:color="auto"/>
        <w:left w:val="none" w:sz="0" w:space="0" w:color="auto"/>
        <w:bottom w:val="none" w:sz="0" w:space="0" w:color="auto"/>
        <w:right w:val="none" w:sz="0" w:space="0" w:color="auto"/>
      </w:divBdr>
    </w:div>
    <w:div w:id="491140409">
      <w:bodyDiv w:val="1"/>
      <w:marLeft w:val="0"/>
      <w:marRight w:val="0"/>
      <w:marTop w:val="0"/>
      <w:marBottom w:val="0"/>
      <w:divBdr>
        <w:top w:val="none" w:sz="0" w:space="0" w:color="auto"/>
        <w:left w:val="none" w:sz="0" w:space="0" w:color="auto"/>
        <w:bottom w:val="none" w:sz="0" w:space="0" w:color="auto"/>
        <w:right w:val="none" w:sz="0" w:space="0" w:color="auto"/>
      </w:divBdr>
    </w:div>
    <w:div w:id="492724862">
      <w:bodyDiv w:val="1"/>
      <w:marLeft w:val="0"/>
      <w:marRight w:val="0"/>
      <w:marTop w:val="0"/>
      <w:marBottom w:val="0"/>
      <w:divBdr>
        <w:top w:val="none" w:sz="0" w:space="0" w:color="auto"/>
        <w:left w:val="none" w:sz="0" w:space="0" w:color="auto"/>
        <w:bottom w:val="none" w:sz="0" w:space="0" w:color="auto"/>
        <w:right w:val="none" w:sz="0" w:space="0" w:color="auto"/>
      </w:divBdr>
    </w:div>
    <w:div w:id="493839354">
      <w:bodyDiv w:val="1"/>
      <w:marLeft w:val="0"/>
      <w:marRight w:val="0"/>
      <w:marTop w:val="0"/>
      <w:marBottom w:val="0"/>
      <w:divBdr>
        <w:top w:val="none" w:sz="0" w:space="0" w:color="auto"/>
        <w:left w:val="none" w:sz="0" w:space="0" w:color="auto"/>
        <w:bottom w:val="none" w:sz="0" w:space="0" w:color="auto"/>
        <w:right w:val="none" w:sz="0" w:space="0" w:color="auto"/>
      </w:divBdr>
    </w:div>
    <w:div w:id="495732147">
      <w:bodyDiv w:val="1"/>
      <w:marLeft w:val="0"/>
      <w:marRight w:val="0"/>
      <w:marTop w:val="0"/>
      <w:marBottom w:val="0"/>
      <w:divBdr>
        <w:top w:val="none" w:sz="0" w:space="0" w:color="auto"/>
        <w:left w:val="none" w:sz="0" w:space="0" w:color="auto"/>
        <w:bottom w:val="none" w:sz="0" w:space="0" w:color="auto"/>
        <w:right w:val="none" w:sz="0" w:space="0" w:color="auto"/>
      </w:divBdr>
    </w:div>
    <w:div w:id="497694758">
      <w:bodyDiv w:val="1"/>
      <w:marLeft w:val="0"/>
      <w:marRight w:val="0"/>
      <w:marTop w:val="0"/>
      <w:marBottom w:val="0"/>
      <w:divBdr>
        <w:top w:val="none" w:sz="0" w:space="0" w:color="auto"/>
        <w:left w:val="none" w:sz="0" w:space="0" w:color="auto"/>
        <w:bottom w:val="none" w:sz="0" w:space="0" w:color="auto"/>
        <w:right w:val="none" w:sz="0" w:space="0" w:color="auto"/>
      </w:divBdr>
    </w:div>
    <w:div w:id="500002990">
      <w:bodyDiv w:val="1"/>
      <w:marLeft w:val="0"/>
      <w:marRight w:val="0"/>
      <w:marTop w:val="0"/>
      <w:marBottom w:val="0"/>
      <w:divBdr>
        <w:top w:val="none" w:sz="0" w:space="0" w:color="auto"/>
        <w:left w:val="none" w:sz="0" w:space="0" w:color="auto"/>
        <w:bottom w:val="none" w:sz="0" w:space="0" w:color="auto"/>
        <w:right w:val="none" w:sz="0" w:space="0" w:color="auto"/>
      </w:divBdr>
    </w:div>
    <w:div w:id="507210382">
      <w:bodyDiv w:val="1"/>
      <w:marLeft w:val="0"/>
      <w:marRight w:val="0"/>
      <w:marTop w:val="0"/>
      <w:marBottom w:val="0"/>
      <w:divBdr>
        <w:top w:val="none" w:sz="0" w:space="0" w:color="auto"/>
        <w:left w:val="none" w:sz="0" w:space="0" w:color="auto"/>
        <w:bottom w:val="none" w:sz="0" w:space="0" w:color="auto"/>
        <w:right w:val="none" w:sz="0" w:space="0" w:color="auto"/>
      </w:divBdr>
    </w:div>
    <w:div w:id="507910435">
      <w:bodyDiv w:val="1"/>
      <w:marLeft w:val="0"/>
      <w:marRight w:val="0"/>
      <w:marTop w:val="0"/>
      <w:marBottom w:val="0"/>
      <w:divBdr>
        <w:top w:val="none" w:sz="0" w:space="0" w:color="auto"/>
        <w:left w:val="none" w:sz="0" w:space="0" w:color="auto"/>
        <w:bottom w:val="none" w:sz="0" w:space="0" w:color="auto"/>
        <w:right w:val="none" w:sz="0" w:space="0" w:color="auto"/>
      </w:divBdr>
    </w:div>
    <w:div w:id="509948988">
      <w:bodyDiv w:val="1"/>
      <w:marLeft w:val="0"/>
      <w:marRight w:val="0"/>
      <w:marTop w:val="0"/>
      <w:marBottom w:val="0"/>
      <w:divBdr>
        <w:top w:val="none" w:sz="0" w:space="0" w:color="auto"/>
        <w:left w:val="none" w:sz="0" w:space="0" w:color="auto"/>
        <w:bottom w:val="none" w:sz="0" w:space="0" w:color="auto"/>
        <w:right w:val="none" w:sz="0" w:space="0" w:color="auto"/>
      </w:divBdr>
    </w:div>
    <w:div w:id="510069928">
      <w:bodyDiv w:val="1"/>
      <w:marLeft w:val="0"/>
      <w:marRight w:val="0"/>
      <w:marTop w:val="0"/>
      <w:marBottom w:val="0"/>
      <w:divBdr>
        <w:top w:val="none" w:sz="0" w:space="0" w:color="auto"/>
        <w:left w:val="none" w:sz="0" w:space="0" w:color="auto"/>
        <w:bottom w:val="none" w:sz="0" w:space="0" w:color="auto"/>
        <w:right w:val="none" w:sz="0" w:space="0" w:color="auto"/>
      </w:divBdr>
    </w:div>
    <w:div w:id="516768790">
      <w:bodyDiv w:val="1"/>
      <w:marLeft w:val="0"/>
      <w:marRight w:val="0"/>
      <w:marTop w:val="0"/>
      <w:marBottom w:val="0"/>
      <w:divBdr>
        <w:top w:val="none" w:sz="0" w:space="0" w:color="auto"/>
        <w:left w:val="none" w:sz="0" w:space="0" w:color="auto"/>
        <w:bottom w:val="none" w:sz="0" w:space="0" w:color="auto"/>
        <w:right w:val="none" w:sz="0" w:space="0" w:color="auto"/>
      </w:divBdr>
    </w:div>
    <w:div w:id="517932105">
      <w:bodyDiv w:val="1"/>
      <w:marLeft w:val="0"/>
      <w:marRight w:val="0"/>
      <w:marTop w:val="0"/>
      <w:marBottom w:val="0"/>
      <w:divBdr>
        <w:top w:val="none" w:sz="0" w:space="0" w:color="auto"/>
        <w:left w:val="none" w:sz="0" w:space="0" w:color="auto"/>
        <w:bottom w:val="none" w:sz="0" w:space="0" w:color="auto"/>
        <w:right w:val="none" w:sz="0" w:space="0" w:color="auto"/>
      </w:divBdr>
    </w:div>
    <w:div w:id="518350111">
      <w:bodyDiv w:val="1"/>
      <w:marLeft w:val="0"/>
      <w:marRight w:val="0"/>
      <w:marTop w:val="0"/>
      <w:marBottom w:val="0"/>
      <w:divBdr>
        <w:top w:val="none" w:sz="0" w:space="0" w:color="auto"/>
        <w:left w:val="none" w:sz="0" w:space="0" w:color="auto"/>
        <w:bottom w:val="none" w:sz="0" w:space="0" w:color="auto"/>
        <w:right w:val="none" w:sz="0" w:space="0" w:color="auto"/>
      </w:divBdr>
    </w:div>
    <w:div w:id="518547015">
      <w:bodyDiv w:val="1"/>
      <w:marLeft w:val="0"/>
      <w:marRight w:val="0"/>
      <w:marTop w:val="0"/>
      <w:marBottom w:val="0"/>
      <w:divBdr>
        <w:top w:val="none" w:sz="0" w:space="0" w:color="auto"/>
        <w:left w:val="none" w:sz="0" w:space="0" w:color="auto"/>
        <w:bottom w:val="none" w:sz="0" w:space="0" w:color="auto"/>
        <w:right w:val="none" w:sz="0" w:space="0" w:color="auto"/>
      </w:divBdr>
    </w:div>
    <w:div w:id="518783236">
      <w:bodyDiv w:val="1"/>
      <w:marLeft w:val="0"/>
      <w:marRight w:val="0"/>
      <w:marTop w:val="0"/>
      <w:marBottom w:val="0"/>
      <w:divBdr>
        <w:top w:val="none" w:sz="0" w:space="0" w:color="auto"/>
        <w:left w:val="none" w:sz="0" w:space="0" w:color="auto"/>
        <w:bottom w:val="none" w:sz="0" w:space="0" w:color="auto"/>
        <w:right w:val="none" w:sz="0" w:space="0" w:color="auto"/>
      </w:divBdr>
    </w:div>
    <w:div w:id="523254050">
      <w:bodyDiv w:val="1"/>
      <w:marLeft w:val="0"/>
      <w:marRight w:val="0"/>
      <w:marTop w:val="0"/>
      <w:marBottom w:val="0"/>
      <w:divBdr>
        <w:top w:val="none" w:sz="0" w:space="0" w:color="auto"/>
        <w:left w:val="none" w:sz="0" w:space="0" w:color="auto"/>
        <w:bottom w:val="none" w:sz="0" w:space="0" w:color="auto"/>
        <w:right w:val="none" w:sz="0" w:space="0" w:color="auto"/>
      </w:divBdr>
    </w:div>
    <w:div w:id="526260832">
      <w:bodyDiv w:val="1"/>
      <w:marLeft w:val="0"/>
      <w:marRight w:val="0"/>
      <w:marTop w:val="0"/>
      <w:marBottom w:val="0"/>
      <w:divBdr>
        <w:top w:val="none" w:sz="0" w:space="0" w:color="auto"/>
        <w:left w:val="none" w:sz="0" w:space="0" w:color="auto"/>
        <w:bottom w:val="none" w:sz="0" w:space="0" w:color="auto"/>
        <w:right w:val="none" w:sz="0" w:space="0" w:color="auto"/>
      </w:divBdr>
    </w:div>
    <w:div w:id="526795411">
      <w:bodyDiv w:val="1"/>
      <w:marLeft w:val="0"/>
      <w:marRight w:val="0"/>
      <w:marTop w:val="0"/>
      <w:marBottom w:val="0"/>
      <w:divBdr>
        <w:top w:val="none" w:sz="0" w:space="0" w:color="auto"/>
        <w:left w:val="none" w:sz="0" w:space="0" w:color="auto"/>
        <w:bottom w:val="none" w:sz="0" w:space="0" w:color="auto"/>
        <w:right w:val="none" w:sz="0" w:space="0" w:color="auto"/>
      </w:divBdr>
    </w:div>
    <w:div w:id="527372426">
      <w:bodyDiv w:val="1"/>
      <w:marLeft w:val="0"/>
      <w:marRight w:val="0"/>
      <w:marTop w:val="0"/>
      <w:marBottom w:val="0"/>
      <w:divBdr>
        <w:top w:val="none" w:sz="0" w:space="0" w:color="auto"/>
        <w:left w:val="none" w:sz="0" w:space="0" w:color="auto"/>
        <w:bottom w:val="none" w:sz="0" w:space="0" w:color="auto"/>
        <w:right w:val="none" w:sz="0" w:space="0" w:color="auto"/>
      </w:divBdr>
    </w:div>
    <w:div w:id="527373643">
      <w:bodyDiv w:val="1"/>
      <w:marLeft w:val="0"/>
      <w:marRight w:val="0"/>
      <w:marTop w:val="0"/>
      <w:marBottom w:val="0"/>
      <w:divBdr>
        <w:top w:val="none" w:sz="0" w:space="0" w:color="auto"/>
        <w:left w:val="none" w:sz="0" w:space="0" w:color="auto"/>
        <w:bottom w:val="none" w:sz="0" w:space="0" w:color="auto"/>
        <w:right w:val="none" w:sz="0" w:space="0" w:color="auto"/>
      </w:divBdr>
    </w:div>
    <w:div w:id="528378901">
      <w:bodyDiv w:val="1"/>
      <w:marLeft w:val="0"/>
      <w:marRight w:val="0"/>
      <w:marTop w:val="0"/>
      <w:marBottom w:val="0"/>
      <w:divBdr>
        <w:top w:val="none" w:sz="0" w:space="0" w:color="auto"/>
        <w:left w:val="none" w:sz="0" w:space="0" w:color="auto"/>
        <w:bottom w:val="none" w:sz="0" w:space="0" w:color="auto"/>
        <w:right w:val="none" w:sz="0" w:space="0" w:color="auto"/>
      </w:divBdr>
    </w:div>
    <w:div w:id="532424640">
      <w:bodyDiv w:val="1"/>
      <w:marLeft w:val="0"/>
      <w:marRight w:val="0"/>
      <w:marTop w:val="0"/>
      <w:marBottom w:val="0"/>
      <w:divBdr>
        <w:top w:val="none" w:sz="0" w:space="0" w:color="auto"/>
        <w:left w:val="none" w:sz="0" w:space="0" w:color="auto"/>
        <w:bottom w:val="none" w:sz="0" w:space="0" w:color="auto"/>
        <w:right w:val="none" w:sz="0" w:space="0" w:color="auto"/>
      </w:divBdr>
    </w:div>
    <w:div w:id="532884276">
      <w:bodyDiv w:val="1"/>
      <w:marLeft w:val="0"/>
      <w:marRight w:val="0"/>
      <w:marTop w:val="0"/>
      <w:marBottom w:val="0"/>
      <w:divBdr>
        <w:top w:val="none" w:sz="0" w:space="0" w:color="auto"/>
        <w:left w:val="none" w:sz="0" w:space="0" w:color="auto"/>
        <w:bottom w:val="none" w:sz="0" w:space="0" w:color="auto"/>
        <w:right w:val="none" w:sz="0" w:space="0" w:color="auto"/>
      </w:divBdr>
    </w:div>
    <w:div w:id="533226571">
      <w:bodyDiv w:val="1"/>
      <w:marLeft w:val="0"/>
      <w:marRight w:val="0"/>
      <w:marTop w:val="0"/>
      <w:marBottom w:val="0"/>
      <w:divBdr>
        <w:top w:val="none" w:sz="0" w:space="0" w:color="auto"/>
        <w:left w:val="none" w:sz="0" w:space="0" w:color="auto"/>
        <w:bottom w:val="none" w:sz="0" w:space="0" w:color="auto"/>
        <w:right w:val="none" w:sz="0" w:space="0" w:color="auto"/>
      </w:divBdr>
    </w:div>
    <w:div w:id="538780445">
      <w:bodyDiv w:val="1"/>
      <w:marLeft w:val="0"/>
      <w:marRight w:val="0"/>
      <w:marTop w:val="0"/>
      <w:marBottom w:val="0"/>
      <w:divBdr>
        <w:top w:val="none" w:sz="0" w:space="0" w:color="auto"/>
        <w:left w:val="none" w:sz="0" w:space="0" w:color="auto"/>
        <w:bottom w:val="none" w:sz="0" w:space="0" w:color="auto"/>
        <w:right w:val="none" w:sz="0" w:space="0" w:color="auto"/>
      </w:divBdr>
    </w:div>
    <w:div w:id="539783019">
      <w:bodyDiv w:val="1"/>
      <w:marLeft w:val="0"/>
      <w:marRight w:val="0"/>
      <w:marTop w:val="0"/>
      <w:marBottom w:val="0"/>
      <w:divBdr>
        <w:top w:val="none" w:sz="0" w:space="0" w:color="auto"/>
        <w:left w:val="none" w:sz="0" w:space="0" w:color="auto"/>
        <w:bottom w:val="none" w:sz="0" w:space="0" w:color="auto"/>
        <w:right w:val="none" w:sz="0" w:space="0" w:color="auto"/>
      </w:divBdr>
    </w:div>
    <w:div w:id="541089784">
      <w:bodyDiv w:val="1"/>
      <w:marLeft w:val="0"/>
      <w:marRight w:val="0"/>
      <w:marTop w:val="0"/>
      <w:marBottom w:val="0"/>
      <w:divBdr>
        <w:top w:val="none" w:sz="0" w:space="0" w:color="auto"/>
        <w:left w:val="none" w:sz="0" w:space="0" w:color="auto"/>
        <w:bottom w:val="none" w:sz="0" w:space="0" w:color="auto"/>
        <w:right w:val="none" w:sz="0" w:space="0" w:color="auto"/>
      </w:divBdr>
    </w:div>
    <w:div w:id="541596880">
      <w:bodyDiv w:val="1"/>
      <w:marLeft w:val="0"/>
      <w:marRight w:val="0"/>
      <w:marTop w:val="0"/>
      <w:marBottom w:val="0"/>
      <w:divBdr>
        <w:top w:val="none" w:sz="0" w:space="0" w:color="auto"/>
        <w:left w:val="none" w:sz="0" w:space="0" w:color="auto"/>
        <w:bottom w:val="none" w:sz="0" w:space="0" w:color="auto"/>
        <w:right w:val="none" w:sz="0" w:space="0" w:color="auto"/>
      </w:divBdr>
    </w:div>
    <w:div w:id="543758070">
      <w:bodyDiv w:val="1"/>
      <w:marLeft w:val="0"/>
      <w:marRight w:val="0"/>
      <w:marTop w:val="0"/>
      <w:marBottom w:val="0"/>
      <w:divBdr>
        <w:top w:val="none" w:sz="0" w:space="0" w:color="auto"/>
        <w:left w:val="none" w:sz="0" w:space="0" w:color="auto"/>
        <w:bottom w:val="none" w:sz="0" w:space="0" w:color="auto"/>
        <w:right w:val="none" w:sz="0" w:space="0" w:color="auto"/>
      </w:divBdr>
    </w:div>
    <w:div w:id="546263660">
      <w:bodyDiv w:val="1"/>
      <w:marLeft w:val="0"/>
      <w:marRight w:val="0"/>
      <w:marTop w:val="0"/>
      <w:marBottom w:val="0"/>
      <w:divBdr>
        <w:top w:val="none" w:sz="0" w:space="0" w:color="auto"/>
        <w:left w:val="none" w:sz="0" w:space="0" w:color="auto"/>
        <w:bottom w:val="none" w:sz="0" w:space="0" w:color="auto"/>
        <w:right w:val="none" w:sz="0" w:space="0" w:color="auto"/>
      </w:divBdr>
    </w:div>
    <w:div w:id="547641455">
      <w:bodyDiv w:val="1"/>
      <w:marLeft w:val="0"/>
      <w:marRight w:val="0"/>
      <w:marTop w:val="0"/>
      <w:marBottom w:val="0"/>
      <w:divBdr>
        <w:top w:val="none" w:sz="0" w:space="0" w:color="auto"/>
        <w:left w:val="none" w:sz="0" w:space="0" w:color="auto"/>
        <w:bottom w:val="none" w:sz="0" w:space="0" w:color="auto"/>
        <w:right w:val="none" w:sz="0" w:space="0" w:color="auto"/>
      </w:divBdr>
    </w:div>
    <w:div w:id="548688837">
      <w:bodyDiv w:val="1"/>
      <w:marLeft w:val="0"/>
      <w:marRight w:val="0"/>
      <w:marTop w:val="0"/>
      <w:marBottom w:val="0"/>
      <w:divBdr>
        <w:top w:val="none" w:sz="0" w:space="0" w:color="auto"/>
        <w:left w:val="none" w:sz="0" w:space="0" w:color="auto"/>
        <w:bottom w:val="none" w:sz="0" w:space="0" w:color="auto"/>
        <w:right w:val="none" w:sz="0" w:space="0" w:color="auto"/>
      </w:divBdr>
    </w:div>
    <w:div w:id="549345797">
      <w:bodyDiv w:val="1"/>
      <w:marLeft w:val="0"/>
      <w:marRight w:val="0"/>
      <w:marTop w:val="0"/>
      <w:marBottom w:val="0"/>
      <w:divBdr>
        <w:top w:val="none" w:sz="0" w:space="0" w:color="auto"/>
        <w:left w:val="none" w:sz="0" w:space="0" w:color="auto"/>
        <w:bottom w:val="none" w:sz="0" w:space="0" w:color="auto"/>
        <w:right w:val="none" w:sz="0" w:space="0" w:color="auto"/>
      </w:divBdr>
    </w:div>
    <w:div w:id="550965627">
      <w:bodyDiv w:val="1"/>
      <w:marLeft w:val="0"/>
      <w:marRight w:val="0"/>
      <w:marTop w:val="0"/>
      <w:marBottom w:val="0"/>
      <w:divBdr>
        <w:top w:val="none" w:sz="0" w:space="0" w:color="auto"/>
        <w:left w:val="none" w:sz="0" w:space="0" w:color="auto"/>
        <w:bottom w:val="none" w:sz="0" w:space="0" w:color="auto"/>
        <w:right w:val="none" w:sz="0" w:space="0" w:color="auto"/>
      </w:divBdr>
    </w:div>
    <w:div w:id="558976284">
      <w:bodyDiv w:val="1"/>
      <w:marLeft w:val="0"/>
      <w:marRight w:val="0"/>
      <w:marTop w:val="0"/>
      <w:marBottom w:val="0"/>
      <w:divBdr>
        <w:top w:val="none" w:sz="0" w:space="0" w:color="auto"/>
        <w:left w:val="none" w:sz="0" w:space="0" w:color="auto"/>
        <w:bottom w:val="none" w:sz="0" w:space="0" w:color="auto"/>
        <w:right w:val="none" w:sz="0" w:space="0" w:color="auto"/>
      </w:divBdr>
    </w:div>
    <w:div w:id="560218658">
      <w:bodyDiv w:val="1"/>
      <w:marLeft w:val="0"/>
      <w:marRight w:val="0"/>
      <w:marTop w:val="0"/>
      <w:marBottom w:val="0"/>
      <w:divBdr>
        <w:top w:val="none" w:sz="0" w:space="0" w:color="auto"/>
        <w:left w:val="none" w:sz="0" w:space="0" w:color="auto"/>
        <w:bottom w:val="none" w:sz="0" w:space="0" w:color="auto"/>
        <w:right w:val="none" w:sz="0" w:space="0" w:color="auto"/>
      </w:divBdr>
    </w:div>
    <w:div w:id="561478336">
      <w:bodyDiv w:val="1"/>
      <w:marLeft w:val="0"/>
      <w:marRight w:val="0"/>
      <w:marTop w:val="0"/>
      <w:marBottom w:val="0"/>
      <w:divBdr>
        <w:top w:val="none" w:sz="0" w:space="0" w:color="auto"/>
        <w:left w:val="none" w:sz="0" w:space="0" w:color="auto"/>
        <w:bottom w:val="none" w:sz="0" w:space="0" w:color="auto"/>
        <w:right w:val="none" w:sz="0" w:space="0" w:color="auto"/>
      </w:divBdr>
    </w:div>
    <w:div w:id="561794243">
      <w:bodyDiv w:val="1"/>
      <w:marLeft w:val="0"/>
      <w:marRight w:val="0"/>
      <w:marTop w:val="0"/>
      <w:marBottom w:val="0"/>
      <w:divBdr>
        <w:top w:val="none" w:sz="0" w:space="0" w:color="auto"/>
        <w:left w:val="none" w:sz="0" w:space="0" w:color="auto"/>
        <w:bottom w:val="none" w:sz="0" w:space="0" w:color="auto"/>
        <w:right w:val="none" w:sz="0" w:space="0" w:color="auto"/>
      </w:divBdr>
    </w:div>
    <w:div w:id="563292776">
      <w:bodyDiv w:val="1"/>
      <w:marLeft w:val="0"/>
      <w:marRight w:val="0"/>
      <w:marTop w:val="0"/>
      <w:marBottom w:val="0"/>
      <w:divBdr>
        <w:top w:val="none" w:sz="0" w:space="0" w:color="auto"/>
        <w:left w:val="none" w:sz="0" w:space="0" w:color="auto"/>
        <w:bottom w:val="none" w:sz="0" w:space="0" w:color="auto"/>
        <w:right w:val="none" w:sz="0" w:space="0" w:color="auto"/>
      </w:divBdr>
    </w:div>
    <w:div w:id="564685864">
      <w:bodyDiv w:val="1"/>
      <w:marLeft w:val="0"/>
      <w:marRight w:val="0"/>
      <w:marTop w:val="0"/>
      <w:marBottom w:val="0"/>
      <w:divBdr>
        <w:top w:val="none" w:sz="0" w:space="0" w:color="auto"/>
        <w:left w:val="none" w:sz="0" w:space="0" w:color="auto"/>
        <w:bottom w:val="none" w:sz="0" w:space="0" w:color="auto"/>
        <w:right w:val="none" w:sz="0" w:space="0" w:color="auto"/>
      </w:divBdr>
    </w:div>
    <w:div w:id="564951900">
      <w:bodyDiv w:val="1"/>
      <w:marLeft w:val="0"/>
      <w:marRight w:val="0"/>
      <w:marTop w:val="0"/>
      <w:marBottom w:val="0"/>
      <w:divBdr>
        <w:top w:val="none" w:sz="0" w:space="0" w:color="auto"/>
        <w:left w:val="none" w:sz="0" w:space="0" w:color="auto"/>
        <w:bottom w:val="none" w:sz="0" w:space="0" w:color="auto"/>
        <w:right w:val="none" w:sz="0" w:space="0" w:color="auto"/>
      </w:divBdr>
    </w:div>
    <w:div w:id="565456735">
      <w:bodyDiv w:val="1"/>
      <w:marLeft w:val="0"/>
      <w:marRight w:val="0"/>
      <w:marTop w:val="0"/>
      <w:marBottom w:val="0"/>
      <w:divBdr>
        <w:top w:val="none" w:sz="0" w:space="0" w:color="auto"/>
        <w:left w:val="none" w:sz="0" w:space="0" w:color="auto"/>
        <w:bottom w:val="none" w:sz="0" w:space="0" w:color="auto"/>
        <w:right w:val="none" w:sz="0" w:space="0" w:color="auto"/>
      </w:divBdr>
    </w:div>
    <w:div w:id="567114023">
      <w:bodyDiv w:val="1"/>
      <w:marLeft w:val="0"/>
      <w:marRight w:val="0"/>
      <w:marTop w:val="0"/>
      <w:marBottom w:val="0"/>
      <w:divBdr>
        <w:top w:val="none" w:sz="0" w:space="0" w:color="auto"/>
        <w:left w:val="none" w:sz="0" w:space="0" w:color="auto"/>
        <w:bottom w:val="none" w:sz="0" w:space="0" w:color="auto"/>
        <w:right w:val="none" w:sz="0" w:space="0" w:color="auto"/>
      </w:divBdr>
    </w:div>
    <w:div w:id="567543916">
      <w:bodyDiv w:val="1"/>
      <w:marLeft w:val="0"/>
      <w:marRight w:val="0"/>
      <w:marTop w:val="0"/>
      <w:marBottom w:val="0"/>
      <w:divBdr>
        <w:top w:val="none" w:sz="0" w:space="0" w:color="auto"/>
        <w:left w:val="none" w:sz="0" w:space="0" w:color="auto"/>
        <w:bottom w:val="none" w:sz="0" w:space="0" w:color="auto"/>
        <w:right w:val="none" w:sz="0" w:space="0" w:color="auto"/>
      </w:divBdr>
    </w:div>
    <w:div w:id="569270770">
      <w:bodyDiv w:val="1"/>
      <w:marLeft w:val="0"/>
      <w:marRight w:val="0"/>
      <w:marTop w:val="0"/>
      <w:marBottom w:val="0"/>
      <w:divBdr>
        <w:top w:val="none" w:sz="0" w:space="0" w:color="auto"/>
        <w:left w:val="none" w:sz="0" w:space="0" w:color="auto"/>
        <w:bottom w:val="none" w:sz="0" w:space="0" w:color="auto"/>
        <w:right w:val="none" w:sz="0" w:space="0" w:color="auto"/>
      </w:divBdr>
    </w:div>
    <w:div w:id="571894807">
      <w:bodyDiv w:val="1"/>
      <w:marLeft w:val="0"/>
      <w:marRight w:val="0"/>
      <w:marTop w:val="0"/>
      <w:marBottom w:val="0"/>
      <w:divBdr>
        <w:top w:val="none" w:sz="0" w:space="0" w:color="auto"/>
        <w:left w:val="none" w:sz="0" w:space="0" w:color="auto"/>
        <w:bottom w:val="none" w:sz="0" w:space="0" w:color="auto"/>
        <w:right w:val="none" w:sz="0" w:space="0" w:color="auto"/>
      </w:divBdr>
    </w:div>
    <w:div w:id="572617207">
      <w:bodyDiv w:val="1"/>
      <w:marLeft w:val="0"/>
      <w:marRight w:val="0"/>
      <w:marTop w:val="0"/>
      <w:marBottom w:val="0"/>
      <w:divBdr>
        <w:top w:val="none" w:sz="0" w:space="0" w:color="auto"/>
        <w:left w:val="none" w:sz="0" w:space="0" w:color="auto"/>
        <w:bottom w:val="none" w:sz="0" w:space="0" w:color="auto"/>
        <w:right w:val="none" w:sz="0" w:space="0" w:color="auto"/>
      </w:divBdr>
    </w:div>
    <w:div w:id="574096232">
      <w:bodyDiv w:val="1"/>
      <w:marLeft w:val="0"/>
      <w:marRight w:val="0"/>
      <w:marTop w:val="0"/>
      <w:marBottom w:val="0"/>
      <w:divBdr>
        <w:top w:val="none" w:sz="0" w:space="0" w:color="auto"/>
        <w:left w:val="none" w:sz="0" w:space="0" w:color="auto"/>
        <w:bottom w:val="none" w:sz="0" w:space="0" w:color="auto"/>
        <w:right w:val="none" w:sz="0" w:space="0" w:color="auto"/>
      </w:divBdr>
    </w:div>
    <w:div w:id="574634532">
      <w:bodyDiv w:val="1"/>
      <w:marLeft w:val="0"/>
      <w:marRight w:val="0"/>
      <w:marTop w:val="0"/>
      <w:marBottom w:val="0"/>
      <w:divBdr>
        <w:top w:val="none" w:sz="0" w:space="0" w:color="auto"/>
        <w:left w:val="none" w:sz="0" w:space="0" w:color="auto"/>
        <w:bottom w:val="none" w:sz="0" w:space="0" w:color="auto"/>
        <w:right w:val="none" w:sz="0" w:space="0" w:color="auto"/>
      </w:divBdr>
    </w:div>
    <w:div w:id="574709468">
      <w:bodyDiv w:val="1"/>
      <w:marLeft w:val="0"/>
      <w:marRight w:val="0"/>
      <w:marTop w:val="0"/>
      <w:marBottom w:val="0"/>
      <w:divBdr>
        <w:top w:val="none" w:sz="0" w:space="0" w:color="auto"/>
        <w:left w:val="none" w:sz="0" w:space="0" w:color="auto"/>
        <w:bottom w:val="none" w:sz="0" w:space="0" w:color="auto"/>
        <w:right w:val="none" w:sz="0" w:space="0" w:color="auto"/>
      </w:divBdr>
    </w:div>
    <w:div w:id="578750518">
      <w:bodyDiv w:val="1"/>
      <w:marLeft w:val="0"/>
      <w:marRight w:val="0"/>
      <w:marTop w:val="0"/>
      <w:marBottom w:val="0"/>
      <w:divBdr>
        <w:top w:val="none" w:sz="0" w:space="0" w:color="auto"/>
        <w:left w:val="none" w:sz="0" w:space="0" w:color="auto"/>
        <w:bottom w:val="none" w:sz="0" w:space="0" w:color="auto"/>
        <w:right w:val="none" w:sz="0" w:space="0" w:color="auto"/>
      </w:divBdr>
    </w:div>
    <w:div w:id="584995695">
      <w:bodyDiv w:val="1"/>
      <w:marLeft w:val="0"/>
      <w:marRight w:val="0"/>
      <w:marTop w:val="0"/>
      <w:marBottom w:val="0"/>
      <w:divBdr>
        <w:top w:val="none" w:sz="0" w:space="0" w:color="auto"/>
        <w:left w:val="none" w:sz="0" w:space="0" w:color="auto"/>
        <w:bottom w:val="none" w:sz="0" w:space="0" w:color="auto"/>
        <w:right w:val="none" w:sz="0" w:space="0" w:color="auto"/>
      </w:divBdr>
    </w:div>
    <w:div w:id="585654733">
      <w:bodyDiv w:val="1"/>
      <w:marLeft w:val="0"/>
      <w:marRight w:val="0"/>
      <w:marTop w:val="0"/>
      <w:marBottom w:val="0"/>
      <w:divBdr>
        <w:top w:val="none" w:sz="0" w:space="0" w:color="auto"/>
        <w:left w:val="none" w:sz="0" w:space="0" w:color="auto"/>
        <w:bottom w:val="none" w:sz="0" w:space="0" w:color="auto"/>
        <w:right w:val="none" w:sz="0" w:space="0" w:color="auto"/>
      </w:divBdr>
    </w:div>
    <w:div w:id="586379016">
      <w:bodyDiv w:val="1"/>
      <w:marLeft w:val="0"/>
      <w:marRight w:val="0"/>
      <w:marTop w:val="0"/>
      <w:marBottom w:val="0"/>
      <w:divBdr>
        <w:top w:val="none" w:sz="0" w:space="0" w:color="auto"/>
        <w:left w:val="none" w:sz="0" w:space="0" w:color="auto"/>
        <w:bottom w:val="none" w:sz="0" w:space="0" w:color="auto"/>
        <w:right w:val="none" w:sz="0" w:space="0" w:color="auto"/>
      </w:divBdr>
    </w:div>
    <w:div w:id="588007341">
      <w:bodyDiv w:val="1"/>
      <w:marLeft w:val="0"/>
      <w:marRight w:val="0"/>
      <w:marTop w:val="0"/>
      <w:marBottom w:val="0"/>
      <w:divBdr>
        <w:top w:val="none" w:sz="0" w:space="0" w:color="auto"/>
        <w:left w:val="none" w:sz="0" w:space="0" w:color="auto"/>
        <w:bottom w:val="none" w:sz="0" w:space="0" w:color="auto"/>
        <w:right w:val="none" w:sz="0" w:space="0" w:color="auto"/>
      </w:divBdr>
    </w:div>
    <w:div w:id="589433276">
      <w:bodyDiv w:val="1"/>
      <w:marLeft w:val="0"/>
      <w:marRight w:val="0"/>
      <w:marTop w:val="0"/>
      <w:marBottom w:val="0"/>
      <w:divBdr>
        <w:top w:val="none" w:sz="0" w:space="0" w:color="auto"/>
        <w:left w:val="none" w:sz="0" w:space="0" w:color="auto"/>
        <w:bottom w:val="none" w:sz="0" w:space="0" w:color="auto"/>
        <w:right w:val="none" w:sz="0" w:space="0" w:color="auto"/>
      </w:divBdr>
    </w:div>
    <w:div w:id="589849973">
      <w:bodyDiv w:val="1"/>
      <w:marLeft w:val="0"/>
      <w:marRight w:val="0"/>
      <w:marTop w:val="0"/>
      <w:marBottom w:val="0"/>
      <w:divBdr>
        <w:top w:val="none" w:sz="0" w:space="0" w:color="auto"/>
        <w:left w:val="none" w:sz="0" w:space="0" w:color="auto"/>
        <w:bottom w:val="none" w:sz="0" w:space="0" w:color="auto"/>
        <w:right w:val="none" w:sz="0" w:space="0" w:color="auto"/>
      </w:divBdr>
    </w:div>
    <w:div w:id="592974096">
      <w:bodyDiv w:val="1"/>
      <w:marLeft w:val="0"/>
      <w:marRight w:val="0"/>
      <w:marTop w:val="0"/>
      <w:marBottom w:val="0"/>
      <w:divBdr>
        <w:top w:val="none" w:sz="0" w:space="0" w:color="auto"/>
        <w:left w:val="none" w:sz="0" w:space="0" w:color="auto"/>
        <w:bottom w:val="none" w:sz="0" w:space="0" w:color="auto"/>
        <w:right w:val="none" w:sz="0" w:space="0" w:color="auto"/>
      </w:divBdr>
    </w:div>
    <w:div w:id="599216678">
      <w:bodyDiv w:val="1"/>
      <w:marLeft w:val="0"/>
      <w:marRight w:val="0"/>
      <w:marTop w:val="0"/>
      <w:marBottom w:val="0"/>
      <w:divBdr>
        <w:top w:val="none" w:sz="0" w:space="0" w:color="auto"/>
        <w:left w:val="none" w:sz="0" w:space="0" w:color="auto"/>
        <w:bottom w:val="none" w:sz="0" w:space="0" w:color="auto"/>
        <w:right w:val="none" w:sz="0" w:space="0" w:color="auto"/>
      </w:divBdr>
    </w:div>
    <w:div w:id="601959630">
      <w:bodyDiv w:val="1"/>
      <w:marLeft w:val="0"/>
      <w:marRight w:val="0"/>
      <w:marTop w:val="0"/>
      <w:marBottom w:val="0"/>
      <w:divBdr>
        <w:top w:val="none" w:sz="0" w:space="0" w:color="auto"/>
        <w:left w:val="none" w:sz="0" w:space="0" w:color="auto"/>
        <w:bottom w:val="none" w:sz="0" w:space="0" w:color="auto"/>
        <w:right w:val="none" w:sz="0" w:space="0" w:color="auto"/>
      </w:divBdr>
    </w:div>
    <w:div w:id="602881171">
      <w:bodyDiv w:val="1"/>
      <w:marLeft w:val="0"/>
      <w:marRight w:val="0"/>
      <w:marTop w:val="0"/>
      <w:marBottom w:val="0"/>
      <w:divBdr>
        <w:top w:val="none" w:sz="0" w:space="0" w:color="auto"/>
        <w:left w:val="none" w:sz="0" w:space="0" w:color="auto"/>
        <w:bottom w:val="none" w:sz="0" w:space="0" w:color="auto"/>
        <w:right w:val="none" w:sz="0" w:space="0" w:color="auto"/>
      </w:divBdr>
    </w:div>
    <w:div w:id="603080358">
      <w:bodyDiv w:val="1"/>
      <w:marLeft w:val="0"/>
      <w:marRight w:val="0"/>
      <w:marTop w:val="0"/>
      <w:marBottom w:val="0"/>
      <w:divBdr>
        <w:top w:val="none" w:sz="0" w:space="0" w:color="auto"/>
        <w:left w:val="none" w:sz="0" w:space="0" w:color="auto"/>
        <w:bottom w:val="none" w:sz="0" w:space="0" w:color="auto"/>
        <w:right w:val="none" w:sz="0" w:space="0" w:color="auto"/>
      </w:divBdr>
    </w:div>
    <w:div w:id="604077412">
      <w:bodyDiv w:val="1"/>
      <w:marLeft w:val="0"/>
      <w:marRight w:val="0"/>
      <w:marTop w:val="0"/>
      <w:marBottom w:val="0"/>
      <w:divBdr>
        <w:top w:val="none" w:sz="0" w:space="0" w:color="auto"/>
        <w:left w:val="none" w:sz="0" w:space="0" w:color="auto"/>
        <w:bottom w:val="none" w:sz="0" w:space="0" w:color="auto"/>
        <w:right w:val="none" w:sz="0" w:space="0" w:color="auto"/>
      </w:divBdr>
    </w:div>
    <w:div w:id="604658718">
      <w:bodyDiv w:val="1"/>
      <w:marLeft w:val="0"/>
      <w:marRight w:val="0"/>
      <w:marTop w:val="0"/>
      <w:marBottom w:val="0"/>
      <w:divBdr>
        <w:top w:val="none" w:sz="0" w:space="0" w:color="auto"/>
        <w:left w:val="none" w:sz="0" w:space="0" w:color="auto"/>
        <w:bottom w:val="none" w:sz="0" w:space="0" w:color="auto"/>
        <w:right w:val="none" w:sz="0" w:space="0" w:color="auto"/>
      </w:divBdr>
    </w:div>
    <w:div w:id="606812513">
      <w:bodyDiv w:val="1"/>
      <w:marLeft w:val="0"/>
      <w:marRight w:val="0"/>
      <w:marTop w:val="0"/>
      <w:marBottom w:val="0"/>
      <w:divBdr>
        <w:top w:val="none" w:sz="0" w:space="0" w:color="auto"/>
        <w:left w:val="none" w:sz="0" w:space="0" w:color="auto"/>
        <w:bottom w:val="none" w:sz="0" w:space="0" w:color="auto"/>
        <w:right w:val="none" w:sz="0" w:space="0" w:color="auto"/>
      </w:divBdr>
    </w:div>
    <w:div w:id="611017109">
      <w:bodyDiv w:val="1"/>
      <w:marLeft w:val="0"/>
      <w:marRight w:val="0"/>
      <w:marTop w:val="0"/>
      <w:marBottom w:val="0"/>
      <w:divBdr>
        <w:top w:val="none" w:sz="0" w:space="0" w:color="auto"/>
        <w:left w:val="none" w:sz="0" w:space="0" w:color="auto"/>
        <w:bottom w:val="none" w:sz="0" w:space="0" w:color="auto"/>
        <w:right w:val="none" w:sz="0" w:space="0" w:color="auto"/>
      </w:divBdr>
    </w:div>
    <w:div w:id="611128820">
      <w:bodyDiv w:val="1"/>
      <w:marLeft w:val="0"/>
      <w:marRight w:val="0"/>
      <w:marTop w:val="0"/>
      <w:marBottom w:val="0"/>
      <w:divBdr>
        <w:top w:val="none" w:sz="0" w:space="0" w:color="auto"/>
        <w:left w:val="none" w:sz="0" w:space="0" w:color="auto"/>
        <w:bottom w:val="none" w:sz="0" w:space="0" w:color="auto"/>
        <w:right w:val="none" w:sz="0" w:space="0" w:color="auto"/>
      </w:divBdr>
    </w:div>
    <w:div w:id="612977516">
      <w:bodyDiv w:val="1"/>
      <w:marLeft w:val="0"/>
      <w:marRight w:val="0"/>
      <w:marTop w:val="0"/>
      <w:marBottom w:val="0"/>
      <w:divBdr>
        <w:top w:val="none" w:sz="0" w:space="0" w:color="auto"/>
        <w:left w:val="none" w:sz="0" w:space="0" w:color="auto"/>
        <w:bottom w:val="none" w:sz="0" w:space="0" w:color="auto"/>
        <w:right w:val="none" w:sz="0" w:space="0" w:color="auto"/>
      </w:divBdr>
    </w:div>
    <w:div w:id="613168613">
      <w:bodyDiv w:val="1"/>
      <w:marLeft w:val="0"/>
      <w:marRight w:val="0"/>
      <w:marTop w:val="0"/>
      <w:marBottom w:val="0"/>
      <w:divBdr>
        <w:top w:val="none" w:sz="0" w:space="0" w:color="auto"/>
        <w:left w:val="none" w:sz="0" w:space="0" w:color="auto"/>
        <w:bottom w:val="none" w:sz="0" w:space="0" w:color="auto"/>
        <w:right w:val="none" w:sz="0" w:space="0" w:color="auto"/>
      </w:divBdr>
    </w:div>
    <w:div w:id="613753855">
      <w:bodyDiv w:val="1"/>
      <w:marLeft w:val="0"/>
      <w:marRight w:val="0"/>
      <w:marTop w:val="0"/>
      <w:marBottom w:val="0"/>
      <w:divBdr>
        <w:top w:val="none" w:sz="0" w:space="0" w:color="auto"/>
        <w:left w:val="none" w:sz="0" w:space="0" w:color="auto"/>
        <w:bottom w:val="none" w:sz="0" w:space="0" w:color="auto"/>
        <w:right w:val="none" w:sz="0" w:space="0" w:color="auto"/>
      </w:divBdr>
    </w:div>
    <w:div w:id="614169923">
      <w:bodyDiv w:val="1"/>
      <w:marLeft w:val="0"/>
      <w:marRight w:val="0"/>
      <w:marTop w:val="0"/>
      <w:marBottom w:val="0"/>
      <w:divBdr>
        <w:top w:val="none" w:sz="0" w:space="0" w:color="auto"/>
        <w:left w:val="none" w:sz="0" w:space="0" w:color="auto"/>
        <w:bottom w:val="none" w:sz="0" w:space="0" w:color="auto"/>
        <w:right w:val="none" w:sz="0" w:space="0" w:color="auto"/>
      </w:divBdr>
    </w:div>
    <w:div w:id="620301904">
      <w:bodyDiv w:val="1"/>
      <w:marLeft w:val="0"/>
      <w:marRight w:val="0"/>
      <w:marTop w:val="0"/>
      <w:marBottom w:val="0"/>
      <w:divBdr>
        <w:top w:val="none" w:sz="0" w:space="0" w:color="auto"/>
        <w:left w:val="none" w:sz="0" w:space="0" w:color="auto"/>
        <w:bottom w:val="none" w:sz="0" w:space="0" w:color="auto"/>
        <w:right w:val="none" w:sz="0" w:space="0" w:color="auto"/>
      </w:divBdr>
    </w:div>
    <w:div w:id="620378137">
      <w:bodyDiv w:val="1"/>
      <w:marLeft w:val="0"/>
      <w:marRight w:val="0"/>
      <w:marTop w:val="0"/>
      <w:marBottom w:val="0"/>
      <w:divBdr>
        <w:top w:val="none" w:sz="0" w:space="0" w:color="auto"/>
        <w:left w:val="none" w:sz="0" w:space="0" w:color="auto"/>
        <w:bottom w:val="none" w:sz="0" w:space="0" w:color="auto"/>
        <w:right w:val="none" w:sz="0" w:space="0" w:color="auto"/>
      </w:divBdr>
    </w:div>
    <w:div w:id="621116609">
      <w:bodyDiv w:val="1"/>
      <w:marLeft w:val="0"/>
      <w:marRight w:val="0"/>
      <w:marTop w:val="0"/>
      <w:marBottom w:val="0"/>
      <w:divBdr>
        <w:top w:val="none" w:sz="0" w:space="0" w:color="auto"/>
        <w:left w:val="none" w:sz="0" w:space="0" w:color="auto"/>
        <w:bottom w:val="none" w:sz="0" w:space="0" w:color="auto"/>
        <w:right w:val="none" w:sz="0" w:space="0" w:color="auto"/>
      </w:divBdr>
    </w:div>
    <w:div w:id="623971174">
      <w:bodyDiv w:val="1"/>
      <w:marLeft w:val="0"/>
      <w:marRight w:val="0"/>
      <w:marTop w:val="0"/>
      <w:marBottom w:val="0"/>
      <w:divBdr>
        <w:top w:val="none" w:sz="0" w:space="0" w:color="auto"/>
        <w:left w:val="none" w:sz="0" w:space="0" w:color="auto"/>
        <w:bottom w:val="none" w:sz="0" w:space="0" w:color="auto"/>
        <w:right w:val="none" w:sz="0" w:space="0" w:color="auto"/>
      </w:divBdr>
    </w:div>
    <w:div w:id="625547973">
      <w:bodyDiv w:val="1"/>
      <w:marLeft w:val="0"/>
      <w:marRight w:val="0"/>
      <w:marTop w:val="0"/>
      <w:marBottom w:val="0"/>
      <w:divBdr>
        <w:top w:val="none" w:sz="0" w:space="0" w:color="auto"/>
        <w:left w:val="none" w:sz="0" w:space="0" w:color="auto"/>
        <w:bottom w:val="none" w:sz="0" w:space="0" w:color="auto"/>
        <w:right w:val="none" w:sz="0" w:space="0" w:color="auto"/>
      </w:divBdr>
    </w:div>
    <w:div w:id="626081531">
      <w:bodyDiv w:val="1"/>
      <w:marLeft w:val="0"/>
      <w:marRight w:val="0"/>
      <w:marTop w:val="0"/>
      <w:marBottom w:val="0"/>
      <w:divBdr>
        <w:top w:val="none" w:sz="0" w:space="0" w:color="auto"/>
        <w:left w:val="none" w:sz="0" w:space="0" w:color="auto"/>
        <w:bottom w:val="none" w:sz="0" w:space="0" w:color="auto"/>
        <w:right w:val="none" w:sz="0" w:space="0" w:color="auto"/>
      </w:divBdr>
    </w:div>
    <w:div w:id="627123632">
      <w:bodyDiv w:val="1"/>
      <w:marLeft w:val="0"/>
      <w:marRight w:val="0"/>
      <w:marTop w:val="0"/>
      <w:marBottom w:val="0"/>
      <w:divBdr>
        <w:top w:val="none" w:sz="0" w:space="0" w:color="auto"/>
        <w:left w:val="none" w:sz="0" w:space="0" w:color="auto"/>
        <w:bottom w:val="none" w:sz="0" w:space="0" w:color="auto"/>
        <w:right w:val="none" w:sz="0" w:space="0" w:color="auto"/>
      </w:divBdr>
    </w:div>
    <w:div w:id="627129871">
      <w:bodyDiv w:val="1"/>
      <w:marLeft w:val="0"/>
      <w:marRight w:val="0"/>
      <w:marTop w:val="0"/>
      <w:marBottom w:val="0"/>
      <w:divBdr>
        <w:top w:val="none" w:sz="0" w:space="0" w:color="auto"/>
        <w:left w:val="none" w:sz="0" w:space="0" w:color="auto"/>
        <w:bottom w:val="none" w:sz="0" w:space="0" w:color="auto"/>
        <w:right w:val="none" w:sz="0" w:space="0" w:color="auto"/>
      </w:divBdr>
    </w:div>
    <w:div w:id="632292699">
      <w:bodyDiv w:val="1"/>
      <w:marLeft w:val="0"/>
      <w:marRight w:val="0"/>
      <w:marTop w:val="0"/>
      <w:marBottom w:val="0"/>
      <w:divBdr>
        <w:top w:val="none" w:sz="0" w:space="0" w:color="auto"/>
        <w:left w:val="none" w:sz="0" w:space="0" w:color="auto"/>
        <w:bottom w:val="none" w:sz="0" w:space="0" w:color="auto"/>
        <w:right w:val="none" w:sz="0" w:space="0" w:color="auto"/>
      </w:divBdr>
    </w:div>
    <w:div w:id="633025127">
      <w:bodyDiv w:val="1"/>
      <w:marLeft w:val="0"/>
      <w:marRight w:val="0"/>
      <w:marTop w:val="0"/>
      <w:marBottom w:val="0"/>
      <w:divBdr>
        <w:top w:val="none" w:sz="0" w:space="0" w:color="auto"/>
        <w:left w:val="none" w:sz="0" w:space="0" w:color="auto"/>
        <w:bottom w:val="none" w:sz="0" w:space="0" w:color="auto"/>
        <w:right w:val="none" w:sz="0" w:space="0" w:color="auto"/>
      </w:divBdr>
    </w:div>
    <w:div w:id="634725819">
      <w:bodyDiv w:val="1"/>
      <w:marLeft w:val="0"/>
      <w:marRight w:val="0"/>
      <w:marTop w:val="0"/>
      <w:marBottom w:val="0"/>
      <w:divBdr>
        <w:top w:val="none" w:sz="0" w:space="0" w:color="auto"/>
        <w:left w:val="none" w:sz="0" w:space="0" w:color="auto"/>
        <w:bottom w:val="none" w:sz="0" w:space="0" w:color="auto"/>
        <w:right w:val="none" w:sz="0" w:space="0" w:color="auto"/>
      </w:divBdr>
    </w:div>
    <w:div w:id="634872604">
      <w:bodyDiv w:val="1"/>
      <w:marLeft w:val="0"/>
      <w:marRight w:val="0"/>
      <w:marTop w:val="0"/>
      <w:marBottom w:val="0"/>
      <w:divBdr>
        <w:top w:val="none" w:sz="0" w:space="0" w:color="auto"/>
        <w:left w:val="none" w:sz="0" w:space="0" w:color="auto"/>
        <w:bottom w:val="none" w:sz="0" w:space="0" w:color="auto"/>
        <w:right w:val="none" w:sz="0" w:space="0" w:color="auto"/>
      </w:divBdr>
    </w:div>
    <w:div w:id="635306208">
      <w:bodyDiv w:val="1"/>
      <w:marLeft w:val="0"/>
      <w:marRight w:val="0"/>
      <w:marTop w:val="0"/>
      <w:marBottom w:val="0"/>
      <w:divBdr>
        <w:top w:val="none" w:sz="0" w:space="0" w:color="auto"/>
        <w:left w:val="none" w:sz="0" w:space="0" w:color="auto"/>
        <w:bottom w:val="none" w:sz="0" w:space="0" w:color="auto"/>
        <w:right w:val="none" w:sz="0" w:space="0" w:color="auto"/>
      </w:divBdr>
    </w:div>
    <w:div w:id="635641093">
      <w:bodyDiv w:val="1"/>
      <w:marLeft w:val="0"/>
      <w:marRight w:val="0"/>
      <w:marTop w:val="0"/>
      <w:marBottom w:val="0"/>
      <w:divBdr>
        <w:top w:val="none" w:sz="0" w:space="0" w:color="auto"/>
        <w:left w:val="none" w:sz="0" w:space="0" w:color="auto"/>
        <w:bottom w:val="none" w:sz="0" w:space="0" w:color="auto"/>
        <w:right w:val="none" w:sz="0" w:space="0" w:color="auto"/>
      </w:divBdr>
    </w:div>
    <w:div w:id="635796001">
      <w:bodyDiv w:val="1"/>
      <w:marLeft w:val="0"/>
      <w:marRight w:val="0"/>
      <w:marTop w:val="0"/>
      <w:marBottom w:val="0"/>
      <w:divBdr>
        <w:top w:val="none" w:sz="0" w:space="0" w:color="auto"/>
        <w:left w:val="none" w:sz="0" w:space="0" w:color="auto"/>
        <w:bottom w:val="none" w:sz="0" w:space="0" w:color="auto"/>
        <w:right w:val="none" w:sz="0" w:space="0" w:color="auto"/>
      </w:divBdr>
    </w:div>
    <w:div w:id="642462836">
      <w:bodyDiv w:val="1"/>
      <w:marLeft w:val="0"/>
      <w:marRight w:val="0"/>
      <w:marTop w:val="0"/>
      <w:marBottom w:val="0"/>
      <w:divBdr>
        <w:top w:val="none" w:sz="0" w:space="0" w:color="auto"/>
        <w:left w:val="none" w:sz="0" w:space="0" w:color="auto"/>
        <w:bottom w:val="none" w:sz="0" w:space="0" w:color="auto"/>
        <w:right w:val="none" w:sz="0" w:space="0" w:color="auto"/>
      </w:divBdr>
    </w:div>
    <w:div w:id="644891138">
      <w:bodyDiv w:val="1"/>
      <w:marLeft w:val="0"/>
      <w:marRight w:val="0"/>
      <w:marTop w:val="0"/>
      <w:marBottom w:val="0"/>
      <w:divBdr>
        <w:top w:val="none" w:sz="0" w:space="0" w:color="auto"/>
        <w:left w:val="none" w:sz="0" w:space="0" w:color="auto"/>
        <w:bottom w:val="none" w:sz="0" w:space="0" w:color="auto"/>
        <w:right w:val="none" w:sz="0" w:space="0" w:color="auto"/>
      </w:divBdr>
    </w:div>
    <w:div w:id="645401344">
      <w:bodyDiv w:val="1"/>
      <w:marLeft w:val="0"/>
      <w:marRight w:val="0"/>
      <w:marTop w:val="0"/>
      <w:marBottom w:val="0"/>
      <w:divBdr>
        <w:top w:val="none" w:sz="0" w:space="0" w:color="auto"/>
        <w:left w:val="none" w:sz="0" w:space="0" w:color="auto"/>
        <w:bottom w:val="none" w:sz="0" w:space="0" w:color="auto"/>
        <w:right w:val="none" w:sz="0" w:space="0" w:color="auto"/>
      </w:divBdr>
    </w:div>
    <w:div w:id="649679076">
      <w:bodyDiv w:val="1"/>
      <w:marLeft w:val="0"/>
      <w:marRight w:val="0"/>
      <w:marTop w:val="0"/>
      <w:marBottom w:val="0"/>
      <w:divBdr>
        <w:top w:val="none" w:sz="0" w:space="0" w:color="auto"/>
        <w:left w:val="none" w:sz="0" w:space="0" w:color="auto"/>
        <w:bottom w:val="none" w:sz="0" w:space="0" w:color="auto"/>
        <w:right w:val="none" w:sz="0" w:space="0" w:color="auto"/>
      </w:divBdr>
    </w:div>
    <w:div w:id="665399981">
      <w:bodyDiv w:val="1"/>
      <w:marLeft w:val="0"/>
      <w:marRight w:val="0"/>
      <w:marTop w:val="0"/>
      <w:marBottom w:val="0"/>
      <w:divBdr>
        <w:top w:val="none" w:sz="0" w:space="0" w:color="auto"/>
        <w:left w:val="none" w:sz="0" w:space="0" w:color="auto"/>
        <w:bottom w:val="none" w:sz="0" w:space="0" w:color="auto"/>
        <w:right w:val="none" w:sz="0" w:space="0" w:color="auto"/>
      </w:divBdr>
    </w:div>
    <w:div w:id="675961941">
      <w:bodyDiv w:val="1"/>
      <w:marLeft w:val="0"/>
      <w:marRight w:val="0"/>
      <w:marTop w:val="0"/>
      <w:marBottom w:val="0"/>
      <w:divBdr>
        <w:top w:val="none" w:sz="0" w:space="0" w:color="auto"/>
        <w:left w:val="none" w:sz="0" w:space="0" w:color="auto"/>
        <w:bottom w:val="none" w:sz="0" w:space="0" w:color="auto"/>
        <w:right w:val="none" w:sz="0" w:space="0" w:color="auto"/>
      </w:divBdr>
    </w:div>
    <w:div w:id="678583264">
      <w:bodyDiv w:val="1"/>
      <w:marLeft w:val="0"/>
      <w:marRight w:val="0"/>
      <w:marTop w:val="0"/>
      <w:marBottom w:val="0"/>
      <w:divBdr>
        <w:top w:val="none" w:sz="0" w:space="0" w:color="auto"/>
        <w:left w:val="none" w:sz="0" w:space="0" w:color="auto"/>
        <w:bottom w:val="none" w:sz="0" w:space="0" w:color="auto"/>
        <w:right w:val="none" w:sz="0" w:space="0" w:color="auto"/>
      </w:divBdr>
    </w:div>
    <w:div w:id="679623196">
      <w:bodyDiv w:val="1"/>
      <w:marLeft w:val="0"/>
      <w:marRight w:val="0"/>
      <w:marTop w:val="0"/>
      <w:marBottom w:val="0"/>
      <w:divBdr>
        <w:top w:val="none" w:sz="0" w:space="0" w:color="auto"/>
        <w:left w:val="none" w:sz="0" w:space="0" w:color="auto"/>
        <w:bottom w:val="none" w:sz="0" w:space="0" w:color="auto"/>
        <w:right w:val="none" w:sz="0" w:space="0" w:color="auto"/>
      </w:divBdr>
    </w:div>
    <w:div w:id="679626751">
      <w:bodyDiv w:val="1"/>
      <w:marLeft w:val="0"/>
      <w:marRight w:val="0"/>
      <w:marTop w:val="0"/>
      <w:marBottom w:val="0"/>
      <w:divBdr>
        <w:top w:val="none" w:sz="0" w:space="0" w:color="auto"/>
        <w:left w:val="none" w:sz="0" w:space="0" w:color="auto"/>
        <w:bottom w:val="none" w:sz="0" w:space="0" w:color="auto"/>
        <w:right w:val="none" w:sz="0" w:space="0" w:color="auto"/>
      </w:divBdr>
    </w:div>
    <w:div w:id="683287525">
      <w:bodyDiv w:val="1"/>
      <w:marLeft w:val="0"/>
      <w:marRight w:val="0"/>
      <w:marTop w:val="0"/>
      <w:marBottom w:val="0"/>
      <w:divBdr>
        <w:top w:val="none" w:sz="0" w:space="0" w:color="auto"/>
        <w:left w:val="none" w:sz="0" w:space="0" w:color="auto"/>
        <w:bottom w:val="none" w:sz="0" w:space="0" w:color="auto"/>
        <w:right w:val="none" w:sz="0" w:space="0" w:color="auto"/>
      </w:divBdr>
    </w:div>
    <w:div w:id="684552800">
      <w:bodyDiv w:val="1"/>
      <w:marLeft w:val="0"/>
      <w:marRight w:val="0"/>
      <w:marTop w:val="0"/>
      <w:marBottom w:val="0"/>
      <w:divBdr>
        <w:top w:val="none" w:sz="0" w:space="0" w:color="auto"/>
        <w:left w:val="none" w:sz="0" w:space="0" w:color="auto"/>
        <w:bottom w:val="none" w:sz="0" w:space="0" w:color="auto"/>
        <w:right w:val="none" w:sz="0" w:space="0" w:color="auto"/>
      </w:divBdr>
    </w:div>
    <w:div w:id="687415586">
      <w:bodyDiv w:val="1"/>
      <w:marLeft w:val="0"/>
      <w:marRight w:val="0"/>
      <w:marTop w:val="0"/>
      <w:marBottom w:val="0"/>
      <w:divBdr>
        <w:top w:val="none" w:sz="0" w:space="0" w:color="auto"/>
        <w:left w:val="none" w:sz="0" w:space="0" w:color="auto"/>
        <w:bottom w:val="none" w:sz="0" w:space="0" w:color="auto"/>
        <w:right w:val="none" w:sz="0" w:space="0" w:color="auto"/>
      </w:divBdr>
    </w:div>
    <w:div w:id="687945497">
      <w:bodyDiv w:val="1"/>
      <w:marLeft w:val="0"/>
      <w:marRight w:val="0"/>
      <w:marTop w:val="0"/>
      <w:marBottom w:val="0"/>
      <w:divBdr>
        <w:top w:val="none" w:sz="0" w:space="0" w:color="auto"/>
        <w:left w:val="none" w:sz="0" w:space="0" w:color="auto"/>
        <w:bottom w:val="none" w:sz="0" w:space="0" w:color="auto"/>
        <w:right w:val="none" w:sz="0" w:space="0" w:color="auto"/>
      </w:divBdr>
    </w:div>
    <w:div w:id="689834984">
      <w:bodyDiv w:val="1"/>
      <w:marLeft w:val="0"/>
      <w:marRight w:val="0"/>
      <w:marTop w:val="0"/>
      <w:marBottom w:val="0"/>
      <w:divBdr>
        <w:top w:val="none" w:sz="0" w:space="0" w:color="auto"/>
        <w:left w:val="none" w:sz="0" w:space="0" w:color="auto"/>
        <w:bottom w:val="none" w:sz="0" w:space="0" w:color="auto"/>
        <w:right w:val="none" w:sz="0" w:space="0" w:color="auto"/>
      </w:divBdr>
    </w:div>
    <w:div w:id="694576618">
      <w:bodyDiv w:val="1"/>
      <w:marLeft w:val="0"/>
      <w:marRight w:val="0"/>
      <w:marTop w:val="0"/>
      <w:marBottom w:val="0"/>
      <w:divBdr>
        <w:top w:val="none" w:sz="0" w:space="0" w:color="auto"/>
        <w:left w:val="none" w:sz="0" w:space="0" w:color="auto"/>
        <w:bottom w:val="none" w:sz="0" w:space="0" w:color="auto"/>
        <w:right w:val="none" w:sz="0" w:space="0" w:color="auto"/>
      </w:divBdr>
    </w:div>
    <w:div w:id="695235129">
      <w:bodyDiv w:val="1"/>
      <w:marLeft w:val="0"/>
      <w:marRight w:val="0"/>
      <w:marTop w:val="0"/>
      <w:marBottom w:val="0"/>
      <w:divBdr>
        <w:top w:val="none" w:sz="0" w:space="0" w:color="auto"/>
        <w:left w:val="none" w:sz="0" w:space="0" w:color="auto"/>
        <w:bottom w:val="none" w:sz="0" w:space="0" w:color="auto"/>
        <w:right w:val="none" w:sz="0" w:space="0" w:color="auto"/>
      </w:divBdr>
    </w:div>
    <w:div w:id="698092673">
      <w:bodyDiv w:val="1"/>
      <w:marLeft w:val="0"/>
      <w:marRight w:val="0"/>
      <w:marTop w:val="0"/>
      <w:marBottom w:val="0"/>
      <w:divBdr>
        <w:top w:val="none" w:sz="0" w:space="0" w:color="auto"/>
        <w:left w:val="none" w:sz="0" w:space="0" w:color="auto"/>
        <w:bottom w:val="none" w:sz="0" w:space="0" w:color="auto"/>
        <w:right w:val="none" w:sz="0" w:space="0" w:color="auto"/>
      </w:divBdr>
    </w:div>
    <w:div w:id="699475749">
      <w:bodyDiv w:val="1"/>
      <w:marLeft w:val="0"/>
      <w:marRight w:val="0"/>
      <w:marTop w:val="0"/>
      <w:marBottom w:val="0"/>
      <w:divBdr>
        <w:top w:val="none" w:sz="0" w:space="0" w:color="auto"/>
        <w:left w:val="none" w:sz="0" w:space="0" w:color="auto"/>
        <w:bottom w:val="none" w:sz="0" w:space="0" w:color="auto"/>
        <w:right w:val="none" w:sz="0" w:space="0" w:color="auto"/>
      </w:divBdr>
    </w:div>
    <w:div w:id="704019424">
      <w:bodyDiv w:val="1"/>
      <w:marLeft w:val="0"/>
      <w:marRight w:val="0"/>
      <w:marTop w:val="0"/>
      <w:marBottom w:val="0"/>
      <w:divBdr>
        <w:top w:val="none" w:sz="0" w:space="0" w:color="auto"/>
        <w:left w:val="none" w:sz="0" w:space="0" w:color="auto"/>
        <w:bottom w:val="none" w:sz="0" w:space="0" w:color="auto"/>
        <w:right w:val="none" w:sz="0" w:space="0" w:color="auto"/>
      </w:divBdr>
    </w:div>
    <w:div w:id="706218026">
      <w:bodyDiv w:val="1"/>
      <w:marLeft w:val="0"/>
      <w:marRight w:val="0"/>
      <w:marTop w:val="0"/>
      <w:marBottom w:val="0"/>
      <w:divBdr>
        <w:top w:val="none" w:sz="0" w:space="0" w:color="auto"/>
        <w:left w:val="none" w:sz="0" w:space="0" w:color="auto"/>
        <w:bottom w:val="none" w:sz="0" w:space="0" w:color="auto"/>
        <w:right w:val="none" w:sz="0" w:space="0" w:color="auto"/>
      </w:divBdr>
    </w:div>
    <w:div w:id="707802863">
      <w:bodyDiv w:val="1"/>
      <w:marLeft w:val="0"/>
      <w:marRight w:val="0"/>
      <w:marTop w:val="0"/>
      <w:marBottom w:val="0"/>
      <w:divBdr>
        <w:top w:val="none" w:sz="0" w:space="0" w:color="auto"/>
        <w:left w:val="none" w:sz="0" w:space="0" w:color="auto"/>
        <w:bottom w:val="none" w:sz="0" w:space="0" w:color="auto"/>
        <w:right w:val="none" w:sz="0" w:space="0" w:color="auto"/>
      </w:divBdr>
    </w:div>
    <w:div w:id="708607100">
      <w:bodyDiv w:val="1"/>
      <w:marLeft w:val="0"/>
      <w:marRight w:val="0"/>
      <w:marTop w:val="0"/>
      <w:marBottom w:val="0"/>
      <w:divBdr>
        <w:top w:val="none" w:sz="0" w:space="0" w:color="auto"/>
        <w:left w:val="none" w:sz="0" w:space="0" w:color="auto"/>
        <w:bottom w:val="none" w:sz="0" w:space="0" w:color="auto"/>
        <w:right w:val="none" w:sz="0" w:space="0" w:color="auto"/>
      </w:divBdr>
    </w:div>
    <w:div w:id="709457375">
      <w:bodyDiv w:val="1"/>
      <w:marLeft w:val="0"/>
      <w:marRight w:val="0"/>
      <w:marTop w:val="0"/>
      <w:marBottom w:val="0"/>
      <w:divBdr>
        <w:top w:val="none" w:sz="0" w:space="0" w:color="auto"/>
        <w:left w:val="none" w:sz="0" w:space="0" w:color="auto"/>
        <w:bottom w:val="none" w:sz="0" w:space="0" w:color="auto"/>
        <w:right w:val="none" w:sz="0" w:space="0" w:color="auto"/>
      </w:divBdr>
    </w:div>
    <w:div w:id="717166894">
      <w:bodyDiv w:val="1"/>
      <w:marLeft w:val="0"/>
      <w:marRight w:val="0"/>
      <w:marTop w:val="0"/>
      <w:marBottom w:val="0"/>
      <w:divBdr>
        <w:top w:val="none" w:sz="0" w:space="0" w:color="auto"/>
        <w:left w:val="none" w:sz="0" w:space="0" w:color="auto"/>
        <w:bottom w:val="none" w:sz="0" w:space="0" w:color="auto"/>
        <w:right w:val="none" w:sz="0" w:space="0" w:color="auto"/>
      </w:divBdr>
    </w:div>
    <w:div w:id="720977408">
      <w:bodyDiv w:val="1"/>
      <w:marLeft w:val="0"/>
      <w:marRight w:val="0"/>
      <w:marTop w:val="0"/>
      <w:marBottom w:val="0"/>
      <w:divBdr>
        <w:top w:val="none" w:sz="0" w:space="0" w:color="auto"/>
        <w:left w:val="none" w:sz="0" w:space="0" w:color="auto"/>
        <w:bottom w:val="none" w:sz="0" w:space="0" w:color="auto"/>
        <w:right w:val="none" w:sz="0" w:space="0" w:color="auto"/>
      </w:divBdr>
    </w:div>
    <w:div w:id="721488807">
      <w:bodyDiv w:val="1"/>
      <w:marLeft w:val="0"/>
      <w:marRight w:val="0"/>
      <w:marTop w:val="0"/>
      <w:marBottom w:val="0"/>
      <w:divBdr>
        <w:top w:val="none" w:sz="0" w:space="0" w:color="auto"/>
        <w:left w:val="none" w:sz="0" w:space="0" w:color="auto"/>
        <w:bottom w:val="none" w:sz="0" w:space="0" w:color="auto"/>
        <w:right w:val="none" w:sz="0" w:space="0" w:color="auto"/>
      </w:divBdr>
    </w:div>
    <w:div w:id="722827762">
      <w:bodyDiv w:val="1"/>
      <w:marLeft w:val="0"/>
      <w:marRight w:val="0"/>
      <w:marTop w:val="0"/>
      <w:marBottom w:val="0"/>
      <w:divBdr>
        <w:top w:val="none" w:sz="0" w:space="0" w:color="auto"/>
        <w:left w:val="none" w:sz="0" w:space="0" w:color="auto"/>
        <w:bottom w:val="none" w:sz="0" w:space="0" w:color="auto"/>
        <w:right w:val="none" w:sz="0" w:space="0" w:color="auto"/>
      </w:divBdr>
    </w:div>
    <w:div w:id="723136280">
      <w:bodyDiv w:val="1"/>
      <w:marLeft w:val="0"/>
      <w:marRight w:val="0"/>
      <w:marTop w:val="0"/>
      <w:marBottom w:val="0"/>
      <w:divBdr>
        <w:top w:val="none" w:sz="0" w:space="0" w:color="auto"/>
        <w:left w:val="none" w:sz="0" w:space="0" w:color="auto"/>
        <w:bottom w:val="none" w:sz="0" w:space="0" w:color="auto"/>
        <w:right w:val="none" w:sz="0" w:space="0" w:color="auto"/>
      </w:divBdr>
    </w:div>
    <w:div w:id="723674920">
      <w:bodyDiv w:val="1"/>
      <w:marLeft w:val="0"/>
      <w:marRight w:val="0"/>
      <w:marTop w:val="0"/>
      <w:marBottom w:val="0"/>
      <w:divBdr>
        <w:top w:val="none" w:sz="0" w:space="0" w:color="auto"/>
        <w:left w:val="none" w:sz="0" w:space="0" w:color="auto"/>
        <w:bottom w:val="none" w:sz="0" w:space="0" w:color="auto"/>
        <w:right w:val="none" w:sz="0" w:space="0" w:color="auto"/>
      </w:divBdr>
    </w:div>
    <w:div w:id="724180198">
      <w:bodyDiv w:val="1"/>
      <w:marLeft w:val="0"/>
      <w:marRight w:val="0"/>
      <w:marTop w:val="0"/>
      <w:marBottom w:val="0"/>
      <w:divBdr>
        <w:top w:val="none" w:sz="0" w:space="0" w:color="auto"/>
        <w:left w:val="none" w:sz="0" w:space="0" w:color="auto"/>
        <w:bottom w:val="none" w:sz="0" w:space="0" w:color="auto"/>
        <w:right w:val="none" w:sz="0" w:space="0" w:color="auto"/>
      </w:divBdr>
    </w:div>
    <w:div w:id="725299615">
      <w:bodyDiv w:val="1"/>
      <w:marLeft w:val="0"/>
      <w:marRight w:val="0"/>
      <w:marTop w:val="0"/>
      <w:marBottom w:val="0"/>
      <w:divBdr>
        <w:top w:val="none" w:sz="0" w:space="0" w:color="auto"/>
        <w:left w:val="none" w:sz="0" w:space="0" w:color="auto"/>
        <w:bottom w:val="none" w:sz="0" w:space="0" w:color="auto"/>
        <w:right w:val="none" w:sz="0" w:space="0" w:color="auto"/>
      </w:divBdr>
    </w:div>
    <w:div w:id="725301472">
      <w:bodyDiv w:val="1"/>
      <w:marLeft w:val="0"/>
      <w:marRight w:val="0"/>
      <w:marTop w:val="0"/>
      <w:marBottom w:val="0"/>
      <w:divBdr>
        <w:top w:val="none" w:sz="0" w:space="0" w:color="auto"/>
        <w:left w:val="none" w:sz="0" w:space="0" w:color="auto"/>
        <w:bottom w:val="none" w:sz="0" w:space="0" w:color="auto"/>
        <w:right w:val="none" w:sz="0" w:space="0" w:color="auto"/>
      </w:divBdr>
    </w:div>
    <w:div w:id="726415302">
      <w:bodyDiv w:val="1"/>
      <w:marLeft w:val="0"/>
      <w:marRight w:val="0"/>
      <w:marTop w:val="0"/>
      <w:marBottom w:val="0"/>
      <w:divBdr>
        <w:top w:val="none" w:sz="0" w:space="0" w:color="auto"/>
        <w:left w:val="none" w:sz="0" w:space="0" w:color="auto"/>
        <w:bottom w:val="none" w:sz="0" w:space="0" w:color="auto"/>
        <w:right w:val="none" w:sz="0" w:space="0" w:color="auto"/>
      </w:divBdr>
    </w:div>
    <w:div w:id="728260250">
      <w:bodyDiv w:val="1"/>
      <w:marLeft w:val="0"/>
      <w:marRight w:val="0"/>
      <w:marTop w:val="0"/>
      <w:marBottom w:val="0"/>
      <w:divBdr>
        <w:top w:val="none" w:sz="0" w:space="0" w:color="auto"/>
        <w:left w:val="none" w:sz="0" w:space="0" w:color="auto"/>
        <w:bottom w:val="none" w:sz="0" w:space="0" w:color="auto"/>
        <w:right w:val="none" w:sz="0" w:space="0" w:color="auto"/>
      </w:divBdr>
    </w:div>
    <w:div w:id="729696842">
      <w:bodyDiv w:val="1"/>
      <w:marLeft w:val="0"/>
      <w:marRight w:val="0"/>
      <w:marTop w:val="0"/>
      <w:marBottom w:val="0"/>
      <w:divBdr>
        <w:top w:val="none" w:sz="0" w:space="0" w:color="auto"/>
        <w:left w:val="none" w:sz="0" w:space="0" w:color="auto"/>
        <w:bottom w:val="none" w:sz="0" w:space="0" w:color="auto"/>
        <w:right w:val="none" w:sz="0" w:space="0" w:color="auto"/>
      </w:divBdr>
    </w:div>
    <w:div w:id="733085944">
      <w:bodyDiv w:val="1"/>
      <w:marLeft w:val="0"/>
      <w:marRight w:val="0"/>
      <w:marTop w:val="0"/>
      <w:marBottom w:val="0"/>
      <w:divBdr>
        <w:top w:val="none" w:sz="0" w:space="0" w:color="auto"/>
        <w:left w:val="none" w:sz="0" w:space="0" w:color="auto"/>
        <w:bottom w:val="none" w:sz="0" w:space="0" w:color="auto"/>
        <w:right w:val="none" w:sz="0" w:space="0" w:color="auto"/>
      </w:divBdr>
    </w:div>
    <w:div w:id="733544809">
      <w:bodyDiv w:val="1"/>
      <w:marLeft w:val="0"/>
      <w:marRight w:val="0"/>
      <w:marTop w:val="0"/>
      <w:marBottom w:val="0"/>
      <w:divBdr>
        <w:top w:val="none" w:sz="0" w:space="0" w:color="auto"/>
        <w:left w:val="none" w:sz="0" w:space="0" w:color="auto"/>
        <w:bottom w:val="none" w:sz="0" w:space="0" w:color="auto"/>
        <w:right w:val="none" w:sz="0" w:space="0" w:color="auto"/>
      </w:divBdr>
    </w:div>
    <w:div w:id="736132790">
      <w:bodyDiv w:val="1"/>
      <w:marLeft w:val="0"/>
      <w:marRight w:val="0"/>
      <w:marTop w:val="0"/>
      <w:marBottom w:val="0"/>
      <w:divBdr>
        <w:top w:val="none" w:sz="0" w:space="0" w:color="auto"/>
        <w:left w:val="none" w:sz="0" w:space="0" w:color="auto"/>
        <w:bottom w:val="none" w:sz="0" w:space="0" w:color="auto"/>
        <w:right w:val="none" w:sz="0" w:space="0" w:color="auto"/>
      </w:divBdr>
    </w:div>
    <w:div w:id="739407395">
      <w:bodyDiv w:val="1"/>
      <w:marLeft w:val="0"/>
      <w:marRight w:val="0"/>
      <w:marTop w:val="0"/>
      <w:marBottom w:val="0"/>
      <w:divBdr>
        <w:top w:val="none" w:sz="0" w:space="0" w:color="auto"/>
        <w:left w:val="none" w:sz="0" w:space="0" w:color="auto"/>
        <w:bottom w:val="none" w:sz="0" w:space="0" w:color="auto"/>
        <w:right w:val="none" w:sz="0" w:space="0" w:color="auto"/>
      </w:divBdr>
    </w:div>
    <w:div w:id="739837635">
      <w:bodyDiv w:val="1"/>
      <w:marLeft w:val="0"/>
      <w:marRight w:val="0"/>
      <w:marTop w:val="0"/>
      <w:marBottom w:val="0"/>
      <w:divBdr>
        <w:top w:val="none" w:sz="0" w:space="0" w:color="auto"/>
        <w:left w:val="none" w:sz="0" w:space="0" w:color="auto"/>
        <w:bottom w:val="none" w:sz="0" w:space="0" w:color="auto"/>
        <w:right w:val="none" w:sz="0" w:space="0" w:color="auto"/>
      </w:divBdr>
    </w:div>
    <w:div w:id="739865833">
      <w:bodyDiv w:val="1"/>
      <w:marLeft w:val="0"/>
      <w:marRight w:val="0"/>
      <w:marTop w:val="0"/>
      <w:marBottom w:val="0"/>
      <w:divBdr>
        <w:top w:val="none" w:sz="0" w:space="0" w:color="auto"/>
        <w:left w:val="none" w:sz="0" w:space="0" w:color="auto"/>
        <w:bottom w:val="none" w:sz="0" w:space="0" w:color="auto"/>
        <w:right w:val="none" w:sz="0" w:space="0" w:color="auto"/>
      </w:divBdr>
    </w:div>
    <w:div w:id="745885899">
      <w:bodyDiv w:val="1"/>
      <w:marLeft w:val="0"/>
      <w:marRight w:val="0"/>
      <w:marTop w:val="0"/>
      <w:marBottom w:val="0"/>
      <w:divBdr>
        <w:top w:val="none" w:sz="0" w:space="0" w:color="auto"/>
        <w:left w:val="none" w:sz="0" w:space="0" w:color="auto"/>
        <w:bottom w:val="none" w:sz="0" w:space="0" w:color="auto"/>
        <w:right w:val="none" w:sz="0" w:space="0" w:color="auto"/>
      </w:divBdr>
    </w:div>
    <w:div w:id="748691811">
      <w:bodyDiv w:val="1"/>
      <w:marLeft w:val="0"/>
      <w:marRight w:val="0"/>
      <w:marTop w:val="0"/>
      <w:marBottom w:val="0"/>
      <w:divBdr>
        <w:top w:val="none" w:sz="0" w:space="0" w:color="auto"/>
        <w:left w:val="none" w:sz="0" w:space="0" w:color="auto"/>
        <w:bottom w:val="none" w:sz="0" w:space="0" w:color="auto"/>
        <w:right w:val="none" w:sz="0" w:space="0" w:color="auto"/>
      </w:divBdr>
    </w:div>
    <w:div w:id="749423112">
      <w:bodyDiv w:val="1"/>
      <w:marLeft w:val="0"/>
      <w:marRight w:val="0"/>
      <w:marTop w:val="0"/>
      <w:marBottom w:val="0"/>
      <w:divBdr>
        <w:top w:val="none" w:sz="0" w:space="0" w:color="auto"/>
        <w:left w:val="none" w:sz="0" w:space="0" w:color="auto"/>
        <w:bottom w:val="none" w:sz="0" w:space="0" w:color="auto"/>
        <w:right w:val="none" w:sz="0" w:space="0" w:color="auto"/>
      </w:divBdr>
    </w:div>
    <w:div w:id="751970074">
      <w:bodyDiv w:val="1"/>
      <w:marLeft w:val="0"/>
      <w:marRight w:val="0"/>
      <w:marTop w:val="0"/>
      <w:marBottom w:val="0"/>
      <w:divBdr>
        <w:top w:val="none" w:sz="0" w:space="0" w:color="auto"/>
        <w:left w:val="none" w:sz="0" w:space="0" w:color="auto"/>
        <w:bottom w:val="none" w:sz="0" w:space="0" w:color="auto"/>
        <w:right w:val="none" w:sz="0" w:space="0" w:color="auto"/>
      </w:divBdr>
    </w:div>
    <w:div w:id="752818673">
      <w:bodyDiv w:val="1"/>
      <w:marLeft w:val="0"/>
      <w:marRight w:val="0"/>
      <w:marTop w:val="0"/>
      <w:marBottom w:val="0"/>
      <w:divBdr>
        <w:top w:val="none" w:sz="0" w:space="0" w:color="auto"/>
        <w:left w:val="none" w:sz="0" w:space="0" w:color="auto"/>
        <w:bottom w:val="none" w:sz="0" w:space="0" w:color="auto"/>
        <w:right w:val="none" w:sz="0" w:space="0" w:color="auto"/>
      </w:divBdr>
    </w:div>
    <w:div w:id="757751835">
      <w:bodyDiv w:val="1"/>
      <w:marLeft w:val="0"/>
      <w:marRight w:val="0"/>
      <w:marTop w:val="0"/>
      <w:marBottom w:val="0"/>
      <w:divBdr>
        <w:top w:val="none" w:sz="0" w:space="0" w:color="auto"/>
        <w:left w:val="none" w:sz="0" w:space="0" w:color="auto"/>
        <w:bottom w:val="none" w:sz="0" w:space="0" w:color="auto"/>
        <w:right w:val="none" w:sz="0" w:space="0" w:color="auto"/>
      </w:divBdr>
    </w:div>
    <w:div w:id="758913861">
      <w:bodyDiv w:val="1"/>
      <w:marLeft w:val="0"/>
      <w:marRight w:val="0"/>
      <w:marTop w:val="0"/>
      <w:marBottom w:val="0"/>
      <w:divBdr>
        <w:top w:val="none" w:sz="0" w:space="0" w:color="auto"/>
        <w:left w:val="none" w:sz="0" w:space="0" w:color="auto"/>
        <w:bottom w:val="none" w:sz="0" w:space="0" w:color="auto"/>
        <w:right w:val="none" w:sz="0" w:space="0" w:color="auto"/>
      </w:divBdr>
    </w:div>
    <w:div w:id="760223960">
      <w:bodyDiv w:val="1"/>
      <w:marLeft w:val="0"/>
      <w:marRight w:val="0"/>
      <w:marTop w:val="0"/>
      <w:marBottom w:val="0"/>
      <w:divBdr>
        <w:top w:val="none" w:sz="0" w:space="0" w:color="auto"/>
        <w:left w:val="none" w:sz="0" w:space="0" w:color="auto"/>
        <w:bottom w:val="none" w:sz="0" w:space="0" w:color="auto"/>
        <w:right w:val="none" w:sz="0" w:space="0" w:color="auto"/>
      </w:divBdr>
    </w:div>
    <w:div w:id="761726104">
      <w:bodyDiv w:val="1"/>
      <w:marLeft w:val="0"/>
      <w:marRight w:val="0"/>
      <w:marTop w:val="0"/>
      <w:marBottom w:val="0"/>
      <w:divBdr>
        <w:top w:val="none" w:sz="0" w:space="0" w:color="auto"/>
        <w:left w:val="none" w:sz="0" w:space="0" w:color="auto"/>
        <w:bottom w:val="none" w:sz="0" w:space="0" w:color="auto"/>
        <w:right w:val="none" w:sz="0" w:space="0" w:color="auto"/>
      </w:divBdr>
    </w:div>
    <w:div w:id="762067429">
      <w:bodyDiv w:val="1"/>
      <w:marLeft w:val="0"/>
      <w:marRight w:val="0"/>
      <w:marTop w:val="0"/>
      <w:marBottom w:val="0"/>
      <w:divBdr>
        <w:top w:val="none" w:sz="0" w:space="0" w:color="auto"/>
        <w:left w:val="none" w:sz="0" w:space="0" w:color="auto"/>
        <w:bottom w:val="none" w:sz="0" w:space="0" w:color="auto"/>
        <w:right w:val="none" w:sz="0" w:space="0" w:color="auto"/>
      </w:divBdr>
    </w:div>
    <w:div w:id="762461099">
      <w:bodyDiv w:val="1"/>
      <w:marLeft w:val="0"/>
      <w:marRight w:val="0"/>
      <w:marTop w:val="0"/>
      <w:marBottom w:val="0"/>
      <w:divBdr>
        <w:top w:val="none" w:sz="0" w:space="0" w:color="auto"/>
        <w:left w:val="none" w:sz="0" w:space="0" w:color="auto"/>
        <w:bottom w:val="none" w:sz="0" w:space="0" w:color="auto"/>
        <w:right w:val="none" w:sz="0" w:space="0" w:color="auto"/>
      </w:divBdr>
    </w:div>
    <w:div w:id="762652409">
      <w:bodyDiv w:val="1"/>
      <w:marLeft w:val="0"/>
      <w:marRight w:val="0"/>
      <w:marTop w:val="0"/>
      <w:marBottom w:val="0"/>
      <w:divBdr>
        <w:top w:val="none" w:sz="0" w:space="0" w:color="auto"/>
        <w:left w:val="none" w:sz="0" w:space="0" w:color="auto"/>
        <w:bottom w:val="none" w:sz="0" w:space="0" w:color="auto"/>
        <w:right w:val="none" w:sz="0" w:space="0" w:color="auto"/>
      </w:divBdr>
    </w:div>
    <w:div w:id="762652846">
      <w:bodyDiv w:val="1"/>
      <w:marLeft w:val="0"/>
      <w:marRight w:val="0"/>
      <w:marTop w:val="0"/>
      <w:marBottom w:val="0"/>
      <w:divBdr>
        <w:top w:val="none" w:sz="0" w:space="0" w:color="auto"/>
        <w:left w:val="none" w:sz="0" w:space="0" w:color="auto"/>
        <w:bottom w:val="none" w:sz="0" w:space="0" w:color="auto"/>
        <w:right w:val="none" w:sz="0" w:space="0" w:color="auto"/>
      </w:divBdr>
    </w:div>
    <w:div w:id="763065374">
      <w:bodyDiv w:val="1"/>
      <w:marLeft w:val="0"/>
      <w:marRight w:val="0"/>
      <w:marTop w:val="0"/>
      <w:marBottom w:val="0"/>
      <w:divBdr>
        <w:top w:val="none" w:sz="0" w:space="0" w:color="auto"/>
        <w:left w:val="none" w:sz="0" w:space="0" w:color="auto"/>
        <w:bottom w:val="none" w:sz="0" w:space="0" w:color="auto"/>
        <w:right w:val="none" w:sz="0" w:space="0" w:color="auto"/>
      </w:divBdr>
    </w:div>
    <w:div w:id="764420348">
      <w:bodyDiv w:val="1"/>
      <w:marLeft w:val="0"/>
      <w:marRight w:val="0"/>
      <w:marTop w:val="0"/>
      <w:marBottom w:val="0"/>
      <w:divBdr>
        <w:top w:val="none" w:sz="0" w:space="0" w:color="auto"/>
        <w:left w:val="none" w:sz="0" w:space="0" w:color="auto"/>
        <w:bottom w:val="none" w:sz="0" w:space="0" w:color="auto"/>
        <w:right w:val="none" w:sz="0" w:space="0" w:color="auto"/>
      </w:divBdr>
    </w:div>
    <w:div w:id="765149149">
      <w:bodyDiv w:val="1"/>
      <w:marLeft w:val="0"/>
      <w:marRight w:val="0"/>
      <w:marTop w:val="0"/>
      <w:marBottom w:val="0"/>
      <w:divBdr>
        <w:top w:val="none" w:sz="0" w:space="0" w:color="auto"/>
        <w:left w:val="none" w:sz="0" w:space="0" w:color="auto"/>
        <w:bottom w:val="none" w:sz="0" w:space="0" w:color="auto"/>
        <w:right w:val="none" w:sz="0" w:space="0" w:color="auto"/>
      </w:divBdr>
    </w:div>
    <w:div w:id="767165797">
      <w:bodyDiv w:val="1"/>
      <w:marLeft w:val="0"/>
      <w:marRight w:val="0"/>
      <w:marTop w:val="0"/>
      <w:marBottom w:val="0"/>
      <w:divBdr>
        <w:top w:val="none" w:sz="0" w:space="0" w:color="auto"/>
        <w:left w:val="none" w:sz="0" w:space="0" w:color="auto"/>
        <w:bottom w:val="none" w:sz="0" w:space="0" w:color="auto"/>
        <w:right w:val="none" w:sz="0" w:space="0" w:color="auto"/>
      </w:divBdr>
    </w:div>
    <w:div w:id="769935039">
      <w:bodyDiv w:val="1"/>
      <w:marLeft w:val="0"/>
      <w:marRight w:val="0"/>
      <w:marTop w:val="0"/>
      <w:marBottom w:val="0"/>
      <w:divBdr>
        <w:top w:val="none" w:sz="0" w:space="0" w:color="auto"/>
        <w:left w:val="none" w:sz="0" w:space="0" w:color="auto"/>
        <w:bottom w:val="none" w:sz="0" w:space="0" w:color="auto"/>
        <w:right w:val="none" w:sz="0" w:space="0" w:color="auto"/>
      </w:divBdr>
    </w:div>
    <w:div w:id="772162950">
      <w:bodyDiv w:val="1"/>
      <w:marLeft w:val="0"/>
      <w:marRight w:val="0"/>
      <w:marTop w:val="0"/>
      <w:marBottom w:val="0"/>
      <w:divBdr>
        <w:top w:val="none" w:sz="0" w:space="0" w:color="auto"/>
        <w:left w:val="none" w:sz="0" w:space="0" w:color="auto"/>
        <w:bottom w:val="none" w:sz="0" w:space="0" w:color="auto"/>
        <w:right w:val="none" w:sz="0" w:space="0" w:color="auto"/>
      </w:divBdr>
    </w:div>
    <w:div w:id="773984000">
      <w:bodyDiv w:val="1"/>
      <w:marLeft w:val="0"/>
      <w:marRight w:val="0"/>
      <w:marTop w:val="0"/>
      <w:marBottom w:val="0"/>
      <w:divBdr>
        <w:top w:val="none" w:sz="0" w:space="0" w:color="auto"/>
        <w:left w:val="none" w:sz="0" w:space="0" w:color="auto"/>
        <w:bottom w:val="none" w:sz="0" w:space="0" w:color="auto"/>
        <w:right w:val="none" w:sz="0" w:space="0" w:color="auto"/>
      </w:divBdr>
    </w:div>
    <w:div w:id="773984432">
      <w:bodyDiv w:val="1"/>
      <w:marLeft w:val="0"/>
      <w:marRight w:val="0"/>
      <w:marTop w:val="0"/>
      <w:marBottom w:val="0"/>
      <w:divBdr>
        <w:top w:val="none" w:sz="0" w:space="0" w:color="auto"/>
        <w:left w:val="none" w:sz="0" w:space="0" w:color="auto"/>
        <w:bottom w:val="none" w:sz="0" w:space="0" w:color="auto"/>
        <w:right w:val="none" w:sz="0" w:space="0" w:color="auto"/>
      </w:divBdr>
    </w:div>
    <w:div w:id="781614830">
      <w:bodyDiv w:val="1"/>
      <w:marLeft w:val="0"/>
      <w:marRight w:val="0"/>
      <w:marTop w:val="0"/>
      <w:marBottom w:val="0"/>
      <w:divBdr>
        <w:top w:val="none" w:sz="0" w:space="0" w:color="auto"/>
        <w:left w:val="none" w:sz="0" w:space="0" w:color="auto"/>
        <w:bottom w:val="none" w:sz="0" w:space="0" w:color="auto"/>
        <w:right w:val="none" w:sz="0" w:space="0" w:color="auto"/>
      </w:divBdr>
    </w:div>
    <w:div w:id="781847799">
      <w:bodyDiv w:val="1"/>
      <w:marLeft w:val="0"/>
      <w:marRight w:val="0"/>
      <w:marTop w:val="0"/>
      <w:marBottom w:val="0"/>
      <w:divBdr>
        <w:top w:val="none" w:sz="0" w:space="0" w:color="auto"/>
        <w:left w:val="none" w:sz="0" w:space="0" w:color="auto"/>
        <w:bottom w:val="none" w:sz="0" w:space="0" w:color="auto"/>
        <w:right w:val="none" w:sz="0" w:space="0" w:color="auto"/>
      </w:divBdr>
    </w:div>
    <w:div w:id="786660107">
      <w:bodyDiv w:val="1"/>
      <w:marLeft w:val="0"/>
      <w:marRight w:val="0"/>
      <w:marTop w:val="0"/>
      <w:marBottom w:val="0"/>
      <w:divBdr>
        <w:top w:val="none" w:sz="0" w:space="0" w:color="auto"/>
        <w:left w:val="none" w:sz="0" w:space="0" w:color="auto"/>
        <w:bottom w:val="none" w:sz="0" w:space="0" w:color="auto"/>
        <w:right w:val="none" w:sz="0" w:space="0" w:color="auto"/>
      </w:divBdr>
    </w:div>
    <w:div w:id="792527349">
      <w:bodyDiv w:val="1"/>
      <w:marLeft w:val="0"/>
      <w:marRight w:val="0"/>
      <w:marTop w:val="0"/>
      <w:marBottom w:val="0"/>
      <w:divBdr>
        <w:top w:val="none" w:sz="0" w:space="0" w:color="auto"/>
        <w:left w:val="none" w:sz="0" w:space="0" w:color="auto"/>
        <w:bottom w:val="none" w:sz="0" w:space="0" w:color="auto"/>
        <w:right w:val="none" w:sz="0" w:space="0" w:color="auto"/>
      </w:divBdr>
    </w:div>
    <w:div w:id="796989514">
      <w:bodyDiv w:val="1"/>
      <w:marLeft w:val="0"/>
      <w:marRight w:val="0"/>
      <w:marTop w:val="0"/>
      <w:marBottom w:val="0"/>
      <w:divBdr>
        <w:top w:val="none" w:sz="0" w:space="0" w:color="auto"/>
        <w:left w:val="none" w:sz="0" w:space="0" w:color="auto"/>
        <w:bottom w:val="none" w:sz="0" w:space="0" w:color="auto"/>
        <w:right w:val="none" w:sz="0" w:space="0" w:color="auto"/>
      </w:divBdr>
    </w:div>
    <w:div w:id="797262841">
      <w:bodyDiv w:val="1"/>
      <w:marLeft w:val="0"/>
      <w:marRight w:val="0"/>
      <w:marTop w:val="0"/>
      <w:marBottom w:val="0"/>
      <w:divBdr>
        <w:top w:val="none" w:sz="0" w:space="0" w:color="auto"/>
        <w:left w:val="none" w:sz="0" w:space="0" w:color="auto"/>
        <w:bottom w:val="none" w:sz="0" w:space="0" w:color="auto"/>
        <w:right w:val="none" w:sz="0" w:space="0" w:color="auto"/>
      </w:divBdr>
    </w:div>
    <w:div w:id="801651371">
      <w:bodyDiv w:val="1"/>
      <w:marLeft w:val="0"/>
      <w:marRight w:val="0"/>
      <w:marTop w:val="0"/>
      <w:marBottom w:val="0"/>
      <w:divBdr>
        <w:top w:val="none" w:sz="0" w:space="0" w:color="auto"/>
        <w:left w:val="none" w:sz="0" w:space="0" w:color="auto"/>
        <w:bottom w:val="none" w:sz="0" w:space="0" w:color="auto"/>
        <w:right w:val="none" w:sz="0" w:space="0" w:color="auto"/>
      </w:divBdr>
    </w:div>
    <w:div w:id="803156263">
      <w:bodyDiv w:val="1"/>
      <w:marLeft w:val="0"/>
      <w:marRight w:val="0"/>
      <w:marTop w:val="0"/>
      <w:marBottom w:val="0"/>
      <w:divBdr>
        <w:top w:val="none" w:sz="0" w:space="0" w:color="auto"/>
        <w:left w:val="none" w:sz="0" w:space="0" w:color="auto"/>
        <w:bottom w:val="none" w:sz="0" w:space="0" w:color="auto"/>
        <w:right w:val="none" w:sz="0" w:space="0" w:color="auto"/>
      </w:divBdr>
    </w:div>
    <w:div w:id="803889719">
      <w:bodyDiv w:val="1"/>
      <w:marLeft w:val="0"/>
      <w:marRight w:val="0"/>
      <w:marTop w:val="0"/>
      <w:marBottom w:val="0"/>
      <w:divBdr>
        <w:top w:val="none" w:sz="0" w:space="0" w:color="auto"/>
        <w:left w:val="none" w:sz="0" w:space="0" w:color="auto"/>
        <w:bottom w:val="none" w:sz="0" w:space="0" w:color="auto"/>
        <w:right w:val="none" w:sz="0" w:space="0" w:color="auto"/>
      </w:divBdr>
    </w:div>
    <w:div w:id="805779043">
      <w:bodyDiv w:val="1"/>
      <w:marLeft w:val="0"/>
      <w:marRight w:val="0"/>
      <w:marTop w:val="0"/>
      <w:marBottom w:val="0"/>
      <w:divBdr>
        <w:top w:val="none" w:sz="0" w:space="0" w:color="auto"/>
        <w:left w:val="none" w:sz="0" w:space="0" w:color="auto"/>
        <w:bottom w:val="none" w:sz="0" w:space="0" w:color="auto"/>
        <w:right w:val="none" w:sz="0" w:space="0" w:color="auto"/>
      </w:divBdr>
    </w:div>
    <w:div w:id="806625309">
      <w:bodyDiv w:val="1"/>
      <w:marLeft w:val="0"/>
      <w:marRight w:val="0"/>
      <w:marTop w:val="0"/>
      <w:marBottom w:val="0"/>
      <w:divBdr>
        <w:top w:val="none" w:sz="0" w:space="0" w:color="auto"/>
        <w:left w:val="none" w:sz="0" w:space="0" w:color="auto"/>
        <w:bottom w:val="none" w:sz="0" w:space="0" w:color="auto"/>
        <w:right w:val="none" w:sz="0" w:space="0" w:color="auto"/>
      </w:divBdr>
    </w:div>
    <w:div w:id="807014178">
      <w:bodyDiv w:val="1"/>
      <w:marLeft w:val="0"/>
      <w:marRight w:val="0"/>
      <w:marTop w:val="0"/>
      <w:marBottom w:val="0"/>
      <w:divBdr>
        <w:top w:val="none" w:sz="0" w:space="0" w:color="auto"/>
        <w:left w:val="none" w:sz="0" w:space="0" w:color="auto"/>
        <w:bottom w:val="none" w:sz="0" w:space="0" w:color="auto"/>
        <w:right w:val="none" w:sz="0" w:space="0" w:color="auto"/>
      </w:divBdr>
    </w:div>
    <w:div w:id="807363695">
      <w:bodyDiv w:val="1"/>
      <w:marLeft w:val="0"/>
      <w:marRight w:val="0"/>
      <w:marTop w:val="0"/>
      <w:marBottom w:val="0"/>
      <w:divBdr>
        <w:top w:val="none" w:sz="0" w:space="0" w:color="auto"/>
        <w:left w:val="none" w:sz="0" w:space="0" w:color="auto"/>
        <w:bottom w:val="none" w:sz="0" w:space="0" w:color="auto"/>
        <w:right w:val="none" w:sz="0" w:space="0" w:color="auto"/>
      </w:divBdr>
    </w:div>
    <w:div w:id="813643094">
      <w:bodyDiv w:val="1"/>
      <w:marLeft w:val="0"/>
      <w:marRight w:val="0"/>
      <w:marTop w:val="0"/>
      <w:marBottom w:val="0"/>
      <w:divBdr>
        <w:top w:val="none" w:sz="0" w:space="0" w:color="auto"/>
        <w:left w:val="none" w:sz="0" w:space="0" w:color="auto"/>
        <w:bottom w:val="none" w:sz="0" w:space="0" w:color="auto"/>
        <w:right w:val="none" w:sz="0" w:space="0" w:color="auto"/>
      </w:divBdr>
    </w:div>
    <w:div w:id="816386639">
      <w:bodyDiv w:val="1"/>
      <w:marLeft w:val="0"/>
      <w:marRight w:val="0"/>
      <w:marTop w:val="0"/>
      <w:marBottom w:val="0"/>
      <w:divBdr>
        <w:top w:val="none" w:sz="0" w:space="0" w:color="auto"/>
        <w:left w:val="none" w:sz="0" w:space="0" w:color="auto"/>
        <w:bottom w:val="none" w:sz="0" w:space="0" w:color="auto"/>
        <w:right w:val="none" w:sz="0" w:space="0" w:color="auto"/>
      </w:divBdr>
    </w:div>
    <w:div w:id="816414118">
      <w:bodyDiv w:val="1"/>
      <w:marLeft w:val="0"/>
      <w:marRight w:val="0"/>
      <w:marTop w:val="0"/>
      <w:marBottom w:val="0"/>
      <w:divBdr>
        <w:top w:val="none" w:sz="0" w:space="0" w:color="auto"/>
        <w:left w:val="none" w:sz="0" w:space="0" w:color="auto"/>
        <w:bottom w:val="none" w:sz="0" w:space="0" w:color="auto"/>
        <w:right w:val="none" w:sz="0" w:space="0" w:color="auto"/>
      </w:divBdr>
    </w:div>
    <w:div w:id="818116114">
      <w:bodyDiv w:val="1"/>
      <w:marLeft w:val="0"/>
      <w:marRight w:val="0"/>
      <w:marTop w:val="0"/>
      <w:marBottom w:val="0"/>
      <w:divBdr>
        <w:top w:val="none" w:sz="0" w:space="0" w:color="auto"/>
        <w:left w:val="none" w:sz="0" w:space="0" w:color="auto"/>
        <w:bottom w:val="none" w:sz="0" w:space="0" w:color="auto"/>
        <w:right w:val="none" w:sz="0" w:space="0" w:color="auto"/>
      </w:divBdr>
    </w:div>
    <w:div w:id="819426639">
      <w:bodyDiv w:val="1"/>
      <w:marLeft w:val="0"/>
      <w:marRight w:val="0"/>
      <w:marTop w:val="0"/>
      <w:marBottom w:val="0"/>
      <w:divBdr>
        <w:top w:val="none" w:sz="0" w:space="0" w:color="auto"/>
        <w:left w:val="none" w:sz="0" w:space="0" w:color="auto"/>
        <w:bottom w:val="none" w:sz="0" w:space="0" w:color="auto"/>
        <w:right w:val="none" w:sz="0" w:space="0" w:color="auto"/>
      </w:divBdr>
    </w:div>
    <w:div w:id="821507996">
      <w:bodyDiv w:val="1"/>
      <w:marLeft w:val="0"/>
      <w:marRight w:val="0"/>
      <w:marTop w:val="0"/>
      <w:marBottom w:val="0"/>
      <w:divBdr>
        <w:top w:val="none" w:sz="0" w:space="0" w:color="auto"/>
        <w:left w:val="none" w:sz="0" w:space="0" w:color="auto"/>
        <w:bottom w:val="none" w:sz="0" w:space="0" w:color="auto"/>
        <w:right w:val="none" w:sz="0" w:space="0" w:color="auto"/>
      </w:divBdr>
    </w:div>
    <w:div w:id="823014705">
      <w:bodyDiv w:val="1"/>
      <w:marLeft w:val="0"/>
      <w:marRight w:val="0"/>
      <w:marTop w:val="0"/>
      <w:marBottom w:val="0"/>
      <w:divBdr>
        <w:top w:val="none" w:sz="0" w:space="0" w:color="auto"/>
        <w:left w:val="none" w:sz="0" w:space="0" w:color="auto"/>
        <w:bottom w:val="none" w:sz="0" w:space="0" w:color="auto"/>
        <w:right w:val="none" w:sz="0" w:space="0" w:color="auto"/>
      </w:divBdr>
    </w:div>
    <w:div w:id="823351763">
      <w:bodyDiv w:val="1"/>
      <w:marLeft w:val="0"/>
      <w:marRight w:val="0"/>
      <w:marTop w:val="0"/>
      <w:marBottom w:val="0"/>
      <w:divBdr>
        <w:top w:val="none" w:sz="0" w:space="0" w:color="auto"/>
        <w:left w:val="none" w:sz="0" w:space="0" w:color="auto"/>
        <w:bottom w:val="none" w:sz="0" w:space="0" w:color="auto"/>
        <w:right w:val="none" w:sz="0" w:space="0" w:color="auto"/>
      </w:divBdr>
    </w:div>
    <w:div w:id="824202601">
      <w:bodyDiv w:val="1"/>
      <w:marLeft w:val="0"/>
      <w:marRight w:val="0"/>
      <w:marTop w:val="0"/>
      <w:marBottom w:val="0"/>
      <w:divBdr>
        <w:top w:val="none" w:sz="0" w:space="0" w:color="auto"/>
        <w:left w:val="none" w:sz="0" w:space="0" w:color="auto"/>
        <w:bottom w:val="none" w:sz="0" w:space="0" w:color="auto"/>
        <w:right w:val="none" w:sz="0" w:space="0" w:color="auto"/>
      </w:divBdr>
    </w:div>
    <w:div w:id="824855597">
      <w:bodyDiv w:val="1"/>
      <w:marLeft w:val="0"/>
      <w:marRight w:val="0"/>
      <w:marTop w:val="0"/>
      <w:marBottom w:val="0"/>
      <w:divBdr>
        <w:top w:val="none" w:sz="0" w:space="0" w:color="auto"/>
        <w:left w:val="none" w:sz="0" w:space="0" w:color="auto"/>
        <w:bottom w:val="none" w:sz="0" w:space="0" w:color="auto"/>
        <w:right w:val="none" w:sz="0" w:space="0" w:color="auto"/>
      </w:divBdr>
    </w:div>
    <w:div w:id="825828481">
      <w:bodyDiv w:val="1"/>
      <w:marLeft w:val="0"/>
      <w:marRight w:val="0"/>
      <w:marTop w:val="0"/>
      <w:marBottom w:val="0"/>
      <w:divBdr>
        <w:top w:val="none" w:sz="0" w:space="0" w:color="auto"/>
        <w:left w:val="none" w:sz="0" w:space="0" w:color="auto"/>
        <w:bottom w:val="none" w:sz="0" w:space="0" w:color="auto"/>
        <w:right w:val="none" w:sz="0" w:space="0" w:color="auto"/>
      </w:divBdr>
    </w:div>
    <w:div w:id="829635435">
      <w:bodyDiv w:val="1"/>
      <w:marLeft w:val="0"/>
      <w:marRight w:val="0"/>
      <w:marTop w:val="0"/>
      <w:marBottom w:val="0"/>
      <w:divBdr>
        <w:top w:val="none" w:sz="0" w:space="0" w:color="auto"/>
        <w:left w:val="none" w:sz="0" w:space="0" w:color="auto"/>
        <w:bottom w:val="none" w:sz="0" w:space="0" w:color="auto"/>
        <w:right w:val="none" w:sz="0" w:space="0" w:color="auto"/>
      </w:divBdr>
    </w:div>
    <w:div w:id="830482059">
      <w:bodyDiv w:val="1"/>
      <w:marLeft w:val="0"/>
      <w:marRight w:val="0"/>
      <w:marTop w:val="0"/>
      <w:marBottom w:val="0"/>
      <w:divBdr>
        <w:top w:val="none" w:sz="0" w:space="0" w:color="auto"/>
        <w:left w:val="none" w:sz="0" w:space="0" w:color="auto"/>
        <w:bottom w:val="none" w:sz="0" w:space="0" w:color="auto"/>
        <w:right w:val="none" w:sz="0" w:space="0" w:color="auto"/>
      </w:divBdr>
    </w:div>
    <w:div w:id="831332238">
      <w:bodyDiv w:val="1"/>
      <w:marLeft w:val="0"/>
      <w:marRight w:val="0"/>
      <w:marTop w:val="0"/>
      <w:marBottom w:val="0"/>
      <w:divBdr>
        <w:top w:val="none" w:sz="0" w:space="0" w:color="auto"/>
        <w:left w:val="none" w:sz="0" w:space="0" w:color="auto"/>
        <w:bottom w:val="none" w:sz="0" w:space="0" w:color="auto"/>
        <w:right w:val="none" w:sz="0" w:space="0" w:color="auto"/>
      </w:divBdr>
    </w:div>
    <w:div w:id="833691658">
      <w:bodyDiv w:val="1"/>
      <w:marLeft w:val="0"/>
      <w:marRight w:val="0"/>
      <w:marTop w:val="0"/>
      <w:marBottom w:val="0"/>
      <w:divBdr>
        <w:top w:val="none" w:sz="0" w:space="0" w:color="auto"/>
        <w:left w:val="none" w:sz="0" w:space="0" w:color="auto"/>
        <w:bottom w:val="none" w:sz="0" w:space="0" w:color="auto"/>
        <w:right w:val="none" w:sz="0" w:space="0" w:color="auto"/>
      </w:divBdr>
    </w:div>
    <w:div w:id="834953967">
      <w:bodyDiv w:val="1"/>
      <w:marLeft w:val="0"/>
      <w:marRight w:val="0"/>
      <w:marTop w:val="0"/>
      <w:marBottom w:val="0"/>
      <w:divBdr>
        <w:top w:val="none" w:sz="0" w:space="0" w:color="auto"/>
        <w:left w:val="none" w:sz="0" w:space="0" w:color="auto"/>
        <w:bottom w:val="none" w:sz="0" w:space="0" w:color="auto"/>
        <w:right w:val="none" w:sz="0" w:space="0" w:color="auto"/>
      </w:divBdr>
    </w:div>
    <w:div w:id="836313605">
      <w:bodyDiv w:val="1"/>
      <w:marLeft w:val="0"/>
      <w:marRight w:val="0"/>
      <w:marTop w:val="0"/>
      <w:marBottom w:val="0"/>
      <w:divBdr>
        <w:top w:val="none" w:sz="0" w:space="0" w:color="auto"/>
        <w:left w:val="none" w:sz="0" w:space="0" w:color="auto"/>
        <w:bottom w:val="none" w:sz="0" w:space="0" w:color="auto"/>
        <w:right w:val="none" w:sz="0" w:space="0" w:color="auto"/>
      </w:divBdr>
    </w:div>
    <w:div w:id="844176136">
      <w:bodyDiv w:val="1"/>
      <w:marLeft w:val="0"/>
      <w:marRight w:val="0"/>
      <w:marTop w:val="0"/>
      <w:marBottom w:val="0"/>
      <w:divBdr>
        <w:top w:val="none" w:sz="0" w:space="0" w:color="auto"/>
        <w:left w:val="none" w:sz="0" w:space="0" w:color="auto"/>
        <w:bottom w:val="none" w:sz="0" w:space="0" w:color="auto"/>
        <w:right w:val="none" w:sz="0" w:space="0" w:color="auto"/>
      </w:divBdr>
    </w:div>
    <w:div w:id="845098766">
      <w:bodyDiv w:val="1"/>
      <w:marLeft w:val="0"/>
      <w:marRight w:val="0"/>
      <w:marTop w:val="0"/>
      <w:marBottom w:val="0"/>
      <w:divBdr>
        <w:top w:val="none" w:sz="0" w:space="0" w:color="auto"/>
        <w:left w:val="none" w:sz="0" w:space="0" w:color="auto"/>
        <w:bottom w:val="none" w:sz="0" w:space="0" w:color="auto"/>
        <w:right w:val="none" w:sz="0" w:space="0" w:color="auto"/>
      </w:divBdr>
    </w:div>
    <w:div w:id="845172265">
      <w:bodyDiv w:val="1"/>
      <w:marLeft w:val="0"/>
      <w:marRight w:val="0"/>
      <w:marTop w:val="0"/>
      <w:marBottom w:val="0"/>
      <w:divBdr>
        <w:top w:val="none" w:sz="0" w:space="0" w:color="auto"/>
        <w:left w:val="none" w:sz="0" w:space="0" w:color="auto"/>
        <w:bottom w:val="none" w:sz="0" w:space="0" w:color="auto"/>
        <w:right w:val="none" w:sz="0" w:space="0" w:color="auto"/>
      </w:divBdr>
    </w:div>
    <w:div w:id="847910556">
      <w:bodyDiv w:val="1"/>
      <w:marLeft w:val="0"/>
      <w:marRight w:val="0"/>
      <w:marTop w:val="0"/>
      <w:marBottom w:val="0"/>
      <w:divBdr>
        <w:top w:val="none" w:sz="0" w:space="0" w:color="auto"/>
        <w:left w:val="none" w:sz="0" w:space="0" w:color="auto"/>
        <w:bottom w:val="none" w:sz="0" w:space="0" w:color="auto"/>
        <w:right w:val="none" w:sz="0" w:space="0" w:color="auto"/>
      </w:divBdr>
    </w:div>
    <w:div w:id="849298770">
      <w:bodyDiv w:val="1"/>
      <w:marLeft w:val="0"/>
      <w:marRight w:val="0"/>
      <w:marTop w:val="0"/>
      <w:marBottom w:val="0"/>
      <w:divBdr>
        <w:top w:val="none" w:sz="0" w:space="0" w:color="auto"/>
        <w:left w:val="none" w:sz="0" w:space="0" w:color="auto"/>
        <w:bottom w:val="none" w:sz="0" w:space="0" w:color="auto"/>
        <w:right w:val="none" w:sz="0" w:space="0" w:color="auto"/>
      </w:divBdr>
    </w:div>
    <w:div w:id="849569631">
      <w:bodyDiv w:val="1"/>
      <w:marLeft w:val="0"/>
      <w:marRight w:val="0"/>
      <w:marTop w:val="0"/>
      <w:marBottom w:val="0"/>
      <w:divBdr>
        <w:top w:val="none" w:sz="0" w:space="0" w:color="auto"/>
        <w:left w:val="none" w:sz="0" w:space="0" w:color="auto"/>
        <w:bottom w:val="none" w:sz="0" w:space="0" w:color="auto"/>
        <w:right w:val="none" w:sz="0" w:space="0" w:color="auto"/>
      </w:divBdr>
    </w:div>
    <w:div w:id="854420704">
      <w:bodyDiv w:val="1"/>
      <w:marLeft w:val="0"/>
      <w:marRight w:val="0"/>
      <w:marTop w:val="0"/>
      <w:marBottom w:val="0"/>
      <w:divBdr>
        <w:top w:val="none" w:sz="0" w:space="0" w:color="auto"/>
        <w:left w:val="none" w:sz="0" w:space="0" w:color="auto"/>
        <w:bottom w:val="none" w:sz="0" w:space="0" w:color="auto"/>
        <w:right w:val="none" w:sz="0" w:space="0" w:color="auto"/>
      </w:divBdr>
    </w:div>
    <w:div w:id="854611753">
      <w:bodyDiv w:val="1"/>
      <w:marLeft w:val="0"/>
      <w:marRight w:val="0"/>
      <w:marTop w:val="0"/>
      <w:marBottom w:val="0"/>
      <w:divBdr>
        <w:top w:val="none" w:sz="0" w:space="0" w:color="auto"/>
        <w:left w:val="none" w:sz="0" w:space="0" w:color="auto"/>
        <w:bottom w:val="none" w:sz="0" w:space="0" w:color="auto"/>
        <w:right w:val="none" w:sz="0" w:space="0" w:color="auto"/>
      </w:divBdr>
    </w:div>
    <w:div w:id="857619060">
      <w:bodyDiv w:val="1"/>
      <w:marLeft w:val="0"/>
      <w:marRight w:val="0"/>
      <w:marTop w:val="0"/>
      <w:marBottom w:val="0"/>
      <w:divBdr>
        <w:top w:val="none" w:sz="0" w:space="0" w:color="auto"/>
        <w:left w:val="none" w:sz="0" w:space="0" w:color="auto"/>
        <w:bottom w:val="none" w:sz="0" w:space="0" w:color="auto"/>
        <w:right w:val="none" w:sz="0" w:space="0" w:color="auto"/>
      </w:divBdr>
    </w:div>
    <w:div w:id="858616195">
      <w:bodyDiv w:val="1"/>
      <w:marLeft w:val="0"/>
      <w:marRight w:val="0"/>
      <w:marTop w:val="0"/>
      <w:marBottom w:val="0"/>
      <w:divBdr>
        <w:top w:val="none" w:sz="0" w:space="0" w:color="auto"/>
        <w:left w:val="none" w:sz="0" w:space="0" w:color="auto"/>
        <w:bottom w:val="none" w:sz="0" w:space="0" w:color="auto"/>
        <w:right w:val="none" w:sz="0" w:space="0" w:color="auto"/>
      </w:divBdr>
    </w:div>
    <w:div w:id="862787104">
      <w:bodyDiv w:val="1"/>
      <w:marLeft w:val="0"/>
      <w:marRight w:val="0"/>
      <w:marTop w:val="0"/>
      <w:marBottom w:val="0"/>
      <w:divBdr>
        <w:top w:val="none" w:sz="0" w:space="0" w:color="auto"/>
        <w:left w:val="none" w:sz="0" w:space="0" w:color="auto"/>
        <w:bottom w:val="none" w:sz="0" w:space="0" w:color="auto"/>
        <w:right w:val="none" w:sz="0" w:space="0" w:color="auto"/>
      </w:divBdr>
    </w:div>
    <w:div w:id="864635860">
      <w:bodyDiv w:val="1"/>
      <w:marLeft w:val="0"/>
      <w:marRight w:val="0"/>
      <w:marTop w:val="0"/>
      <w:marBottom w:val="0"/>
      <w:divBdr>
        <w:top w:val="none" w:sz="0" w:space="0" w:color="auto"/>
        <w:left w:val="none" w:sz="0" w:space="0" w:color="auto"/>
        <w:bottom w:val="none" w:sz="0" w:space="0" w:color="auto"/>
        <w:right w:val="none" w:sz="0" w:space="0" w:color="auto"/>
      </w:divBdr>
    </w:div>
    <w:div w:id="865101538">
      <w:bodyDiv w:val="1"/>
      <w:marLeft w:val="0"/>
      <w:marRight w:val="0"/>
      <w:marTop w:val="0"/>
      <w:marBottom w:val="0"/>
      <w:divBdr>
        <w:top w:val="none" w:sz="0" w:space="0" w:color="auto"/>
        <w:left w:val="none" w:sz="0" w:space="0" w:color="auto"/>
        <w:bottom w:val="none" w:sz="0" w:space="0" w:color="auto"/>
        <w:right w:val="none" w:sz="0" w:space="0" w:color="auto"/>
      </w:divBdr>
    </w:div>
    <w:div w:id="866330915">
      <w:bodyDiv w:val="1"/>
      <w:marLeft w:val="0"/>
      <w:marRight w:val="0"/>
      <w:marTop w:val="0"/>
      <w:marBottom w:val="0"/>
      <w:divBdr>
        <w:top w:val="none" w:sz="0" w:space="0" w:color="auto"/>
        <w:left w:val="none" w:sz="0" w:space="0" w:color="auto"/>
        <w:bottom w:val="none" w:sz="0" w:space="0" w:color="auto"/>
        <w:right w:val="none" w:sz="0" w:space="0" w:color="auto"/>
      </w:divBdr>
    </w:div>
    <w:div w:id="866991840">
      <w:bodyDiv w:val="1"/>
      <w:marLeft w:val="0"/>
      <w:marRight w:val="0"/>
      <w:marTop w:val="0"/>
      <w:marBottom w:val="0"/>
      <w:divBdr>
        <w:top w:val="none" w:sz="0" w:space="0" w:color="auto"/>
        <w:left w:val="none" w:sz="0" w:space="0" w:color="auto"/>
        <w:bottom w:val="none" w:sz="0" w:space="0" w:color="auto"/>
        <w:right w:val="none" w:sz="0" w:space="0" w:color="auto"/>
      </w:divBdr>
    </w:div>
    <w:div w:id="870651214">
      <w:bodyDiv w:val="1"/>
      <w:marLeft w:val="0"/>
      <w:marRight w:val="0"/>
      <w:marTop w:val="0"/>
      <w:marBottom w:val="0"/>
      <w:divBdr>
        <w:top w:val="none" w:sz="0" w:space="0" w:color="auto"/>
        <w:left w:val="none" w:sz="0" w:space="0" w:color="auto"/>
        <w:bottom w:val="none" w:sz="0" w:space="0" w:color="auto"/>
        <w:right w:val="none" w:sz="0" w:space="0" w:color="auto"/>
      </w:divBdr>
    </w:div>
    <w:div w:id="872956414">
      <w:bodyDiv w:val="1"/>
      <w:marLeft w:val="0"/>
      <w:marRight w:val="0"/>
      <w:marTop w:val="0"/>
      <w:marBottom w:val="0"/>
      <w:divBdr>
        <w:top w:val="none" w:sz="0" w:space="0" w:color="auto"/>
        <w:left w:val="none" w:sz="0" w:space="0" w:color="auto"/>
        <w:bottom w:val="none" w:sz="0" w:space="0" w:color="auto"/>
        <w:right w:val="none" w:sz="0" w:space="0" w:color="auto"/>
      </w:divBdr>
    </w:div>
    <w:div w:id="873350628">
      <w:bodyDiv w:val="1"/>
      <w:marLeft w:val="0"/>
      <w:marRight w:val="0"/>
      <w:marTop w:val="0"/>
      <w:marBottom w:val="0"/>
      <w:divBdr>
        <w:top w:val="none" w:sz="0" w:space="0" w:color="auto"/>
        <w:left w:val="none" w:sz="0" w:space="0" w:color="auto"/>
        <w:bottom w:val="none" w:sz="0" w:space="0" w:color="auto"/>
        <w:right w:val="none" w:sz="0" w:space="0" w:color="auto"/>
      </w:divBdr>
    </w:div>
    <w:div w:id="879634880">
      <w:bodyDiv w:val="1"/>
      <w:marLeft w:val="0"/>
      <w:marRight w:val="0"/>
      <w:marTop w:val="0"/>
      <w:marBottom w:val="0"/>
      <w:divBdr>
        <w:top w:val="none" w:sz="0" w:space="0" w:color="auto"/>
        <w:left w:val="none" w:sz="0" w:space="0" w:color="auto"/>
        <w:bottom w:val="none" w:sz="0" w:space="0" w:color="auto"/>
        <w:right w:val="none" w:sz="0" w:space="0" w:color="auto"/>
      </w:divBdr>
    </w:div>
    <w:div w:id="880214381">
      <w:bodyDiv w:val="1"/>
      <w:marLeft w:val="0"/>
      <w:marRight w:val="0"/>
      <w:marTop w:val="0"/>
      <w:marBottom w:val="0"/>
      <w:divBdr>
        <w:top w:val="none" w:sz="0" w:space="0" w:color="auto"/>
        <w:left w:val="none" w:sz="0" w:space="0" w:color="auto"/>
        <w:bottom w:val="none" w:sz="0" w:space="0" w:color="auto"/>
        <w:right w:val="none" w:sz="0" w:space="0" w:color="auto"/>
      </w:divBdr>
    </w:div>
    <w:div w:id="880820482">
      <w:bodyDiv w:val="1"/>
      <w:marLeft w:val="0"/>
      <w:marRight w:val="0"/>
      <w:marTop w:val="0"/>
      <w:marBottom w:val="0"/>
      <w:divBdr>
        <w:top w:val="none" w:sz="0" w:space="0" w:color="auto"/>
        <w:left w:val="none" w:sz="0" w:space="0" w:color="auto"/>
        <w:bottom w:val="none" w:sz="0" w:space="0" w:color="auto"/>
        <w:right w:val="none" w:sz="0" w:space="0" w:color="auto"/>
      </w:divBdr>
    </w:div>
    <w:div w:id="882063162">
      <w:bodyDiv w:val="1"/>
      <w:marLeft w:val="0"/>
      <w:marRight w:val="0"/>
      <w:marTop w:val="0"/>
      <w:marBottom w:val="0"/>
      <w:divBdr>
        <w:top w:val="none" w:sz="0" w:space="0" w:color="auto"/>
        <w:left w:val="none" w:sz="0" w:space="0" w:color="auto"/>
        <w:bottom w:val="none" w:sz="0" w:space="0" w:color="auto"/>
        <w:right w:val="none" w:sz="0" w:space="0" w:color="auto"/>
      </w:divBdr>
    </w:div>
    <w:div w:id="883903443">
      <w:bodyDiv w:val="1"/>
      <w:marLeft w:val="0"/>
      <w:marRight w:val="0"/>
      <w:marTop w:val="0"/>
      <w:marBottom w:val="0"/>
      <w:divBdr>
        <w:top w:val="none" w:sz="0" w:space="0" w:color="auto"/>
        <w:left w:val="none" w:sz="0" w:space="0" w:color="auto"/>
        <w:bottom w:val="none" w:sz="0" w:space="0" w:color="auto"/>
        <w:right w:val="none" w:sz="0" w:space="0" w:color="auto"/>
      </w:divBdr>
    </w:div>
    <w:div w:id="884606676">
      <w:bodyDiv w:val="1"/>
      <w:marLeft w:val="0"/>
      <w:marRight w:val="0"/>
      <w:marTop w:val="0"/>
      <w:marBottom w:val="0"/>
      <w:divBdr>
        <w:top w:val="none" w:sz="0" w:space="0" w:color="auto"/>
        <w:left w:val="none" w:sz="0" w:space="0" w:color="auto"/>
        <w:bottom w:val="none" w:sz="0" w:space="0" w:color="auto"/>
        <w:right w:val="none" w:sz="0" w:space="0" w:color="auto"/>
      </w:divBdr>
    </w:div>
    <w:div w:id="885600600">
      <w:bodyDiv w:val="1"/>
      <w:marLeft w:val="0"/>
      <w:marRight w:val="0"/>
      <w:marTop w:val="0"/>
      <w:marBottom w:val="0"/>
      <w:divBdr>
        <w:top w:val="none" w:sz="0" w:space="0" w:color="auto"/>
        <w:left w:val="none" w:sz="0" w:space="0" w:color="auto"/>
        <w:bottom w:val="none" w:sz="0" w:space="0" w:color="auto"/>
        <w:right w:val="none" w:sz="0" w:space="0" w:color="auto"/>
      </w:divBdr>
    </w:div>
    <w:div w:id="890186895">
      <w:bodyDiv w:val="1"/>
      <w:marLeft w:val="0"/>
      <w:marRight w:val="0"/>
      <w:marTop w:val="0"/>
      <w:marBottom w:val="0"/>
      <w:divBdr>
        <w:top w:val="none" w:sz="0" w:space="0" w:color="auto"/>
        <w:left w:val="none" w:sz="0" w:space="0" w:color="auto"/>
        <w:bottom w:val="none" w:sz="0" w:space="0" w:color="auto"/>
        <w:right w:val="none" w:sz="0" w:space="0" w:color="auto"/>
      </w:divBdr>
    </w:div>
    <w:div w:id="890925003">
      <w:bodyDiv w:val="1"/>
      <w:marLeft w:val="0"/>
      <w:marRight w:val="0"/>
      <w:marTop w:val="0"/>
      <w:marBottom w:val="0"/>
      <w:divBdr>
        <w:top w:val="none" w:sz="0" w:space="0" w:color="auto"/>
        <w:left w:val="none" w:sz="0" w:space="0" w:color="auto"/>
        <w:bottom w:val="none" w:sz="0" w:space="0" w:color="auto"/>
        <w:right w:val="none" w:sz="0" w:space="0" w:color="auto"/>
      </w:divBdr>
    </w:div>
    <w:div w:id="894007574">
      <w:bodyDiv w:val="1"/>
      <w:marLeft w:val="0"/>
      <w:marRight w:val="0"/>
      <w:marTop w:val="0"/>
      <w:marBottom w:val="0"/>
      <w:divBdr>
        <w:top w:val="none" w:sz="0" w:space="0" w:color="auto"/>
        <w:left w:val="none" w:sz="0" w:space="0" w:color="auto"/>
        <w:bottom w:val="none" w:sz="0" w:space="0" w:color="auto"/>
        <w:right w:val="none" w:sz="0" w:space="0" w:color="auto"/>
      </w:divBdr>
    </w:div>
    <w:div w:id="895317549">
      <w:bodyDiv w:val="1"/>
      <w:marLeft w:val="0"/>
      <w:marRight w:val="0"/>
      <w:marTop w:val="0"/>
      <w:marBottom w:val="0"/>
      <w:divBdr>
        <w:top w:val="none" w:sz="0" w:space="0" w:color="auto"/>
        <w:left w:val="none" w:sz="0" w:space="0" w:color="auto"/>
        <w:bottom w:val="none" w:sz="0" w:space="0" w:color="auto"/>
        <w:right w:val="none" w:sz="0" w:space="0" w:color="auto"/>
      </w:divBdr>
    </w:div>
    <w:div w:id="896166820">
      <w:bodyDiv w:val="1"/>
      <w:marLeft w:val="0"/>
      <w:marRight w:val="0"/>
      <w:marTop w:val="0"/>
      <w:marBottom w:val="0"/>
      <w:divBdr>
        <w:top w:val="none" w:sz="0" w:space="0" w:color="auto"/>
        <w:left w:val="none" w:sz="0" w:space="0" w:color="auto"/>
        <w:bottom w:val="none" w:sz="0" w:space="0" w:color="auto"/>
        <w:right w:val="none" w:sz="0" w:space="0" w:color="auto"/>
      </w:divBdr>
    </w:div>
    <w:div w:id="897593195">
      <w:bodyDiv w:val="1"/>
      <w:marLeft w:val="0"/>
      <w:marRight w:val="0"/>
      <w:marTop w:val="0"/>
      <w:marBottom w:val="0"/>
      <w:divBdr>
        <w:top w:val="none" w:sz="0" w:space="0" w:color="auto"/>
        <w:left w:val="none" w:sz="0" w:space="0" w:color="auto"/>
        <w:bottom w:val="none" w:sz="0" w:space="0" w:color="auto"/>
        <w:right w:val="none" w:sz="0" w:space="0" w:color="auto"/>
      </w:divBdr>
    </w:div>
    <w:div w:id="902528041">
      <w:bodyDiv w:val="1"/>
      <w:marLeft w:val="0"/>
      <w:marRight w:val="0"/>
      <w:marTop w:val="0"/>
      <w:marBottom w:val="0"/>
      <w:divBdr>
        <w:top w:val="none" w:sz="0" w:space="0" w:color="auto"/>
        <w:left w:val="none" w:sz="0" w:space="0" w:color="auto"/>
        <w:bottom w:val="none" w:sz="0" w:space="0" w:color="auto"/>
        <w:right w:val="none" w:sz="0" w:space="0" w:color="auto"/>
      </w:divBdr>
    </w:div>
    <w:div w:id="903948315">
      <w:bodyDiv w:val="1"/>
      <w:marLeft w:val="0"/>
      <w:marRight w:val="0"/>
      <w:marTop w:val="0"/>
      <w:marBottom w:val="0"/>
      <w:divBdr>
        <w:top w:val="none" w:sz="0" w:space="0" w:color="auto"/>
        <w:left w:val="none" w:sz="0" w:space="0" w:color="auto"/>
        <w:bottom w:val="none" w:sz="0" w:space="0" w:color="auto"/>
        <w:right w:val="none" w:sz="0" w:space="0" w:color="auto"/>
      </w:divBdr>
    </w:div>
    <w:div w:id="906452739">
      <w:bodyDiv w:val="1"/>
      <w:marLeft w:val="0"/>
      <w:marRight w:val="0"/>
      <w:marTop w:val="0"/>
      <w:marBottom w:val="0"/>
      <w:divBdr>
        <w:top w:val="none" w:sz="0" w:space="0" w:color="auto"/>
        <w:left w:val="none" w:sz="0" w:space="0" w:color="auto"/>
        <w:bottom w:val="none" w:sz="0" w:space="0" w:color="auto"/>
        <w:right w:val="none" w:sz="0" w:space="0" w:color="auto"/>
      </w:divBdr>
    </w:div>
    <w:div w:id="907155459">
      <w:bodyDiv w:val="1"/>
      <w:marLeft w:val="0"/>
      <w:marRight w:val="0"/>
      <w:marTop w:val="0"/>
      <w:marBottom w:val="0"/>
      <w:divBdr>
        <w:top w:val="none" w:sz="0" w:space="0" w:color="auto"/>
        <w:left w:val="none" w:sz="0" w:space="0" w:color="auto"/>
        <w:bottom w:val="none" w:sz="0" w:space="0" w:color="auto"/>
        <w:right w:val="none" w:sz="0" w:space="0" w:color="auto"/>
      </w:divBdr>
    </w:div>
    <w:div w:id="908075098">
      <w:bodyDiv w:val="1"/>
      <w:marLeft w:val="0"/>
      <w:marRight w:val="0"/>
      <w:marTop w:val="0"/>
      <w:marBottom w:val="0"/>
      <w:divBdr>
        <w:top w:val="none" w:sz="0" w:space="0" w:color="auto"/>
        <w:left w:val="none" w:sz="0" w:space="0" w:color="auto"/>
        <w:bottom w:val="none" w:sz="0" w:space="0" w:color="auto"/>
        <w:right w:val="none" w:sz="0" w:space="0" w:color="auto"/>
      </w:divBdr>
    </w:div>
    <w:div w:id="908227181">
      <w:bodyDiv w:val="1"/>
      <w:marLeft w:val="0"/>
      <w:marRight w:val="0"/>
      <w:marTop w:val="0"/>
      <w:marBottom w:val="0"/>
      <w:divBdr>
        <w:top w:val="none" w:sz="0" w:space="0" w:color="auto"/>
        <w:left w:val="none" w:sz="0" w:space="0" w:color="auto"/>
        <w:bottom w:val="none" w:sz="0" w:space="0" w:color="auto"/>
        <w:right w:val="none" w:sz="0" w:space="0" w:color="auto"/>
      </w:divBdr>
    </w:div>
    <w:div w:id="909079563">
      <w:bodyDiv w:val="1"/>
      <w:marLeft w:val="0"/>
      <w:marRight w:val="0"/>
      <w:marTop w:val="0"/>
      <w:marBottom w:val="0"/>
      <w:divBdr>
        <w:top w:val="none" w:sz="0" w:space="0" w:color="auto"/>
        <w:left w:val="none" w:sz="0" w:space="0" w:color="auto"/>
        <w:bottom w:val="none" w:sz="0" w:space="0" w:color="auto"/>
        <w:right w:val="none" w:sz="0" w:space="0" w:color="auto"/>
      </w:divBdr>
    </w:div>
    <w:div w:id="911162002">
      <w:bodyDiv w:val="1"/>
      <w:marLeft w:val="0"/>
      <w:marRight w:val="0"/>
      <w:marTop w:val="0"/>
      <w:marBottom w:val="0"/>
      <w:divBdr>
        <w:top w:val="none" w:sz="0" w:space="0" w:color="auto"/>
        <w:left w:val="none" w:sz="0" w:space="0" w:color="auto"/>
        <w:bottom w:val="none" w:sz="0" w:space="0" w:color="auto"/>
        <w:right w:val="none" w:sz="0" w:space="0" w:color="auto"/>
      </w:divBdr>
    </w:div>
    <w:div w:id="912155883">
      <w:bodyDiv w:val="1"/>
      <w:marLeft w:val="0"/>
      <w:marRight w:val="0"/>
      <w:marTop w:val="0"/>
      <w:marBottom w:val="0"/>
      <w:divBdr>
        <w:top w:val="none" w:sz="0" w:space="0" w:color="auto"/>
        <w:left w:val="none" w:sz="0" w:space="0" w:color="auto"/>
        <w:bottom w:val="none" w:sz="0" w:space="0" w:color="auto"/>
        <w:right w:val="none" w:sz="0" w:space="0" w:color="auto"/>
      </w:divBdr>
    </w:div>
    <w:div w:id="914125301">
      <w:bodyDiv w:val="1"/>
      <w:marLeft w:val="0"/>
      <w:marRight w:val="0"/>
      <w:marTop w:val="0"/>
      <w:marBottom w:val="0"/>
      <w:divBdr>
        <w:top w:val="none" w:sz="0" w:space="0" w:color="auto"/>
        <w:left w:val="none" w:sz="0" w:space="0" w:color="auto"/>
        <w:bottom w:val="none" w:sz="0" w:space="0" w:color="auto"/>
        <w:right w:val="none" w:sz="0" w:space="0" w:color="auto"/>
      </w:divBdr>
    </w:div>
    <w:div w:id="918633739">
      <w:bodyDiv w:val="1"/>
      <w:marLeft w:val="0"/>
      <w:marRight w:val="0"/>
      <w:marTop w:val="0"/>
      <w:marBottom w:val="0"/>
      <w:divBdr>
        <w:top w:val="none" w:sz="0" w:space="0" w:color="auto"/>
        <w:left w:val="none" w:sz="0" w:space="0" w:color="auto"/>
        <w:bottom w:val="none" w:sz="0" w:space="0" w:color="auto"/>
        <w:right w:val="none" w:sz="0" w:space="0" w:color="auto"/>
      </w:divBdr>
    </w:div>
    <w:div w:id="919675239">
      <w:bodyDiv w:val="1"/>
      <w:marLeft w:val="0"/>
      <w:marRight w:val="0"/>
      <w:marTop w:val="0"/>
      <w:marBottom w:val="0"/>
      <w:divBdr>
        <w:top w:val="none" w:sz="0" w:space="0" w:color="auto"/>
        <w:left w:val="none" w:sz="0" w:space="0" w:color="auto"/>
        <w:bottom w:val="none" w:sz="0" w:space="0" w:color="auto"/>
        <w:right w:val="none" w:sz="0" w:space="0" w:color="auto"/>
      </w:divBdr>
    </w:div>
    <w:div w:id="920484691">
      <w:bodyDiv w:val="1"/>
      <w:marLeft w:val="0"/>
      <w:marRight w:val="0"/>
      <w:marTop w:val="0"/>
      <w:marBottom w:val="0"/>
      <w:divBdr>
        <w:top w:val="none" w:sz="0" w:space="0" w:color="auto"/>
        <w:left w:val="none" w:sz="0" w:space="0" w:color="auto"/>
        <w:bottom w:val="none" w:sz="0" w:space="0" w:color="auto"/>
        <w:right w:val="none" w:sz="0" w:space="0" w:color="auto"/>
      </w:divBdr>
    </w:div>
    <w:div w:id="923489093">
      <w:bodyDiv w:val="1"/>
      <w:marLeft w:val="0"/>
      <w:marRight w:val="0"/>
      <w:marTop w:val="0"/>
      <w:marBottom w:val="0"/>
      <w:divBdr>
        <w:top w:val="none" w:sz="0" w:space="0" w:color="auto"/>
        <w:left w:val="none" w:sz="0" w:space="0" w:color="auto"/>
        <w:bottom w:val="none" w:sz="0" w:space="0" w:color="auto"/>
        <w:right w:val="none" w:sz="0" w:space="0" w:color="auto"/>
      </w:divBdr>
    </w:div>
    <w:div w:id="929462778">
      <w:bodyDiv w:val="1"/>
      <w:marLeft w:val="0"/>
      <w:marRight w:val="0"/>
      <w:marTop w:val="0"/>
      <w:marBottom w:val="0"/>
      <w:divBdr>
        <w:top w:val="none" w:sz="0" w:space="0" w:color="auto"/>
        <w:left w:val="none" w:sz="0" w:space="0" w:color="auto"/>
        <w:bottom w:val="none" w:sz="0" w:space="0" w:color="auto"/>
        <w:right w:val="none" w:sz="0" w:space="0" w:color="auto"/>
      </w:divBdr>
    </w:div>
    <w:div w:id="933823147">
      <w:bodyDiv w:val="1"/>
      <w:marLeft w:val="0"/>
      <w:marRight w:val="0"/>
      <w:marTop w:val="0"/>
      <w:marBottom w:val="0"/>
      <w:divBdr>
        <w:top w:val="none" w:sz="0" w:space="0" w:color="auto"/>
        <w:left w:val="none" w:sz="0" w:space="0" w:color="auto"/>
        <w:bottom w:val="none" w:sz="0" w:space="0" w:color="auto"/>
        <w:right w:val="none" w:sz="0" w:space="0" w:color="auto"/>
      </w:divBdr>
    </w:div>
    <w:div w:id="934362667">
      <w:bodyDiv w:val="1"/>
      <w:marLeft w:val="0"/>
      <w:marRight w:val="0"/>
      <w:marTop w:val="0"/>
      <w:marBottom w:val="0"/>
      <w:divBdr>
        <w:top w:val="none" w:sz="0" w:space="0" w:color="auto"/>
        <w:left w:val="none" w:sz="0" w:space="0" w:color="auto"/>
        <w:bottom w:val="none" w:sz="0" w:space="0" w:color="auto"/>
        <w:right w:val="none" w:sz="0" w:space="0" w:color="auto"/>
      </w:divBdr>
    </w:div>
    <w:div w:id="935478962">
      <w:bodyDiv w:val="1"/>
      <w:marLeft w:val="0"/>
      <w:marRight w:val="0"/>
      <w:marTop w:val="0"/>
      <w:marBottom w:val="0"/>
      <w:divBdr>
        <w:top w:val="none" w:sz="0" w:space="0" w:color="auto"/>
        <w:left w:val="none" w:sz="0" w:space="0" w:color="auto"/>
        <w:bottom w:val="none" w:sz="0" w:space="0" w:color="auto"/>
        <w:right w:val="none" w:sz="0" w:space="0" w:color="auto"/>
      </w:divBdr>
    </w:div>
    <w:div w:id="936182930">
      <w:bodyDiv w:val="1"/>
      <w:marLeft w:val="0"/>
      <w:marRight w:val="0"/>
      <w:marTop w:val="0"/>
      <w:marBottom w:val="0"/>
      <w:divBdr>
        <w:top w:val="none" w:sz="0" w:space="0" w:color="auto"/>
        <w:left w:val="none" w:sz="0" w:space="0" w:color="auto"/>
        <w:bottom w:val="none" w:sz="0" w:space="0" w:color="auto"/>
        <w:right w:val="none" w:sz="0" w:space="0" w:color="auto"/>
      </w:divBdr>
    </w:div>
    <w:div w:id="936475867">
      <w:bodyDiv w:val="1"/>
      <w:marLeft w:val="0"/>
      <w:marRight w:val="0"/>
      <w:marTop w:val="0"/>
      <w:marBottom w:val="0"/>
      <w:divBdr>
        <w:top w:val="none" w:sz="0" w:space="0" w:color="auto"/>
        <w:left w:val="none" w:sz="0" w:space="0" w:color="auto"/>
        <w:bottom w:val="none" w:sz="0" w:space="0" w:color="auto"/>
        <w:right w:val="none" w:sz="0" w:space="0" w:color="auto"/>
      </w:divBdr>
    </w:div>
    <w:div w:id="943685628">
      <w:bodyDiv w:val="1"/>
      <w:marLeft w:val="0"/>
      <w:marRight w:val="0"/>
      <w:marTop w:val="0"/>
      <w:marBottom w:val="0"/>
      <w:divBdr>
        <w:top w:val="none" w:sz="0" w:space="0" w:color="auto"/>
        <w:left w:val="none" w:sz="0" w:space="0" w:color="auto"/>
        <w:bottom w:val="none" w:sz="0" w:space="0" w:color="auto"/>
        <w:right w:val="none" w:sz="0" w:space="0" w:color="auto"/>
      </w:divBdr>
    </w:div>
    <w:div w:id="946622728">
      <w:bodyDiv w:val="1"/>
      <w:marLeft w:val="0"/>
      <w:marRight w:val="0"/>
      <w:marTop w:val="0"/>
      <w:marBottom w:val="0"/>
      <w:divBdr>
        <w:top w:val="none" w:sz="0" w:space="0" w:color="auto"/>
        <w:left w:val="none" w:sz="0" w:space="0" w:color="auto"/>
        <w:bottom w:val="none" w:sz="0" w:space="0" w:color="auto"/>
        <w:right w:val="none" w:sz="0" w:space="0" w:color="auto"/>
      </w:divBdr>
    </w:div>
    <w:div w:id="948585045">
      <w:bodyDiv w:val="1"/>
      <w:marLeft w:val="0"/>
      <w:marRight w:val="0"/>
      <w:marTop w:val="0"/>
      <w:marBottom w:val="0"/>
      <w:divBdr>
        <w:top w:val="none" w:sz="0" w:space="0" w:color="auto"/>
        <w:left w:val="none" w:sz="0" w:space="0" w:color="auto"/>
        <w:bottom w:val="none" w:sz="0" w:space="0" w:color="auto"/>
        <w:right w:val="none" w:sz="0" w:space="0" w:color="auto"/>
      </w:divBdr>
    </w:div>
    <w:div w:id="950404031">
      <w:bodyDiv w:val="1"/>
      <w:marLeft w:val="0"/>
      <w:marRight w:val="0"/>
      <w:marTop w:val="0"/>
      <w:marBottom w:val="0"/>
      <w:divBdr>
        <w:top w:val="none" w:sz="0" w:space="0" w:color="auto"/>
        <w:left w:val="none" w:sz="0" w:space="0" w:color="auto"/>
        <w:bottom w:val="none" w:sz="0" w:space="0" w:color="auto"/>
        <w:right w:val="none" w:sz="0" w:space="0" w:color="auto"/>
      </w:divBdr>
    </w:div>
    <w:div w:id="950667961">
      <w:bodyDiv w:val="1"/>
      <w:marLeft w:val="0"/>
      <w:marRight w:val="0"/>
      <w:marTop w:val="0"/>
      <w:marBottom w:val="0"/>
      <w:divBdr>
        <w:top w:val="none" w:sz="0" w:space="0" w:color="auto"/>
        <w:left w:val="none" w:sz="0" w:space="0" w:color="auto"/>
        <w:bottom w:val="none" w:sz="0" w:space="0" w:color="auto"/>
        <w:right w:val="none" w:sz="0" w:space="0" w:color="auto"/>
      </w:divBdr>
    </w:div>
    <w:div w:id="955602216">
      <w:bodyDiv w:val="1"/>
      <w:marLeft w:val="0"/>
      <w:marRight w:val="0"/>
      <w:marTop w:val="0"/>
      <w:marBottom w:val="0"/>
      <w:divBdr>
        <w:top w:val="none" w:sz="0" w:space="0" w:color="auto"/>
        <w:left w:val="none" w:sz="0" w:space="0" w:color="auto"/>
        <w:bottom w:val="none" w:sz="0" w:space="0" w:color="auto"/>
        <w:right w:val="none" w:sz="0" w:space="0" w:color="auto"/>
      </w:divBdr>
    </w:div>
    <w:div w:id="956136424">
      <w:bodyDiv w:val="1"/>
      <w:marLeft w:val="0"/>
      <w:marRight w:val="0"/>
      <w:marTop w:val="0"/>
      <w:marBottom w:val="0"/>
      <w:divBdr>
        <w:top w:val="none" w:sz="0" w:space="0" w:color="auto"/>
        <w:left w:val="none" w:sz="0" w:space="0" w:color="auto"/>
        <w:bottom w:val="none" w:sz="0" w:space="0" w:color="auto"/>
        <w:right w:val="none" w:sz="0" w:space="0" w:color="auto"/>
      </w:divBdr>
    </w:div>
    <w:div w:id="960186314">
      <w:bodyDiv w:val="1"/>
      <w:marLeft w:val="0"/>
      <w:marRight w:val="0"/>
      <w:marTop w:val="0"/>
      <w:marBottom w:val="0"/>
      <w:divBdr>
        <w:top w:val="none" w:sz="0" w:space="0" w:color="auto"/>
        <w:left w:val="none" w:sz="0" w:space="0" w:color="auto"/>
        <w:bottom w:val="none" w:sz="0" w:space="0" w:color="auto"/>
        <w:right w:val="none" w:sz="0" w:space="0" w:color="auto"/>
      </w:divBdr>
    </w:div>
    <w:div w:id="961038840">
      <w:bodyDiv w:val="1"/>
      <w:marLeft w:val="0"/>
      <w:marRight w:val="0"/>
      <w:marTop w:val="0"/>
      <w:marBottom w:val="0"/>
      <w:divBdr>
        <w:top w:val="none" w:sz="0" w:space="0" w:color="auto"/>
        <w:left w:val="none" w:sz="0" w:space="0" w:color="auto"/>
        <w:bottom w:val="none" w:sz="0" w:space="0" w:color="auto"/>
        <w:right w:val="none" w:sz="0" w:space="0" w:color="auto"/>
      </w:divBdr>
    </w:div>
    <w:div w:id="961227833">
      <w:bodyDiv w:val="1"/>
      <w:marLeft w:val="0"/>
      <w:marRight w:val="0"/>
      <w:marTop w:val="0"/>
      <w:marBottom w:val="0"/>
      <w:divBdr>
        <w:top w:val="none" w:sz="0" w:space="0" w:color="auto"/>
        <w:left w:val="none" w:sz="0" w:space="0" w:color="auto"/>
        <w:bottom w:val="none" w:sz="0" w:space="0" w:color="auto"/>
        <w:right w:val="none" w:sz="0" w:space="0" w:color="auto"/>
      </w:divBdr>
    </w:div>
    <w:div w:id="962350643">
      <w:bodyDiv w:val="1"/>
      <w:marLeft w:val="0"/>
      <w:marRight w:val="0"/>
      <w:marTop w:val="0"/>
      <w:marBottom w:val="0"/>
      <w:divBdr>
        <w:top w:val="none" w:sz="0" w:space="0" w:color="auto"/>
        <w:left w:val="none" w:sz="0" w:space="0" w:color="auto"/>
        <w:bottom w:val="none" w:sz="0" w:space="0" w:color="auto"/>
        <w:right w:val="none" w:sz="0" w:space="0" w:color="auto"/>
      </w:divBdr>
    </w:div>
    <w:div w:id="963005096">
      <w:bodyDiv w:val="1"/>
      <w:marLeft w:val="0"/>
      <w:marRight w:val="0"/>
      <w:marTop w:val="0"/>
      <w:marBottom w:val="0"/>
      <w:divBdr>
        <w:top w:val="none" w:sz="0" w:space="0" w:color="auto"/>
        <w:left w:val="none" w:sz="0" w:space="0" w:color="auto"/>
        <w:bottom w:val="none" w:sz="0" w:space="0" w:color="auto"/>
        <w:right w:val="none" w:sz="0" w:space="0" w:color="auto"/>
      </w:divBdr>
    </w:div>
    <w:div w:id="964120587">
      <w:bodyDiv w:val="1"/>
      <w:marLeft w:val="0"/>
      <w:marRight w:val="0"/>
      <w:marTop w:val="0"/>
      <w:marBottom w:val="0"/>
      <w:divBdr>
        <w:top w:val="none" w:sz="0" w:space="0" w:color="auto"/>
        <w:left w:val="none" w:sz="0" w:space="0" w:color="auto"/>
        <w:bottom w:val="none" w:sz="0" w:space="0" w:color="auto"/>
        <w:right w:val="none" w:sz="0" w:space="0" w:color="auto"/>
      </w:divBdr>
    </w:div>
    <w:div w:id="965744284">
      <w:bodyDiv w:val="1"/>
      <w:marLeft w:val="0"/>
      <w:marRight w:val="0"/>
      <w:marTop w:val="0"/>
      <w:marBottom w:val="0"/>
      <w:divBdr>
        <w:top w:val="none" w:sz="0" w:space="0" w:color="auto"/>
        <w:left w:val="none" w:sz="0" w:space="0" w:color="auto"/>
        <w:bottom w:val="none" w:sz="0" w:space="0" w:color="auto"/>
        <w:right w:val="none" w:sz="0" w:space="0" w:color="auto"/>
      </w:divBdr>
    </w:div>
    <w:div w:id="974064131">
      <w:bodyDiv w:val="1"/>
      <w:marLeft w:val="0"/>
      <w:marRight w:val="0"/>
      <w:marTop w:val="0"/>
      <w:marBottom w:val="0"/>
      <w:divBdr>
        <w:top w:val="none" w:sz="0" w:space="0" w:color="auto"/>
        <w:left w:val="none" w:sz="0" w:space="0" w:color="auto"/>
        <w:bottom w:val="none" w:sz="0" w:space="0" w:color="auto"/>
        <w:right w:val="none" w:sz="0" w:space="0" w:color="auto"/>
      </w:divBdr>
    </w:div>
    <w:div w:id="975447027">
      <w:bodyDiv w:val="1"/>
      <w:marLeft w:val="0"/>
      <w:marRight w:val="0"/>
      <w:marTop w:val="0"/>
      <w:marBottom w:val="0"/>
      <w:divBdr>
        <w:top w:val="none" w:sz="0" w:space="0" w:color="auto"/>
        <w:left w:val="none" w:sz="0" w:space="0" w:color="auto"/>
        <w:bottom w:val="none" w:sz="0" w:space="0" w:color="auto"/>
        <w:right w:val="none" w:sz="0" w:space="0" w:color="auto"/>
      </w:divBdr>
    </w:div>
    <w:div w:id="975722705">
      <w:bodyDiv w:val="1"/>
      <w:marLeft w:val="0"/>
      <w:marRight w:val="0"/>
      <w:marTop w:val="0"/>
      <w:marBottom w:val="0"/>
      <w:divBdr>
        <w:top w:val="none" w:sz="0" w:space="0" w:color="auto"/>
        <w:left w:val="none" w:sz="0" w:space="0" w:color="auto"/>
        <w:bottom w:val="none" w:sz="0" w:space="0" w:color="auto"/>
        <w:right w:val="none" w:sz="0" w:space="0" w:color="auto"/>
      </w:divBdr>
    </w:div>
    <w:div w:id="977882565">
      <w:bodyDiv w:val="1"/>
      <w:marLeft w:val="0"/>
      <w:marRight w:val="0"/>
      <w:marTop w:val="0"/>
      <w:marBottom w:val="0"/>
      <w:divBdr>
        <w:top w:val="none" w:sz="0" w:space="0" w:color="auto"/>
        <w:left w:val="none" w:sz="0" w:space="0" w:color="auto"/>
        <w:bottom w:val="none" w:sz="0" w:space="0" w:color="auto"/>
        <w:right w:val="none" w:sz="0" w:space="0" w:color="auto"/>
      </w:divBdr>
    </w:div>
    <w:div w:id="978726420">
      <w:bodyDiv w:val="1"/>
      <w:marLeft w:val="0"/>
      <w:marRight w:val="0"/>
      <w:marTop w:val="0"/>
      <w:marBottom w:val="0"/>
      <w:divBdr>
        <w:top w:val="none" w:sz="0" w:space="0" w:color="auto"/>
        <w:left w:val="none" w:sz="0" w:space="0" w:color="auto"/>
        <w:bottom w:val="none" w:sz="0" w:space="0" w:color="auto"/>
        <w:right w:val="none" w:sz="0" w:space="0" w:color="auto"/>
      </w:divBdr>
    </w:div>
    <w:div w:id="978917191">
      <w:bodyDiv w:val="1"/>
      <w:marLeft w:val="0"/>
      <w:marRight w:val="0"/>
      <w:marTop w:val="0"/>
      <w:marBottom w:val="0"/>
      <w:divBdr>
        <w:top w:val="none" w:sz="0" w:space="0" w:color="auto"/>
        <w:left w:val="none" w:sz="0" w:space="0" w:color="auto"/>
        <w:bottom w:val="none" w:sz="0" w:space="0" w:color="auto"/>
        <w:right w:val="none" w:sz="0" w:space="0" w:color="auto"/>
      </w:divBdr>
    </w:div>
    <w:div w:id="978923442">
      <w:bodyDiv w:val="1"/>
      <w:marLeft w:val="0"/>
      <w:marRight w:val="0"/>
      <w:marTop w:val="0"/>
      <w:marBottom w:val="0"/>
      <w:divBdr>
        <w:top w:val="none" w:sz="0" w:space="0" w:color="auto"/>
        <w:left w:val="none" w:sz="0" w:space="0" w:color="auto"/>
        <w:bottom w:val="none" w:sz="0" w:space="0" w:color="auto"/>
        <w:right w:val="none" w:sz="0" w:space="0" w:color="auto"/>
      </w:divBdr>
    </w:div>
    <w:div w:id="982126940">
      <w:bodyDiv w:val="1"/>
      <w:marLeft w:val="0"/>
      <w:marRight w:val="0"/>
      <w:marTop w:val="0"/>
      <w:marBottom w:val="0"/>
      <w:divBdr>
        <w:top w:val="none" w:sz="0" w:space="0" w:color="auto"/>
        <w:left w:val="none" w:sz="0" w:space="0" w:color="auto"/>
        <w:bottom w:val="none" w:sz="0" w:space="0" w:color="auto"/>
        <w:right w:val="none" w:sz="0" w:space="0" w:color="auto"/>
      </w:divBdr>
    </w:div>
    <w:div w:id="982733515">
      <w:bodyDiv w:val="1"/>
      <w:marLeft w:val="0"/>
      <w:marRight w:val="0"/>
      <w:marTop w:val="0"/>
      <w:marBottom w:val="0"/>
      <w:divBdr>
        <w:top w:val="none" w:sz="0" w:space="0" w:color="auto"/>
        <w:left w:val="none" w:sz="0" w:space="0" w:color="auto"/>
        <w:bottom w:val="none" w:sz="0" w:space="0" w:color="auto"/>
        <w:right w:val="none" w:sz="0" w:space="0" w:color="auto"/>
      </w:divBdr>
    </w:div>
    <w:div w:id="983193277">
      <w:bodyDiv w:val="1"/>
      <w:marLeft w:val="0"/>
      <w:marRight w:val="0"/>
      <w:marTop w:val="0"/>
      <w:marBottom w:val="0"/>
      <w:divBdr>
        <w:top w:val="none" w:sz="0" w:space="0" w:color="auto"/>
        <w:left w:val="none" w:sz="0" w:space="0" w:color="auto"/>
        <w:bottom w:val="none" w:sz="0" w:space="0" w:color="auto"/>
        <w:right w:val="none" w:sz="0" w:space="0" w:color="auto"/>
      </w:divBdr>
    </w:div>
    <w:div w:id="983313693">
      <w:bodyDiv w:val="1"/>
      <w:marLeft w:val="0"/>
      <w:marRight w:val="0"/>
      <w:marTop w:val="0"/>
      <w:marBottom w:val="0"/>
      <w:divBdr>
        <w:top w:val="none" w:sz="0" w:space="0" w:color="auto"/>
        <w:left w:val="none" w:sz="0" w:space="0" w:color="auto"/>
        <w:bottom w:val="none" w:sz="0" w:space="0" w:color="auto"/>
        <w:right w:val="none" w:sz="0" w:space="0" w:color="auto"/>
      </w:divBdr>
    </w:div>
    <w:div w:id="987632041">
      <w:bodyDiv w:val="1"/>
      <w:marLeft w:val="0"/>
      <w:marRight w:val="0"/>
      <w:marTop w:val="0"/>
      <w:marBottom w:val="0"/>
      <w:divBdr>
        <w:top w:val="none" w:sz="0" w:space="0" w:color="auto"/>
        <w:left w:val="none" w:sz="0" w:space="0" w:color="auto"/>
        <w:bottom w:val="none" w:sz="0" w:space="0" w:color="auto"/>
        <w:right w:val="none" w:sz="0" w:space="0" w:color="auto"/>
      </w:divBdr>
    </w:div>
    <w:div w:id="989672917">
      <w:bodyDiv w:val="1"/>
      <w:marLeft w:val="0"/>
      <w:marRight w:val="0"/>
      <w:marTop w:val="0"/>
      <w:marBottom w:val="0"/>
      <w:divBdr>
        <w:top w:val="none" w:sz="0" w:space="0" w:color="auto"/>
        <w:left w:val="none" w:sz="0" w:space="0" w:color="auto"/>
        <w:bottom w:val="none" w:sz="0" w:space="0" w:color="auto"/>
        <w:right w:val="none" w:sz="0" w:space="0" w:color="auto"/>
      </w:divBdr>
    </w:div>
    <w:div w:id="990447547">
      <w:bodyDiv w:val="1"/>
      <w:marLeft w:val="0"/>
      <w:marRight w:val="0"/>
      <w:marTop w:val="0"/>
      <w:marBottom w:val="0"/>
      <w:divBdr>
        <w:top w:val="none" w:sz="0" w:space="0" w:color="auto"/>
        <w:left w:val="none" w:sz="0" w:space="0" w:color="auto"/>
        <w:bottom w:val="none" w:sz="0" w:space="0" w:color="auto"/>
        <w:right w:val="none" w:sz="0" w:space="0" w:color="auto"/>
      </w:divBdr>
    </w:div>
    <w:div w:id="990718526">
      <w:bodyDiv w:val="1"/>
      <w:marLeft w:val="0"/>
      <w:marRight w:val="0"/>
      <w:marTop w:val="0"/>
      <w:marBottom w:val="0"/>
      <w:divBdr>
        <w:top w:val="none" w:sz="0" w:space="0" w:color="auto"/>
        <w:left w:val="none" w:sz="0" w:space="0" w:color="auto"/>
        <w:bottom w:val="none" w:sz="0" w:space="0" w:color="auto"/>
        <w:right w:val="none" w:sz="0" w:space="0" w:color="auto"/>
      </w:divBdr>
    </w:div>
    <w:div w:id="991829539">
      <w:bodyDiv w:val="1"/>
      <w:marLeft w:val="0"/>
      <w:marRight w:val="0"/>
      <w:marTop w:val="0"/>
      <w:marBottom w:val="0"/>
      <w:divBdr>
        <w:top w:val="none" w:sz="0" w:space="0" w:color="auto"/>
        <w:left w:val="none" w:sz="0" w:space="0" w:color="auto"/>
        <w:bottom w:val="none" w:sz="0" w:space="0" w:color="auto"/>
        <w:right w:val="none" w:sz="0" w:space="0" w:color="auto"/>
      </w:divBdr>
    </w:div>
    <w:div w:id="992874084">
      <w:bodyDiv w:val="1"/>
      <w:marLeft w:val="0"/>
      <w:marRight w:val="0"/>
      <w:marTop w:val="0"/>
      <w:marBottom w:val="0"/>
      <w:divBdr>
        <w:top w:val="none" w:sz="0" w:space="0" w:color="auto"/>
        <w:left w:val="none" w:sz="0" w:space="0" w:color="auto"/>
        <w:bottom w:val="none" w:sz="0" w:space="0" w:color="auto"/>
        <w:right w:val="none" w:sz="0" w:space="0" w:color="auto"/>
      </w:divBdr>
    </w:div>
    <w:div w:id="993532645">
      <w:bodyDiv w:val="1"/>
      <w:marLeft w:val="0"/>
      <w:marRight w:val="0"/>
      <w:marTop w:val="0"/>
      <w:marBottom w:val="0"/>
      <w:divBdr>
        <w:top w:val="none" w:sz="0" w:space="0" w:color="auto"/>
        <w:left w:val="none" w:sz="0" w:space="0" w:color="auto"/>
        <w:bottom w:val="none" w:sz="0" w:space="0" w:color="auto"/>
        <w:right w:val="none" w:sz="0" w:space="0" w:color="auto"/>
      </w:divBdr>
    </w:div>
    <w:div w:id="994794934">
      <w:bodyDiv w:val="1"/>
      <w:marLeft w:val="0"/>
      <w:marRight w:val="0"/>
      <w:marTop w:val="0"/>
      <w:marBottom w:val="0"/>
      <w:divBdr>
        <w:top w:val="none" w:sz="0" w:space="0" w:color="auto"/>
        <w:left w:val="none" w:sz="0" w:space="0" w:color="auto"/>
        <w:bottom w:val="none" w:sz="0" w:space="0" w:color="auto"/>
        <w:right w:val="none" w:sz="0" w:space="0" w:color="auto"/>
      </w:divBdr>
    </w:div>
    <w:div w:id="997536221">
      <w:bodyDiv w:val="1"/>
      <w:marLeft w:val="0"/>
      <w:marRight w:val="0"/>
      <w:marTop w:val="0"/>
      <w:marBottom w:val="0"/>
      <w:divBdr>
        <w:top w:val="none" w:sz="0" w:space="0" w:color="auto"/>
        <w:left w:val="none" w:sz="0" w:space="0" w:color="auto"/>
        <w:bottom w:val="none" w:sz="0" w:space="0" w:color="auto"/>
        <w:right w:val="none" w:sz="0" w:space="0" w:color="auto"/>
      </w:divBdr>
    </w:div>
    <w:div w:id="999239211">
      <w:bodyDiv w:val="1"/>
      <w:marLeft w:val="0"/>
      <w:marRight w:val="0"/>
      <w:marTop w:val="0"/>
      <w:marBottom w:val="0"/>
      <w:divBdr>
        <w:top w:val="none" w:sz="0" w:space="0" w:color="auto"/>
        <w:left w:val="none" w:sz="0" w:space="0" w:color="auto"/>
        <w:bottom w:val="none" w:sz="0" w:space="0" w:color="auto"/>
        <w:right w:val="none" w:sz="0" w:space="0" w:color="auto"/>
      </w:divBdr>
    </w:div>
    <w:div w:id="999581654">
      <w:bodyDiv w:val="1"/>
      <w:marLeft w:val="0"/>
      <w:marRight w:val="0"/>
      <w:marTop w:val="0"/>
      <w:marBottom w:val="0"/>
      <w:divBdr>
        <w:top w:val="none" w:sz="0" w:space="0" w:color="auto"/>
        <w:left w:val="none" w:sz="0" w:space="0" w:color="auto"/>
        <w:bottom w:val="none" w:sz="0" w:space="0" w:color="auto"/>
        <w:right w:val="none" w:sz="0" w:space="0" w:color="auto"/>
      </w:divBdr>
    </w:div>
    <w:div w:id="1000425011">
      <w:bodyDiv w:val="1"/>
      <w:marLeft w:val="0"/>
      <w:marRight w:val="0"/>
      <w:marTop w:val="0"/>
      <w:marBottom w:val="0"/>
      <w:divBdr>
        <w:top w:val="none" w:sz="0" w:space="0" w:color="auto"/>
        <w:left w:val="none" w:sz="0" w:space="0" w:color="auto"/>
        <w:bottom w:val="none" w:sz="0" w:space="0" w:color="auto"/>
        <w:right w:val="none" w:sz="0" w:space="0" w:color="auto"/>
      </w:divBdr>
    </w:div>
    <w:div w:id="1000541365">
      <w:bodyDiv w:val="1"/>
      <w:marLeft w:val="0"/>
      <w:marRight w:val="0"/>
      <w:marTop w:val="0"/>
      <w:marBottom w:val="0"/>
      <w:divBdr>
        <w:top w:val="none" w:sz="0" w:space="0" w:color="auto"/>
        <w:left w:val="none" w:sz="0" w:space="0" w:color="auto"/>
        <w:bottom w:val="none" w:sz="0" w:space="0" w:color="auto"/>
        <w:right w:val="none" w:sz="0" w:space="0" w:color="auto"/>
      </w:divBdr>
    </w:div>
    <w:div w:id="1005060447">
      <w:bodyDiv w:val="1"/>
      <w:marLeft w:val="0"/>
      <w:marRight w:val="0"/>
      <w:marTop w:val="0"/>
      <w:marBottom w:val="0"/>
      <w:divBdr>
        <w:top w:val="none" w:sz="0" w:space="0" w:color="auto"/>
        <w:left w:val="none" w:sz="0" w:space="0" w:color="auto"/>
        <w:bottom w:val="none" w:sz="0" w:space="0" w:color="auto"/>
        <w:right w:val="none" w:sz="0" w:space="0" w:color="auto"/>
      </w:divBdr>
    </w:div>
    <w:div w:id="1005328271">
      <w:bodyDiv w:val="1"/>
      <w:marLeft w:val="0"/>
      <w:marRight w:val="0"/>
      <w:marTop w:val="0"/>
      <w:marBottom w:val="0"/>
      <w:divBdr>
        <w:top w:val="none" w:sz="0" w:space="0" w:color="auto"/>
        <w:left w:val="none" w:sz="0" w:space="0" w:color="auto"/>
        <w:bottom w:val="none" w:sz="0" w:space="0" w:color="auto"/>
        <w:right w:val="none" w:sz="0" w:space="0" w:color="auto"/>
      </w:divBdr>
    </w:div>
    <w:div w:id="1010639536">
      <w:bodyDiv w:val="1"/>
      <w:marLeft w:val="0"/>
      <w:marRight w:val="0"/>
      <w:marTop w:val="0"/>
      <w:marBottom w:val="0"/>
      <w:divBdr>
        <w:top w:val="none" w:sz="0" w:space="0" w:color="auto"/>
        <w:left w:val="none" w:sz="0" w:space="0" w:color="auto"/>
        <w:bottom w:val="none" w:sz="0" w:space="0" w:color="auto"/>
        <w:right w:val="none" w:sz="0" w:space="0" w:color="auto"/>
      </w:divBdr>
    </w:div>
    <w:div w:id="1012414840">
      <w:bodyDiv w:val="1"/>
      <w:marLeft w:val="0"/>
      <w:marRight w:val="0"/>
      <w:marTop w:val="0"/>
      <w:marBottom w:val="0"/>
      <w:divBdr>
        <w:top w:val="none" w:sz="0" w:space="0" w:color="auto"/>
        <w:left w:val="none" w:sz="0" w:space="0" w:color="auto"/>
        <w:bottom w:val="none" w:sz="0" w:space="0" w:color="auto"/>
        <w:right w:val="none" w:sz="0" w:space="0" w:color="auto"/>
      </w:divBdr>
    </w:div>
    <w:div w:id="1014843203">
      <w:bodyDiv w:val="1"/>
      <w:marLeft w:val="0"/>
      <w:marRight w:val="0"/>
      <w:marTop w:val="0"/>
      <w:marBottom w:val="0"/>
      <w:divBdr>
        <w:top w:val="none" w:sz="0" w:space="0" w:color="auto"/>
        <w:left w:val="none" w:sz="0" w:space="0" w:color="auto"/>
        <w:bottom w:val="none" w:sz="0" w:space="0" w:color="auto"/>
        <w:right w:val="none" w:sz="0" w:space="0" w:color="auto"/>
      </w:divBdr>
    </w:div>
    <w:div w:id="1016494904">
      <w:bodyDiv w:val="1"/>
      <w:marLeft w:val="0"/>
      <w:marRight w:val="0"/>
      <w:marTop w:val="0"/>
      <w:marBottom w:val="0"/>
      <w:divBdr>
        <w:top w:val="none" w:sz="0" w:space="0" w:color="auto"/>
        <w:left w:val="none" w:sz="0" w:space="0" w:color="auto"/>
        <w:bottom w:val="none" w:sz="0" w:space="0" w:color="auto"/>
        <w:right w:val="none" w:sz="0" w:space="0" w:color="auto"/>
      </w:divBdr>
    </w:div>
    <w:div w:id="1019745498">
      <w:bodyDiv w:val="1"/>
      <w:marLeft w:val="0"/>
      <w:marRight w:val="0"/>
      <w:marTop w:val="0"/>
      <w:marBottom w:val="0"/>
      <w:divBdr>
        <w:top w:val="none" w:sz="0" w:space="0" w:color="auto"/>
        <w:left w:val="none" w:sz="0" w:space="0" w:color="auto"/>
        <w:bottom w:val="none" w:sz="0" w:space="0" w:color="auto"/>
        <w:right w:val="none" w:sz="0" w:space="0" w:color="auto"/>
      </w:divBdr>
    </w:div>
    <w:div w:id="1020160699">
      <w:bodyDiv w:val="1"/>
      <w:marLeft w:val="0"/>
      <w:marRight w:val="0"/>
      <w:marTop w:val="0"/>
      <w:marBottom w:val="0"/>
      <w:divBdr>
        <w:top w:val="none" w:sz="0" w:space="0" w:color="auto"/>
        <w:left w:val="none" w:sz="0" w:space="0" w:color="auto"/>
        <w:bottom w:val="none" w:sz="0" w:space="0" w:color="auto"/>
        <w:right w:val="none" w:sz="0" w:space="0" w:color="auto"/>
      </w:divBdr>
    </w:div>
    <w:div w:id="1020860795">
      <w:bodyDiv w:val="1"/>
      <w:marLeft w:val="0"/>
      <w:marRight w:val="0"/>
      <w:marTop w:val="0"/>
      <w:marBottom w:val="0"/>
      <w:divBdr>
        <w:top w:val="none" w:sz="0" w:space="0" w:color="auto"/>
        <w:left w:val="none" w:sz="0" w:space="0" w:color="auto"/>
        <w:bottom w:val="none" w:sz="0" w:space="0" w:color="auto"/>
        <w:right w:val="none" w:sz="0" w:space="0" w:color="auto"/>
      </w:divBdr>
    </w:div>
    <w:div w:id="1022823578">
      <w:bodyDiv w:val="1"/>
      <w:marLeft w:val="0"/>
      <w:marRight w:val="0"/>
      <w:marTop w:val="0"/>
      <w:marBottom w:val="0"/>
      <w:divBdr>
        <w:top w:val="none" w:sz="0" w:space="0" w:color="auto"/>
        <w:left w:val="none" w:sz="0" w:space="0" w:color="auto"/>
        <w:bottom w:val="none" w:sz="0" w:space="0" w:color="auto"/>
        <w:right w:val="none" w:sz="0" w:space="0" w:color="auto"/>
      </w:divBdr>
    </w:div>
    <w:div w:id="1027411043">
      <w:bodyDiv w:val="1"/>
      <w:marLeft w:val="0"/>
      <w:marRight w:val="0"/>
      <w:marTop w:val="0"/>
      <w:marBottom w:val="0"/>
      <w:divBdr>
        <w:top w:val="none" w:sz="0" w:space="0" w:color="auto"/>
        <w:left w:val="none" w:sz="0" w:space="0" w:color="auto"/>
        <w:bottom w:val="none" w:sz="0" w:space="0" w:color="auto"/>
        <w:right w:val="none" w:sz="0" w:space="0" w:color="auto"/>
      </w:divBdr>
    </w:div>
    <w:div w:id="1029140669">
      <w:bodyDiv w:val="1"/>
      <w:marLeft w:val="0"/>
      <w:marRight w:val="0"/>
      <w:marTop w:val="0"/>
      <w:marBottom w:val="0"/>
      <w:divBdr>
        <w:top w:val="none" w:sz="0" w:space="0" w:color="auto"/>
        <w:left w:val="none" w:sz="0" w:space="0" w:color="auto"/>
        <w:bottom w:val="none" w:sz="0" w:space="0" w:color="auto"/>
        <w:right w:val="none" w:sz="0" w:space="0" w:color="auto"/>
      </w:divBdr>
    </w:div>
    <w:div w:id="1030691301">
      <w:bodyDiv w:val="1"/>
      <w:marLeft w:val="0"/>
      <w:marRight w:val="0"/>
      <w:marTop w:val="0"/>
      <w:marBottom w:val="0"/>
      <w:divBdr>
        <w:top w:val="none" w:sz="0" w:space="0" w:color="auto"/>
        <w:left w:val="none" w:sz="0" w:space="0" w:color="auto"/>
        <w:bottom w:val="none" w:sz="0" w:space="0" w:color="auto"/>
        <w:right w:val="none" w:sz="0" w:space="0" w:color="auto"/>
      </w:divBdr>
    </w:div>
    <w:div w:id="1036854435">
      <w:bodyDiv w:val="1"/>
      <w:marLeft w:val="0"/>
      <w:marRight w:val="0"/>
      <w:marTop w:val="0"/>
      <w:marBottom w:val="0"/>
      <w:divBdr>
        <w:top w:val="none" w:sz="0" w:space="0" w:color="auto"/>
        <w:left w:val="none" w:sz="0" w:space="0" w:color="auto"/>
        <w:bottom w:val="none" w:sz="0" w:space="0" w:color="auto"/>
        <w:right w:val="none" w:sz="0" w:space="0" w:color="auto"/>
      </w:divBdr>
    </w:div>
    <w:div w:id="1038164862">
      <w:bodyDiv w:val="1"/>
      <w:marLeft w:val="0"/>
      <w:marRight w:val="0"/>
      <w:marTop w:val="0"/>
      <w:marBottom w:val="0"/>
      <w:divBdr>
        <w:top w:val="none" w:sz="0" w:space="0" w:color="auto"/>
        <w:left w:val="none" w:sz="0" w:space="0" w:color="auto"/>
        <w:bottom w:val="none" w:sz="0" w:space="0" w:color="auto"/>
        <w:right w:val="none" w:sz="0" w:space="0" w:color="auto"/>
      </w:divBdr>
    </w:div>
    <w:div w:id="1038436803">
      <w:bodyDiv w:val="1"/>
      <w:marLeft w:val="0"/>
      <w:marRight w:val="0"/>
      <w:marTop w:val="0"/>
      <w:marBottom w:val="0"/>
      <w:divBdr>
        <w:top w:val="none" w:sz="0" w:space="0" w:color="auto"/>
        <w:left w:val="none" w:sz="0" w:space="0" w:color="auto"/>
        <w:bottom w:val="none" w:sz="0" w:space="0" w:color="auto"/>
        <w:right w:val="none" w:sz="0" w:space="0" w:color="auto"/>
      </w:divBdr>
    </w:div>
    <w:div w:id="1039819001">
      <w:bodyDiv w:val="1"/>
      <w:marLeft w:val="0"/>
      <w:marRight w:val="0"/>
      <w:marTop w:val="0"/>
      <w:marBottom w:val="0"/>
      <w:divBdr>
        <w:top w:val="none" w:sz="0" w:space="0" w:color="auto"/>
        <w:left w:val="none" w:sz="0" w:space="0" w:color="auto"/>
        <w:bottom w:val="none" w:sz="0" w:space="0" w:color="auto"/>
        <w:right w:val="none" w:sz="0" w:space="0" w:color="auto"/>
      </w:divBdr>
    </w:div>
    <w:div w:id="1042051326">
      <w:bodyDiv w:val="1"/>
      <w:marLeft w:val="0"/>
      <w:marRight w:val="0"/>
      <w:marTop w:val="0"/>
      <w:marBottom w:val="0"/>
      <w:divBdr>
        <w:top w:val="none" w:sz="0" w:space="0" w:color="auto"/>
        <w:left w:val="none" w:sz="0" w:space="0" w:color="auto"/>
        <w:bottom w:val="none" w:sz="0" w:space="0" w:color="auto"/>
        <w:right w:val="none" w:sz="0" w:space="0" w:color="auto"/>
      </w:divBdr>
    </w:div>
    <w:div w:id="1045909615">
      <w:bodyDiv w:val="1"/>
      <w:marLeft w:val="0"/>
      <w:marRight w:val="0"/>
      <w:marTop w:val="0"/>
      <w:marBottom w:val="0"/>
      <w:divBdr>
        <w:top w:val="none" w:sz="0" w:space="0" w:color="auto"/>
        <w:left w:val="none" w:sz="0" w:space="0" w:color="auto"/>
        <w:bottom w:val="none" w:sz="0" w:space="0" w:color="auto"/>
        <w:right w:val="none" w:sz="0" w:space="0" w:color="auto"/>
      </w:divBdr>
    </w:div>
    <w:div w:id="1046759818">
      <w:bodyDiv w:val="1"/>
      <w:marLeft w:val="0"/>
      <w:marRight w:val="0"/>
      <w:marTop w:val="0"/>
      <w:marBottom w:val="0"/>
      <w:divBdr>
        <w:top w:val="none" w:sz="0" w:space="0" w:color="auto"/>
        <w:left w:val="none" w:sz="0" w:space="0" w:color="auto"/>
        <w:bottom w:val="none" w:sz="0" w:space="0" w:color="auto"/>
        <w:right w:val="none" w:sz="0" w:space="0" w:color="auto"/>
      </w:divBdr>
    </w:div>
    <w:div w:id="1048141900">
      <w:bodyDiv w:val="1"/>
      <w:marLeft w:val="0"/>
      <w:marRight w:val="0"/>
      <w:marTop w:val="0"/>
      <w:marBottom w:val="0"/>
      <w:divBdr>
        <w:top w:val="none" w:sz="0" w:space="0" w:color="auto"/>
        <w:left w:val="none" w:sz="0" w:space="0" w:color="auto"/>
        <w:bottom w:val="none" w:sz="0" w:space="0" w:color="auto"/>
        <w:right w:val="none" w:sz="0" w:space="0" w:color="auto"/>
      </w:divBdr>
    </w:div>
    <w:div w:id="1049232430">
      <w:bodyDiv w:val="1"/>
      <w:marLeft w:val="0"/>
      <w:marRight w:val="0"/>
      <w:marTop w:val="0"/>
      <w:marBottom w:val="0"/>
      <w:divBdr>
        <w:top w:val="none" w:sz="0" w:space="0" w:color="auto"/>
        <w:left w:val="none" w:sz="0" w:space="0" w:color="auto"/>
        <w:bottom w:val="none" w:sz="0" w:space="0" w:color="auto"/>
        <w:right w:val="none" w:sz="0" w:space="0" w:color="auto"/>
      </w:divBdr>
    </w:div>
    <w:div w:id="1050960084">
      <w:bodyDiv w:val="1"/>
      <w:marLeft w:val="0"/>
      <w:marRight w:val="0"/>
      <w:marTop w:val="0"/>
      <w:marBottom w:val="0"/>
      <w:divBdr>
        <w:top w:val="none" w:sz="0" w:space="0" w:color="auto"/>
        <w:left w:val="none" w:sz="0" w:space="0" w:color="auto"/>
        <w:bottom w:val="none" w:sz="0" w:space="0" w:color="auto"/>
        <w:right w:val="none" w:sz="0" w:space="0" w:color="auto"/>
      </w:divBdr>
    </w:div>
    <w:div w:id="1050962544">
      <w:bodyDiv w:val="1"/>
      <w:marLeft w:val="0"/>
      <w:marRight w:val="0"/>
      <w:marTop w:val="0"/>
      <w:marBottom w:val="0"/>
      <w:divBdr>
        <w:top w:val="none" w:sz="0" w:space="0" w:color="auto"/>
        <w:left w:val="none" w:sz="0" w:space="0" w:color="auto"/>
        <w:bottom w:val="none" w:sz="0" w:space="0" w:color="auto"/>
        <w:right w:val="none" w:sz="0" w:space="0" w:color="auto"/>
      </w:divBdr>
    </w:div>
    <w:div w:id="1051422581">
      <w:bodyDiv w:val="1"/>
      <w:marLeft w:val="0"/>
      <w:marRight w:val="0"/>
      <w:marTop w:val="0"/>
      <w:marBottom w:val="0"/>
      <w:divBdr>
        <w:top w:val="none" w:sz="0" w:space="0" w:color="auto"/>
        <w:left w:val="none" w:sz="0" w:space="0" w:color="auto"/>
        <w:bottom w:val="none" w:sz="0" w:space="0" w:color="auto"/>
        <w:right w:val="none" w:sz="0" w:space="0" w:color="auto"/>
      </w:divBdr>
    </w:div>
    <w:div w:id="1052585181">
      <w:bodyDiv w:val="1"/>
      <w:marLeft w:val="0"/>
      <w:marRight w:val="0"/>
      <w:marTop w:val="0"/>
      <w:marBottom w:val="0"/>
      <w:divBdr>
        <w:top w:val="none" w:sz="0" w:space="0" w:color="auto"/>
        <w:left w:val="none" w:sz="0" w:space="0" w:color="auto"/>
        <w:bottom w:val="none" w:sz="0" w:space="0" w:color="auto"/>
        <w:right w:val="none" w:sz="0" w:space="0" w:color="auto"/>
      </w:divBdr>
    </w:div>
    <w:div w:id="1053966262">
      <w:bodyDiv w:val="1"/>
      <w:marLeft w:val="0"/>
      <w:marRight w:val="0"/>
      <w:marTop w:val="0"/>
      <w:marBottom w:val="0"/>
      <w:divBdr>
        <w:top w:val="none" w:sz="0" w:space="0" w:color="auto"/>
        <w:left w:val="none" w:sz="0" w:space="0" w:color="auto"/>
        <w:bottom w:val="none" w:sz="0" w:space="0" w:color="auto"/>
        <w:right w:val="none" w:sz="0" w:space="0" w:color="auto"/>
      </w:divBdr>
    </w:div>
    <w:div w:id="1055197333">
      <w:bodyDiv w:val="1"/>
      <w:marLeft w:val="0"/>
      <w:marRight w:val="0"/>
      <w:marTop w:val="0"/>
      <w:marBottom w:val="0"/>
      <w:divBdr>
        <w:top w:val="none" w:sz="0" w:space="0" w:color="auto"/>
        <w:left w:val="none" w:sz="0" w:space="0" w:color="auto"/>
        <w:bottom w:val="none" w:sz="0" w:space="0" w:color="auto"/>
        <w:right w:val="none" w:sz="0" w:space="0" w:color="auto"/>
      </w:divBdr>
    </w:div>
    <w:div w:id="1058359450">
      <w:bodyDiv w:val="1"/>
      <w:marLeft w:val="0"/>
      <w:marRight w:val="0"/>
      <w:marTop w:val="0"/>
      <w:marBottom w:val="0"/>
      <w:divBdr>
        <w:top w:val="none" w:sz="0" w:space="0" w:color="auto"/>
        <w:left w:val="none" w:sz="0" w:space="0" w:color="auto"/>
        <w:bottom w:val="none" w:sz="0" w:space="0" w:color="auto"/>
        <w:right w:val="none" w:sz="0" w:space="0" w:color="auto"/>
      </w:divBdr>
    </w:div>
    <w:div w:id="1058361843">
      <w:bodyDiv w:val="1"/>
      <w:marLeft w:val="0"/>
      <w:marRight w:val="0"/>
      <w:marTop w:val="0"/>
      <w:marBottom w:val="0"/>
      <w:divBdr>
        <w:top w:val="none" w:sz="0" w:space="0" w:color="auto"/>
        <w:left w:val="none" w:sz="0" w:space="0" w:color="auto"/>
        <w:bottom w:val="none" w:sz="0" w:space="0" w:color="auto"/>
        <w:right w:val="none" w:sz="0" w:space="0" w:color="auto"/>
      </w:divBdr>
    </w:div>
    <w:div w:id="1058553867">
      <w:bodyDiv w:val="1"/>
      <w:marLeft w:val="0"/>
      <w:marRight w:val="0"/>
      <w:marTop w:val="0"/>
      <w:marBottom w:val="0"/>
      <w:divBdr>
        <w:top w:val="none" w:sz="0" w:space="0" w:color="auto"/>
        <w:left w:val="none" w:sz="0" w:space="0" w:color="auto"/>
        <w:bottom w:val="none" w:sz="0" w:space="0" w:color="auto"/>
        <w:right w:val="none" w:sz="0" w:space="0" w:color="auto"/>
      </w:divBdr>
    </w:div>
    <w:div w:id="1063602610">
      <w:bodyDiv w:val="1"/>
      <w:marLeft w:val="0"/>
      <w:marRight w:val="0"/>
      <w:marTop w:val="0"/>
      <w:marBottom w:val="0"/>
      <w:divBdr>
        <w:top w:val="none" w:sz="0" w:space="0" w:color="auto"/>
        <w:left w:val="none" w:sz="0" w:space="0" w:color="auto"/>
        <w:bottom w:val="none" w:sz="0" w:space="0" w:color="auto"/>
        <w:right w:val="none" w:sz="0" w:space="0" w:color="auto"/>
      </w:divBdr>
    </w:div>
    <w:div w:id="1065030787">
      <w:bodyDiv w:val="1"/>
      <w:marLeft w:val="0"/>
      <w:marRight w:val="0"/>
      <w:marTop w:val="0"/>
      <w:marBottom w:val="0"/>
      <w:divBdr>
        <w:top w:val="none" w:sz="0" w:space="0" w:color="auto"/>
        <w:left w:val="none" w:sz="0" w:space="0" w:color="auto"/>
        <w:bottom w:val="none" w:sz="0" w:space="0" w:color="auto"/>
        <w:right w:val="none" w:sz="0" w:space="0" w:color="auto"/>
      </w:divBdr>
    </w:div>
    <w:div w:id="1065756969">
      <w:bodyDiv w:val="1"/>
      <w:marLeft w:val="0"/>
      <w:marRight w:val="0"/>
      <w:marTop w:val="0"/>
      <w:marBottom w:val="0"/>
      <w:divBdr>
        <w:top w:val="none" w:sz="0" w:space="0" w:color="auto"/>
        <w:left w:val="none" w:sz="0" w:space="0" w:color="auto"/>
        <w:bottom w:val="none" w:sz="0" w:space="0" w:color="auto"/>
        <w:right w:val="none" w:sz="0" w:space="0" w:color="auto"/>
      </w:divBdr>
    </w:div>
    <w:div w:id="1068965119">
      <w:bodyDiv w:val="1"/>
      <w:marLeft w:val="0"/>
      <w:marRight w:val="0"/>
      <w:marTop w:val="0"/>
      <w:marBottom w:val="0"/>
      <w:divBdr>
        <w:top w:val="none" w:sz="0" w:space="0" w:color="auto"/>
        <w:left w:val="none" w:sz="0" w:space="0" w:color="auto"/>
        <w:bottom w:val="none" w:sz="0" w:space="0" w:color="auto"/>
        <w:right w:val="none" w:sz="0" w:space="0" w:color="auto"/>
      </w:divBdr>
    </w:div>
    <w:div w:id="1070082338">
      <w:bodyDiv w:val="1"/>
      <w:marLeft w:val="0"/>
      <w:marRight w:val="0"/>
      <w:marTop w:val="0"/>
      <w:marBottom w:val="0"/>
      <w:divBdr>
        <w:top w:val="none" w:sz="0" w:space="0" w:color="auto"/>
        <w:left w:val="none" w:sz="0" w:space="0" w:color="auto"/>
        <w:bottom w:val="none" w:sz="0" w:space="0" w:color="auto"/>
        <w:right w:val="none" w:sz="0" w:space="0" w:color="auto"/>
      </w:divBdr>
    </w:div>
    <w:div w:id="1070275669">
      <w:bodyDiv w:val="1"/>
      <w:marLeft w:val="0"/>
      <w:marRight w:val="0"/>
      <w:marTop w:val="0"/>
      <w:marBottom w:val="0"/>
      <w:divBdr>
        <w:top w:val="none" w:sz="0" w:space="0" w:color="auto"/>
        <w:left w:val="none" w:sz="0" w:space="0" w:color="auto"/>
        <w:bottom w:val="none" w:sz="0" w:space="0" w:color="auto"/>
        <w:right w:val="none" w:sz="0" w:space="0" w:color="auto"/>
      </w:divBdr>
    </w:div>
    <w:div w:id="1070928864">
      <w:bodyDiv w:val="1"/>
      <w:marLeft w:val="0"/>
      <w:marRight w:val="0"/>
      <w:marTop w:val="0"/>
      <w:marBottom w:val="0"/>
      <w:divBdr>
        <w:top w:val="none" w:sz="0" w:space="0" w:color="auto"/>
        <w:left w:val="none" w:sz="0" w:space="0" w:color="auto"/>
        <w:bottom w:val="none" w:sz="0" w:space="0" w:color="auto"/>
        <w:right w:val="none" w:sz="0" w:space="0" w:color="auto"/>
      </w:divBdr>
    </w:div>
    <w:div w:id="1071123689">
      <w:bodyDiv w:val="1"/>
      <w:marLeft w:val="0"/>
      <w:marRight w:val="0"/>
      <w:marTop w:val="0"/>
      <w:marBottom w:val="0"/>
      <w:divBdr>
        <w:top w:val="none" w:sz="0" w:space="0" w:color="auto"/>
        <w:left w:val="none" w:sz="0" w:space="0" w:color="auto"/>
        <w:bottom w:val="none" w:sz="0" w:space="0" w:color="auto"/>
        <w:right w:val="none" w:sz="0" w:space="0" w:color="auto"/>
      </w:divBdr>
    </w:div>
    <w:div w:id="1073816460">
      <w:bodyDiv w:val="1"/>
      <w:marLeft w:val="0"/>
      <w:marRight w:val="0"/>
      <w:marTop w:val="0"/>
      <w:marBottom w:val="0"/>
      <w:divBdr>
        <w:top w:val="none" w:sz="0" w:space="0" w:color="auto"/>
        <w:left w:val="none" w:sz="0" w:space="0" w:color="auto"/>
        <w:bottom w:val="none" w:sz="0" w:space="0" w:color="auto"/>
        <w:right w:val="none" w:sz="0" w:space="0" w:color="auto"/>
      </w:divBdr>
    </w:div>
    <w:div w:id="1074817981">
      <w:bodyDiv w:val="1"/>
      <w:marLeft w:val="0"/>
      <w:marRight w:val="0"/>
      <w:marTop w:val="0"/>
      <w:marBottom w:val="0"/>
      <w:divBdr>
        <w:top w:val="none" w:sz="0" w:space="0" w:color="auto"/>
        <w:left w:val="none" w:sz="0" w:space="0" w:color="auto"/>
        <w:bottom w:val="none" w:sz="0" w:space="0" w:color="auto"/>
        <w:right w:val="none" w:sz="0" w:space="0" w:color="auto"/>
      </w:divBdr>
    </w:div>
    <w:div w:id="1075083931">
      <w:bodyDiv w:val="1"/>
      <w:marLeft w:val="0"/>
      <w:marRight w:val="0"/>
      <w:marTop w:val="0"/>
      <w:marBottom w:val="0"/>
      <w:divBdr>
        <w:top w:val="none" w:sz="0" w:space="0" w:color="auto"/>
        <w:left w:val="none" w:sz="0" w:space="0" w:color="auto"/>
        <w:bottom w:val="none" w:sz="0" w:space="0" w:color="auto"/>
        <w:right w:val="none" w:sz="0" w:space="0" w:color="auto"/>
      </w:divBdr>
    </w:div>
    <w:div w:id="1075474795">
      <w:bodyDiv w:val="1"/>
      <w:marLeft w:val="0"/>
      <w:marRight w:val="0"/>
      <w:marTop w:val="0"/>
      <w:marBottom w:val="0"/>
      <w:divBdr>
        <w:top w:val="none" w:sz="0" w:space="0" w:color="auto"/>
        <w:left w:val="none" w:sz="0" w:space="0" w:color="auto"/>
        <w:bottom w:val="none" w:sz="0" w:space="0" w:color="auto"/>
        <w:right w:val="none" w:sz="0" w:space="0" w:color="auto"/>
      </w:divBdr>
    </w:div>
    <w:div w:id="1077675213">
      <w:bodyDiv w:val="1"/>
      <w:marLeft w:val="0"/>
      <w:marRight w:val="0"/>
      <w:marTop w:val="0"/>
      <w:marBottom w:val="0"/>
      <w:divBdr>
        <w:top w:val="none" w:sz="0" w:space="0" w:color="auto"/>
        <w:left w:val="none" w:sz="0" w:space="0" w:color="auto"/>
        <w:bottom w:val="none" w:sz="0" w:space="0" w:color="auto"/>
        <w:right w:val="none" w:sz="0" w:space="0" w:color="auto"/>
      </w:divBdr>
    </w:div>
    <w:div w:id="1078286669">
      <w:bodyDiv w:val="1"/>
      <w:marLeft w:val="0"/>
      <w:marRight w:val="0"/>
      <w:marTop w:val="0"/>
      <w:marBottom w:val="0"/>
      <w:divBdr>
        <w:top w:val="none" w:sz="0" w:space="0" w:color="auto"/>
        <w:left w:val="none" w:sz="0" w:space="0" w:color="auto"/>
        <w:bottom w:val="none" w:sz="0" w:space="0" w:color="auto"/>
        <w:right w:val="none" w:sz="0" w:space="0" w:color="auto"/>
      </w:divBdr>
    </w:div>
    <w:div w:id="1078869929">
      <w:bodyDiv w:val="1"/>
      <w:marLeft w:val="0"/>
      <w:marRight w:val="0"/>
      <w:marTop w:val="0"/>
      <w:marBottom w:val="0"/>
      <w:divBdr>
        <w:top w:val="none" w:sz="0" w:space="0" w:color="auto"/>
        <w:left w:val="none" w:sz="0" w:space="0" w:color="auto"/>
        <w:bottom w:val="none" w:sz="0" w:space="0" w:color="auto"/>
        <w:right w:val="none" w:sz="0" w:space="0" w:color="auto"/>
      </w:divBdr>
    </w:div>
    <w:div w:id="1079474865">
      <w:bodyDiv w:val="1"/>
      <w:marLeft w:val="0"/>
      <w:marRight w:val="0"/>
      <w:marTop w:val="0"/>
      <w:marBottom w:val="0"/>
      <w:divBdr>
        <w:top w:val="none" w:sz="0" w:space="0" w:color="auto"/>
        <w:left w:val="none" w:sz="0" w:space="0" w:color="auto"/>
        <w:bottom w:val="none" w:sz="0" w:space="0" w:color="auto"/>
        <w:right w:val="none" w:sz="0" w:space="0" w:color="auto"/>
      </w:divBdr>
    </w:div>
    <w:div w:id="1085342424">
      <w:bodyDiv w:val="1"/>
      <w:marLeft w:val="0"/>
      <w:marRight w:val="0"/>
      <w:marTop w:val="0"/>
      <w:marBottom w:val="0"/>
      <w:divBdr>
        <w:top w:val="none" w:sz="0" w:space="0" w:color="auto"/>
        <w:left w:val="none" w:sz="0" w:space="0" w:color="auto"/>
        <w:bottom w:val="none" w:sz="0" w:space="0" w:color="auto"/>
        <w:right w:val="none" w:sz="0" w:space="0" w:color="auto"/>
      </w:divBdr>
    </w:div>
    <w:div w:id="1085767079">
      <w:bodyDiv w:val="1"/>
      <w:marLeft w:val="0"/>
      <w:marRight w:val="0"/>
      <w:marTop w:val="0"/>
      <w:marBottom w:val="0"/>
      <w:divBdr>
        <w:top w:val="none" w:sz="0" w:space="0" w:color="auto"/>
        <w:left w:val="none" w:sz="0" w:space="0" w:color="auto"/>
        <w:bottom w:val="none" w:sz="0" w:space="0" w:color="auto"/>
        <w:right w:val="none" w:sz="0" w:space="0" w:color="auto"/>
      </w:divBdr>
    </w:div>
    <w:div w:id="1086461716">
      <w:bodyDiv w:val="1"/>
      <w:marLeft w:val="0"/>
      <w:marRight w:val="0"/>
      <w:marTop w:val="0"/>
      <w:marBottom w:val="0"/>
      <w:divBdr>
        <w:top w:val="none" w:sz="0" w:space="0" w:color="auto"/>
        <w:left w:val="none" w:sz="0" w:space="0" w:color="auto"/>
        <w:bottom w:val="none" w:sz="0" w:space="0" w:color="auto"/>
        <w:right w:val="none" w:sz="0" w:space="0" w:color="auto"/>
      </w:divBdr>
    </w:div>
    <w:div w:id="1086464504">
      <w:bodyDiv w:val="1"/>
      <w:marLeft w:val="0"/>
      <w:marRight w:val="0"/>
      <w:marTop w:val="0"/>
      <w:marBottom w:val="0"/>
      <w:divBdr>
        <w:top w:val="none" w:sz="0" w:space="0" w:color="auto"/>
        <w:left w:val="none" w:sz="0" w:space="0" w:color="auto"/>
        <w:bottom w:val="none" w:sz="0" w:space="0" w:color="auto"/>
        <w:right w:val="none" w:sz="0" w:space="0" w:color="auto"/>
      </w:divBdr>
    </w:div>
    <w:div w:id="1086615560">
      <w:bodyDiv w:val="1"/>
      <w:marLeft w:val="0"/>
      <w:marRight w:val="0"/>
      <w:marTop w:val="0"/>
      <w:marBottom w:val="0"/>
      <w:divBdr>
        <w:top w:val="none" w:sz="0" w:space="0" w:color="auto"/>
        <w:left w:val="none" w:sz="0" w:space="0" w:color="auto"/>
        <w:bottom w:val="none" w:sz="0" w:space="0" w:color="auto"/>
        <w:right w:val="none" w:sz="0" w:space="0" w:color="auto"/>
      </w:divBdr>
    </w:div>
    <w:div w:id="1086927256">
      <w:bodyDiv w:val="1"/>
      <w:marLeft w:val="0"/>
      <w:marRight w:val="0"/>
      <w:marTop w:val="0"/>
      <w:marBottom w:val="0"/>
      <w:divBdr>
        <w:top w:val="none" w:sz="0" w:space="0" w:color="auto"/>
        <w:left w:val="none" w:sz="0" w:space="0" w:color="auto"/>
        <w:bottom w:val="none" w:sz="0" w:space="0" w:color="auto"/>
        <w:right w:val="none" w:sz="0" w:space="0" w:color="auto"/>
      </w:divBdr>
    </w:div>
    <w:div w:id="1088581372">
      <w:bodyDiv w:val="1"/>
      <w:marLeft w:val="0"/>
      <w:marRight w:val="0"/>
      <w:marTop w:val="0"/>
      <w:marBottom w:val="0"/>
      <w:divBdr>
        <w:top w:val="none" w:sz="0" w:space="0" w:color="auto"/>
        <w:left w:val="none" w:sz="0" w:space="0" w:color="auto"/>
        <w:bottom w:val="none" w:sz="0" w:space="0" w:color="auto"/>
        <w:right w:val="none" w:sz="0" w:space="0" w:color="auto"/>
      </w:divBdr>
    </w:div>
    <w:div w:id="1093863261">
      <w:bodyDiv w:val="1"/>
      <w:marLeft w:val="0"/>
      <w:marRight w:val="0"/>
      <w:marTop w:val="0"/>
      <w:marBottom w:val="0"/>
      <w:divBdr>
        <w:top w:val="none" w:sz="0" w:space="0" w:color="auto"/>
        <w:left w:val="none" w:sz="0" w:space="0" w:color="auto"/>
        <w:bottom w:val="none" w:sz="0" w:space="0" w:color="auto"/>
        <w:right w:val="none" w:sz="0" w:space="0" w:color="auto"/>
      </w:divBdr>
    </w:div>
    <w:div w:id="1095127577">
      <w:bodyDiv w:val="1"/>
      <w:marLeft w:val="0"/>
      <w:marRight w:val="0"/>
      <w:marTop w:val="0"/>
      <w:marBottom w:val="0"/>
      <w:divBdr>
        <w:top w:val="none" w:sz="0" w:space="0" w:color="auto"/>
        <w:left w:val="none" w:sz="0" w:space="0" w:color="auto"/>
        <w:bottom w:val="none" w:sz="0" w:space="0" w:color="auto"/>
        <w:right w:val="none" w:sz="0" w:space="0" w:color="auto"/>
      </w:divBdr>
    </w:div>
    <w:div w:id="1096705069">
      <w:bodyDiv w:val="1"/>
      <w:marLeft w:val="0"/>
      <w:marRight w:val="0"/>
      <w:marTop w:val="0"/>
      <w:marBottom w:val="0"/>
      <w:divBdr>
        <w:top w:val="none" w:sz="0" w:space="0" w:color="auto"/>
        <w:left w:val="none" w:sz="0" w:space="0" w:color="auto"/>
        <w:bottom w:val="none" w:sz="0" w:space="0" w:color="auto"/>
        <w:right w:val="none" w:sz="0" w:space="0" w:color="auto"/>
      </w:divBdr>
    </w:div>
    <w:div w:id="1097097131">
      <w:bodyDiv w:val="1"/>
      <w:marLeft w:val="0"/>
      <w:marRight w:val="0"/>
      <w:marTop w:val="0"/>
      <w:marBottom w:val="0"/>
      <w:divBdr>
        <w:top w:val="none" w:sz="0" w:space="0" w:color="auto"/>
        <w:left w:val="none" w:sz="0" w:space="0" w:color="auto"/>
        <w:bottom w:val="none" w:sz="0" w:space="0" w:color="auto"/>
        <w:right w:val="none" w:sz="0" w:space="0" w:color="auto"/>
      </w:divBdr>
    </w:div>
    <w:div w:id="1100762183">
      <w:bodyDiv w:val="1"/>
      <w:marLeft w:val="0"/>
      <w:marRight w:val="0"/>
      <w:marTop w:val="0"/>
      <w:marBottom w:val="0"/>
      <w:divBdr>
        <w:top w:val="none" w:sz="0" w:space="0" w:color="auto"/>
        <w:left w:val="none" w:sz="0" w:space="0" w:color="auto"/>
        <w:bottom w:val="none" w:sz="0" w:space="0" w:color="auto"/>
        <w:right w:val="none" w:sz="0" w:space="0" w:color="auto"/>
      </w:divBdr>
    </w:div>
    <w:div w:id="1101224449">
      <w:bodyDiv w:val="1"/>
      <w:marLeft w:val="0"/>
      <w:marRight w:val="0"/>
      <w:marTop w:val="0"/>
      <w:marBottom w:val="0"/>
      <w:divBdr>
        <w:top w:val="none" w:sz="0" w:space="0" w:color="auto"/>
        <w:left w:val="none" w:sz="0" w:space="0" w:color="auto"/>
        <w:bottom w:val="none" w:sz="0" w:space="0" w:color="auto"/>
        <w:right w:val="none" w:sz="0" w:space="0" w:color="auto"/>
      </w:divBdr>
    </w:div>
    <w:div w:id="1109159810">
      <w:bodyDiv w:val="1"/>
      <w:marLeft w:val="0"/>
      <w:marRight w:val="0"/>
      <w:marTop w:val="0"/>
      <w:marBottom w:val="0"/>
      <w:divBdr>
        <w:top w:val="none" w:sz="0" w:space="0" w:color="auto"/>
        <w:left w:val="none" w:sz="0" w:space="0" w:color="auto"/>
        <w:bottom w:val="none" w:sz="0" w:space="0" w:color="auto"/>
        <w:right w:val="none" w:sz="0" w:space="0" w:color="auto"/>
      </w:divBdr>
    </w:div>
    <w:div w:id="1109743013">
      <w:bodyDiv w:val="1"/>
      <w:marLeft w:val="0"/>
      <w:marRight w:val="0"/>
      <w:marTop w:val="0"/>
      <w:marBottom w:val="0"/>
      <w:divBdr>
        <w:top w:val="none" w:sz="0" w:space="0" w:color="auto"/>
        <w:left w:val="none" w:sz="0" w:space="0" w:color="auto"/>
        <w:bottom w:val="none" w:sz="0" w:space="0" w:color="auto"/>
        <w:right w:val="none" w:sz="0" w:space="0" w:color="auto"/>
      </w:divBdr>
    </w:div>
    <w:div w:id="1111776380">
      <w:bodyDiv w:val="1"/>
      <w:marLeft w:val="0"/>
      <w:marRight w:val="0"/>
      <w:marTop w:val="0"/>
      <w:marBottom w:val="0"/>
      <w:divBdr>
        <w:top w:val="none" w:sz="0" w:space="0" w:color="auto"/>
        <w:left w:val="none" w:sz="0" w:space="0" w:color="auto"/>
        <w:bottom w:val="none" w:sz="0" w:space="0" w:color="auto"/>
        <w:right w:val="none" w:sz="0" w:space="0" w:color="auto"/>
      </w:divBdr>
    </w:div>
    <w:div w:id="1112046461">
      <w:bodyDiv w:val="1"/>
      <w:marLeft w:val="0"/>
      <w:marRight w:val="0"/>
      <w:marTop w:val="0"/>
      <w:marBottom w:val="0"/>
      <w:divBdr>
        <w:top w:val="none" w:sz="0" w:space="0" w:color="auto"/>
        <w:left w:val="none" w:sz="0" w:space="0" w:color="auto"/>
        <w:bottom w:val="none" w:sz="0" w:space="0" w:color="auto"/>
        <w:right w:val="none" w:sz="0" w:space="0" w:color="auto"/>
      </w:divBdr>
    </w:div>
    <w:div w:id="1115976092">
      <w:bodyDiv w:val="1"/>
      <w:marLeft w:val="0"/>
      <w:marRight w:val="0"/>
      <w:marTop w:val="0"/>
      <w:marBottom w:val="0"/>
      <w:divBdr>
        <w:top w:val="none" w:sz="0" w:space="0" w:color="auto"/>
        <w:left w:val="none" w:sz="0" w:space="0" w:color="auto"/>
        <w:bottom w:val="none" w:sz="0" w:space="0" w:color="auto"/>
        <w:right w:val="none" w:sz="0" w:space="0" w:color="auto"/>
      </w:divBdr>
    </w:div>
    <w:div w:id="1116294817">
      <w:bodyDiv w:val="1"/>
      <w:marLeft w:val="0"/>
      <w:marRight w:val="0"/>
      <w:marTop w:val="0"/>
      <w:marBottom w:val="0"/>
      <w:divBdr>
        <w:top w:val="none" w:sz="0" w:space="0" w:color="auto"/>
        <w:left w:val="none" w:sz="0" w:space="0" w:color="auto"/>
        <w:bottom w:val="none" w:sz="0" w:space="0" w:color="auto"/>
        <w:right w:val="none" w:sz="0" w:space="0" w:color="auto"/>
      </w:divBdr>
    </w:div>
    <w:div w:id="1117212938">
      <w:bodyDiv w:val="1"/>
      <w:marLeft w:val="0"/>
      <w:marRight w:val="0"/>
      <w:marTop w:val="0"/>
      <w:marBottom w:val="0"/>
      <w:divBdr>
        <w:top w:val="none" w:sz="0" w:space="0" w:color="auto"/>
        <w:left w:val="none" w:sz="0" w:space="0" w:color="auto"/>
        <w:bottom w:val="none" w:sz="0" w:space="0" w:color="auto"/>
        <w:right w:val="none" w:sz="0" w:space="0" w:color="auto"/>
      </w:divBdr>
    </w:div>
    <w:div w:id="1122698347">
      <w:bodyDiv w:val="1"/>
      <w:marLeft w:val="0"/>
      <w:marRight w:val="0"/>
      <w:marTop w:val="0"/>
      <w:marBottom w:val="0"/>
      <w:divBdr>
        <w:top w:val="none" w:sz="0" w:space="0" w:color="auto"/>
        <w:left w:val="none" w:sz="0" w:space="0" w:color="auto"/>
        <w:bottom w:val="none" w:sz="0" w:space="0" w:color="auto"/>
        <w:right w:val="none" w:sz="0" w:space="0" w:color="auto"/>
      </w:divBdr>
    </w:div>
    <w:div w:id="1124467056">
      <w:bodyDiv w:val="1"/>
      <w:marLeft w:val="0"/>
      <w:marRight w:val="0"/>
      <w:marTop w:val="0"/>
      <w:marBottom w:val="0"/>
      <w:divBdr>
        <w:top w:val="none" w:sz="0" w:space="0" w:color="auto"/>
        <w:left w:val="none" w:sz="0" w:space="0" w:color="auto"/>
        <w:bottom w:val="none" w:sz="0" w:space="0" w:color="auto"/>
        <w:right w:val="none" w:sz="0" w:space="0" w:color="auto"/>
      </w:divBdr>
    </w:div>
    <w:div w:id="1124540407">
      <w:bodyDiv w:val="1"/>
      <w:marLeft w:val="0"/>
      <w:marRight w:val="0"/>
      <w:marTop w:val="0"/>
      <w:marBottom w:val="0"/>
      <w:divBdr>
        <w:top w:val="none" w:sz="0" w:space="0" w:color="auto"/>
        <w:left w:val="none" w:sz="0" w:space="0" w:color="auto"/>
        <w:bottom w:val="none" w:sz="0" w:space="0" w:color="auto"/>
        <w:right w:val="none" w:sz="0" w:space="0" w:color="auto"/>
      </w:divBdr>
    </w:div>
    <w:div w:id="1126393893">
      <w:bodyDiv w:val="1"/>
      <w:marLeft w:val="0"/>
      <w:marRight w:val="0"/>
      <w:marTop w:val="0"/>
      <w:marBottom w:val="0"/>
      <w:divBdr>
        <w:top w:val="none" w:sz="0" w:space="0" w:color="auto"/>
        <w:left w:val="none" w:sz="0" w:space="0" w:color="auto"/>
        <w:bottom w:val="none" w:sz="0" w:space="0" w:color="auto"/>
        <w:right w:val="none" w:sz="0" w:space="0" w:color="auto"/>
      </w:divBdr>
    </w:div>
    <w:div w:id="1127815071">
      <w:bodyDiv w:val="1"/>
      <w:marLeft w:val="0"/>
      <w:marRight w:val="0"/>
      <w:marTop w:val="0"/>
      <w:marBottom w:val="0"/>
      <w:divBdr>
        <w:top w:val="none" w:sz="0" w:space="0" w:color="auto"/>
        <w:left w:val="none" w:sz="0" w:space="0" w:color="auto"/>
        <w:bottom w:val="none" w:sz="0" w:space="0" w:color="auto"/>
        <w:right w:val="none" w:sz="0" w:space="0" w:color="auto"/>
      </w:divBdr>
    </w:div>
    <w:div w:id="1128858365">
      <w:bodyDiv w:val="1"/>
      <w:marLeft w:val="0"/>
      <w:marRight w:val="0"/>
      <w:marTop w:val="0"/>
      <w:marBottom w:val="0"/>
      <w:divBdr>
        <w:top w:val="none" w:sz="0" w:space="0" w:color="auto"/>
        <w:left w:val="none" w:sz="0" w:space="0" w:color="auto"/>
        <w:bottom w:val="none" w:sz="0" w:space="0" w:color="auto"/>
        <w:right w:val="none" w:sz="0" w:space="0" w:color="auto"/>
      </w:divBdr>
    </w:div>
    <w:div w:id="1129782327">
      <w:bodyDiv w:val="1"/>
      <w:marLeft w:val="0"/>
      <w:marRight w:val="0"/>
      <w:marTop w:val="0"/>
      <w:marBottom w:val="0"/>
      <w:divBdr>
        <w:top w:val="none" w:sz="0" w:space="0" w:color="auto"/>
        <w:left w:val="none" w:sz="0" w:space="0" w:color="auto"/>
        <w:bottom w:val="none" w:sz="0" w:space="0" w:color="auto"/>
        <w:right w:val="none" w:sz="0" w:space="0" w:color="auto"/>
      </w:divBdr>
    </w:div>
    <w:div w:id="1130900427">
      <w:bodyDiv w:val="1"/>
      <w:marLeft w:val="0"/>
      <w:marRight w:val="0"/>
      <w:marTop w:val="0"/>
      <w:marBottom w:val="0"/>
      <w:divBdr>
        <w:top w:val="none" w:sz="0" w:space="0" w:color="auto"/>
        <w:left w:val="none" w:sz="0" w:space="0" w:color="auto"/>
        <w:bottom w:val="none" w:sz="0" w:space="0" w:color="auto"/>
        <w:right w:val="none" w:sz="0" w:space="0" w:color="auto"/>
      </w:divBdr>
    </w:div>
    <w:div w:id="1133407368">
      <w:bodyDiv w:val="1"/>
      <w:marLeft w:val="0"/>
      <w:marRight w:val="0"/>
      <w:marTop w:val="0"/>
      <w:marBottom w:val="0"/>
      <w:divBdr>
        <w:top w:val="none" w:sz="0" w:space="0" w:color="auto"/>
        <w:left w:val="none" w:sz="0" w:space="0" w:color="auto"/>
        <w:bottom w:val="none" w:sz="0" w:space="0" w:color="auto"/>
        <w:right w:val="none" w:sz="0" w:space="0" w:color="auto"/>
      </w:divBdr>
    </w:div>
    <w:div w:id="1133518524">
      <w:bodyDiv w:val="1"/>
      <w:marLeft w:val="0"/>
      <w:marRight w:val="0"/>
      <w:marTop w:val="0"/>
      <w:marBottom w:val="0"/>
      <w:divBdr>
        <w:top w:val="none" w:sz="0" w:space="0" w:color="auto"/>
        <w:left w:val="none" w:sz="0" w:space="0" w:color="auto"/>
        <w:bottom w:val="none" w:sz="0" w:space="0" w:color="auto"/>
        <w:right w:val="none" w:sz="0" w:space="0" w:color="auto"/>
      </w:divBdr>
    </w:div>
    <w:div w:id="1133601387">
      <w:bodyDiv w:val="1"/>
      <w:marLeft w:val="0"/>
      <w:marRight w:val="0"/>
      <w:marTop w:val="0"/>
      <w:marBottom w:val="0"/>
      <w:divBdr>
        <w:top w:val="none" w:sz="0" w:space="0" w:color="auto"/>
        <w:left w:val="none" w:sz="0" w:space="0" w:color="auto"/>
        <w:bottom w:val="none" w:sz="0" w:space="0" w:color="auto"/>
        <w:right w:val="none" w:sz="0" w:space="0" w:color="auto"/>
      </w:divBdr>
    </w:div>
    <w:div w:id="1135484129">
      <w:bodyDiv w:val="1"/>
      <w:marLeft w:val="0"/>
      <w:marRight w:val="0"/>
      <w:marTop w:val="0"/>
      <w:marBottom w:val="0"/>
      <w:divBdr>
        <w:top w:val="none" w:sz="0" w:space="0" w:color="auto"/>
        <w:left w:val="none" w:sz="0" w:space="0" w:color="auto"/>
        <w:bottom w:val="none" w:sz="0" w:space="0" w:color="auto"/>
        <w:right w:val="none" w:sz="0" w:space="0" w:color="auto"/>
      </w:divBdr>
    </w:div>
    <w:div w:id="1139104403">
      <w:bodyDiv w:val="1"/>
      <w:marLeft w:val="0"/>
      <w:marRight w:val="0"/>
      <w:marTop w:val="0"/>
      <w:marBottom w:val="0"/>
      <w:divBdr>
        <w:top w:val="none" w:sz="0" w:space="0" w:color="auto"/>
        <w:left w:val="none" w:sz="0" w:space="0" w:color="auto"/>
        <w:bottom w:val="none" w:sz="0" w:space="0" w:color="auto"/>
        <w:right w:val="none" w:sz="0" w:space="0" w:color="auto"/>
      </w:divBdr>
    </w:div>
    <w:div w:id="1139806940">
      <w:bodyDiv w:val="1"/>
      <w:marLeft w:val="0"/>
      <w:marRight w:val="0"/>
      <w:marTop w:val="0"/>
      <w:marBottom w:val="0"/>
      <w:divBdr>
        <w:top w:val="none" w:sz="0" w:space="0" w:color="auto"/>
        <w:left w:val="none" w:sz="0" w:space="0" w:color="auto"/>
        <w:bottom w:val="none" w:sz="0" w:space="0" w:color="auto"/>
        <w:right w:val="none" w:sz="0" w:space="0" w:color="auto"/>
      </w:divBdr>
    </w:div>
    <w:div w:id="1140685668">
      <w:bodyDiv w:val="1"/>
      <w:marLeft w:val="0"/>
      <w:marRight w:val="0"/>
      <w:marTop w:val="0"/>
      <w:marBottom w:val="0"/>
      <w:divBdr>
        <w:top w:val="none" w:sz="0" w:space="0" w:color="auto"/>
        <w:left w:val="none" w:sz="0" w:space="0" w:color="auto"/>
        <w:bottom w:val="none" w:sz="0" w:space="0" w:color="auto"/>
        <w:right w:val="none" w:sz="0" w:space="0" w:color="auto"/>
      </w:divBdr>
    </w:div>
    <w:div w:id="1146897741">
      <w:bodyDiv w:val="1"/>
      <w:marLeft w:val="0"/>
      <w:marRight w:val="0"/>
      <w:marTop w:val="0"/>
      <w:marBottom w:val="0"/>
      <w:divBdr>
        <w:top w:val="none" w:sz="0" w:space="0" w:color="auto"/>
        <w:left w:val="none" w:sz="0" w:space="0" w:color="auto"/>
        <w:bottom w:val="none" w:sz="0" w:space="0" w:color="auto"/>
        <w:right w:val="none" w:sz="0" w:space="0" w:color="auto"/>
      </w:divBdr>
    </w:div>
    <w:div w:id="1148397181">
      <w:bodyDiv w:val="1"/>
      <w:marLeft w:val="0"/>
      <w:marRight w:val="0"/>
      <w:marTop w:val="0"/>
      <w:marBottom w:val="0"/>
      <w:divBdr>
        <w:top w:val="none" w:sz="0" w:space="0" w:color="auto"/>
        <w:left w:val="none" w:sz="0" w:space="0" w:color="auto"/>
        <w:bottom w:val="none" w:sz="0" w:space="0" w:color="auto"/>
        <w:right w:val="none" w:sz="0" w:space="0" w:color="auto"/>
      </w:divBdr>
    </w:div>
    <w:div w:id="1148743851">
      <w:bodyDiv w:val="1"/>
      <w:marLeft w:val="0"/>
      <w:marRight w:val="0"/>
      <w:marTop w:val="0"/>
      <w:marBottom w:val="0"/>
      <w:divBdr>
        <w:top w:val="none" w:sz="0" w:space="0" w:color="auto"/>
        <w:left w:val="none" w:sz="0" w:space="0" w:color="auto"/>
        <w:bottom w:val="none" w:sz="0" w:space="0" w:color="auto"/>
        <w:right w:val="none" w:sz="0" w:space="0" w:color="auto"/>
      </w:divBdr>
      <w:divsChild>
        <w:div w:id="1667690">
          <w:marLeft w:val="0"/>
          <w:marRight w:val="0"/>
          <w:marTop w:val="0"/>
          <w:marBottom w:val="0"/>
          <w:divBdr>
            <w:top w:val="none" w:sz="0" w:space="0" w:color="auto"/>
            <w:left w:val="none" w:sz="0" w:space="0" w:color="auto"/>
            <w:bottom w:val="none" w:sz="0" w:space="0" w:color="auto"/>
            <w:right w:val="none" w:sz="0" w:space="0" w:color="auto"/>
          </w:divBdr>
          <w:divsChild>
            <w:div w:id="1600019125">
              <w:marLeft w:val="0"/>
              <w:marRight w:val="0"/>
              <w:marTop w:val="0"/>
              <w:marBottom w:val="0"/>
              <w:divBdr>
                <w:top w:val="none" w:sz="0" w:space="0" w:color="auto"/>
                <w:left w:val="none" w:sz="0" w:space="0" w:color="auto"/>
                <w:bottom w:val="none" w:sz="0" w:space="0" w:color="auto"/>
                <w:right w:val="none" w:sz="0" w:space="0" w:color="auto"/>
              </w:divBdr>
            </w:div>
          </w:divsChild>
        </w:div>
        <w:div w:id="25302158">
          <w:marLeft w:val="0"/>
          <w:marRight w:val="0"/>
          <w:marTop w:val="0"/>
          <w:marBottom w:val="0"/>
          <w:divBdr>
            <w:top w:val="none" w:sz="0" w:space="0" w:color="auto"/>
            <w:left w:val="none" w:sz="0" w:space="0" w:color="auto"/>
            <w:bottom w:val="none" w:sz="0" w:space="0" w:color="auto"/>
            <w:right w:val="none" w:sz="0" w:space="0" w:color="auto"/>
          </w:divBdr>
          <w:divsChild>
            <w:div w:id="2135707413">
              <w:marLeft w:val="0"/>
              <w:marRight w:val="0"/>
              <w:marTop w:val="0"/>
              <w:marBottom w:val="0"/>
              <w:divBdr>
                <w:top w:val="none" w:sz="0" w:space="0" w:color="auto"/>
                <w:left w:val="none" w:sz="0" w:space="0" w:color="auto"/>
                <w:bottom w:val="none" w:sz="0" w:space="0" w:color="auto"/>
                <w:right w:val="none" w:sz="0" w:space="0" w:color="auto"/>
              </w:divBdr>
            </w:div>
          </w:divsChild>
        </w:div>
        <w:div w:id="122964033">
          <w:marLeft w:val="0"/>
          <w:marRight w:val="0"/>
          <w:marTop w:val="0"/>
          <w:marBottom w:val="0"/>
          <w:divBdr>
            <w:top w:val="none" w:sz="0" w:space="0" w:color="auto"/>
            <w:left w:val="none" w:sz="0" w:space="0" w:color="auto"/>
            <w:bottom w:val="none" w:sz="0" w:space="0" w:color="auto"/>
            <w:right w:val="none" w:sz="0" w:space="0" w:color="auto"/>
          </w:divBdr>
          <w:divsChild>
            <w:div w:id="73824358">
              <w:marLeft w:val="0"/>
              <w:marRight w:val="0"/>
              <w:marTop w:val="0"/>
              <w:marBottom w:val="0"/>
              <w:divBdr>
                <w:top w:val="none" w:sz="0" w:space="0" w:color="auto"/>
                <w:left w:val="none" w:sz="0" w:space="0" w:color="auto"/>
                <w:bottom w:val="none" w:sz="0" w:space="0" w:color="auto"/>
                <w:right w:val="none" w:sz="0" w:space="0" w:color="auto"/>
              </w:divBdr>
            </w:div>
          </w:divsChild>
        </w:div>
        <w:div w:id="1707753216">
          <w:marLeft w:val="0"/>
          <w:marRight w:val="0"/>
          <w:marTop w:val="0"/>
          <w:marBottom w:val="0"/>
          <w:divBdr>
            <w:top w:val="none" w:sz="0" w:space="0" w:color="auto"/>
            <w:left w:val="none" w:sz="0" w:space="0" w:color="auto"/>
            <w:bottom w:val="none" w:sz="0" w:space="0" w:color="auto"/>
            <w:right w:val="none" w:sz="0" w:space="0" w:color="auto"/>
          </w:divBdr>
          <w:divsChild>
            <w:div w:id="96563134">
              <w:marLeft w:val="0"/>
              <w:marRight w:val="0"/>
              <w:marTop w:val="0"/>
              <w:marBottom w:val="0"/>
              <w:divBdr>
                <w:top w:val="none" w:sz="0" w:space="0" w:color="auto"/>
                <w:left w:val="none" w:sz="0" w:space="0" w:color="auto"/>
                <w:bottom w:val="none" w:sz="0" w:space="0" w:color="auto"/>
                <w:right w:val="none" w:sz="0" w:space="0" w:color="auto"/>
              </w:divBdr>
            </w:div>
          </w:divsChild>
        </w:div>
        <w:div w:id="1610774598">
          <w:marLeft w:val="0"/>
          <w:marRight w:val="0"/>
          <w:marTop w:val="0"/>
          <w:marBottom w:val="0"/>
          <w:divBdr>
            <w:top w:val="none" w:sz="0" w:space="0" w:color="auto"/>
            <w:left w:val="none" w:sz="0" w:space="0" w:color="auto"/>
            <w:bottom w:val="none" w:sz="0" w:space="0" w:color="auto"/>
            <w:right w:val="none" w:sz="0" w:space="0" w:color="auto"/>
          </w:divBdr>
          <w:divsChild>
            <w:div w:id="132338446">
              <w:marLeft w:val="0"/>
              <w:marRight w:val="0"/>
              <w:marTop w:val="0"/>
              <w:marBottom w:val="0"/>
              <w:divBdr>
                <w:top w:val="none" w:sz="0" w:space="0" w:color="auto"/>
                <w:left w:val="none" w:sz="0" w:space="0" w:color="auto"/>
                <w:bottom w:val="none" w:sz="0" w:space="0" w:color="auto"/>
                <w:right w:val="none" w:sz="0" w:space="0" w:color="auto"/>
              </w:divBdr>
            </w:div>
          </w:divsChild>
        </w:div>
        <w:div w:id="136382866">
          <w:marLeft w:val="0"/>
          <w:marRight w:val="0"/>
          <w:marTop w:val="0"/>
          <w:marBottom w:val="0"/>
          <w:divBdr>
            <w:top w:val="none" w:sz="0" w:space="0" w:color="auto"/>
            <w:left w:val="none" w:sz="0" w:space="0" w:color="auto"/>
            <w:bottom w:val="none" w:sz="0" w:space="0" w:color="auto"/>
            <w:right w:val="none" w:sz="0" w:space="0" w:color="auto"/>
          </w:divBdr>
          <w:divsChild>
            <w:div w:id="186523911">
              <w:marLeft w:val="0"/>
              <w:marRight w:val="0"/>
              <w:marTop w:val="0"/>
              <w:marBottom w:val="0"/>
              <w:divBdr>
                <w:top w:val="none" w:sz="0" w:space="0" w:color="auto"/>
                <w:left w:val="none" w:sz="0" w:space="0" w:color="auto"/>
                <w:bottom w:val="none" w:sz="0" w:space="0" w:color="auto"/>
                <w:right w:val="none" w:sz="0" w:space="0" w:color="auto"/>
              </w:divBdr>
            </w:div>
          </w:divsChild>
        </w:div>
        <w:div w:id="141847856">
          <w:marLeft w:val="0"/>
          <w:marRight w:val="0"/>
          <w:marTop w:val="0"/>
          <w:marBottom w:val="0"/>
          <w:divBdr>
            <w:top w:val="none" w:sz="0" w:space="0" w:color="auto"/>
            <w:left w:val="none" w:sz="0" w:space="0" w:color="auto"/>
            <w:bottom w:val="none" w:sz="0" w:space="0" w:color="auto"/>
            <w:right w:val="none" w:sz="0" w:space="0" w:color="auto"/>
          </w:divBdr>
          <w:divsChild>
            <w:div w:id="1812209353">
              <w:marLeft w:val="0"/>
              <w:marRight w:val="0"/>
              <w:marTop w:val="0"/>
              <w:marBottom w:val="0"/>
              <w:divBdr>
                <w:top w:val="none" w:sz="0" w:space="0" w:color="auto"/>
                <w:left w:val="none" w:sz="0" w:space="0" w:color="auto"/>
                <w:bottom w:val="none" w:sz="0" w:space="0" w:color="auto"/>
                <w:right w:val="none" w:sz="0" w:space="0" w:color="auto"/>
              </w:divBdr>
            </w:div>
          </w:divsChild>
        </w:div>
        <w:div w:id="201136512">
          <w:marLeft w:val="0"/>
          <w:marRight w:val="0"/>
          <w:marTop w:val="0"/>
          <w:marBottom w:val="0"/>
          <w:divBdr>
            <w:top w:val="none" w:sz="0" w:space="0" w:color="auto"/>
            <w:left w:val="none" w:sz="0" w:space="0" w:color="auto"/>
            <w:bottom w:val="none" w:sz="0" w:space="0" w:color="auto"/>
            <w:right w:val="none" w:sz="0" w:space="0" w:color="auto"/>
          </w:divBdr>
          <w:divsChild>
            <w:div w:id="191849663">
              <w:marLeft w:val="0"/>
              <w:marRight w:val="0"/>
              <w:marTop w:val="0"/>
              <w:marBottom w:val="0"/>
              <w:divBdr>
                <w:top w:val="none" w:sz="0" w:space="0" w:color="auto"/>
                <w:left w:val="none" w:sz="0" w:space="0" w:color="auto"/>
                <w:bottom w:val="none" w:sz="0" w:space="0" w:color="auto"/>
                <w:right w:val="none" w:sz="0" w:space="0" w:color="auto"/>
              </w:divBdr>
            </w:div>
          </w:divsChild>
        </w:div>
        <w:div w:id="467086794">
          <w:marLeft w:val="0"/>
          <w:marRight w:val="0"/>
          <w:marTop w:val="0"/>
          <w:marBottom w:val="0"/>
          <w:divBdr>
            <w:top w:val="none" w:sz="0" w:space="0" w:color="auto"/>
            <w:left w:val="none" w:sz="0" w:space="0" w:color="auto"/>
            <w:bottom w:val="none" w:sz="0" w:space="0" w:color="auto"/>
            <w:right w:val="none" w:sz="0" w:space="0" w:color="auto"/>
          </w:divBdr>
          <w:divsChild>
            <w:div w:id="202136523">
              <w:marLeft w:val="0"/>
              <w:marRight w:val="0"/>
              <w:marTop w:val="0"/>
              <w:marBottom w:val="0"/>
              <w:divBdr>
                <w:top w:val="none" w:sz="0" w:space="0" w:color="auto"/>
                <w:left w:val="none" w:sz="0" w:space="0" w:color="auto"/>
                <w:bottom w:val="none" w:sz="0" w:space="0" w:color="auto"/>
                <w:right w:val="none" w:sz="0" w:space="0" w:color="auto"/>
              </w:divBdr>
            </w:div>
          </w:divsChild>
        </w:div>
        <w:div w:id="214314505">
          <w:marLeft w:val="0"/>
          <w:marRight w:val="0"/>
          <w:marTop w:val="0"/>
          <w:marBottom w:val="0"/>
          <w:divBdr>
            <w:top w:val="none" w:sz="0" w:space="0" w:color="auto"/>
            <w:left w:val="none" w:sz="0" w:space="0" w:color="auto"/>
            <w:bottom w:val="none" w:sz="0" w:space="0" w:color="auto"/>
            <w:right w:val="none" w:sz="0" w:space="0" w:color="auto"/>
          </w:divBdr>
          <w:divsChild>
            <w:div w:id="1201167260">
              <w:marLeft w:val="0"/>
              <w:marRight w:val="0"/>
              <w:marTop w:val="0"/>
              <w:marBottom w:val="0"/>
              <w:divBdr>
                <w:top w:val="none" w:sz="0" w:space="0" w:color="auto"/>
                <w:left w:val="none" w:sz="0" w:space="0" w:color="auto"/>
                <w:bottom w:val="none" w:sz="0" w:space="0" w:color="auto"/>
                <w:right w:val="none" w:sz="0" w:space="0" w:color="auto"/>
              </w:divBdr>
            </w:div>
          </w:divsChild>
        </w:div>
        <w:div w:id="1289043601">
          <w:marLeft w:val="0"/>
          <w:marRight w:val="0"/>
          <w:marTop w:val="0"/>
          <w:marBottom w:val="0"/>
          <w:divBdr>
            <w:top w:val="none" w:sz="0" w:space="0" w:color="auto"/>
            <w:left w:val="none" w:sz="0" w:space="0" w:color="auto"/>
            <w:bottom w:val="none" w:sz="0" w:space="0" w:color="auto"/>
            <w:right w:val="none" w:sz="0" w:space="0" w:color="auto"/>
          </w:divBdr>
          <w:divsChild>
            <w:div w:id="224922410">
              <w:marLeft w:val="0"/>
              <w:marRight w:val="0"/>
              <w:marTop w:val="0"/>
              <w:marBottom w:val="0"/>
              <w:divBdr>
                <w:top w:val="none" w:sz="0" w:space="0" w:color="auto"/>
                <w:left w:val="none" w:sz="0" w:space="0" w:color="auto"/>
                <w:bottom w:val="none" w:sz="0" w:space="0" w:color="auto"/>
                <w:right w:val="none" w:sz="0" w:space="0" w:color="auto"/>
              </w:divBdr>
            </w:div>
          </w:divsChild>
        </w:div>
        <w:div w:id="928739013">
          <w:marLeft w:val="0"/>
          <w:marRight w:val="0"/>
          <w:marTop w:val="0"/>
          <w:marBottom w:val="0"/>
          <w:divBdr>
            <w:top w:val="none" w:sz="0" w:space="0" w:color="auto"/>
            <w:left w:val="none" w:sz="0" w:space="0" w:color="auto"/>
            <w:bottom w:val="none" w:sz="0" w:space="0" w:color="auto"/>
            <w:right w:val="none" w:sz="0" w:space="0" w:color="auto"/>
          </w:divBdr>
          <w:divsChild>
            <w:div w:id="249198241">
              <w:marLeft w:val="0"/>
              <w:marRight w:val="0"/>
              <w:marTop w:val="0"/>
              <w:marBottom w:val="0"/>
              <w:divBdr>
                <w:top w:val="none" w:sz="0" w:space="0" w:color="auto"/>
                <w:left w:val="none" w:sz="0" w:space="0" w:color="auto"/>
                <w:bottom w:val="none" w:sz="0" w:space="0" w:color="auto"/>
                <w:right w:val="none" w:sz="0" w:space="0" w:color="auto"/>
              </w:divBdr>
            </w:div>
          </w:divsChild>
        </w:div>
        <w:div w:id="258757985">
          <w:marLeft w:val="0"/>
          <w:marRight w:val="0"/>
          <w:marTop w:val="0"/>
          <w:marBottom w:val="0"/>
          <w:divBdr>
            <w:top w:val="none" w:sz="0" w:space="0" w:color="auto"/>
            <w:left w:val="none" w:sz="0" w:space="0" w:color="auto"/>
            <w:bottom w:val="none" w:sz="0" w:space="0" w:color="auto"/>
            <w:right w:val="none" w:sz="0" w:space="0" w:color="auto"/>
          </w:divBdr>
          <w:divsChild>
            <w:div w:id="887453801">
              <w:marLeft w:val="0"/>
              <w:marRight w:val="0"/>
              <w:marTop w:val="0"/>
              <w:marBottom w:val="0"/>
              <w:divBdr>
                <w:top w:val="none" w:sz="0" w:space="0" w:color="auto"/>
                <w:left w:val="none" w:sz="0" w:space="0" w:color="auto"/>
                <w:bottom w:val="none" w:sz="0" w:space="0" w:color="auto"/>
                <w:right w:val="none" w:sz="0" w:space="0" w:color="auto"/>
              </w:divBdr>
            </w:div>
          </w:divsChild>
        </w:div>
        <w:div w:id="262421632">
          <w:marLeft w:val="0"/>
          <w:marRight w:val="0"/>
          <w:marTop w:val="0"/>
          <w:marBottom w:val="0"/>
          <w:divBdr>
            <w:top w:val="none" w:sz="0" w:space="0" w:color="auto"/>
            <w:left w:val="none" w:sz="0" w:space="0" w:color="auto"/>
            <w:bottom w:val="none" w:sz="0" w:space="0" w:color="auto"/>
            <w:right w:val="none" w:sz="0" w:space="0" w:color="auto"/>
          </w:divBdr>
          <w:divsChild>
            <w:div w:id="1243834269">
              <w:marLeft w:val="0"/>
              <w:marRight w:val="0"/>
              <w:marTop w:val="0"/>
              <w:marBottom w:val="0"/>
              <w:divBdr>
                <w:top w:val="none" w:sz="0" w:space="0" w:color="auto"/>
                <w:left w:val="none" w:sz="0" w:space="0" w:color="auto"/>
                <w:bottom w:val="none" w:sz="0" w:space="0" w:color="auto"/>
                <w:right w:val="none" w:sz="0" w:space="0" w:color="auto"/>
              </w:divBdr>
            </w:div>
          </w:divsChild>
        </w:div>
        <w:div w:id="278806834">
          <w:marLeft w:val="0"/>
          <w:marRight w:val="0"/>
          <w:marTop w:val="0"/>
          <w:marBottom w:val="0"/>
          <w:divBdr>
            <w:top w:val="none" w:sz="0" w:space="0" w:color="auto"/>
            <w:left w:val="none" w:sz="0" w:space="0" w:color="auto"/>
            <w:bottom w:val="none" w:sz="0" w:space="0" w:color="auto"/>
            <w:right w:val="none" w:sz="0" w:space="0" w:color="auto"/>
          </w:divBdr>
          <w:divsChild>
            <w:div w:id="786461604">
              <w:marLeft w:val="0"/>
              <w:marRight w:val="0"/>
              <w:marTop w:val="0"/>
              <w:marBottom w:val="0"/>
              <w:divBdr>
                <w:top w:val="none" w:sz="0" w:space="0" w:color="auto"/>
                <w:left w:val="none" w:sz="0" w:space="0" w:color="auto"/>
                <w:bottom w:val="none" w:sz="0" w:space="0" w:color="auto"/>
                <w:right w:val="none" w:sz="0" w:space="0" w:color="auto"/>
              </w:divBdr>
            </w:div>
          </w:divsChild>
        </w:div>
        <w:div w:id="1588808431">
          <w:marLeft w:val="0"/>
          <w:marRight w:val="0"/>
          <w:marTop w:val="0"/>
          <w:marBottom w:val="0"/>
          <w:divBdr>
            <w:top w:val="none" w:sz="0" w:space="0" w:color="auto"/>
            <w:left w:val="none" w:sz="0" w:space="0" w:color="auto"/>
            <w:bottom w:val="none" w:sz="0" w:space="0" w:color="auto"/>
            <w:right w:val="none" w:sz="0" w:space="0" w:color="auto"/>
          </w:divBdr>
          <w:divsChild>
            <w:div w:id="280887912">
              <w:marLeft w:val="0"/>
              <w:marRight w:val="0"/>
              <w:marTop w:val="0"/>
              <w:marBottom w:val="0"/>
              <w:divBdr>
                <w:top w:val="none" w:sz="0" w:space="0" w:color="auto"/>
                <w:left w:val="none" w:sz="0" w:space="0" w:color="auto"/>
                <w:bottom w:val="none" w:sz="0" w:space="0" w:color="auto"/>
                <w:right w:val="none" w:sz="0" w:space="0" w:color="auto"/>
              </w:divBdr>
            </w:div>
          </w:divsChild>
        </w:div>
        <w:div w:id="287904179">
          <w:marLeft w:val="0"/>
          <w:marRight w:val="0"/>
          <w:marTop w:val="0"/>
          <w:marBottom w:val="0"/>
          <w:divBdr>
            <w:top w:val="none" w:sz="0" w:space="0" w:color="auto"/>
            <w:left w:val="none" w:sz="0" w:space="0" w:color="auto"/>
            <w:bottom w:val="none" w:sz="0" w:space="0" w:color="auto"/>
            <w:right w:val="none" w:sz="0" w:space="0" w:color="auto"/>
          </w:divBdr>
          <w:divsChild>
            <w:div w:id="1910843929">
              <w:marLeft w:val="0"/>
              <w:marRight w:val="0"/>
              <w:marTop w:val="0"/>
              <w:marBottom w:val="0"/>
              <w:divBdr>
                <w:top w:val="none" w:sz="0" w:space="0" w:color="auto"/>
                <w:left w:val="none" w:sz="0" w:space="0" w:color="auto"/>
                <w:bottom w:val="none" w:sz="0" w:space="0" w:color="auto"/>
                <w:right w:val="none" w:sz="0" w:space="0" w:color="auto"/>
              </w:divBdr>
            </w:div>
          </w:divsChild>
        </w:div>
        <w:div w:id="300771513">
          <w:marLeft w:val="0"/>
          <w:marRight w:val="0"/>
          <w:marTop w:val="0"/>
          <w:marBottom w:val="0"/>
          <w:divBdr>
            <w:top w:val="none" w:sz="0" w:space="0" w:color="auto"/>
            <w:left w:val="none" w:sz="0" w:space="0" w:color="auto"/>
            <w:bottom w:val="none" w:sz="0" w:space="0" w:color="auto"/>
            <w:right w:val="none" w:sz="0" w:space="0" w:color="auto"/>
          </w:divBdr>
          <w:divsChild>
            <w:div w:id="1377002867">
              <w:marLeft w:val="0"/>
              <w:marRight w:val="0"/>
              <w:marTop w:val="0"/>
              <w:marBottom w:val="0"/>
              <w:divBdr>
                <w:top w:val="none" w:sz="0" w:space="0" w:color="auto"/>
                <w:left w:val="none" w:sz="0" w:space="0" w:color="auto"/>
                <w:bottom w:val="none" w:sz="0" w:space="0" w:color="auto"/>
                <w:right w:val="none" w:sz="0" w:space="0" w:color="auto"/>
              </w:divBdr>
            </w:div>
          </w:divsChild>
        </w:div>
        <w:div w:id="537665715">
          <w:marLeft w:val="0"/>
          <w:marRight w:val="0"/>
          <w:marTop w:val="0"/>
          <w:marBottom w:val="0"/>
          <w:divBdr>
            <w:top w:val="none" w:sz="0" w:space="0" w:color="auto"/>
            <w:left w:val="none" w:sz="0" w:space="0" w:color="auto"/>
            <w:bottom w:val="none" w:sz="0" w:space="0" w:color="auto"/>
            <w:right w:val="none" w:sz="0" w:space="0" w:color="auto"/>
          </w:divBdr>
          <w:divsChild>
            <w:div w:id="307973837">
              <w:marLeft w:val="0"/>
              <w:marRight w:val="0"/>
              <w:marTop w:val="0"/>
              <w:marBottom w:val="0"/>
              <w:divBdr>
                <w:top w:val="none" w:sz="0" w:space="0" w:color="auto"/>
                <w:left w:val="none" w:sz="0" w:space="0" w:color="auto"/>
                <w:bottom w:val="none" w:sz="0" w:space="0" w:color="auto"/>
                <w:right w:val="none" w:sz="0" w:space="0" w:color="auto"/>
              </w:divBdr>
            </w:div>
          </w:divsChild>
        </w:div>
        <w:div w:id="336344374">
          <w:marLeft w:val="0"/>
          <w:marRight w:val="0"/>
          <w:marTop w:val="0"/>
          <w:marBottom w:val="0"/>
          <w:divBdr>
            <w:top w:val="none" w:sz="0" w:space="0" w:color="auto"/>
            <w:left w:val="none" w:sz="0" w:space="0" w:color="auto"/>
            <w:bottom w:val="none" w:sz="0" w:space="0" w:color="auto"/>
            <w:right w:val="none" w:sz="0" w:space="0" w:color="auto"/>
          </w:divBdr>
          <w:divsChild>
            <w:div w:id="689987431">
              <w:marLeft w:val="0"/>
              <w:marRight w:val="0"/>
              <w:marTop w:val="0"/>
              <w:marBottom w:val="0"/>
              <w:divBdr>
                <w:top w:val="none" w:sz="0" w:space="0" w:color="auto"/>
                <w:left w:val="none" w:sz="0" w:space="0" w:color="auto"/>
                <w:bottom w:val="none" w:sz="0" w:space="0" w:color="auto"/>
                <w:right w:val="none" w:sz="0" w:space="0" w:color="auto"/>
              </w:divBdr>
            </w:div>
          </w:divsChild>
        </w:div>
        <w:div w:id="992180499">
          <w:marLeft w:val="0"/>
          <w:marRight w:val="0"/>
          <w:marTop w:val="0"/>
          <w:marBottom w:val="0"/>
          <w:divBdr>
            <w:top w:val="none" w:sz="0" w:space="0" w:color="auto"/>
            <w:left w:val="none" w:sz="0" w:space="0" w:color="auto"/>
            <w:bottom w:val="none" w:sz="0" w:space="0" w:color="auto"/>
            <w:right w:val="none" w:sz="0" w:space="0" w:color="auto"/>
          </w:divBdr>
          <w:divsChild>
            <w:div w:id="396443250">
              <w:marLeft w:val="0"/>
              <w:marRight w:val="0"/>
              <w:marTop w:val="0"/>
              <w:marBottom w:val="0"/>
              <w:divBdr>
                <w:top w:val="none" w:sz="0" w:space="0" w:color="auto"/>
                <w:left w:val="none" w:sz="0" w:space="0" w:color="auto"/>
                <w:bottom w:val="none" w:sz="0" w:space="0" w:color="auto"/>
                <w:right w:val="none" w:sz="0" w:space="0" w:color="auto"/>
              </w:divBdr>
            </w:div>
          </w:divsChild>
        </w:div>
        <w:div w:id="593317240">
          <w:marLeft w:val="0"/>
          <w:marRight w:val="0"/>
          <w:marTop w:val="0"/>
          <w:marBottom w:val="0"/>
          <w:divBdr>
            <w:top w:val="none" w:sz="0" w:space="0" w:color="auto"/>
            <w:left w:val="none" w:sz="0" w:space="0" w:color="auto"/>
            <w:bottom w:val="none" w:sz="0" w:space="0" w:color="auto"/>
            <w:right w:val="none" w:sz="0" w:space="0" w:color="auto"/>
          </w:divBdr>
          <w:divsChild>
            <w:div w:id="863790748">
              <w:marLeft w:val="0"/>
              <w:marRight w:val="0"/>
              <w:marTop w:val="0"/>
              <w:marBottom w:val="0"/>
              <w:divBdr>
                <w:top w:val="none" w:sz="0" w:space="0" w:color="auto"/>
                <w:left w:val="none" w:sz="0" w:space="0" w:color="auto"/>
                <w:bottom w:val="none" w:sz="0" w:space="0" w:color="auto"/>
                <w:right w:val="none" w:sz="0" w:space="0" w:color="auto"/>
              </w:divBdr>
            </w:div>
          </w:divsChild>
        </w:div>
        <w:div w:id="644772079">
          <w:marLeft w:val="0"/>
          <w:marRight w:val="0"/>
          <w:marTop w:val="0"/>
          <w:marBottom w:val="0"/>
          <w:divBdr>
            <w:top w:val="none" w:sz="0" w:space="0" w:color="auto"/>
            <w:left w:val="none" w:sz="0" w:space="0" w:color="auto"/>
            <w:bottom w:val="none" w:sz="0" w:space="0" w:color="auto"/>
            <w:right w:val="none" w:sz="0" w:space="0" w:color="auto"/>
          </w:divBdr>
          <w:divsChild>
            <w:div w:id="608968403">
              <w:marLeft w:val="0"/>
              <w:marRight w:val="0"/>
              <w:marTop w:val="0"/>
              <w:marBottom w:val="0"/>
              <w:divBdr>
                <w:top w:val="none" w:sz="0" w:space="0" w:color="auto"/>
                <w:left w:val="none" w:sz="0" w:space="0" w:color="auto"/>
                <w:bottom w:val="none" w:sz="0" w:space="0" w:color="auto"/>
                <w:right w:val="none" w:sz="0" w:space="0" w:color="auto"/>
              </w:divBdr>
            </w:div>
          </w:divsChild>
        </w:div>
        <w:div w:id="646326912">
          <w:marLeft w:val="0"/>
          <w:marRight w:val="0"/>
          <w:marTop w:val="0"/>
          <w:marBottom w:val="0"/>
          <w:divBdr>
            <w:top w:val="none" w:sz="0" w:space="0" w:color="auto"/>
            <w:left w:val="none" w:sz="0" w:space="0" w:color="auto"/>
            <w:bottom w:val="none" w:sz="0" w:space="0" w:color="auto"/>
            <w:right w:val="none" w:sz="0" w:space="0" w:color="auto"/>
          </w:divBdr>
          <w:divsChild>
            <w:div w:id="612906586">
              <w:marLeft w:val="0"/>
              <w:marRight w:val="0"/>
              <w:marTop w:val="0"/>
              <w:marBottom w:val="0"/>
              <w:divBdr>
                <w:top w:val="none" w:sz="0" w:space="0" w:color="auto"/>
                <w:left w:val="none" w:sz="0" w:space="0" w:color="auto"/>
                <w:bottom w:val="none" w:sz="0" w:space="0" w:color="auto"/>
                <w:right w:val="none" w:sz="0" w:space="0" w:color="auto"/>
              </w:divBdr>
            </w:div>
          </w:divsChild>
        </w:div>
        <w:div w:id="616638774">
          <w:marLeft w:val="0"/>
          <w:marRight w:val="0"/>
          <w:marTop w:val="0"/>
          <w:marBottom w:val="0"/>
          <w:divBdr>
            <w:top w:val="none" w:sz="0" w:space="0" w:color="auto"/>
            <w:left w:val="none" w:sz="0" w:space="0" w:color="auto"/>
            <w:bottom w:val="none" w:sz="0" w:space="0" w:color="auto"/>
            <w:right w:val="none" w:sz="0" w:space="0" w:color="auto"/>
          </w:divBdr>
          <w:divsChild>
            <w:div w:id="1180777537">
              <w:marLeft w:val="0"/>
              <w:marRight w:val="0"/>
              <w:marTop w:val="0"/>
              <w:marBottom w:val="0"/>
              <w:divBdr>
                <w:top w:val="none" w:sz="0" w:space="0" w:color="auto"/>
                <w:left w:val="none" w:sz="0" w:space="0" w:color="auto"/>
                <w:bottom w:val="none" w:sz="0" w:space="0" w:color="auto"/>
                <w:right w:val="none" w:sz="0" w:space="0" w:color="auto"/>
              </w:divBdr>
            </w:div>
          </w:divsChild>
        </w:div>
        <w:div w:id="2028093976">
          <w:marLeft w:val="0"/>
          <w:marRight w:val="0"/>
          <w:marTop w:val="0"/>
          <w:marBottom w:val="0"/>
          <w:divBdr>
            <w:top w:val="none" w:sz="0" w:space="0" w:color="auto"/>
            <w:left w:val="none" w:sz="0" w:space="0" w:color="auto"/>
            <w:bottom w:val="none" w:sz="0" w:space="0" w:color="auto"/>
            <w:right w:val="none" w:sz="0" w:space="0" w:color="auto"/>
          </w:divBdr>
          <w:divsChild>
            <w:div w:id="652683440">
              <w:marLeft w:val="0"/>
              <w:marRight w:val="0"/>
              <w:marTop w:val="0"/>
              <w:marBottom w:val="0"/>
              <w:divBdr>
                <w:top w:val="none" w:sz="0" w:space="0" w:color="auto"/>
                <w:left w:val="none" w:sz="0" w:space="0" w:color="auto"/>
                <w:bottom w:val="none" w:sz="0" w:space="0" w:color="auto"/>
                <w:right w:val="none" w:sz="0" w:space="0" w:color="auto"/>
              </w:divBdr>
            </w:div>
          </w:divsChild>
        </w:div>
        <w:div w:id="1816993576">
          <w:marLeft w:val="0"/>
          <w:marRight w:val="0"/>
          <w:marTop w:val="0"/>
          <w:marBottom w:val="0"/>
          <w:divBdr>
            <w:top w:val="none" w:sz="0" w:space="0" w:color="auto"/>
            <w:left w:val="none" w:sz="0" w:space="0" w:color="auto"/>
            <w:bottom w:val="none" w:sz="0" w:space="0" w:color="auto"/>
            <w:right w:val="none" w:sz="0" w:space="0" w:color="auto"/>
          </w:divBdr>
          <w:divsChild>
            <w:div w:id="691954778">
              <w:marLeft w:val="0"/>
              <w:marRight w:val="0"/>
              <w:marTop w:val="0"/>
              <w:marBottom w:val="0"/>
              <w:divBdr>
                <w:top w:val="none" w:sz="0" w:space="0" w:color="auto"/>
                <w:left w:val="none" w:sz="0" w:space="0" w:color="auto"/>
                <w:bottom w:val="none" w:sz="0" w:space="0" w:color="auto"/>
                <w:right w:val="none" w:sz="0" w:space="0" w:color="auto"/>
              </w:divBdr>
            </w:div>
          </w:divsChild>
        </w:div>
        <w:div w:id="695741908">
          <w:marLeft w:val="0"/>
          <w:marRight w:val="0"/>
          <w:marTop w:val="0"/>
          <w:marBottom w:val="0"/>
          <w:divBdr>
            <w:top w:val="none" w:sz="0" w:space="0" w:color="auto"/>
            <w:left w:val="none" w:sz="0" w:space="0" w:color="auto"/>
            <w:bottom w:val="none" w:sz="0" w:space="0" w:color="auto"/>
            <w:right w:val="none" w:sz="0" w:space="0" w:color="auto"/>
          </w:divBdr>
          <w:divsChild>
            <w:div w:id="806816947">
              <w:marLeft w:val="0"/>
              <w:marRight w:val="0"/>
              <w:marTop w:val="0"/>
              <w:marBottom w:val="0"/>
              <w:divBdr>
                <w:top w:val="none" w:sz="0" w:space="0" w:color="auto"/>
                <w:left w:val="none" w:sz="0" w:space="0" w:color="auto"/>
                <w:bottom w:val="none" w:sz="0" w:space="0" w:color="auto"/>
                <w:right w:val="none" w:sz="0" w:space="0" w:color="auto"/>
              </w:divBdr>
            </w:div>
          </w:divsChild>
        </w:div>
        <w:div w:id="771121473">
          <w:marLeft w:val="0"/>
          <w:marRight w:val="0"/>
          <w:marTop w:val="0"/>
          <w:marBottom w:val="0"/>
          <w:divBdr>
            <w:top w:val="none" w:sz="0" w:space="0" w:color="auto"/>
            <w:left w:val="none" w:sz="0" w:space="0" w:color="auto"/>
            <w:bottom w:val="none" w:sz="0" w:space="0" w:color="auto"/>
            <w:right w:val="none" w:sz="0" w:space="0" w:color="auto"/>
          </w:divBdr>
          <w:divsChild>
            <w:div w:id="1664894915">
              <w:marLeft w:val="0"/>
              <w:marRight w:val="0"/>
              <w:marTop w:val="0"/>
              <w:marBottom w:val="0"/>
              <w:divBdr>
                <w:top w:val="none" w:sz="0" w:space="0" w:color="auto"/>
                <w:left w:val="none" w:sz="0" w:space="0" w:color="auto"/>
                <w:bottom w:val="none" w:sz="0" w:space="0" w:color="auto"/>
                <w:right w:val="none" w:sz="0" w:space="0" w:color="auto"/>
              </w:divBdr>
            </w:div>
          </w:divsChild>
        </w:div>
        <w:div w:id="1934975619">
          <w:marLeft w:val="0"/>
          <w:marRight w:val="0"/>
          <w:marTop w:val="0"/>
          <w:marBottom w:val="0"/>
          <w:divBdr>
            <w:top w:val="none" w:sz="0" w:space="0" w:color="auto"/>
            <w:left w:val="none" w:sz="0" w:space="0" w:color="auto"/>
            <w:bottom w:val="none" w:sz="0" w:space="0" w:color="auto"/>
            <w:right w:val="none" w:sz="0" w:space="0" w:color="auto"/>
          </w:divBdr>
          <w:divsChild>
            <w:div w:id="782457652">
              <w:marLeft w:val="0"/>
              <w:marRight w:val="0"/>
              <w:marTop w:val="0"/>
              <w:marBottom w:val="0"/>
              <w:divBdr>
                <w:top w:val="none" w:sz="0" w:space="0" w:color="auto"/>
                <w:left w:val="none" w:sz="0" w:space="0" w:color="auto"/>
                <w:bottom w:val="none" w:sz="0" w:space="0" w:color="auto"/>
                <w:right w:val="none" w:sz="0" w:space="0" w:color="auto"/>
              </w:divBdr>
            </w:div>
          </w:divsChild>
        </w:div>
        <w:div w:id="1029791741">
          <w:marLeft w:val="0"/>
          <w:marRight w:val="0"/>
          <w:marTop w:val="0"/>
          <w:marBottom w:val="0"/>
          <w:divBdr>
            <w:top w:val="none" w:sz="0" w:space="0" w:color="auto"/>
            <w:left w:val="none" w:sz="0" w:space="0" w:color="auto"/>
            <w:bottom w:val="none" w:sz="0" w:space="0" w:color="auto"/>
            <w:right w:val="none" w:sz="0" w:space="0" w:color="auto"/>
          </w:divBdr>
          <w:divsChild>
            <w:div w:id="861630770">
              <w:marLeft w:val="0"/>
              <w:marRight w:val="0"/>
              <w:marTop w:val="0"/>
              <w:marBottom w:val="0"/>
              <w:divBdr>
                <w:top w:val="none" w:sz="0" w:space="0" w:color="auto"/>
                <w:left w:val="none" w:sz="0" w:space="0" w:color="auto"/>
                <w:bottom w:val="none" w:sz="0" w:space="0" w:color="auto"/>
                <w:right w:val="none" w:sz="0" w:space="0" w:color="auto"/>
              </w:divBdr>
            </w:div>
          </w:divsChild>
        </w:div>
        <w:div w:id="889534675">
          <w:marLeft w:val="0"/>
          <w:marRight w:val="0"/>
          <w:marTop w:val="0"/>
          <w:marBottom w:val="0"/>
          <w:divBdr>
            <w:top w:val="none" w:sz="0" w:space="0" w:color="auto"/>
            <w:left w:val="none" w:sz="0" w:space="0" w:color="auto"/>
            <w:bottom w:val="none" w:sz="0" w:space="0" w:color="auto"/>
            <w:right w:val="none" w:sz="0" w:space="0" w:color="auto"/>
          </w:divBdr>
          <w:divsChild>
            <w:div w:id="1014648802">
              <w:marLeft w:val="0"/>
              <w:marRight w:val="0"/>
              <w:marTop w:val="0"/>
              <w:marBottom w:val="0"/>
              <w:divBdr>
                <w:top w:val="none" w:sz="0" w:space="0" w:color="auto"/>
                <w:left w:val="none" w:sz="0" w:space="0" w:color="auto"/>
                <w:bottom w:val="none" w:sz="0" w:space="0" w:color="auto"/>
                <w:right w:val="none" w:sz="0" w:space="0" w:color="auto"/>
              </w:divBdr>
            </w:div>
          </w:divsChild>
        </w:div>
        <w:div w:id="2125269609">
          <w:marLeft w:val="0"/>
          <w:marRight w:val="0"/>
          <w:marTop w:val="0"/>
          <w:marBottom w:val="0"/>
          <w:divBdr>
            <w:top w:val="none" w:sz="0" w:space="0" w:color="auto"/>
            <w:left w:val="none" w:sz="0" w:space="0" w:color="auto"/>
            <w:bottom w:val="none" w:sz="0" w:space="0" w:color="auto"/>
            <w:right w:val="none" w:sz="0" w:space="0" w:color="auto"/>
          </w:divBdr>
          <w:divsChild>
            <w:div w:id="992105388">
              <w:marLeft w:val="0"/>
              <w:marRight w:val="0"/>
              <w:marTop w:val="0"/>
              <w:marBottom w:val="0"/>
              <w:divBdr>
                <w:top w:val="none" w:sz="0" w:space="0" w:color="auto"/>
                <w:left w:val="none" w:sz="0" w:space="0" w:color="auto"/>
                <w:bottom w:val="none" w:sz="0" w:space="0" w:color="auto"/>
                <w:right w:val="none" w:sz="0" w:space="0" w:color="auto"/>
              </w:divBdr>
            </w:div>
          </w:divsChild>
        </w:div>
        <w:div w:id="1094477949">
          <w:marLeft w:val="0"/>
          <w:marRight w:val="0"/>
          <w:marTop w:val="0"/>
          <w:marBottom w:val="0"/>
          <w:divBdr>
            <w:top w:val="none" w:sz="0" w:space="0" w:color="auto"/>
            <w:left w:val="none" w:sz="0" w:space="0" w:color="auto"/>
            <w:bottom w:val="none" w:sz="0" w:space="0" w:color="auto"/>
            <w:right w:val="none" w:sz="0" w:space="0" w:color="auto"/>
          </w:divBdr>
          <w:divsChild>
            <w:div w:id="2102136858">
              <w:marLeft w:val="0"/>
              <w:marRight w:val="0"/>
              <w:marTop w:val="0"/>
              <w:marBottom w:val="0"/>
              <w:divBdr>
                <w:top w:val="none" w:sz="0" w:space="0" w:color="auto"/>
                <w:left w:val="none" w:sz="0" w:space="0" w:color="auto"/>
                <w:bottom w:val="none" w:sz="0" w:space="0" w:color="auto"/>
                <w:right w:val="none" w:sz="0" w:space="0" w:color="auto"/>
              </w:divBdr>
            </w:div>
          </w:divsChild>
        </w:div>
        <w:div w:id="1266811592">
          <w:marLeft w:val="0"/>
          <w:marRight w:val="0"/>
          <w:marTop w:val="0"/>
          <w:marBottom w:val="0"/>
          <w:divBdr>
            <w:top w:val="none" w:sz="0" w:space="0" w:color="auto"/>
            <w:left w:val="none" w:sz="0" w:space="0" w:color="auto"/>
            <w:bottom w:val="none" w:sz="0" w:space="0" w:color="auto"/>
            <w:right w:val="none" w:sz="0" w:space="0" w:color="auto"/>
          </w:divBdr>
          <w:divsChild>
            <w:div w:id="2112309912">
              <w:marLeft w:val="0"/>
              <w:marRight w:val="0"/>
              <w:marTop w:val="0"/>
              <w:marBottom w:val="0"/>
              <w:divBdr>
                <w:top w:val="none" w:sz="0" w:space="0" w:color="auto"/>
                <w:left w:val="none" w:sz="0" w:space="0" w:color="auto"/>
                <w:bottom w:val="none" w:sz="0" w:space="0" w:color="auto"/>
                <w:right w:val="none" w:sz="0" w:space="0" w:color="auto"/>
              </w:divBdr>
            </w:div>
          </w:divsChild>
        </w:div>
        <w:div w:id="1279022104">
          <w:marLeft w:val="0"/>
          <w:marRight w:val="0"/>
          <w:marTop w:val="0"/>
          <w:marBottom w:val="0"/>
          <w:divBdr>
            <w:top w:val="none" w:sz="0" w:space="0" w:color="auto"/>
            <w:left w:val="none" w:sz="0" w:space="0" w:color="auto"/>
            <w:bottom w:val="none" w:sz="0" w:space="0" w:color="auto"/>
            <w:right w:val="none" w:sz="0" w:space="0" w:color="auto"/>
          </w:divBdr>
          <w:divsChild>
            <w:div w:id="1682462751">
              <w:marLeft w:val="0"/>
              <w:marRight w:val="0"/>
              <w:marTop w:val="0"/>
              <w:marBottom w:val="0"/>
              <w:divBdr>
                <w:top w:val="none" w:sz="0" w:space="0" w:color="auto"/>
                <w:left w:val="none" w:sz="0" w:space="0" w:color="auto"/>
                <w:bottom w:val="none" w:sz="0" w:space="0" w:color="auto"/>
                <w:right w:val="none" w:sz="0" w:space="0" w:color="auto"/>
              </w:divBdr>
            </w:div>
          </w:divsChild>
        </w:div>
        <w:div w:id="1289050503">
          <w:marLeft w:val="0"/>
          <w:marRight w:val="0"/>
          <w:marTop w:val="0"/>
          <w:marBottom w:val="0"/>
          <w:divBdr>
            <w:top w:val="none" w:sz="0" w:space="0" w:color="auto"/>
            <w:left w:val="none" w:sz="0" w:space="0" w:color="auto"/>
            <w:bottom w:val="none" w:sz="0" w:space="0" w:color="auto"/>
            <w:right w:val="none" w:sz="0" w:space="0" w:color="auto"/>
          </w:divBdr>
          <w:divsChild>
            <w:div w:id="1869021900">
              <w:marLeft w:val="0"/>
              <w:marRight w:val="0"/>
              <w:marTop w:val="0"/>
              <w:marBottom w:val="0"/>
              <w:divBdr>
                <w:top w:val="none" w:sz="0" w:space="0" w:color="auto"/>
                <w:left w:val="none" w:sz="0" w:space="0" w:color="auto"/>
                <w:bottom w:val="none" w:sz="0" w:space="0" w:color="auto"/>
                <w:right w:val="none" w:sz="0" w:space="0" w:color="auto"/>
              </w:divBdr>
            </w:div>
          </w:divsChild>
        </w:div>
        <w:div w:id="2101481980">
          <w:marLeft w:val="0"/>
          <w:marRight w:val="0"/>
          <w:marTop w:val="0"/>
          <w:marBottom w:val="0"/>
          <w:divBdr>
            <w:top w:val="none" w:sz="0" w:space="0" w:color="auto"/>
            <w:left w:val="none" w:sz="0" w:space="0" w:color="auto"/>
            <w:bottom w:val="none" w:sz="0" w:space="0" w:color="auto"/>
            <w:right w:val="none" w:sz="0" w:space="0" w:color="auto"/>
          </w:divBdr>
          <w:divsChild>
            <w:div w:id="1512177827">
              <w:marLeft w:val="0"/>
              <w:marRight w:val="0"/>
              <w:marTop w:val="0"/>
              <w:marBottom w:val="0"/>
              <w:divBdr>
                <w:top w:val="none" w:sz="0" w:space="0" w:color="auto"/>
                <w:left w:val="none" w:sz="0" w:space="0" w:color="auto"/>
                <w:bottom w:val="none" w:sz="0" w:space="0" w:color="auto"/>
                <w:right w:val="none" w:sz="0" w:space="0" w:color="auto"/>
              </w:divBdr>
            </w:div>
          </w:divsChild>
        </w:div>
        <w:div w:id="1997953214">
          <w:marLeft w:val="0"/>
          <w:marRight w:val="0"/>
          <w:marTop w:val="0"/>
          <w:marBottom w:val="0"/>
          <w:divBdr>
            <w:top w:val="none" w:sz="0" w:space="0" w:color="auto"/>
            <w:left w:val="none" w:sz="0" w:space="0" w:color="auto"/>
            <w:bottom w:val="none" w:sz="0" w:space="0" w:color="auto"/>
            <w:right w:val="none" w:sz="0" w:space="0" w:color="auto"/>
          </w:divBdr>
          <w:divsChild>
            <w:div w:id="1697267422">
              <w:marLeft w:val="0"/>
              <w:marRight w:val="0"/>
              <w:marTop w:val="0"/>
              <w:marBottom w:val="0"/>
              <w:divBdr>
                <w:top w:val="none" w:sz="0" w:space="0" w:color="auto"/>
                <w:left w:val="none" w:sz="0" w:space="0" w:color="auto"/>
                <w:bottom w:val="none" w:sz="0" w:space="0" w:color="auto"/>
                <w:right w:val="none" w:sz="0" w:space="0" w:color="auto"/>
              </w:divBdr>
            </w:div>
          </w:divsChild>
        </w:div>
        <w:div w:id="1834103887">
          <w:marLeft w:val="0"/>
          <w:marRight w:val="0"/>
          <w:marTop w:val="0"/>
          <w:marBottom w:val="0"/>
          <w:divBdr>
            <w:top w:val="none" w:sz="0" w:space="0" w:color="auto"/>
            <w:left w:val="none" w:sz="0" w:space="0" w:color="auto"/>
            <w:bottom w:val="none" w:sz="0" w:space="0" w:color="auto"/>
            <w:right w:val="none" w:sz="0" w:space="0" w:color="auto"/>
          </w:divBdr>
          <w:divsChild>
            <w:div w:id="2138450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9711618">
      <w:bodyDiv w:val="1"/>
      <w:marLeft w:val="0"/>
      <w:marRight w:val="0"/>
      <w:marTop w:val="0"/>
      <w:marBottom w:val="0"/>
      <w:divBdr>
        <w:top w:val="none" w:sz="0" w:space="0" w:color="auto"/>
        <w:left w:val="none" w:sz="0" w:space="0" w:color="auto"/>
        <w:bottom w:val="none" w:sz="0" w:space="0" w:color="auto"/>
        <w:right w:val="none" w:sz="0" w:space="0" w:color="auto"/>
      </w:divBdr>
    </w:div>
    <w:div w:id="1149899205">
      <w:bodyDiv w:val="1"/>
      <w:marLeft w:val="0"/>
      <w:marRight w:val="0"/>
      <w:marTop w:val="0"/>
      <w:marBottom w:val="0"/>
      <w:divBdr>
        <w:top w:val="none" w:sz="0" w:space="0" w:color="auto"/>
        <w:left w:val="none" w:sz="0" w:space="0" w:color="auto"/>
        <w:bottom w:val="none" w:sz="0" w:space="0" w:color="auto"/>
        <w:right w:val="none" w:sz="0" w:space="0" w:color="auto"/>
      </w:divBdr>
    </w:div>
    <w:div w:id="1150438452">
      <w:bodyDiv w:val="1"/>
      <w:marLeft w:val="0"/>
      <w:marRight w:val="0"/>
      <w:marTop w:val="0"/>
      <w:marBottom w:val="0"/>
      <w:divBdr>
        <w:top w:val="none" w:sz="0" w:space="0" w:color="auto"/>
        <w:left w:val="none" w:sz="0" w:space="0" w:color="auto"/>
        <w:bottom w:val="none" w:sz="0" w:space="0" w:color="auto"/>
        <w:right w:val="none" w:sz="0" w:space="0" w:color="auto"/>
      </w:divBdr>
    </w:div>
    <w:div w:id="1151604750">
      <w:bodyDiv w:val="1"/>
      <w:marLeft w:val="0"/>
      <w:marRight w:val="0"/>
      <w:marTop w:val="0"/>
      <w:marBottom w:val="0"/>
      <w:divBdr>
        <w:top w:val="none" w:sz="0" w:space="0" w:color="auto"/>
        <w:left w:val="none" w:sz="0" w:space="0" w:color="auto"/>
        <w:bottom w:val="none" w:sz="0" w:space="0" w:color="auto"/>
        <w:right w:val="none" w:sz="0" w:space="0" w:color="auto"/>
      </w:divBdr>
    </w:div>
    <w:div w:id="1152865022">
      <w:bodyDiv w:val="1"/>
      <w:marLeft w:val="0"/>
      <w:marRight w:val="0"/>
      <w:marTop w:val="0"/>
      <w:marBottom w:val="0"/>
      <w:divBdr>
        <w:top w:val="none" w:sz="0" w:space="0" w:color="auto"/>
        <w:left w:val="none" w:sz="0" w:space="0" w:color="auto"/>
        <w:bottom w:val="none" w:sz="0" w:space="0" w:color="auto"/>
        <w:right w:val="none" w:sz="0" w:space="0" w:color="auto"/>
      </w:divBdr>
    </w:div>
    <w:div w:id="1153331230">
      <w:bodyDiv w:val="1"/>
      <w:marLeft w:val="0"/>
      <w:marRight w:val="0"/>
      <w:marTop w:val="0"/>
      <w:marBottom w:val="0"/>
      <w:divBdr>
        <w:top w:val="none" w:sz="0" w:space="0" w:color="auto"/>
        <w:left w:val="none" w:sz="0" w:space="0" w:color="auto"/>
        <w:bottom w:val="none" w:sz="0" w:space="0" w:color="auto"/>
        <w:right w:val="none" w:sz="0" w:space="0" w:color="auto"/>
      </w:divBdr>
    </w:div>
    <w:div w:id="1157497269">
      <w:bodyDiv w:val="1"/>
      <w:marLeft w:val="0"/>
      <w:marRight w:val="0"/>
      <w:marTop w:val="0"/>
      <w:marBottom w:val="0"/>
      <w:divBdr>
        <w:top w:val="none" w:sz="0" w:space="0" w:color="auto"/>
        <w:left w:val="none" w:sz="0" w:space="0" w:color="auto"/>
        <w:bottom w:val="none" w:sz="0" w:space="0" w:color="auto"/>
        <w:right w:val="none" w:sz="0" w:space="0" w:color="auto"/>
      </w:divBdr>
    </w:div>
    <w:div w:id="1159736290">
      <w:bodyDiv w:val="1"/>
      <w:marLeft w:val="0"/>
      <w:marRight w:val="0"/>
      <w:marTop w:val="0"/>
      <w:marBottom w:val="0"/>
      <w:divBdr>
        <w:top w:val="none" w:sz="0" w:space="0" w:color="auto"/>
        <w:left w:val="none" w:sz="0" w:space="0" w:color="auto"/>
        <w:bottom w:val="none" w:sz="0" w:space="0" w:color="auto"/>
        <w:right w:val="none" w:sz="0" w:space="0" w:color="auto"/>
      </w:divBdr>
    </w:div>
    <w:div w:id="1160190540">
      <w:bodyDiv w:val="1"/>
      <w:marLeft w:val="0"/>
      <w:marRight w:val="0"/>
      <w:marTop w:val="0"/>
      <w:marBottom w:val="0"/>
      <w:divBdr>
        <w:top w:val="none" w:sz="0" w:space="0" w:color="auto"/>
        <w:left w:val="none" w:sz="0" w:space="0" w:color="auto"/>
        <w:bottom w:val="none" w:sz="0" w:space="0" w:color="auto"/>
        <w:right w:val="none" w:sz="0" w:space="0" w:color="auto"/>
      </w:divBdr>
    </w:div>
    <w:div w:id="1161580234">
      <w:bodyDiv w:val="1"/>
      <w:marLeft w:val="0"/>
      <w:marRight w:val="0"/>
      <w:marTop w:val="0"/>
      <w:marBottom w:val="0"/>
      <w:divBdr>
        <w:top w:val="none" w:sz="0" w:space="0" w:color="auto"/>
        <w:left w:val="none" w:sz="0" w:space="0" w:color="auto"/>
        <w:bottom w:val="none" w:sz="0" w:space="0" w:color="auto"/>
        <w:right w:val="none" w:sz="0" w:space="0" w:color="auto"/>
      </w:divBdr>
    </w:div>
    <w:div w:id="1161627541">
      <w:bodyDiv w:val="1"/>
      <w:marLeft w:val="0"/>
      <w:marRight w:val="0"/>
      <w:marTop w:val="0"/>
      <w:marBottom w:val="0"/>
      <w:divBdr>
        <w:top w:val="none" w:sz="0" w:space="0" w:color="auto"/>
        <w:left w:val="none" w:sz="0" w:space="0" w:color="auto"/>
        <w:bottom w:val="none" w:sz="0" w:space="0" w:color="auto"/>
        <w:right w:val="none" w:sz="0" w:space="0" w:color="auto"/>
      </w:divBdr>
    </w:div>
    <w:div w:id="1161653798">
      <w:bodyDiv w:val="1"/>
      <w:marLeft w:val="0"/>
      <w:marRight w:val="0"/>
      <w:marTop w:val="0"/>
      <w:marBottom w:val="0"/>
      <w:divBdr>
        <w:top w:val="none" w:sz="0" w:space="0" w:color="auto"/>
        <w:left w:val="none" w:sz="0" w:space="0" w:color="auto"/>
        <w:bottom w:val="none" w:sz="0" w:space="0" w:color="auto"/>
        <w:right w:val="none" w:sz="0" w:space="0" w:color="auto"/>
      </w:divBdr>
    </w:div>
    <w:div w:id="1162619192">
      <w:bodyDiv w:val="1"/>
      <w:marLeft w:val="0"/>
      <w:marRight w:val="0"/>
      <w:marTop w:val="0"/>
      <w:marBottom w:val="0"/>
      <w:divBdr>
        <w:top w:val="none" w:sz="0" w:space="0" w:color="auto"/>
        <w:left w:val="none" w:sz="0" w:space="0" w:color="auto"/>
        <w:bottom w:val="none" w:sz="0" w:space="0" w:color="auto"/>
        <w:right w:val="none" w:sz="0" w:space="0" w:color="auto"/>
      </w:divBdr>
    </w:div>
    <w:div w:id="1162741384">
      <w:bodyDiv w:val="1"/>
      <w:marLeft w:val="0"/>
      <w:marRight w:val="0"/>
      <w:marTop w:val="0"/>
      <w:marBottom w:val="0"/>
      <w:divBdr>
        <w:top w:val="none" w:sz="0" w:space="0" w:color="auto"/>
        <w:left w:val="none" w:sz="0" w:space="0" w:color="auto"/>
        <w:bottom w:val="none" w:sz="0" w:space="0" w:color="auto"/>
        <w:right w:val="none" w:sz="0" w:space="0" w:color="auto"/>
      </w:divBdr>
    </w:div>
    <w:div w:id="1164858390">
      <w:bodyDiv w:val="1"/>
      <w:marLeft w:val="0"/>
      <w:marRight w:val="0"/>
      <w:marTop w:val="0"/>
      <w:marBottom w:val="0"/>
      <w:divBdr>
        <w:top w:val="none" w:sz="0" w:space="0" w:color="auto"/>
        <w:left w:val="none" w:sz="0" w:space="0" w:color="auto"/>
        <w:bottom w:val="none" w:sz="0" w:space="0" w:color="auto"/>
        <w:right w:val="none" w:sz="0" w:space="0" w:color="auto"/>
      </w:divBdr>
    </w:div>
    <w:div w:id="1166097162">
      <w:bodyDiv w:val="1"/>
      <w:marLeft w:val="0"/>
      <w:marRight w:val="0"/>
      <w:marTop w:val="0"/>
      <w:marBottom w:val="0"/>
      <w:divBdr>
        <w:top w:val="none" w:sz="0" w:space="0" w:color="auto"/>
        <w:left w:val="none" w:sz="0" w:space="0" w:color="auto"/>
        <w:bottom w:val="none" w:sz="0" w:space="0" w:color="auto"/>
        <w:right w:val="none" w:sz="0" w:space="0" w:color="auto"/>
      </w:divBdr>
    </w:div>
    <w:div w:id="1169759556">
      <w:bodyDiv w:val="1"/>
      <w:marLeft w:val="0"/>
      <w:marRight w:val="0"/>
      <w:marTop w:val="0"/>
      <w:marBottom w:val="0"/>
      <w:divBdr>
        <w:top w:val="none" w:sz="0" w:space="0" w:color="auto"/>
        <w:left w:val="none" w:sz="0" w:space="0" w:color="auto"/>
        <w:bottom w:val="none" w:sz="0" w:space="0" w:color="auto"/>
        <w:right w:val="none" w:sz="0" w:space="0" w:color="auto"/>
      </w:divBdr>
    </w:div>
    <w:div w:id="1171214305">
      <w:bodyDiv w:val="1"/>
      <w:marLeft w:val="0"/>
      <w:marRight w:val="0"/>
      <w:marTop w:val="0"/>
      <w:marBottom w:val="0"/>
      <w:divBdr>
        <w:top w:val="none" w:sz="0" w:space="0" w:color="auto"/>
        <w:left w:val="none" w:sz="0" w:space="0" w:color="auto"/>
        <w:bottom w:val="none" w:sz="0" w:space="0" w:color="auto"/>
        <w:right w:val="none" w:sz="0" w:space="0" w:color="auto"/>
      </w:divBdr>
    </w:div>
    <w:div w:id="1171330042">
      <w:bodyDiv w:val="1"/>
      <w:marLeft w:val="0"/>
      <w:marRight w:val="0"/>
      <w:marTop w:val="0"/>
      <w:marBottom w:val="0"/>
      <w:divBdr>
        <w:top w:val="none" w:sz="0" w:space="0" w:color="auto"/>
        <w:left w:val="none" w:sz="0" w:space="0" w:color="auto"/>
        <w:bottom w:val="none" w:sz="0" w:space="0" w:color="auto"/>
        <w:right w:val="none" w:sz="0" w:space="0" w:color="auto"/>
      </w:divBdr>
    </w:div>
    <w:div w:id="1172834190">
      <w:bodyDiv w:val="1"/>
      <w:marLeft w:val="0"/>
      <w:marRight w:val="0"/>
      <w:marTop w:val="0"/>
      <w:marBottom w:val="0"/>
      <w:divBdr>
        <w:top w:val="none" w:sz="0" w:space="0" w:color="auto"/>
        <w:left w:val="none" w:sz="0" w:space="0" w:color="auto"/>
        <w:bottom w:val="none" w:sz="0" w:space="0" w:color="auto"/>
        <w:right w:val="none" w:sz="0" w:space="0" w:color="auto"/>
      </w:divBdr>
    </w:div>
    <w:div w:id="1174223204">
      <w:bodyDiv w:val="1"/>
      <w:marLeft w:val="0"/>
      <w:marRight w:val="0"/>
      <w:marTop w:val="0"/>
      <w:marBottom w:val="0"/>
      <w:divBdr>
        <w:top w:val="none" w:sz="0" w:space="0" w:color="auto"/>
        <w:left w:val="none" w:sz="0" w:space="0" w:color="auto"/>
        <w:bottom w:val="none" w:sz="0" w:space="0" w:color="auto"/>
        <w:right w:val="none" w:sz="0" w:space="0" w:color="auto"/>
      </w:divBdr>
    </w:div>
    <w:div w:id="1178159129">
      <w:bodyDiv w:val="1"/>
      <w:marLeft w:val="0"/>
      <w:marRight w:val="0"/>
      <w:marTop w:val="0"/>
      <w:marBottom w:val="0"/>
      <w:divBdr>
        <w:top w:val="none" w:sz="0" w:space="0" w:color="auto"/>
        <w:left w:val="none" w:sz="0" w:space="0" w:color="auto"/>
        <w:bottom w:val="none" w:sz="0" w:space="0" w:color="auto"/>
        <w:right w:val="none" w:sz="0" w:space="0" w:color="auto"/>
      </w:divBdr>
    </w:div>
    <w:div w:id="1179079234">
      <w:bodyDiv w:val="1"/>
      <w:marLeft w:val="0"/>
      <w:marRight w:val="0"/>
      <w:marTop w:val="0"/>
      <w:marBottom w:val="0"/>
      <w:divBdr>
        <w:top w:val="none" w:sz="0" w:space="0" w:color="auto"/>
        <w:left w:val="none" w:sz="0" w:space="0" w:color="auto"/>
        <w:bottom w:val="none" w:sz="0" w:space="0" w:color="auto"/>
        <w:right w:val="none" w:sz="0" w:space="0" w:color="auto"/>
      </w:divBdr>
    </w:div>
    <w:div w:id="1179538638">
      <w:bodyDiv w:val="1"/>
      <w:marLeft w:val="0"/>
      <w:marRight w:val="0"/>
      <w:marTop w:val="0"/>
      <w:marBottom w:val="0"/>
      <w:divBdr>
        <w:top w:val="none" w:sz="0" w:space="0" w:color="auto"/>
        <w:left w:val="none" w:sz="0" w:space="0" w:color="auto"/>
        <w:bottom w:val="none" w:sz="0" w:space="0" w:color="auto"/>
        <w:right w:val="none" w:sz="0" w:space="0" w:color="auto"/>
      </w:divBdr>
    </w:div>
    <w:div w:id="1180117802">
      <w:bodyDiv w:val="1"/>
      <w:marLeft w:val="0"/>
      <w:marRight w:val="0"/>
      <w:marTop w:val="0"/>
      <w:marBottom w:val="0"/>
      <w:divBdr>
        <w:top w:val="none" w:sz="0" w:space="0" w:color="auto"/>
        <w:left w:val="none" w:sz="0" w:space="0" w:color="auto"/>
        <w:bottom w:val="none" w:sz="0" w:space="0" w:color="auto"/>
        <w:right w:val="none" w:sz="0" w:space="0" w:color="auto"/>
      </w:divBdr>
    </w:div>
    <w:div w:id="1180192688">
      <w:bodyDiv w:val="1"/>
      <w:marLeft w:val="0"/>
      <w:marRight w:val="0"/>
      <w:marTop w:val="0"/>
      <w:marBottom w:val="0"/>
      <w:divBdr>
        <w:top w:val="none" w:sz="0" w:space="0" w:color="auto"/>
        <w:left w:val="none" w:sz="0" w:space="0" w:color="auto"/>
        <w:bottom w:val="none" w:sz="0" w:space="0" w:color="auto"/>
        <w:right w:val="none" w:sz="0" w:space="0" w:color="auto"/>
      </w:divBdr>
    </w:div>
    <w:div w:id="1184200668">
      <w:bodyDiv w:val="1"/>
      <w:marLeft w:val="0"/>
      <w:marRight w:val="0"/>
      <w:marTop w:val="0"/>
      <w:marBottom w:val="0"/>
      <w:divBdr>
        <w:top w:val="none" w:sz="0" w:space="0" w:color="auto"/>
        <w:left w:val="none" w:sz="0" w:space="0" w:color="auto"/>
        <w:bottom w:val="none" w:sz="0" w:space="0" w:color="auto"/>
        <w:right w:val="none" w:sz="0" w:space="0" w:color="auto"/>
      </w:divBdr>
    </w:div>
    <w:div w:id="1185095881">
      <w:bodyDiv w:val="1"/>
      <w:marLeft w:val="0"/>
      <w:marRight w:val="0"/>
      <w:marTop w:val="0"/>
      <w:marBottom w:val="0"/>
      <w:divBdr>
        <w:top w:val="none" w:sz="0" w:space="0" w:color="auto"/>
        <w:left w:val="none" w:sz="0" w:space="0" w:color="auto"/>
        <w:bottom w:val="none" w:sz="0" w:space="0" w:color="auto"/>
        <w:right w:val="none" w:sz="0" w:space="0" w:color="auto"/>
      </w:divBdr>
    </w:div>
    <w:div w:id="1187674576">
      <w:bodyDiv w:val="1"/>
      <w:marLeft w:val="0"/>
      <w:marRight w:val="0"/>
      <w:marTop w:val="0"/>
      <w:marBottom w:val="0"/>
      <w:divBdr>
        <w:top w:val="none" w:sz="0" w:space="0" w:color="auto"/>
        <w:left w:val="none" w:sz="0" w:space="0" w:color="auto"/>
        <w:bottom w:val="none" w:sz="0" w:space="0" w:color="auto"/>
        <w:right w:val="none" w:sz="0" w:space="0" w:color="auto"/>
      </w:divBdr>
    </w:div>
    <w:div w:id="1193038193">
      <w:bodyDiv w:val="1"/>
      <w:marLeft w:val="0"/>
      <w:marRight w:val="0"/>
      <w:marTop w:val="0"/>
      <w:marBottom w:val="0"/>
      <w:divBdr>
        <w:top w:val="none" w:sz="0" w:space="0" w:color="auto"/>
        <w:left w:val="none" w:sz="0" w:space="0" w:color="auto"/>
        <w:bottom w:val="none" w:sz="0" w:space="0" w:color="auto"/>
        <w:right w:val="none" w:sz="0" w:space="0" w:color="auto"/>
      </w:divBdr>
    </w:div>
    <w:div w:id="1194266217">
      <w:bodyDiv w:val="1"/>
      <w:marLeft w:val="0"/>
      <w:marRight w:val="0"/>
      <w:marTop w:val="0"/>
      <w:marBottom w:val="0"/>
      <w:divBdr>
        <w:top w:val="none" w:sz="0" w:space="0" w:color="auto"/>
        <w:left w:val="none" w:sz="0" w:space="0" w:color="auto"/>
        <w:bottom w:val="none" w:sz="0" w:space="0" w:color="auto"/>
        <w:right w:val="none" w:sz="0" w:space="0" w:color="auto"/>
      </w:divBdr>
    </w:div>
    <w:div w:id="1195845062">
      <w:bodyDiv w:val="1"/>
      <w:marLeft w:val="0"/>
      <w:marRight w:val="0"/>
      <w:marTop w:val="0"/>
      <w:marBottom w:val="0"/>
      <w:divBdr>
        <w:top w:val="none" w:sz="0" w:space="0" w:color="auto"/>
        <w:left w:val="none" w:sz="0" w:space="0" w:color="auto"/>
        <w:bottom w:val="none" w:sz="0" w:space="0" w:color="auto"/>
        <w:right w:val="none" w:sz="0" w:space="0" w:color="auto"/>
      </w:divBdr>
    </w:div>
    <w:div w:id="1196041010">
      <w:bodyDiv w:val="1"/>
      <w:marLeft w:val="0"/>
      <w:marRight w:val="0"/>
      <w:marTop w:val="0"/>
      <w:marBottom w:val="0"/>
      <w:divBdr>
        <w:top w:val="none" w:sz="0" w:space="0" w:color="auto"/>
        <w:left w:val="none" w:sz="0" w:space="0" w:color="auto"/>
        <w:bottom w:val="none" w:sz="0" w:space="0" w:color="auto"/>
        <w:right w:val="none" w:sz="0" w:space="0" w:color="auto"/>
      </w:divBdr>
    </w:div>
    <w:div w:id="1196120994">
      <w:bodyDiv w:val="1"/>
      <w:marLeft w:val="0"/>
      <w:marRight w:val="0"/>
      <w:marTop w:val="0"/>
      <w:marBottom w:val="0"/>
      <w:divBdr>
        <w:top w:val="none" w:sz="0" w:space="0" w:color="auto"/>
        <w:left w:val="none" w:sz="0" w:space="0" w:color="auto"/>
        <w:bottom w:val="none" w:sz="0" w:space="0" w:color="auto"/>
        <w:right w:val="none" w:sz="0" w:space="0" w:color="auto"/>
      </w:divBdr>
    </w:div>
    <w:div w:id="1196701437">
      <w:bodyDiv w:val="1"/>
      <w:marLeft w:val="0"/>
      <w:marRight w:val="0"/>
      <w:marTop w:val="0"/>
      <w:marBottom w:val="0"/>
      <w:divBdr>
        <w:top w:val="none" w:sz="0" w:space="0" w:color="auto"/>
        <w:left w:val="none" w:sz="0" w:space="0" w:color="auto"/>
        <w:bottom w:val="none" w:sz="0" w:space="0" w:color="auto"/>
        <w:right w:val="none" w:sz="0" w:space="0" w:color="auto"/>
      </w:divBdr>
    </w:div>
    <w:div w:id="1197281127">
      <w:bodyDiv w:val="1"/>
      <w:marLeft w:val="0"/>
      <w:marRight w:val="0"/>
      <w:marTop w:val="0"/>
      <w:marBottom w:val="0"/>
      <w:divBdr>
        <w:top w:val="none" w:sz="0" w:space="0" w:color="auto"/>
        <w:left w:val="none" w:sz="0" w:space="0" w:color="auto"/>
        <w:bottom w:val="none" w:sz="0" w:space="0" w:color="auto"/>
        <w:right w:val="none" w:sz="0" w:space="0" w:color="auto"/>
      </w:divBdr>
    </w:div>
    <w:div w:id="1199732734">
      <w:bodyDiv w:val="1"/>
      <w:marLeft w:val="0"/>
      <w:marRight w:val="0"/>
      <w:marTop w:val="0"/>
      <w:marBottom w:val="0"/>
      <w:divBdr>
        <w:top w:val="none" w:sz="0" w:space="0" w:color="auto"/>
        <w:left w:val="none" w:sz="0" w:space="0" w:color="auto"/>
        <w:bottom w:val="none" w:sz="0" w:space="0" w:color="auto"/>
        <w:right w:val="none" w:sz="0" w:space="0" w:color="auto"/>
      </w:divBdr>
    </w:div>
    <w:div w:id="1201358095">
      <w:bodyDiv w:val="1"/>
      <w:marLeft w:val="0"/>
      <w:marRight w:val="0"/>
      <w:marTop w:val="0"/>
      <w:marBottom w:val="0"/>
      <w:divBdr>
        <w:top w:val="none" w:sz="0" w:space="0" w:color="auto"/>
        <w:left w:val="none" w:sz="0" w:space="0" w:color="auto"/>
        <w:bottom w:val="none" w:sz="0" w:space="0" w:color="auto"/>
        <w:right w:val="none" w:sz="0" w:space="0" w:color="auto"/>
      </w:divBdr>
    </w:div>
    <w:div w:id="1202354814">
      <w:bodyDiv w:val="1"/>
      <w:marLeft w:val="0"/>
      <w:marRight w:val="0"/>
      <w:marTop w:val="0"/>
      <w:marBottom w:val="0"/>
      <w:divBdr>
        <w:top w:val="none" w:sz="0" w:space="0" w:color="auto"/>
        <w:left w:val="none" w:sz="0" w:space="0" w:color="auto"/>
        <w:bottom w:val="none" w:sz="0" w:space="0" w:color="auto"/>
        <w:right w:val="none" w:sz="0" w:space="0" w:color="auto"/>
      </w:divBdr>
    </w:div>
    <w:div w:id="1204515154">
      <w:bodyDiv w:val="1"/>
      <w:marLeft w:val="0"/>
      <w:marRight w:val="0"/>
      <w:marTop w:val="0"/>
      <w:marBottom w:val="0"/>
      <w:divBdr>
        <w:top w:val="none" w:sz="0" w:space="0" w:color="auto"/>
        <w:left w:val="none" w:sz="0" w:space="0" w:color="auto"/>
        <w:bottom w:val="none" w:sz="0" w:space="0" w:color="auto"/>
        <w:right w:val="none" w:sz="0" w:space="0" w:color="auto"/>
      </w:divBdr>
    </w:div>
    <w:div w:id="1205363592">
      <w:bodyDiv w:val="1"/>
      <w:marLeft w:val="0"/>
      <w:marRight w:val="0"/>
      <w:marTop w:val="0"/>
      <w:marBottom w:val="0"/>
      <w:divBdr>
        <w:top w:val="none" w:sz="0" w:space="0" w:color="auto"/>
        <w:left w:val="none" w:sz="0" w:space="0" w:color="auto"/>
        <w:bottom w:val="none" w:sz="0" w:space="0" w:color="auto"/>
        <w:right w:val="none" w:sz="0" w:space="0" w:color="auto"/>
      </w:divBdr>
    </w:div>
    <w:div w:id="1207916628">
      <w:bodyDiv w:val="1"/>
      <w:marLeft w:val="0"/>
      <w:marRight w:val="0"/>
      <w:marTop w:val="0"/>
      <w:marBottom w:val="0"/>
      <w:divBdr>
        <w:top w:val="none" w:sz="0" w:space="0" w:color="auto"/>
        <w:left w:val="none" w:sz="0" w:space="0" w:color="auto"/>
        <w:bottom w:val="none" w:sz="0" w:space="0" w:color="auto"/>
        <w:right w:val="none" w:sz="0" w:space="0" w:color="auto"/>
      </w:divBdr>
    </w:div>
    <w:div w:id="1208103653">
      <w:bodyDiv w:val="1"/>
      <w:marLeft w:val="0"/>
      <w:marRight w:val="0"/>
      <w:marTop w:val="0"/>
      <w:marBottom w:val="0"/>
      <w:divBdr>
        <w:top w:val="none" w:sz="0" w:space="0" w:color="auto"/>
        <w:left w:val="none" w:sz="0" w:space="0" w:color="auto"/>
        <w:bottom w:val="none" w:sz="0" w:space="0" w:color="auto"/>
        <w:right w:val="none" w:sz="0" w:space="0" w:color="auto"/>
      </w:divBdr>
    </w:div>
    <w:div w:id="1209027496">
      <w:bodyDiv w:val="1"/>
      <w:marLeft w:val="0"/>
      <w:marRight w:val="0"/>
      <w:marTop w:val="0"/>
      <w:marBottom w:val="0"/>
      <w:divBdr>
        <w:top w:val="none" w:sz="0" w:space="0" w:color="auto"/>
        <w:left w:val="none" w:sz="0" w:space="0" w:color="auto"/>
        <w:bottom w:val="none" w:sz="0" w:space="0" w:color="auto"/>
        <w:right w:val="none" w:sz="0" w:space="0" w:color="auto"/>
      </w:divBdr>
    </w:div>
    <w:div w:id="1210263841">
      <w:bodyDiv w:val="1"/>
      <w:marLeft w:val="0"/>
      <w:marRight w:val="0"/>
      <w:marTop w:val="0"/>
      <w:marBottom w:val="0"/>
      <w:divBdr>
        <w:top w:val="none" w:sz="0" w:space="0" w:color="auto"/>
        <w:left w:val="none" w:sz="0" w:space="0" w:color="auto"/>
        <w:bottom w:val="none" w:sz="0" w:space="0" w:color="auto"/>
        <w:right w:val="none" w:sz="0" w:space="0" w:color="auto"/>
      </w:divBdr>
    </w:div>
    <w:div w:id="1210459528">
      <w:bodyDiv w:val="1"/>
      <w:marLeft w:val="0"/>
      <w:marRight w:val="0"/>
      <w:marTop w:val="0"/>
      <w:marBottom w:val="0"/>
      <w:divBdr>
        <w:top w:val="none" w:sz="0" w:space="0" w:color="auto"/>
        <w:left w:val="none" w:sz="0" w:space="0" w:color="auto"/>
        <w:bottom w:val="none" w:sz="0" w:space="0" w:color="auto"/>
        <w:right w:val="none" w:sz="0" w:space="0" w:color="auto"/>
      </w:divBdr>
    </w:div>
    <w:div w:id="1215658263">
      <w:bodyDiv w:val="1"/>
      <w:marLeft w:val="0"/>
      <w:marRight w:val="0"/>
      <w:marTop w:val="0"/>
      <w:marBottom w:val="0"/>
      <w:divBdr>
        <w:top w:val="none" w:sz="0" w:space="0" w:color="auto"/>
        <w:left w:val="none" w:sz="0" w:space="0" w:color="auto"/>
        <w:bottom w:val="none" w:sz="0" w:space="0" w:color="auto"/>
        <w:right w:val="none" w:sz="0" w:space="0" w:color="auto"/>
      </w:divBdr>
    </w:div>
    <w:div w:id="1217162178">
      <w:bodyDiv w:val="1"/>
      <w:marLeft w:val="0"/>
      <w:marRight w:val="0"/>
      <w:marTop w:val="0"/>
      <w:marBottom w:val="0"/>
      <w:divBdr>
        <w:top w:val="none" w:sz="0" w:space="0" w:color="auto"/>
        <w:left w:val="none" w:sz="0" w:space="0" w:color="auto"/>
        <w:bottom w:val="none" w:sz="0" w:space="0" w:color="auto"/>
        <w:right w:val="none" w:sz="0" w:space="0" w:color="auto"/>
      </w:divBdr>
    </w:div>
    <w:div w:id="1220943850">
      <w:bodyDiv w:val="1"/>
      <w:marLeft w:val="0"/>
      <w:marRight w:val="0"/>
      <w:marTop w:val="0"/>
      <w:marBottom w:val="0"/>
      <w:divBdr>
        <w:top w:val="none" w:sz="0" w:space="0" w:color="auto"/>
        <w:left w:val="none" w:sz="0" w:space="0" w:color="auto"/>
        <w:bottom w:val="none" w:sz="0" w:space="0" w:color="auto"/>
        <w:right w:val="none" w:sz="0" w:space="0" w:color="auto"/>
      </w:divBdr>
    </w:div>
    <w:div w:id="1221985165">
      <w:bodyDiv w:val="1"/>
      <w:marLeft w:val="0"/>
      <w:marRight w:val="0"/>
      <w:marTop w:val="0"/>
      <w:marBottom w:val="0"/>
      <w:divBdr>
        <w:top w:val="none" w:sz="0" w:space="0" w:color="auto"/>
        <w:left w:val="none" w:sz="0" w:space="0" w:color="auto"/>
        <w:bottom w:val="none" w:sz="0" w:space="0" w:color="auto"/>
        <w:right w:val="none" w:sz="0" w:space="0" w:color="auto"/>
      </w:divBdr>
    </w:div>
    <w:div w:id="1222517394">
      <w:bodyDiv w:val="1"/>
      <w:marLeft w:val="0"/>
      <w:marRight w:val="0"/>
      <w:marTop w:val="0"/>
      <w:marBottom w:val="0"/>
      <w:divBdr>
        <w:top w:val="none" w:sz="0" w:space="0" w:color="auto"/>
        <w:left w:val="none" w:sz="0" w:space="0" w:color="auto"/>
        <w:bottom w:val="none" w:sz="0" w:space="0" w:color="auto"/>
        <w:right w:val="none" w:sz="0" w:space="0" w:color="auto"/>
      </w:divBdr>
    </w:div>
    <w:div w:id="1223638850">
      <w:bodyDiv w:val="1"/>
      <w:marLeft w:val="0"/>
      <w:marRight w:val="0"/>
      <w:marTop w:val="0"/>
      <w:marBottom w:val="0"/>
      <w:divBdr>
        <w:top w:val="none" w:sz="0" w:space="0" w:color="auto"/>
        <w:left w:val="none" w:sz="0" w:space="0" w:color="auto"/>
        <w:bottom w:val="none" w:sz="0" w:space="0" w:color="auto"/>
        <w:right w:val="none" w:sz="0" w:space="0" w:color="auto"/>
      </w:divBdr>
    </w:div>
    <w:div w:id="1225603484">
      <w:bodyDiv w:val="1"/>
      <w:marLeft w:val="0"/>
      <w:marRight w:val="0"/>
      <w:marTop w:val="0"/>
      <w:marBottom w:val="0"/>
      <w:divBdr>
        <w:top w:val="none" w:sz="0" w:space="0" w:color="auto"/>
        <w:left w:val="none" w:sz="0" w:space="0" w:color="auto"/>
        <w:bottom w:val="none" w:sz="0" w:space="0" w:color="auto"/>
        <w:right w:val="none" w:sz="0" w:space="0" w:color="auto"/>
      </w:divBdr>
    </w:div>
    <w:div w:id="1227381268">
      <w:bodyDiv w:val="1"/>
      <w:marLeft w:val="0"/>
      <w:marRight w:val="0"/>
      <w:marTop w:val="0"/>
      <w:marBottom w:val="0"/>
      <w:divBdr>
        <w:top w:val="none" w:sz="0" w:space="0" w:color="auto"/>
        <w:left w:val="none" w:sz="0" w:space="0" w:color="auto"/>
        <w:bottom w:val="none" w:sz="0" w:space="0" w:color="auto"/>
        <w:right w:val="none" w:sz="0" w:space="0" w:color="auto"/>
      </w:divBdr>
    </w:div>
    <w:div w:id="1227957760">
      <w:bodyDiv w:val="1"/>
      <w:marLeft w:val="0"/>
      <w:marRight w:val="0"/>
      <w:marTop w:val="0"/>
      <w:marBottom w:val="0"/>
      <w:divBdr>
        <w:top w:val="none" w:sz="0" w:space="0" w:color="auto"/>
        <w:left w:val="none" w:sz="0" w:space="0" w:color="auto"/>
        <w:bottom w:val="none" w:sz="0" w:space="0" w:color="auto"/>
        <w:right w:val="none" w:sz="0" w:space="0" w:color="auto"/>
      </w:divBdr>
    </w:div>
    <w:div w:id="1231698449">
      <w:bodyDiv w:val="1"/>
      <w:marLeft w:val="0"/>
      <w:marRight w:val="0"/>
      <w:marTop w:val="0"/>
      <w:marBottom w:val="0"/>
      <w:divBdr>
        <w:top w:val="none" w:sz="0" w:space="0" w:color="auto"/>
        <w:left w:val="none" w:sz="0" w:space="0" w:color="auto"/>
        <w:bottom w:val="none" w:sz="0" w:space="0" w:color="auto"/>
        <w:right w:val="none" w:sz="0" w:space="0" w:color="auto"/>
      </w:divBdr>
    </w:div>
    <w:div w:id="1231840996">
      <w:bodyDiv w:val="1"/>
      <w:marLeft w:val="0"/>
      <w:marRight w:val="0"/>
      <w:marTop w:val="0"/>
      <w:marBottom w:val="0"/>
      <w:divBdr>
        <w:top w:val="none" w:sz="0" w:space="0" w:color="auto"/>
        <w:left w:val="none" w:sz="0" w:space="0" w:color="auto"/>
        <w:bottom w:val="none" w:sz="0" w:space="0" w:color="auto"/>
        <w:right w:val="none" w:sz="0" w:space="0" w:color="auto"/>
      </w:divBdr>
    </w:div>
    <w:div w:id="1234395654">
      <w:bodyDiv w:val="1"/>
      <w:marLeft w:val="0"/>
      <w:marRight w:val="0"/>
      <w:marTop w:val="0"/>
      <w:marBottom w:val="0"/>
      <w:divBdr>
        <w:top w:val="none" w:sz="0" w:space="0" w:color="auto"/>
        <w:left w:val="none" w:sz="0" w:space="0" w:color="auto"/>
        <w:bottom w:val="none" w:sz="0" w:space="0" w:color="auto"/>
        <w:right w:val="none" w:sz="0" w:space="0" w:color="auto"/>
      </w:divBdr>
    </w:div>
    <w:div w:id="1236284244">
      <w:bodyDiv w:val="1"/>
      <w:marLeft w:val="0"/>
      <w:marRight w:val="0"/>
      <w:marTop w:val="0"/>
      <w:marBottom w:val="0"/>
      <w:divBdr>
        <w:top w:val="none" w:sz="0" w:space="0" w:color="auto"/>
        <w:left w:val="none" w:sz="0" w:space="0" w:color="auto"/>
        <w:bottom w:val="none" w:sz="0" w:space="0" w:color="auto"/>
        <w:right w:val="none" w:sz="0" w:space="0" w:color="auto"/>
      </w:divBdr>
    </w:div>
    <w:div w:id="1239054704">
      <w:bodyDiv w:val="1"/>
      <w:marLeft w:val="0"/>
      <w:marRight w:val="0"/>
      <w:marTop w:val="0"/>
      <w:marBottom w:val="0"/>
      <w:divBdr>
        <w:top w:val="none" w:sz="0" w:space="0" w:color="auto"/>
        <w:left w:val="none" w:sz="0" w:space="0" w:color="auto"/>
        <w:bottom w:val="none" w:sz="0" w:space="0" w:color="auto"/>
        <w:right w:val="none" w:sz="0" w:space="0" w:color="auto"/>
      </w:divBdr>
    </w:div>
    <w:div w:id="1240365589">
      <w:bodyDiv w:val="1"/>
      <w:marLeft w:val="0"/>
      <w:marRight w:val="0"/>
      <w:marTop w:val="0"/>
      <w:marBottom w:val="0"/>
      <w:divBdr>
        <w:top w:val="none" w:sz="0" w:space="0" w:color="auto"/>
        <w:left w:val="none" w:sz="0" w:space="0" w:color="auto"/>
        <w:bottom w:val="none" w:sz="0" w:space="0" w:color="auto"/>
        <w:right w:val="none" w:sz="0" w:space="0" w:color="auto"/>
      </w:divBdr>
    </w:div>
    <w:div w:id="1240940202">
      <w:bodyDiv w:val="1"/>
      <w:marLeft w:val="0"/>
      <w:marRight w:val="0"/>
      <w:marTop w:val="0"/>
      <w:marBottom w:val="0"/>
      <w:divBdr>
        <w:top w:val="none" w:sz="0" w:space="0" w:color="auto"/>
        <w:left w:val="none" w:sz="0" w:space="0" w:color="auto"/>
        <w:bottom w:val="none" w:sz="0" w:space="0" w:color="auto"/>
        <w:right w:val="none" w:sz="0" w:space="0" w:color="auto"/>
      </w:divBdr>
    </w:div>
    <w:div w:id="1241257167">
      <w:bodyDiv w:val="1"/>
      <w:marLeft w:val="0"/>
      <w:marRight w:val="0"/>
      <w:marTop w:val="0"/>
      <w:marBottom w:val="0"/>
      <w:divBdr>
        <w:top w:val="none" w:sz="0" w:space="0" w:color="auto"/>
        <w:left w:val="none" w:sz="0" w:space="0" w:color="auto"/>
        <w:bottom w:val="none" w:sz="0" w:space="0" w:color="auto"/>
        <w:right w:val="none" w:sz="0" w:space="0" w:color="auto"/>
      </w:divBdr>
    </w:div>
    <w:div w:id="1242636492">
      <w:bodyDiv w:val="1"/>
      <w:marLeft w:val="0"/>
      <w:marRight w:val="0"/>
      <w:marTop w:val="0"/>
      <w:marBottom w:val="0"/>
      <w:divBdr>
        <w:top w:val="none" w:sz="0" w:space="0" w:color="auto"/>
        <w:left w:val="none" w:sz="0" w:space="0" w:color="auto"/>
        <w:bottom w:val="none" w:sz="0" w:space="0" w:color="auto"/>
        <w:right w:val="none" w:sz="0" w:space="0" w:color="auto"/>
      </w:divBdr>
    </w:div>
    <w:div w:id="1244413514">
      <w:bodyDiv w:val="1"/>
      <w:marLeft w:val="0"/>
      <w:marRight w:val="0"/>
      <w:marTop w:val="0"/>
      <w:marBottom w:val="0"/>
      <w:divBdr>
        <w:top w:val="none" w:sz="0" w:space="0" w:color="auto"/>
        <w:left w:val="none" w:sz="0" w:space="0" w:color="auto"/>
        <w:bottom w:val="none" w:sz="0" w:space="0" w:color="auto"/>
        <w:right w:val="none" w:sz="0" w:space="0" w:color="auto"/>
      </w:divBdr>
    </w:div>
    <w:div w:id="1246719599">
      <w:bodyDiv w:val="1"/>
      <w:marLeft w:val="0"/>
      <w:marRight w:val="0"/>
      <w:marTop w:val="0"/>
      <w:marBottom w:val="0"/>
      <w:divBdr>
        <w:top w:val="none" w:sz="0" w:space="0" w:color="auto"/>
        <w:left w:val="none" w:sz="0" w:space="0" w:color="auto"/>
        <w:bottom w:val="none" w:sz="0" w:space="0" w:color="auto"/>
        <w:right w:val="none" w:sz="0" w:space="0" w:color="auto"/>
      </w:divBdr>
    </w:div>
    <w:div w:id="1248147653">
      <w:bodyDiv w:val="1"/>
      <w:marLeft w:val="0"/>
      <w:marRight w:val="0"/>
      <w:marTop w:val="0"/>
      <w:marBottom w:val="0"/>
      <w:divBdr>
        <w:top w:val="none" w:sz="0" w:space="0" w:color="auto"/>
        <w:left w:val="none" w:sz="0" w:space="0" w:color="auto"/>
        <w:bottom w:val="none" w:sz="0" w:space="0" w:color="auto"/>
        <w:right w:val="none" w:sz="0" w:space="0" w:color="auto"/>
      </w:divBdr>
    </w:div>
    <w:div w:id="1249997407">
      <w:bodyDiv w:val="1"/>
      <w:marLeft w:val="0"/>
      <w:marRight w:val="0"/>
      <w:marTop w:val="0"/>
      <w:marBottom w:val="0"/>
      <w:divBdr>
        <w:top w:val="none" w:sz="0" w:space="0" w:color="auto"/>
        <w:left w:val="none" w:sz="0" w:space="0" w:color="auto"/>
        <w:bottom w:val="none" w:sz="0" w:space="0" w:color="auto"/>
        <w:right w:val="none" w:sz="0" w:space="0" w:color="auto"/>
      </w:divBdr>
    </w:div>
    <w:div w:id="1252810927">
      <w:bodyDiv w:val="1"/>
      <w:marLeft w:val="0"/>
      <w:marRight w:val="0"/>
      <w:marTop w:val="0"/>
      <w:marBottom w:val="0"/>
      <w:divBdr>
        <w:top w:val="none" w:sz="0" w:space="0" w:color="auto"/>
        <w:left w:val="none" w:sz="0" w:space="0" w:color="auto"/>
        <w:bottom w:val="none" w:sz="0" w:space="0" w:color="auto"/>
        <w:right w:val="none" w:sz="0" w:space="0" w:color="auto"/>
      </w:divBdr>
    </w:div>
    <w:div w:id="1253273008">
      <w:bodyDiv w:val="1"/>
      <w:marLeft w:val="0"/>
      <w:marRight w:val="0"/>
      <w:marTop w:val="0"/>
      <w:marBottom w:val="0"/>
      <w:divBdr>
        <w:top w:val="none" w:sz="0" w:space="0" w:color="auto"/>
        <w:left w:val="none" w:sz="0" w:space="0" w:color="auto"/>
        <w:bottom w:val="none" w:sz="0" w:space="0" w:color="auto"/>
        <w:right w:val="none" w:sz="0" w:space="0" w:color="auto"/>
      </w:divBdr>
    </w:div>
    <w:div w:id="1253973564">
      <w:bodyDiv w:val="1"/>
      <w:marLeft w:val="0"/>
      <w:marRight w:val="0"/>
      <w:marTop w:val="0"/>
      <w:marBottom w:val="0"/>
      <w:divBdr>
        <w:top w:val="none" w:sz="0" w:space="0" w:color="auto"/>
        <w:left w:val="none" w:sz="0" w:space="0" w:color="auto"/>
        <w:bottom w:val="none" w:sz="0" w:space="0" w:color="auto"/>
        <w:right w:val="none" w:sz="0" w:space="0" w:color="auto"/>
      </w:divBdr>
    </w:div>
    <w:div w:id="1255817880">
      <w:bodyDiv w:val="1"/>
      <w:marLeft w:val="0"/>
      <w:marRight w:val="0"/>
      <w:marTop w:val="0"/>
      <w:marBottom w:val="0"/>
      <w:divBdr>
        <w:top w:val="none" w:sz="0" w:space="0" w:color="auto"/>
        <w:left w:val="none" w:sz="0" w:space="0" w:color="auto"/>
        <w:bottom w:val="none" w:sz="0" w:space="0" w:color="auto"/>
        <w:right w:val="none" w:sz="0" w:space="0" w:color="auto"/>
      </w:divBdr>
    </w:div>
    <w:div w:id="1255936168">
      <w:bodyDiv w:val="1"/>
      <w:marLeft w:val="0"/>
      <w:marRight w:val="0"/>
      <w:marTop w:val="0"/>
      <w:marBottom w:val="0"/>
      <w:divBdr>
        <w:top w:val="none" w:sz="0" w:space="0" w:color="auto"/>
        <w:left w:val="none" w:sz="0" w:space="0" w:color="auto"/>
        <w:bottom w:val="none" w:sz="0" w:space="0" w:color="auto"/>
        <w:right w:val="none" w:sz="0" w:space="0" w:color="auto"/>
      </w:divBdr>
    </w:div>
    <w:div w:id="1257206139">
      <w:bodyDiv w:val="1"/>
      <w:marLeft w:val="0"/>
      <w:marRight w:val="0"/>
      <w:marTop w:val="0"/>
      <w:marBottom w:val="0"/>
      <w:divBdr>
        <w:top w:val="none" w:sz="0" w:space="0" w:color="auto"/>
        <w:left w:val="none" w:sz="0" w:space="0" w:color="auto"/>
        <w:bottom w:val="none" w:sz="0" w:space="0" w:color="auto"/>
        <w:right w:val="none" w:sz="0" w:space="0" w:color="auto"/>
      </w:divBdr>
    </w:div>
    <w:div w:id="1258371674">
      <w:bodyDiv w:val="1"/>
      <w:marLeft w:val="0"/>
      <w:marRight w:val="0"/>
      <w:marTop w:val="0"/>
      <w:marBottom w:val="0"/>
      <w:divBdr>
        <w:top w:val="none" w:sz="0" w:space="0" w:color="auto"/>
        <w:left w:val="none" w:sz="0" w:space="0" w:color="auto"/>
        <w:bottom w:val="none" w:sz="0" w:space="0" w:color="auto"/>
        <w:right w:val="none" w:sz="0" w:space="0" w:color="auto"/>
      </w:divBdr>
    </w:div>
    <w:div w:id="1260260301">
      <w:bodyDiv w:val="1"/>
      <w:marLeft w:val="0"/>
      <w:marRight w:val="0"/>
      <w:marTop w:val="0"/>
      <w:marBottom w:val="0"/>
      <w:divBdr>
        <w:top w:val="none" w:sz="0" w:space="0" w:color="auto"/>
        <w:left w:val="none" w:sz="0" w:space="0" w:color="auto"/>
        <w:bottom w:val="none" w:sz="0" w:space="0" w:color="auto"/>
        <w:right w:val="none" w:sz="0" w:space="0" w:color="auto"/>
      </w:divBdr>
    </w:div>
    <w:div w:id="1263878839">
      <w:bodyDiv w:val="1"/>
      <w:marLeft w:val="0"/>
      <w:marRight w:val="0"/>
      <w:marTop w:val="0"/>
      <w:marBottom w:val="0"/>
      <w:divBdr>
        <w:top w:val="none" w:sz="0" w:space="0" w:color="auto"/>
        <w:left w:val="none" w:sz="0" w:space="0" w:color="auto"/>
        <w:bottom w:val="none" w:sz="0" w:space="0" w:color="auto"/>
        <w:right w:val="none" w:sz="0" w:space="0" w:color="auto"/>
      </w:divBdr>
    </w:div>
    <w:div w:id="1264074977">
      <w:bodyDiv w:val="1"/>
      <w:marLeft w:val="0"/>
      <w:marRight w:val="0"/>
      <w:marTop w:val="0"/>
      <w:marBottom w:val="0"/>
      <w:divBdr>
        <w:top w:val="none" w:sz="0" w:space="0" w:color="auto"/>
        <w:left w:val="none" w:sz="0" w:space="0" w:color="auto"/>
        <w:bottom w:val="none" w:sz="0" w:space="0" w:color="auto"/>
        <w:right w:val="none" w:sz="0" w:space="0" w:color="auto"/>
      </w:divBdr>
    </w:div>
    <w:div w:id="1264411185">
      <w:bodyDiv w:val="1"/>
      <w:marLeft w:val="0"/>
      <w:marRight w:val="0"/>
      <w:marTop w:val="0"/>
      <w:marBottom w:val="0"/>
      <w:divBdr>
        <w:top w:val="none" w:sz="0" w:space="0" w:color="auto"/>
        <w:left w:val="none" w:sz="0" w:space="0" w:color="auto"/>
        <w:bottom w:val="none" w:sz="0" w:space="0" w:color="auto"/>
        <w:right w:val="none" w:sz="0" w:space="0" w:color="auto"/>
      </w:divBdr>
    </w:div>
    <w:div w:id="1264417152">
      <w:bodyDiv w:val="1"/>
      <w:marLeft w:val="0"/>
      <w:marRight w:val="0"/>
      <w:marTop w:val="0"/>
      <w:marBottom w:val="0"/>
      <w:divBdr>
        <w:top w:val="none" w:sz="0" w:space="0" w:color="auto"/>
        <w:left w:val="none" w:sz="0" w:space="0" w:color="auto"/>
        <w:bottom w:val="none" w:sz="0" w:space="0" w:color="auto"/>
        <w:right w:val="none" w:sz="0" w:space="0" w:color="auto"/>
      </w:divBdr>
    </w:div>
    <w:div w:id="1264876407">
      <w:bodyDiv w:val="1"/>
      <w:marLeft w:val="0"/>
      <w:marRight w:val="0"/>
      <w:marTop w:val="0"/>
      <w:marBottom w:val="0"/>
      <w:divBdr>
        <w:top w:val="none" w:sz="0" w:space="0" w:color="auto"/>
        <w:left w:val="none" w:sz="0" w:space="0" w:color="auto"/>
        <w:bottom w:val="none" w:sz="0" w:space="0" w:color="auto"/>
        <w:right w:val="none" w:sz="0" w:space="0" w:color="auto"/>
      </w:divBdr>
    </w:div>
    <w:div w:id="1268198386">
      <w:bodyDiv w:val="1"/>
      <w:marLeft w:val="0"/>
      <w:marRight w:val="0"/>
      <w:marTop w:val="0"/>
      <w:marBottom w:val="0"/>
      <w:divBdr>
        <w:top w:val="none" w:sz="0" w:space="0" w:color="auto"/>
        <w:left w:val="none" w:sz="0" w:space="0" w:color="auto"/>
        <w:bottom w:val="none" w:sz="0" w:space="0" w:color="auto"/>
        <w:right w:val="none" w:sz="0" w:space="0" w:color="auto"/>
      </w:divBdr>
    </w:div>
    <w:div w:id="1268271319">
      <w:bodyDiv w:val="1"/>
      <w:marLeft w:val="0"/>
      <w:marRight w:val="0"/>
      <w:marTop w:val="0"/>
      <w:marBottom w:val="0"/>
      <w:divBdr>
        <w:top w:val="none" w:sz="0" w:space="0" w:color="auto"/>
        <w:left w:val="none" w:sz="0" w:space="0" w:color="auto"/>
        <w:bottom w:val="none" w:sz="0" w:space="0" w:color="auto"/>
        <w:right w:val="none" w:sz="0" w:space="0" w:color="auto"/>
      </w:divBdr>
    </w:div>
    <w:div w:id="1269391249">
      <w:bodyDiv w:val="1"/>
      <w:marLeft w:val="0"/>
      <w:marRight w:val="0"/>
      <w:marTop w:val="0"/>
      <w:marBottom w:val="0"/>
      <w:divBdr>
        <w:top w:val="none" w:sz="0" w:space="0" w:color="auto"/>
        <w:left w:val="none" w:sz="0" w:space="0" w:color="auto"/>
        <w:bottom w:val="none" w:sz="0" w:space="0" w:color="auto"/>
        <w:right w:val="none" w:sz="0" w:space="0" w:color="auto"/>
      </w:divBdr>
    </w:div>
    <w:div w:id="1269969592">
      <w:bodyDiv w:val="1"/>
      <w:marLeft w:val="0"/>
      <w:marRight w:val="0"/>
      <w:marTop w:val="0"/>
      <w:marBottom w:val="0"/>
      <w:divBdr>
        <w:top w:val="none" w:sz="0" w:space="0" w:color="auto"/>
        <w:left w:val="none" w:sz="0" w:space="0" w:color="auto"/>
        <w:bottom w:val="none" w:sz="0" w:space="0" w:color="auto"/>
        <w:right w:val="none" w:sz="0" w:space="0" w:color="auto"/>
      </w:divBdr>
    </w:div>
    <w:div w:id="1269971845">
      <w:bodyDiv w:val="1"/>
      <w:marLeft w:val="0"/>
      <w:marRight w:val="0"/>
      <w:marTop w:val="0"/>
      <w:marBottom w:val="0"/>
      <w:divBdr>
        <w:top w:val="none" w:sz="0" w:space="0" w:color="auto"/>
        <w:left w:val="none" w:sz="0" w:space="0" w:color="auto"/>
        <w:bottom w:val="none" w:sz="0" w:space="0" w:color="auto"/>
        <w:right w:val="none" w:sz="0" w:space="0" w:color="auto"/>
      </w:divBdr>
    </w:div>
    <w:div w:id="1270697719">
      <w:bodyDiv w:val="1"/>
      <w:marLeft w:val="0"/>
      <w:marRight w:val="0"/>
      <w:marTop w:val="0"/>
      <w:marBottom w:val="0"/>
      <w:divBdr>
        <w:top w:val="none" w:sz="0" w:space="0" w:color="auto"/>
        <w:left w:val="none" w:sz="0" w:space="0" w:color="auto"/>
        <w:bottom w:val="none" w:sz="0" w:space="0" w:color="auto"/>
        <w:right w:val="none" w:sz="0" w:space="0" w:color="auto"/>
      </w:divBdr>
    </w:div>
    <w:div w:id="1272394669">
      <w:bodyDiv w:val="1"/>
      <w:marLeft w:val="0"/>
      <w:marRight w:val="0"/>
      <w:marTop w:val="0"/>
      <w:marBottom w:val="0"/>
      <w:divBdr>
        <w:top w:val="none" w:sz="0" w:space="0" w:color="auto"/>
        <w:left w:val="none" w:sz="0" w:space="0" w:color="auto"/>
        <w:bottom w:val="none" w:sz="0" w:space="0" w:color="auto"/>
        <w:right w:val="none" w:sz="0" w:space="0" w:color="auto"/>
      </w:divBdr>
    </w:div>
    <w:div w:id="1273708988">
      <w:bodyDiv w:val="1"/>
      <w:marLeft w:val="0"/>
      <w:marRight w:val="0"/>
      <w:marTop w:val="0"/>
      <w:marBottom w:val="0"/>
      <w:divBdr>
        <w:top w:val="none" w:sz="0" w:space="0" w:color="auto"/>
        <w:left w:val="none" w:sz="0" w:space="0" w:color="auto"/>
        <w:bottom w:val="none" w:sz="0" w:space="0" w:color="auto"/>
        <w:right w:val="none" w:sz="0" w:space="0" w:color="auto"/>
      </w:divBdr>
    </w:div>
    <w:div w:id="1280843053">
      <w:bodyDiv w:val="1"/>
      <w:marLeft w:val="0"/>
      <w:marRight w:val="0"/>
      <w:marTop w:val="0"/>
      <w:marBottom w:val="0"/>
      <w:divBdr>
        <w:top w:val="none" w:sz="0" w:space="0" w:color="auto"/>
        <w:left w:val="none" w:sz="0" w:space="0" w:color="auto"/>
        <w:bottom w:val="none" w:sz="0" w:space="0" w:color="auto"/>
        <w:right w:val="none" w:sz="0" w:space="0" w:color="auto"/>
      </w:divBdr>
    </w:div>
    <w:div w:id="1284069289">
      <w:bodyDiv w:val="1"/>
      <w:marLeft w:val="0"/>
      <w:marRight w:val="0"/>
      <w:marTop w:val="0"/>
      <w:marBottom w:val="0"/>
      <w:divBdr>
        <w:top w:val="none" w:sz="0" w:space="0" w:color="auto"/>
        <w:left w:val="none" w:sz="0" w:space="0" w:color="auto"/>
        <w:bottom w:val="none" w:sz="0" w:space="0" w:color="auto"/>
        <w:right w:val="none" w:sz="0" w:space="0" w:color="auto"/>
      </w:divBdr>
    </w:div>
    <w:div w:id="1285844019">
      <w:bodyDiv w:val="1"/>
      <w:marLeft w:val="0"/>
      <w:marRight w:val="0"/>
      <w:marTop w:val="0"/>
      <w:marBottom w:val="0"/>
      <w:divBdr>
        <w:top w:val="none" w:sz="0" w:space="0" w:color="auto"/>
        <w:left w:val="none" w:sz="0" w:space="0" w:color="auto"/>
        <w:bottom w:val="none" w:sz="0" w:space="0" w:color="auto"/>
        <w:right w:val="none" w:sz="0" w:space="0" w:color="auto"/>
      </w:divBdr>
    </w:div>
    <w:div w:id="1286152959">
      <w:bodyDiv w:val="1"/>
      <w:marLeft w:val="0"/>
      <w:marRight w:val="0"/>
      <w:marTop w:val="0"/>
      <w:marBottom w:val="0"/>
      <w:divBdr>
        <w:top w:val="none" w:sz="0" w:space="0" w:color="auto"/>
        <w:left w:val="none" w:sz="0" w:space="0" w:color="auto"/>
        <w:bottom w:val="none" w:sz="0" w:space="0" w:color="auto"/>
        <w:right w:val="none" w:sz="0" w:space="0" w:color="auto"/>
      </w:divBdr>
    </w:div>
    <w:div w:id="1290546811">
      <w:bodyDiv w:val="1"/>
      <w:marLeft w:val="0"/>
      <w:marRight w:val="0"/>
      <w:marTop w:val="0"/>
      <w:marBottom w:val="0"/>
      <w:divBdr>
        <w:top w:val="none" w:sz="0" w:space="0" w:color="auto"/>
        <w:left w:val="none" w:sz="0" w:space="0" w:color="auto"/>
        <w:bottom w:val="none" w:sz="0" w:space="0" w:color="auto"/>
        <w:right w:val="none" w:sz="0" w:space="0" w:color="auto"/>
      </w:divBdr>
    </w:div>
    <w:div w:id="1291086509">
      <w:bodyDiv w:val="1"/>
      <w:marLeft w:val="0"/>
      <w:marRight w:val="0"/>
      <w:marTop w:val="0"/>
      <w:marBottom w:val="0"/>
      <w:divBdr>
        <w:top w:val="none" w:sz="0" w:space="0" w:color="auto"/>
        <w:left w:val="none" w:sz="0" w:space="0" w:color="auto"/>
        <w:bottom w:val="none" w:sz="0" w:space="0" w:color="auto"/>
        <w:right w:val="none" w:sz="0" w:space="0" w:color="auto"/>
      </w:divBdr>
    </w:div>
    <w:div w:id="1291672827">
      <w:bodyDiv w:val="1"/>
      <w:marLeft w:val="0"/>
      <w:marRight w:val="0"/>
      <w:marTop w:val="0"/>
      <w:marBottom w:val="0"/>
      <w:divBdr>
        <w:top w:val="none" w:sz="0" w:space="0" w:color="auto"/>
        <w:left w:val="none" w:sz="0" w:space="0" w:color="auto"/>
        <w:bottom w:val="none" w:sz="0" w:space="0" w:color="auto"/>
        <w:right w:val="none" w:sz="0" w:space="0" w:color="auto"/>
      </w:divBdr>
    </w:div>
    <w:div w:id="1292202698">
      <w:bodyDiv w:val="1"/>
      <w:marLeft w:val="0"/>
      <w:marRight w:val="0"/>
      <w:marTop w:val="0"/>
      <w:marBottom w:val="0"/>
      <w:divBdr>
        <w:top w:val="none" w:sz="0" w:space="0" w:color="auto"/>
        <w:left w:val="none" w:sz="0" w:space="0" w:color="auto"/>
        <w:bottom w:val="none" w:sz="0" w:space="0" w:color="auto"/>
        <w:right w:val="none" w:sz="0" w:space="0" w:color="auto"/>
      </w:divBdr>
    </w:div>
    <w:div w:id="1293443755">
      <w:bodyDiv w:val="1"/>
      <w:marLeft w:val="0"/>
      <w:marRight w:val="0"/>
      <w:marTop w:val="0"/>
      <w:marBottom w:val="0"/>
      <w:divBdr>
        <w:top w:val="none" w:sz="0" w:space="0" w:color="auto"/>
        <w:left w:val="none" w:sz="0" w:space="0" w:color="auto"/>
        <w:bottom w:val="none" w:sz="0" w:space="0" w:color="auto"/>
        <w:right w:val="none" w:sz="0" w:space="0" w:color="auto"/>
      </w:divBdr>
    </w:div>
    <w:div w:id="1294360646">
      <w:bodyDiv w:val="1"/>
      <w:marLeft w:val="0"/>
      <w:marRight w:val="0"/>
      <w:marTop w:val="0"/>
      <w:marBottom w:val="0"/>
      <w:divBdr>
        <w:top w:val="none" w:sz="0" w:space="0" w:color="auto"/>
        <w:left w:val="none" w:sz="0" w:space="0" w:color="auto"/>
        <w:bottom w:val="none" w:sz="0" w:space="0" w:color="auto"/>
        <w:right w:val="none" w:sz="0" w:space="0" w:color="auto"/>
      </w:divBdr>
    </w:div>
    <w:div w:id="1294630528">
      <w:bodyDiv w:val="1"/>
      <w:marLeft w:val="0"/>
      <w:marRight w:val="0"/>
      <w:marTop w:val="0"/>
      <w:marBottom w:val="0"/>
      <w:divBdr>
        <w:top w:val="none" w:sz="0" w:space="0" w:color="auto"/>
        <w:left w:val="none" w:sz="0" w:space="0" w:color="auto"/>
        <w:bottom w:val="none" w:sz="0" w:space="0" w:color="auto"/>
        <w:right w:val="none" w:sz="0" w:space="0" w:color="auto"/>
      </w:divBdr>
    </w:div>
    <w:div w:id="1295136340">
      <w:bodyDiv w:val="1"/>
      <w:marLeft w:val="0"/>
      <w:marRight w:val="0"/>
      <w:marTop w:val="0"/>
      <w:marBottom w:val="0"/>
      <w:divBdr>
        <w:top w:val="none" w:sz="0" w:space="0" w:color="auto"/>
        <w:left w:val="none" w:sz="0" w:space="0" w:color="auto"/>
        <w:bottom w:val="none" w:sz="0" w:space="0" w:color="auto"/>
        <w:right w:val="none" w:sz="0" w:space="0" w:color="auto"/>
      </w:divBdr>
    </w:div>
    <w:div w:id="1296908175">
      <w:bodyDiv w:val="1"/>
      <w:marLeft w:val="0"/>
      <w:marRight w:val="0"/>
      <w:marTop w:val="0"/>
      <w:marBottom w:val="0"/>
      <w:divBdr>
        <w:top w:val="none" w:sz="0" w:space="0" w:color="auto"/>
        <w:left w:val="none" w:sz="0" w:space="0" w:color="auto"/>
        <w:bottom w:val="none" w:sz="0" w:space="0" w:color="auto"/>
        <w:right w:val="none" w:sz="0" w:space="0" w:color="auto"/>
      </w:divBdr>
    </w:div>
    <w:div w:id="1299606869">
      <w:bodyDiv w:val="1"/>
      <w:marLeft w:val="0"/>
      <w:marRight w:val="0"/>
      <w:marTop w:val="0"/>
      <w:marBottom w:val="0"/>
      <w:divBdr>
        <w:top w:val="none" w:sz="0" w:space="0" w:color="auto"/>
        <w:left w:val="none" w:sz="0" w:space="0" w:color="auto"/>
        <w:bottom w:val="none" w:sz="0" w:space="0" w:color="auto"/>
        <w:right w:val="none" w:sz="0" w:space="0" w:color="auto"/>
      </w:divBdr>
    </w:div>
    <w:div w:id="1300459153">
      <w:bodyDiv w:val="1"/>
      <w:marLeft w:val="0"/>
      <w:marRight w:val="0"/>
      <w:marTop w:val="0"/>
      <w:marBottom w:val="0"/>
      <w:divBdr>
        <w:top w:val="none" w:sz="0" w:space="0" w:color="auto"/>
        <w:left w:val="none" w:sz="0" w:space="0" w:color="auto"/>
        <w:bottom w:val="none" w:sz="0" w:space="0" w:color="auto"/>
        <w:right w:val="none" w:sz="0" w:space="0" w:color="auto"/>
      </w:divBdr>
    </w:div>
    <w:div w:id="1302466541">
      <w:bodyDiv w:val="1"/>
      <w:marLeft w:val="0"/>
      <w:marRight w:val="0"/>
      <w:marTop w:val="0"/>
      <w:marBottom w:val="0"/>
      <w:divBdr>
        <w:top w:val="none" w:sz="0" w:space="0" w:color="auto"/>
        <w:left w:val="none" w:sz="0" w:space="0" w:color="auto"/>
        <w:bottom w:val="none" w:sz="0" w:space="0" w:color="auto"/>
        <w:right w:val="none" w:sz="0" w:space="0" w:color="auto"/>
      </w:divBdr>
    </w:div>
    <w:div w:id="1303852576">
      <w:bodyDiv w:val="1"/>
      <w:marLeft w:val="0"/>
      <w:marRight w:val="0"/>
      <w:marTop w:val="0"/>
      <w:marBottom w:val="0"/>
      <w:divBdr>
        <w:top w:val="none" w:sz="0" w:space="0" w:color="auto"/>
        <w:left w:val="none" w:sz="0" w:space="0" w:color="auto"/>
        <w:bottom w:val="none" w:sz="0" w:space="0" w:color="auto"/>
        <w:right w:val="none" w:sz="0" w:space="0" w:color="auto"/>
      </w:divBdr>
    </w:div>
    <w:div w:id="1306549789">
      <w:bodyDiv w:val="1"/>
      <w:marLeft w:val="0"/>
      <w:marRight w:val="0"/>
      <w:marTop w:val="0"/>
      <w:marBottom w:val="0"/>
      <w:divBdr>
        <w:top w:val="none" w:sz="0" w:space="0" w:color="auto"/>
        <w:left w:val="none" w:sz="0" w:space="0" w:color="auto"/>
        <w:bottom w:val="none" w:sz="0" w:space="0" w:color="auto"/>
        <w:right w:val="none" w:sz="0" w:space="0" w:color="auto"/>
      </w:divBdr>
    </w:div>
    <w:div w:id="1309091912">
      <w:bodyDiv w:val="1"/>
      <w:marLeft w:val="0"/>
      <w:marRight w:val="0"/>
      <w:marTop w:val="0"/>
      <w:marBottom w:val="0"/>
      <w:divBdr>
        <w:top w:val="none" w:sz="0" w:space="0" w:color="auto"/>
        <w:left w:val="none" w:sz="0" w:space="0" w:color="auto"/>
        <w:bottom w:val="none" w:sz="0" w:space="0" w:color="auto"/>
        <w:right w:val="none" w:sz="0" w:space="0" w:color="auto"/>
      </w:divBdr>
    </w:div>
    <w:div w:id="1312515665">
      <w:bodyDiv w:val="1"/>
      <w:marLeft w:val="0"/>
      <w:marRight w:val="0"/>
      <w:marTop w:val="0"/>
      <w:marBottom w:val="0"/>
      <w:divBdr>
        <w:top w:val="none" w:sz="0" w:space="0" w:color="auto"/>
        <w:left w:val="none" w:sz="0" w:space="0" w:color="auto"/>
        <w:bottom w:val="none" w:sz="0" w:space="0" w:color="auto"/>
        <w:right w:val="none" w:sz="0" w:space="0" w:color="auto"/>
      </w:divBdr>
    </w:div>
    <w:div w:id="1315910380">
      <w:bodyDiv w:val="1"/>
      <w:marLeft w:val="0"/>
      <w:marRight w:val="0"/>
      <w:marTop w:val="0"/>
      <w:marBottom w:val="0"/>
      <w:divBdr>
        <w:top w:val="none" w:sz="0" w:space="0" w:color="auto"/>
        <w:left w:val="none" w:sz="0" w:space="0" w:color="auto"/>
        <w:bottom w:val="none" w:sz="0" w:space="0" w:color="auto"/>
        <w:right w:val="none" w:sz="0" w:space="0" w:color="auto"/>
      </w:divBdr>
    </w:div>
    <w:div w:id="1316684157">
      <w:bodyDiv w:val="1"/>
      <w:marLeft w:val="0"/>
      <w:marRight w:val="0"/>
      <w:marTop w:val="0"/>
      <w:marBottom w:val="0"/>
      <w:divBdr>
        <w:top w:val="none" w:sz="0" w:space="0" w:color="auto"/>
        <w:left w:val="none" w:sz="0" w:space="0" w:color="auto"/>
        <w:bottom w:val="none" w:sz="0" w:space="0" w:color="auto"/>
        <w:right w:val="none" w:sz="0" w:space="0" w:color="auto"/>
      </w:divBdr>
    </w:div>
    <w:div w:id="1317341202">
      <w:bodyDiv w:val="1"/>
      <w:marLeft w:val="0"/>
      <w:marRight w:val="0"/>
      <w:marTop w:val="0"/>
      <w:marBottom w:val="0"/>
      <w:divBdr>
        <w:top w:val="none" w:sz="0" w:space="0" w:color="auto"/>
        <w:left w:val="none" w:sz="0" w:space="0" w:color="auto"/>
        <w:bottom w:val="none" w:sz="0" w:space="0" w:color="auto"/>
        <w:right w:val="none" w:sz="0" w:space="0" w:color="auto"/>
      </w:divBdr>
    </w:div>
    <w:div w:id="1319841806">
      <w:bodyDiv w:val="1"/>
      <w:marLeft w:val="0"/>
      <w:marRight w:val="0"/>
      <w:marTop w:val="0"/>
      <w:marBottom w:val="0"/>
      <w:divBdr>
        <w:top w:val="none" w:sz="0" w:space="0" w:color="auto"/>
        <w:left w:val="none" w:sz="0" w:space="0" w:color="auto"/>
        <w:bottom w:val="none" w:sz="0" w:space="0" w:color="auto"/>
        <w:right w:val="none" w:sz="0" w:space="0" w:color="auto"/>
      </w:divBdr>
    </w:div>
    <w:div w:id="1321426151">
      <w:bodyDiv w:val="1"/>
      <w:marLeft w:val="0"/>
      <w:marRight w:val="0"/>
      <w:marTop w:val="0"/>
      <w:marBottom w:val="0"/>
      <w:divBdr>
        <w:top w:val="none" w:sz="0" w:space="0" w:color="auto"/>
        <w:left w:val="none" w:sz="0" w:space="0" w:color="auto"/>
        <w:bottom w:val="none" w:sz="0" w:space="0" w:color="auto"/>
        <w:right w:val="none" w:sz="0" w:space="0" w:color="auto"/>
      </w:divBdr>
    </w:div>
    <w:div w:id="1325206356">
      <w:bodyDiv w:val="1"/>
      <w:marLeft w:val="0"/>
      <w:marRight w:val="0"/>
      <w:marTop w:val="0"/>
      <w:marBottom w:val="0"/>
      <w:divBdr>
        <w:top w:val="none" w:sz="0" w:space="0" w:color="auto"/>
        <w:left w:val="none" w:sz="0" w:space="0" w:color="auto"/>
        <w:bottom w:val="none" w:sz="0" w:space="0" w:color="auto"/>
        <w:right w:val="none" w:sz="0" w:space="0" w:color="auto"/>
      </w:divBdr>
    </w:div>
    <w:div w:id="1325431071">
      <w:bodyDiv w:val="1"/>
      <w:marLeft w:val="0"/>
      <w:marRight w:val="0"/>
      <w:marTop w:val="0"/>
      <w:marBottom w:val="0"/>
      <w:divBdr>
        <w:top w:val="none" w:sz="0" w:space="0" w:color="auto"/>
        <w:left w:val="none" w:sz="0" w:space="0" w:color="auto"/>
        <w:bottom w:val="none" w:sz="0" w:space="0" w:color="auto"/>
        <w:right w:val="none" w:sz="0" w:space="0" w:color="auto"/>
      </w:divBdr>
    </w:div>
    <w:div w:id="1326785102">
      <w:bodyDiv w:val="1"/>
      <w:marLeft w:val="0"/>
      <w:marRight w:val="0"/>
      <w:marTop w:val="0"/>
      <w:marBottom w:val="0"/>
      <w:divBdr>
        <w:top w:val="none" w:sz="0" w:space="0" w:color="auto"/>
        <w:left w:val="none" w:sz="0" w:space="0" w:color="auto"/>
        <w:bottom w:val="none" w:sz="0" w:space="0" w:color="auto"/>
        <w:right w:val="none" w:sz="0" w:space="0" w:color="auto"/>
      </w:divBdr>
    </w:div>
    <w:div w:id="1329822533">
      <w:bodyDiv w:val="1"/>
      <w:marLeft w:val="0"/>
      <w:marRight w:val="0"/>
      <w:marTop w:val="0"/>
      <w:marBottom w:val="0"/>
      <w:divBdr>
        <w:top w:val="none" w:sz="0" w:space="0" w:color="auto"/>
        <w:left w:val="none" w:sz="0" w:space="0" w:color="auto"/>
        <w:bottom w:val="none" w:sz="0" w:space="0" w:color="auto"/>
        <w:right w:val="none" w:sz="0" w:space="0" w:color="auto"/>
      </w:divBdr>
    </w:div>
    <w:div w:id="1331906379">
      <w:bodyDiv w:val="1"/>
      <w:marLeft w:val="0"/>
      <w:marRight w:val="0"/>
      <w:marTop w:val="0"/>
      <w:marBottom w:val="0"/>
      <w:divBdr>
        <w:top w:val="none" w:sz="0" w:space="0" w:color="auto"/>
        <w:left w:val="none" w:sz="0" w:space="0" w:color="auto"/>
        <w:bottom w:val="none" w:sz="0" w:space="0" w:color="auto"/>
        <w:right w:val="none" w:sz="0" w:space="0" w:color="auto"/>
      </w:divBdr>
    </w:div>
    <w:div w:id="1333683300">
      <w:bodyDiv w:val="1"/>
      <w:marLeft w:val="0"/>
      <w:marRight w:val="0"/>
      <w:marTop w:val="0"/>
      <w:marBottom w:val="0"/>
      <w:divBdr>
        <w:top w:val="none" w:sz="0" w:space="0" w:color="auto"/>
        <w:left w:val="none" w:sz="0" w:space="0" w:color="auto"/>
        <w:bottom w:val="none" w:sz="0" w:space="0" w:color="auto"/>
        <w:right w:val="none" w:sz="0" w:space="0" w:color="auto"/>
      </w:divBdr>
    </w:div>
    <w:div w:id="1339502002">
      <w:bodyDiv w:val="1"/>
      <w:marLeft w:val="0"/>
      <w:marRight w:val="0"/>
      <w:marTop w:val="0"/>
      <w:marBottom w:val="0"/>
      <w:divBdr>
        <w:top w:val="none" w:sz="0" w:space="0" w:color="auto"/>
        <w:left w:val="none" w:sz="0" w:space="0" w:color="auto"/>
        <w:bottom w:val="none" w:sz="0" w:space="0" w:color="auto"/>
        <w:right w:val="none" w:sz="0" w:space="0" w:color="auto"/>
      </w:divBdr>
    </w:div>
    <w:div w:id="1340229570">
      <w:bodyDiv w:val="1"/>
      <w:marLeft w:val="0"/>
      <w:marRight w:val="0"/>
      <w:marTop w:val="0"/>
      <w:marBottom w:val="0"/>
      <w:divBdr>
        <w:top w:val="none" w:sz="0" w:space="0" w:color="auto"/>
        <w:left w:val="none" w:sz="0" w:space="0" w:color="auto"/>
        <w:bottom w:val="none" w:sz="0" w:space="0" w:color="auto"/>
        <w:right w:val="none" w:sz="0" w:space="0" w:color="auto"/>
      </w:divBdr>
    </w:div>
    <w:div w:id="1343050673">
      <w:bodyDiv w:val="1"/>
      <w:marLeft w:val="0"/>
      <w:marRight w:val="0"/>
      <w:marTop w:val="0"/>
      <w:marBottom w:val="0"/>
      <w:divBdr>
        <w:top w:val="none" w:sz="0" w:space="0" w:color="auto"/>
        <w:left w:val="none" w:sz="0" w:space="0" w:color="auto"/>
        <w:bottom w:val="none" w:sz="0" w:space="0" w:color="auto"/>
        <w:right w:val="none" w:sz="0" w:space="0" w:color="auto"/>
      </w:divBdr>
    </w:div>
    <w:div w:id="1345476784">
      <w:bodyDiv w:val="1"/>
      <w:marLeft w:val="0"/>
      <w:marRight w:val="0"/>
      <w:marTop w:val="0"/>
      <w:marBottom w:val="0"/>
      <w:divBdr>
        <w:top w:val="none" w:sz="0" w:space="0" w:color="auto"/>
        <w:left w:val="none" w:sz="0" w:space="0" w:color="auto"/>
        <w:bottom w:val="none" w:sz="0" w:space="0" w:color="auto"/>
        <w:right w:val="none" w:sz="0" w:space="0" w:color="auto"/>
      </w:divBdr>
    </w:div>
    <w:div w:id="1348368601">
      <w:bodyDiv w:val="1"/>
      <w:marLeft w:val="0"/>
      <w:marRight w:val="0"/>
      <w:marTop w:val="0"/>
      <w:marBottom w:val="0"/>
      <w:divBdr>
        <w:top w:val="none" w:sz="0" w:space="0" w:color="auto"/>
        <w:left w:val="none" w:sz="0" w:space="0" w:color="auto"/>
        <w:bottom w:val="none" w:sz="0" w:space="0" w:color="auto"/>
        <w:right w:val="none" w:sz="0" w:space="0" w:color="auto"/>
      </w:divBdr>
    </w:div>
    <w:div w:id="1349062946">
      <w:bodyDiv w:val="1"/>
      <w:marLeft w:val="0"/>
      <w:marRight w:val="0"/>
      <w:marTop w:val="0"/>
      <w:marBottom w:val="0"/>
      <w:divBdr>
        <w:top w:val="none" w:sz="0" w:space="0" w:color="auto"/>
        <w:left w:val="none" w:sz="0" w:space="0" w:color="auto"/>
        <w:bottom w:val="none" w:sz="0" w:space="0" w:color="auto"/>
        <w:right w:val="none" w:sz="0" w:space="0" w:color="auto"/>
      </w:divBdr>
    </w:div>
    <w:div w:id="1353725636">
      <w:bodyDiv w:val="1"/>
      <w:marLeft w:val="0"/>
      <w:marRight w:val="0"/>
      <w:marTop w:val="0"/>
      <w:marBottom w:val="0"/>
      <w:divBdr>
        <w:top w:val="none" w:sz="0" w:space="0" w:color="auto"/>
        <w:left w:val="none" w:sz="0" w:space="0" w:color="auto"/>
        <w:bottom w:val="none" w:sz="0" w:space="0" w:color="auto"/>
        <w:right w:val="none" w:sz="0" w:space="0" w:color="auto"/>
      </w:divBdr>
    </w:div>
    <w:div w:id="1353918048">
      <w:bodyDiv w:val="1"/>
      <w:marLeft w:val="0"/>
      <w:marRight w:val="0"/>
      <w:marTop w:val="0"/>
      <w:marBottom w:val="0"/>
      <w:divBdr>
        <w:top w:val="none" w:sz="0" w:space="0" w:color="auto"/>
        <w:left w:val="none" w:sz="0" w:space="0" w:color="auto"/>
        <w:bottom w:val="none" w:sz="0" w:space="0" w:color="auto"/>
        <w:right w:val="none" w:sz="0" w:space="0" w:color="auto"/>
      </w:divBdr>
    </w:div>
    <w:div w:id="1355114304">
      <w:bodyDiv w:val="1"/>
      <w:marLeft w:val="0"/>
      <w:marRight w:val="0"/>
      <w:marTop w:val="0"/>
      <w:marBottom w:val="0"/>
      <w:divBdr>
        <w:top w:val="none" w:sz="0" w:space="0" w:color="auto"/>
        <w:left w:val="none" w:sz="0" w:space="0" w:color="auto"/>
        <w:bottom w:val="none" w:sz="0" w:space="0" w:color="auto"/>
        <w:right w:val="none" w:sz="0" w:space="0" w:color="auto"/>
      </w:divBdr>
    </w:div>
    <w:div w:id="1355962873">
      <w:bodyDiv w:val="1"/>
      <w:marLeft w:val="0"/>
      <w:marRight w:val="0"/>
      <w:marTop w:val="0"/>
      <w:marBottom w:val="0"/>
      <w:divBdr>
        <w:top w:val="none" w:sz="0" w:space="0" w:color="auto"/>
        <w:left w:val="none" w:sz="0" w:space="0" w:color="auto"/>
        <w:bottom w:val="none" w:sz="0" w:space="0" w:color="auto"/>
        <w:right w:val="none" w:sz="0" w:space="0" w:color="auto"/>
      </w:divBdr>
    </w:div>
    <w:div w:id="1356733142">
      <w:bodyDiv w:val="1"/>
      <w:marLeft w:val="0"/>
      <w:marRight w:val="0"/>
      <w:marTop w:val="0"/>
      <w:marBottom w:val="0"/>
      <w:divBdr>
        <w:top w:val="none" w:sz="0" w:space="0" w:color="auto"/>
        <w:left w:val="none" w:sz="0" w:space="0" w:color="auto"/>
        <w:bottom w:val="none" w:sz="0" w:space="0" w:color="auto"/>
        <w:right w:val="none" w:sz="0" w:space="0" w:color="auto"/>
      </w:divBdr>
    </w:div>
    <w:div w:id="1357275396">
      <w:bodyDiv w:val="1"/>
      <w:marLeft w:val="0"/>
      <w:marRight w:val="0"/>
      <w:marTop w:val="0"/>
      <w:marBottom w:val="0"/>
      <w:divBdr>
        <w:top w:val="none" w:sz="0" w:space="0" w:color="auto"/>
        <w:left w:val="none" w:sz="0" w:space="0" w:color="auto"/>
        <w:bottom w:val="none" w:sz="0" w:space="0" w:color="auto"/>
        <w:right w:val="none" w:sz="0" w:space="0" w:color="auto"/>
      </w:divBdr>
    </w:div>
    <w:div w:id="1357659800">
      <w:bodyDiv w:val="1"/>
      <w:marLeft w:val="0"/>
      <w:marRight w:val="0"/>
      <w:marTop w:val="0"/>
      <w:marBottom w:val="0"/>
      <w:divBdr>
        <w:top w:val="none" w:sz="0" w:space="0" w:color="auto"/>
        <w:left w:val="none" w:sz="0" w:space="0" w:color="auto"/>
        <w:bottom w:val="none" w:sz="0" w:space="0" w:color="auto"/>
        <w:right w:val="none" w:sz="0" w:space="0" w:color="auto"/>
      </w:divBdr>
    </w:div>
    <w:div w:id="1359968889">
      <w:bodyDiv w:val="1"/>
      <w:marLeft w:val="0"/>
      <w:marRight w:val="0"/>
      <w:marTop w:val="0"/>
      <w:marBottom w:val="0"/>
      <w:divBdr>
        <w:top w:val="none" w:sz="0" w:space="0" w:color="auto"/>
        <w:left w:val="none" w:sz="0" w:space="0" w:color="auto"/>
        <w:bottom w:val="none" w:sz="0" w:space="0" w:color="auto"/>
        <w:right w:val="none" w:sz="0" w:space="0" w:color="auto"/>
      </w:divBdr>
    </w:div>
    <w:div w:id="1361007375">
      <w:bodyDiv w:val="1"/>
      <w:marLeft w:val="0"/>
      <w:marRight w:val="0"/>
      <w:marTop w:val="0"/>
      <w:marBottom w:val="0"/>
      <w:divBdr>
        <w:top w:val="none" w:sz="0" w:space="0" w:color="auto"/>
        <w:left w:val="none" w:sz="0" w:space="0" w:color="auto"/>
        <w:bottom w:val="none" w:sz="0" w:space="0" w:color="auto"/>
        <w:right w:val="none" w:sz="0" w:space="0" w:color="auto"/>
      </w:divBdr>
    </w:div>
    <w:div w:id="1362508913">
      <w:bodyDiv w:val="1"/>
      <w:marLeft w:val="0"/>
      <w:marRight w:val="0"/>
      <w:marTop w:val="0"/>
      <w:marBottom w:val="0"/>
      <w:divBdr>
        <w:top w:val="none" w:sz="0" w:space="0" w:color="auto"/>
        <w:left w:val="none" w:sz="0" w:space="0" w:color="auto"/>
        <w:bottom w:val="none" w:sz="0" w:space="0" w:color="auto"/>
        <w:right w:val="none" w:sz="0" w:space="0" w:color="auto"/>
      </w:divBdr>
    </w:div>
    <w:div w:id="1362585803">
      <w:bodyDiv w:val="1"/>
      <w:marLeft w:val="0"/>
      <w:marRight w:val="0"/>
      <w:marTop w:val="0"/>
      <w:marBottom w:val="0"/>
      <w:divBdr>
        <w:top w:val="none" w:sz="0" w:space="0" w:color="auto"/>
        <w:left w:val="none" w:sz="0" w:space="0" w:color="auto"/>
        <w:bottom w:val="none" w:sz="0" w:space="0" w:color="auto"/>
        <w:right w:val="none" w:sz="0" w:space="0" w:color="auto"/>
      </w:divBdr>
    </w:div>
    <w:div w:id="1363478109">
      <w:bodyDiv w:val="1"/>
      <w:marLeft w:val="0"/>
      <w:marRight w:val="0"/>
      <w:marTop w:val="0"/>
      <w:marBottom w:val="0"/>
      <w:divBdr>
        <w:top w:val="none" w:sz="0" w:space="0" w:color="auto"/>
        <w:left w:val="none" w:sz="0" w:space="0" w:color="auto"/>
        <w:bottom w:val="none" w:sz="0" w:space="0" w:color="auto"/>
        <w:right w:val="none" w:sz="0" w:space="0" w:color="auto"/>
      </w:divBdr>
    </w:div>
    <w:div w:id="1363550013">
      <w:bodyDiv w:val="1"/>
      <w:marLeft w:val="0"/>
      <w:marRight w:val="0"/>
      <w:marTop w:val="0"/>
      <w:marBottom w:val="0"/>
      <w:divBdr>
        <w:top w:val="none" w:sz="0" w:space="0" w:color="auto"/>
        <w:left w:val="none" w:sz="0" w:space="0" w:color="auto"/>
        <w:bottom w:val="none" w:sz="0" w:space="0" w:color="auto"/>
        <w:right w:val="none" w:sz="0" w:space="0" w:color="auto"/>
      </w:divBdr>
    </w:div>
    <w:div w:id="1368406680">
      <w:bodyDiv w:val="1"/>
      <w:marLeft w:val="0"/>
      <w:marRight w:val="0"/>
      <w:marTop w:val="0"/>
      <w:marBottom w:val="0"/>
      <w:divBdr>
        <w:top w:val="none" w:sz="0" w:space="0" w:color="auto"/>
        <w:left w:val="none" w:sz="0" w:space="0" w:color="auto"/>
        <w:bottom w:val="none" w:sz="0" w:space="0" w:color="auto"/>
        <w:right w:val="none" w:sz="0" w:space="0" w:color="auto"/>
      </w:divBdr>
    </w:div>
    <w:div w:id="1369143068">
      <w:bodyDiv w:val="1"/>
      <w:marLeft w:val="0"/>
      <w:marRight w:val="0"/>
      <w:marTop w:val="0"/>
      <w:marBottom w:val="0"/>
      <w:divBdr>
        <w:top w:val="none" w:sz="0" w:space="0" w:color="auto"/>
        <w:left w:val="none" w:sz="0" w:space="0" w:color="auto"/>
        <w:bottom w:val="none" w:sz="0" w:space="0" w:color="auto"/>
        <w:right w:val="none" w:sz="0" w:space="0" w:color="auto"/>
      </w:divBdr>
    </w:div>
    <w:div w:id="1369985606">
      <w:bodyDiv w:val="1"/>
      <w:marLeft w:val="0"/>
      <w:marRight w:val="0"/>
      <w:marTop w:val="0"/>
      <w:marBottom w:val="0"/>
      <w:divBdr>
        <w:top w:val="none" w:sz="0" w:space="0" w:color="auto"/>
        <w:left w:val="none" w:sz="0" w:space="0" w:color="auto"/>
        <w:bottom w:val="none" w:sz="0" w:space="0" w:color="auto"/>
        <w:right w:val="none" w:sz="0" w:space="0" w:color="auto"/>
      </w:divBdr>
    </w:div>
    <w:div w:id="1372076711">
      <w:bodyDiv w:val="1"/>
      <w:marLeft w:val="0"/>
      <w:marRight w:val="0"/>
      <w:marTop w:val="0"/>
      <w:marBottom w:val="0"/>
      <w:divBdr>
        <w:top w:val="none" w:sz="0" w:space="0" w:color="auto"/>
        <w:left w:val="none" w:sz="0" w:space="0" w:color="auto"/>
        <w:bottom w:val="none" w:sz="0" w:space="0" w:color="auto"/>
        <w:right w:val="none" w:sz="0" w:space="0" w:color="auto"/>
      </w:divBdr>
    </w:div>
    <w:div w:id="1373072693">
      <w:bodyDiv w:val="1"/>
      <w:marLeft w:val="0"/>
      <w:marRight w:val="0"/>
      <w:marTop w:val="0"/>
      <w:marBottom w:val="0"/>
      <w:divBdr>
        <w:top w:val="none" w:sz="0" w:space="0" w:color="auto"/>
        <w:left w:val="none" w:sz="0" w:space="0" w:color="auto"/>
        <w:bottom w:val="none" w:sz="0" w:space="0" w:color="auto"/>
        <w:right w:val="none" w:sz="0" w:space="0" w:color="auto"/>
      </w:divBdr>
    </w:div>
    <w:div w:id="1376155640">
      <w:bodyDiv w:val="1"/>
      <w:marLeft w:val="0"/>
      <w:marRight w:val="0"/>
      <w:marTop w:val="0"/>
      <w:marBottom w:val="0"/>
      <w:divBdr>
        <w:top w:val="none" w:sz="0" w:space="0" w:color="auto"/>
        <w:left w:val="none" w:sz="0" w:space="0" w:color="auto"/>
        <w:bottom w:val="none" w:sz="0" w:space="0" w:color="auto"/>
        <w:right w:val="none" w:sz="0" w:space="0" w:color="auto"/>
      </w:divBdr>
    </w:div>
    <w:div w:id="1377461408">
      <w:bodyDiv w:val="1"/>
      <w:marLeft w:val="0"/>
      <w:marRight w:val="0"/>
      <w:marTop w:val="0"/>
      <w:marBottom w:val="0"/>
      <w:divBdr>
        <w:top w:val="none" w:sz="0" w:space="0" w:color="auto"/>
        <w:left w:val="none" w:sz="0" w:space="0" w:color="auto"/>
        <w:bottom w:val="none" w:sz="0" w:space="0" w:color="auto"/>
        <w:right w:val="none" w:sz="0" w:space="0" w:color="auto"/>
      </w:divBdr>
    </w:div>
    <w:div w:id="1381131239">
      <w:bodyDiv w:val="1"/>
      <w:marLeft w:val="0"/>
      <w:marRight w:val="0"/>
      <w:marTop w:val="0"/>
      <w:marBottom w:val="0"/>
      <w:divBdr>
        <w:top w:val="none" w:sz="0" w:space="0" w:color="auto"/>
        <w:left w:val="none" w:sz="0" w:space="0" w:color="auto"/>
        <w:bottom w:val="none" w:sz="0" w:space="0" w:color="auto"/>
        <w:right w:val="none" w:sz="0" w:space="0" w:color="auto"/>
      </w:divBdr>
      <w:divsChild>
        <w:div w:id="2101485535">
          <w:marLeft w:val="0"/>
          <w:marRight w:val="0"/>
          <w:marTop w:val="0"/>
          <w:marBottom w:val="0"/>
          <w:divBdr>
            <w:top w:val="none" w:sz="0" w:space="0" w:color="auto"/>
            <w:left w:val="none" w:sz="0" w:space="0" w:color="auto"/>
            <w:bottom w:val="none" w:sz="0" w:space="0" w:color="auto"/>
            <w:right w:val="none" w:sz="0" w:space="0" w:color="auto"/>
          </w:divBdr>
          <w:divsChild>
            <w:div w:id="44958877">
              <w:marLeft w:val="0"/>
              <w:marRight w:val="0"/>
              <w:marTop w:val="0"/>
              <w:marBottom w:val="0"/>
              <w:divBdr>
                <w:top w:val="none" w:sz="0" w:space="0" w:color="auto"/>
                <w:left w:val="none" w:sz="0" w:space="0" w:color="auto"/>
                <w:bottom w:val="none" w:sz="0" w:space="0" w:color="auto"/>
                <w:right w:val="none" w:sz="0" w:space="0" w:color="auto"/>
              </w:divBdr>
            </w:div>
            <w:div w:id="121194664">
              <w:marLeft w:val="0"/>
              <w:marRight w:val="0"/>
              <w:marTop w:val="0"/>
              <w:marBottom w:val="0"/>
              <w:divBdr>
                <w:top w:val="none" w:sz="0" w:space="0" w:color="auto"/>
                <w:left w:val="none" w:sz="0" w:space="0" w:color="auto"/>
                <w:bottom w:val="none" w:sz="0" w:space="0" w:color="auto"/>
                <w:right w:val="none" w:sz="0" w:space="0" w:color="auto"/>
              </w:divBdr>
            </w:div>
            <w:div w:id="1634287534">
              <w:marLeft w:val="0"/>
              <w:marRight w:val="0"/>
              <w:marTop w:val="0"/>
              <w:marBottom w:val="0"/>
              <w:divBdr>
                <w:top w:val="none" w:sz="0" w:space="0" w:color="auto"/>
                <w:left w:val="none" w:sz="0" w:space="0" w:color="auto"/>
                <w:bottom w:val="none" w:sz="0" w:space="0" w:color="auto"/>
                <w:right w:val="none" w:sz="0" w:space="0" w:color="auto"/>
              </w:divBdr>
            </w:div>
          </w:divsChild>
        </w:div>
        <w:div w:id="1141382934">
          <w:marLeft w:val="0"/>
          <w:marRight w:val="0"/>
          <w:marTop w:val="0"/>
          <w:marBottom w:val="0"/>
          <w:divBdr>
            <w:top w:val="none" w:sz="0" w:space="0" w:color="auto"/>
            <w:left w:val="none" w:sz="0" w:space="0" w:color="auto"/>
            <w:bottom w:val="none" w:sz="0" w:space="0" w:color="auto"/>
            <w:right w:val="none" w:sz="0" w:space="0" w:color="auto"/>
          </w:divBdr>
          <w:divsChild>
            <w:div w:id="65303301">
              <w:marLeft w:val="0"/>
              <w:marRight w:val="0"/>
              <w:marTop w:val="0"/>
              <w:marBottom w:val="0"/>
              <w:divBdr>
                <w:top w:val="none" w:sz="0" w:space="0" w:color="auto"/>
                <w:left w:val="none" w:sz="0" w:space="0" w:color="auto"/>
                <w:bottom w:val="none" w:sz="0" w:space="0" w:color="auto"/>
                <w:right w:val="none" w:sz="0" w:space="0" w:color="auto"/>
              </w:divBdr>
            </w:div>
            <w:div w:id="331766206">
              <w:marLeft w:val="0"/>
              <w:marRight w:val="0"/>
              <w:marTop w:val="0"/>
              <w:marBottom w:val="0"/>
              <w:divBdr>
                <w:top w:val="none" w:sz="0" w:space="0" w:color="auto"/>
                <w:left w:val="none" w:sz="0" w:space="0" w:color="auto"/>
                <w:bottom w:val="none" w:sz="0" w:space="0" w:color="auto"/>
                <w:right w:val="none" w:sz="0" w:space="0" w:color="auto"/>
              </w:divBdr>
            </w:div>
          </w:divsChild>
        </w:div>
        <w:div w:id="1238591840">
          <w:marLeft w:val="0"/>
          <w:marRight w:val="0"/>
          <w:marTop w:val="0"/>
          <w:marBottom w:val="0"/>
          <w:divBdr>
            <w:top w:val="none" w:sz="0" w:space="0" w:color="auto"/>
            <w:left w:val="none" w:sz="0" w:space="0" w:color="auto"/>
            <w:bottom w:val="none" w:sz="0" w:space="0" w:color="auto"/>
            <w:right w:val="none" w:sz="0" w:space="0" w:color="auto"/>
          </w:divBdr>
          <w:divsChild>
            <w:div w:id="231165830">
              <w:marLeft w:val="0"/>
              <w:marRight w:val="0"/>
              <w:marTop w:val="0"/>
              <w:marBottom w:val="0"/>
              <w:divBdr>
                <w:top w:val="none" w:sz="0" w:space="0" w:color="auto"/>
                <w:left w:val="none" w:sz="0" w:space="0" w:color="auto"/>
                <w:bottom w:val="none" w:sz="0" w:space="0" w:color="auto"/>
                <w:right w:val="none" w:sz="0" w:space="0" w:color="auto"/>
              </w:divBdr>
            </w:div>
            <w:div w:id="232011702">
              <w:marLeft w:val="0"/>
              <w:marRight w:val="0"/>
              <w:marTop w:val="0"/>
              <w:marBottom w:val="0"/>
              <w:divBdr>
                <w:top w:val="none" w:sz="0" w:space="0" w:color="auto"/>
                <w:left w:val="none" w:sz="0" w:space="0" w:color="auto"/>
                <w:bottom w:val="none" w:sz="0" w:space="0" w:color="auto"/>
                <w:right w:val="none" w:sz="0" w:space="0" w:color="auto"/>
              </w:divBdr>
            </w:div>
            <w:div w:id="1211651710">
              <w:marLeft w:val="0"/>
              <w:marRight w:val="0"/>
              <w:marTop w:val="0"/>
              <w:marBottom w:val="0"/>
              <w:divBdr>
                <w:top w:val="none" w:sz="0" w:space="0" w:color="auto"/>
                <w:left w:val="none" w:sz="0" w:space="0" w:color="auto"/>
                <w:bottom w:val="none" w:sz="0" w:space="0" w:color="auto"/>
                <w:right w:val="none" w:sz="0" w:space="0" w:color="auto"/>
              </w:divBdr>
            </w:div>
            <w:div w:id="1580213501">
              <w:marLeft w:val="0"/>
              <w:marRight w:val="0"/>
              <w:marTop w:val="0"/>
              <w:marBottom w:val="0"/>
              <w:divBdr>
                <w:top w:val="none" w:sz="0" w:space="0" w:color="auto"/>
                <w:left w:val="none" w:sz="0" w:space="0" w:color="auto"/>
                <w:bottom w:val="none" w:sz="0" w:space="0" w:color="auto"/>
                <w:right w:val="none" w:sz="0" w:space="0" w:color="auto"/>
              </w:divBdr>
            </w:div>
          </w:divsChild>
        </w:div>
        <w:div w:id="1725522191">
          <w:marLeft w:val="0"/>
          <w:marRight w:val="0"/>
          <w:marTop w:val="0"/>
          <w:marBottom w:val="0"/>
          <w:divBdr>
            <w:top w:val="none" w:sz="0" w:space="0" w:color="auto"/>
            <w:left w:val="none" w:sz="0" w:space="0" w:color="auto"/>
            <w:bottom w:val="none" w:sz="0" w:space="0" w:color="auto"/>
            <w:right w:val="none" w:sz="0" w:space="0" w:color="auto"/>
          </w:divBdr>
          <w:divsChild>
            <w:div w:id="459760588">
              <w:marLeft w:val="0"/>
              <w:marRight w:val="0"/>
              <w:marTop w:val="0"/>
              <w:marBottom w:val="0"/>
              <w:divBdr>
                <w:top w:val="none" w:sz="0" w:space="0" w:color="auto"/>
                <w:left w:val="none" w:sz="0" w:space="0" w:color="auto"/>
                <w:bottom w:val="none" w:sz="0" w:space="0" w:color="auto"/>
                <w:right w:val="none" w:sz="0" w:space="0" w:color="auto"/>
              </w:divBdr>
            </w:div>
            <w:div w:id="569272076">
              <w:marLeft w:val="0"/>
              <w:marRight w:val="0"/>
              <w:marTop w:val="0"/>
              <w:marBottom w:val="0"/>
              <w:divBdr>
                <w:top w:val="none" w:sz="0" w:space="0" w:color="auto"/>
                <w:left w:val="none" w:sz="0" w:space="0" w:color="auto"/>
                <w:bottom w:val="none" w:sz="0" w:space="0" w:color="auto"/>
                <w:right w:val="none" w:sz="0" w:space="0" w:color="auto"/>
              </w:divBdr>
            </w:div>
            <w:div w:id="807479765">
              <w:marLeft w:val="0"/>
              <w:marRight w:val="0"/>
              <w:marTop w:val="0"/>
              <w:marBottom w:val="0"/>
              <w:divBdr>
                <w:top w:val="none" w:sz="0" w:space="0" w:color="auto"/>
                <w:left w:val="none" w:sz="0" w:space="0" w:color="auto"/>
                <w:bottom w:val="none" w:sz="0" w:space="0" w:color="auto"/>
                <w:right w:val="none" w:sz="0" w:space="0" w:color="auto"/>
              </w:divBdr>
            </w:div>
            <w:div w:id="1736660158">
              <w:marLeft w:val="0"/>
              <w:marRight w:val="0"/>
              <w:marTop w:val="0"/>
              <w:marBottom w:val="0"/>
              <w:divBdr>
                <w:top w:val="none" w:sz="0" w:space="0" w:color="auto"/>
                <w:left w:val="none" w:sz="0" w:space="0" w:color="auto"/>
                <w:bottom w:val="none" w:sz="0" w:space="0" w:color="auto"/>
                <w:right w:val="none" w:sz="0" w:space="0" w:color="auto"/>
              </w:divBdr>
            </w:div>
            <w:div w:id="2117482153">
              <w:marLeft w:val="0"/>
              <w:marRight w:val="0"/>
              <w:marTop w:val="0"/>
              <w:marBottom w:val="0"/>
              <w:divBdr>
                <w:top w:val="none" w:sz="0" w:space="0" w:color="auto"/>
                <w:left w:val="none" w:sz="0" w:space="0" w:color="auto"/>
                <w:bottom w:val="none" w:sz="0" w:space="0" w:color="auto"/>
                <w:right w:val="none" w:sz="0" w:space="0" w:color="auto"/>
              </w:divBdr>
            </w:div>
          </w:divsChild>
        </w:div>
        <w:div w:id="953025880">
          <w:marLeft w:val="0"/>
          <w:marRight w:val="0"/>
          <w:marTop w:val="0"/>
          <w:marBottom w:val="0"/>
          <w:divBdr>
            <w:top w:val="none" w:sz="0" w:space="0" w:color="auto"/>
            <w:left w:val="none" w:sz="0" w:space="0" w:color="auto"/>
            <w:bottom w:val="none" w:sz="0" w:space="0" w:color="auto"/>
            <w:right w:val="none" w:sz="0" w:space="0" w:color="auto"/>
          </w:divBdr>
        </w:div>
        <w:div w:id="2042591004">
          <w:marLeft w:val="0"/>
          <w:marRight w:val="0"/>
          <w:marTop w:val="0"/>
          <w:marBottom w:val="0"/>
          <w:divBdr>
            <w:top w:val="none" w:sz="0" w:space="0" w:color="auto"/>
            <w:left w:val="none" w:sz="0" w:space="0" w:color="auto"/>
            <w:bottom w:val="none" w:sz="0" w:space="0" w:color="auto"/>
            <w:right w:val="none" w:sz="0" w:space="0" w:color="auto"/>
          </w:divBdr>
        </w:div>
      </w:divsChild>
    </w:div>
    <w:div w:id="1381318504">
      <w:bodyDiv w:val="1"/>
      <w:marLeft w:val="0"/>
      <w:marRight w:val="0"/>
      <w:marTop w:val="0"/>
      <w:marBottom w:val="0"/>
      <w:divBdr>
        <w:top w:val="none" w:sz="0" w:space="0" w:color="auto"/>
        <w:left w:val="none" w:sz="0" w:space="0" w:color="auto"/>
        <w:bottom w:val="none" w:sz="0" w:space="0" w:color="auto"/>
        <w:right w:val="none" w:sz="0" w:space="0" w:color="auto"/>
      </w:divBdr>
    </w:div>
    <w:div w:id="1381369012">
      <w:bodyDiv w:val="1"/>
      <w:marLeft w:val="0"/>
      <w:marRight w:val="0"/>
      <w:marTop w:val="0"/>
      <w:marBottom w:val="0"/>
      <w:divBdr>
        <w:top w:val="none" w:sz="0" w:space="0" w:color="auto"/>
        <w:left w:val="none" w:sz="0" w:space="0" w:color="auto"/>
        <w:bottom w:val="none" w:sz="0" w:space="0" w:color="auto"/>
        <w:right w:val="none" w:sz="0" w:space="0" w:color="auto"/>
      </w:divBdr>
    </w:div>
    <w:div w:id="1381400366">
      <w:bodyDiv w:val="1"/>
      <w:marLeft w:val="0"/>
      <w:marRight w:val="0"/>
      <w:marTop w:val="0"/>
      <w:marBottom w:val="0"/>
      <w:divBdr>
        <w:top w:val="none" w:sz="0" w:space="0" w:color="auto"/>
        <w:left w:val="none" w:sz="0" w:space="0" w:color="auto"/>
        <w:bottom w:val="none" w:sz="0" w:space="0" w:color="auto"/>
        <w:right w:val="none" w:sz="0" w:space="0" w:color="auto"/>
      </w:divBdr>
    </w:div>
    <w:div w:id="1383291329">
      <w:bodyDiv w:val="1"/>
      <w:marLeft w:val="0"/>
      <w:marRight w:val="0"/>
      <w:marTop w:val="0"/>
      <w:marBottom w:val="0"/>
      <w:divBdr>
        <w:top w:val="none" w:sz="0" w:space="0" w:color="auto"/>
        <w:left w:val="none" w:sz="0" w:space="0" w:color="auto"/>
        <w:bottom w:val="none" w:sz="0" w:space="0" w:color="auto"/>
        <w:right w:val="none" w:sz="0" w:space="0" w:color="auto"/>
      </w:divBdr>
    </w:div>
    <w:div w:id="1398624103">
      <w:bodyDiv w:val="1"/>
      <w:marLeft w:val="0"/>
      <w:marRight w:val="0"/>
      <w:marTop w:val="0"/>
      <w:marBottom w:val="0"/>
      <w:divBdr>
        <w:top w:val="none" w:sz="0" w:space="0" w:color="auto"/>
        <w:left w:val="none" w:sz="0" w:space="0" w:color="auto"/>
        <w:bottom w:val="none" w:sz="0" w:space="0" w:color="auto"/>
        <w:right w:val="none" w:sz="0" w:space="0" w:color="auto"/>
      </w:divBdr>
    </w:div>
    <w:div w:id="1399787566">
      <w:bodyDiv w:val="1"/>
      <w:marLeft w:val="0"/>
      <w:marRight w:val="0"/>
      <w:marTop w:val="0"/>
      <w:marBottom w:val="0"/>
      <w:divBdr>
        <w:top w:val="none" w:sz="0" w:space="0" w:color="auto"/>
        <w:left w:val="none" w:sz="0" w:space="0" w:color="auto"/>
        <w:bottom w:val="none" w:sz="0" w:space="0" w:color="auto"/>
        <w:right w:val="none" w:sz="0" w:space="0" w:color="auto"/>
      </w:divBdr>
    </w:div>
    <w:div w:id="1400438793">
      <w:bodyDiv w:val="1"/>
      <w:marLeft w:val="0"/>
      <w:marRight w:val="0"/>
      <w:marTop w:val="0"/>
      <w:marBottom w:val="0"/>
      <w:divBdr>
        <w:top w:val="none" w:sz="0" w:space="0" w:color="auto"/>
        <w:left w:val="none" w:sz="0" w:space="0" w:color="auto"/>
        <w:bottom w:val="none" w:sz="0" w:space="0" w:color="auto"/>
        <w:right w:val="none" w:sz="0" w:space="0" w:color="auto"/>
      </w:divBdr>
    </w:div>
    <w:div w:id="1402799150">
      <w:bodyDiv w:val="1"/>
      <w:marLeft w:val="0"/>
      <w:marRight w:val="0"/>
      <w:marTop w:val="0"/>
      <w:marBottom w:val="0"/>
      <w:divBdr>
        <w:top w:val="none" w:sz="0" w:space="0" w:color="auto"/>
        <w:left w:val="none" w:sz="0" w:space="0" w:color="auto"/>
        <w:bottom w:val="none" w:sz="0" w:space="0" w:color="auto"/>
        <w:right w:val="none" w:sz="0" w:space="0" w:color="auto"/>
      </w:divBdr>
    </w:div>
    <w:div w:id="1402828013">
      <w:bodyDiv w:val="1"/>
      <w:marLeft w:val="0"/>
      <w:marRight w:val="0"/>
      <w:marTop w:val="0"/>
      <w:marBottom w:val="0"/>
      <w:divBdr>
        <w:top w:val="none" w:sz="0" w:space="0" w:color="auto"/>
        <w:left w:val="none" w:sz="0" w:space="0" w:color="auto"/>
        <w:bottom w:val="none" w:sz="0" w:space="0" w:color="auto"/>
        <w:right w:val="none" w:sz="0" w:space="0" w:color="auto"/>
      </w:divBdr>
    </w:div>
    <w:div w:id="1403286824">
      <w:bodyDiv w:val="1"/>
      <w:marLeft w:val="0"/>
      <w:marRight w:val="0"/>
      <w:marTop w:val="0"/>
      <w:marBottom w:val="0"/>
      <w:divBdr>
        <w:top w:val="none" w:sz="0" w:space="0" w:color="auto"/>
        <w:left w:val="none" w:sz="0" w:space="0" w:color="auto"/>
        <w:bottom w:val="none" w:sz="0" w:space="0" w:color="auto"/>
        <w:right w:val="none" w:sz="0" w:space="0" w:color="auto"/>
      </w:divBdr>
    </w:div>
    <w:div w:id="1404839640">
      <w:bodyDiv w:val="1"/>
      <w:marLeft w:val="0"/>
      <w:marRight w:val="0"/>
      <w:marTop w:val="0"/>
      <w:marBottom w:val="0"/>
      <w:divBdr>
        <w:top w:val="none" w:sz="0" w:space="0" w:color="auto"/>
        <w:left w:val="none" w:sz="0" w:space="0" w:color="auto"/>
        <w:bottom w:val="none" w:sz="0" w:space="0" w:color="auto"/>
        <w:right w:val="none" w:sz="0" w:space="0" w:color="auto"/>
      </w:divBdr>
    </w:div>
    <w:div w:id="1405494396">
      <w:bodyDiv w:val="1"/>
      <w:marLeft w:val="0"/>
      <w:marRight w:val="0"/>
      <w:marTop w:val="0"/>
      <w:marBottom w:val="0"/>
      <w:divBdr>
        <w:top w:val="none" w:sz="0" w:space="0" w:color="auto"/>
        <w:left w:val="none" w:sz="0" w:space="0" w:color="auto"/>
        <w:bottom w:val="none" w:sz="0" w:space="0" w:color="auto"/>
        <w:right w:val="none" w:sz="0" w:space="0" w:color="auto"/>
      </w:divBdr>
    </w:div>
    <w:div w:id="1407799833">
      <w:bodyDiv w:val="1"/>
      <w:marLeft w:val="0"/>
      <w:marRight w:val="0"/>
      <w:marTop w:val="0"/>
      <w:marBottom w:val="0"/>
      <w:divBdr>
        <w:top w:val="none" w:sz="0" w:space="0" w:color="auto"/>
        <w:left w:val="none" w:sz="0" w:space="0" w:color="auto"/>
        <w:bottom w:val="none" w:sz="0" w:space="0" w:color="auto"/>
        <w:right w:val="none" w:sz="0" w:space="0" w:color="auto"/>
      </w:divBdr>
    </w:div>
    <w:div w:id="1408264525">
      <w:bodyDiv w:val="1"/>
      <w:marLeft w:val="0"/>
      <w:marRight w:val="0"/>
      <w:marTop w:val="0"/>
      <w:marBottom w:val="0"/>
      <w:divBdr>
        <w:top w:val="none" w:sz="0" w:space="0" w:color="auto"/>
        <w:left w:val="none" w:sz="0" w:space="0" w:color="auto"/>
        <w:bottom w:val="none" w:sz="0" w:space="0" w:color="auto"/>
        <w:right w:val="none" w:sz="0" w:space="0" w:color="auto"/>
      </w:divBdr>
    </w:div>
    <w:div w:id="1409839504">
      <w:bodyDiv w:val="1"/>
      <w:marLeft w:val="0"/>
      <w:marRight w:val="0"/>
      <w:marTop w:val="0"/>
      <w:marBottom w:val="0"/>
      <w:divBdr>
        <w:top w:val="none" w:sz="0" w:space="0" w:color="auto"/>
        <w:left w:val="none" w:sz="0" w:space="0" w:color="auto"/>
        <w:bottom w:val="none" w:sz="0" w:space="0" w:color="auto"/>
        <w:right w:val="none" w:sz="0" w:space="0" w:color="auto"/>
      </w:divBdr>
    </w:div>
    <w:div w:id="1410349434">
      <w:bodyDiv w:val="1"/>
      <w:marLeft w:val="0"/>
      <w:marRight w:val="0"/>
      <w:marTop w:val="0"/>
      <w:marBottom w:val="0"/>
      <w:divBdr>
        <w:top w:val="none" w:sz="0" w:space="0" w:color="auto"/>
        <w:left w:val="none" w:sz="0" w:space="0" w:color="auto"/>
        <w:bottom w:val="none" w:sz="0" w:space="0" w:color="auto"/>
        <w:right w:val="none" w:sz="0" w:space="0" w:color="auto"/>
      </w:divBdr>
    </w:div>
    <w:div w:id="1411272830">
      <w:bodyDiv w:val="1"/>
      <w:marLeft w:val="0"/>
      <w:marRight w:val="0"/>
      <w:marTop w:val="0"/>
      <w:marBottom w:val="0"/>
      <w:divBdr>
        <w:top w:val="none" w:sz="0" w:space="0" w:color="auto"/>
        <w:left w:val="none" w:sz="0" w:space="0" w:color="auto"/>
        <w:bottom w:val="none" w:sz="0" w:space="0" w:color="auto"/>
        <w:right w:val="none" w:sz="0" w:space="0" w:color="auto"/>
      </w:divBdr>
    </w:div>
    <w:div w:id="1412461558">
      <w:bodyDiv w:val="1"/>
      <w:marLeft w:val="0"/>
      <w:marRight w:val="0"/>
      <w:marTop w:val="0"/>
      <w:marBottom w:val="0"/>
      <w:divBdr>
        <w:top w:val="none" w:sz="0" w:space="0" w:color="auto"/>
        <w:left w:val="none" w:sz="0" w:space="0" w:color="auto"/>
        <w:bottom w:val="none" w:sz="0" w:space="0" w:color="auto"/>
        <w:right w:val="none" w:sz="0" w:space="0" w:color="auto"/>
      </w:divBdr>
    </w:div>
    <w:div w:id="1414349648">
      <w:bodyDiv w:val="1"/>
      <w:marLeft w:val="0"/>
      <w:marRight w:val="0"/>
      <w:marTop w:val="0"/>
      <w:marBottom w:val="0"/>
      <w:divBdr>
        <w:top w:val="none" w:sz="0" w:space="0" w:color="auto"/>
        <w:left w:val="none" w:sz="0" w:space="0" w:color="auto"/>
        <w:bottom w:val="none" w:sz="0" w:space="0" w:color="auto"/>
        <w:right w:val="none" w:sz="0" w:space="0" w:color="auto"/>
      </w:divBdr>
    </w:div>
    <w:div w:id="1415009591">
      <w:bodyDiv w:val="1"/>
      <w:marLeft w:val="0"/>
      <w:marRight w:val="0"/>
      <w:marTop w:val="0"/>
      <w:marBottom w:val="0"/>
      <w:divBdr>
        <w:top w:val="none" w:sz="0" w:space="0" w:color="auto"/>
        <w:left w:val="none" w:sz="0" w:space="0" w:color="auto"/>
        <w:bottom w:val="none" w:sz="0" w:space="0" w:color="auto"/>
        <w:right w:val="none" w:sz="0" w:space="0" w:color="auto"/>
      </w:divBdr>
    </w:div>
    <w:div w:id="1416129065">
      <w:bodyDiv w:val="1"/>
      <w:marLeft w:val="0"/>
      <w:marRight w:val="0"/>
      <w:marTop w:val="0"/>
      <w:marBottom w:val="0"/>
      <w:divBdr>
        <w:top w:val="none" w:sz="0" w:space="0" w:color="auto"/>
        <w:left w:val="none" w:sz="0" w:space="0" w:color="auto"/>
        <w:bottom w:val="none" w:sz="0" w:space="0" w:color="auto"/>
        <w:right w:val="none" w:sz="0" w:space="0" w:color="auto"/>
      </w:divBdr>
    </w:div>
    <w:div w:id="1416824861">
      <w:bodyDiv w:val="1"/>
      <w:marLeft w:val="0"/>
      <w:marRight w:val="0"/>
      <w:marTop w:val="0"/>
      <w:marBottom w:val="0"/>
      <w:divBdr>
        <w:top w:val="none" w:sz="0" w:space="0" w:color="auto"/>
        <w:left w:val="none" w:sz="0" w:space="0" w:color="auto"/>
        <w:bottom w:val="none" w:sz="0" w:space="0" w:color="auto"/>
        <w:right w:val="none" w:sz="0" w:space="0" w:color="auto"/>
      </w:divBdr>
    </w:div>
    <w:div w:id="1417169315">
      <w:bodyDiv w:val="1"/>
      <w:marLeft w:val="0"/>
      <w:marRight w:val="0"/>
      <w:marTop w:val="0"/>
      <w:marBottom w:val="0"/>
      <w:divBdr>
        <w:top w:val="none" w:sz="0" w:space="0" w:color="auto"/>
        <w:left w:val="none" w:sz="0" w:space="0" w:color="auto"/>
        <w:bottom w:val="none" w:sz="0" w:space="0" w:color="auto"/>
        <w:right w:val="none" w:sz="0" w:space="0" w:color="auto"/>
      </w:divBdr>
    </w:div>
    <w:div w:id="1417171588">
      <w:bodyDiv w:val="1"/>
      <w:marLeft w:val="0"/>
      <w:marRight w:val="0"/>
      <w:marTop w:val="0"/>
      <w:marBottom w:val="0"/>
      <w:divBdr>
        <w:top w:val="none" w:sz="0" w:space="0" w:color="auto"/>
        <w:left w:val="none" w:sz="0" w:space="0" w:color="auto"/>
        <w:bottom w:val="none" w:sz="0" w:space="0" w:color="auto"/>
        <w:right w:val="none" w:sz="0" w:space="0" w:color="auto"/>
      </w:divBdr>
    </w:div>
    <w:div w:id="1418096865">
      <w:bodyDiv w:val="1"/>
      <w:marLeft w:val="0"/>
      <w:marRight w:val="0"/>
      <w:marTop w:val="0"/>
      <w:marBottom w:val="0"/>
      <w:divBdr>
        <w:top w:val="none" w:sz="0" w:space="0" w:color="auto"/>
        <w:left w:val="none" w:sz="0" w:space="0" w:color="auto"/>
        <w:bottom w:val="none" w:sz="0" w:space="0" w:color="auto"/>
        <w:right w:val="none" w:sz="0" w:space="0" w:color="auto"/>
      </w:divBdr>
    </w:div>
    <w:div w:id="1418163634">
      <w:bodyDiv w:val="1"/>
      <w:marLeft w:val="0"/>
      <w:marRight w:val="0"/>
      <w:marTop w:val="0"/>
      <w:marBottom w:val="0"/>
      <w:divBdr>
        <w:top w:val="none" w:sz="0" w:space="0" w:color="auto"/>
        <w:left w:val="none" w:sz="0" w:space="0" w:color="auto"/>
        <w:bottom w:val="none" w:sz="0" w:space="0" w:color="auto"/>
        <w:right w:val="none" w:sz="0" w:space="0" w:color="auto"/>
      </w:divBdr>
    </w:div>
    <w:div w:id="1419251045">
      <w:bodyDiv w:val="1"/>
      <w:marLeft w:val="0"/>
      <w:marRight w:val="0"/>
      <w:marTop w:val="0"/>
      <w:marBottom w:val="0"/>
      <w:divBdr>
        <w:top w:val="none" w:sz="0" w:space="0" w:color="auto"/>
        <w:left w:val="none" w:sz="0" w:space="0" w:color="auto"/>
        <w:bottom w:val="none" w:sz="0" w:space="0" w:color="auto"/>
        <w:right w:val="none" w:sz="0" w:space="0" w:color="auto"/>
      </w:divBdr>
    </w:div>
    <w:div w:id="1420787303">
      <w:bodyDiv w:val="1"/>
      <w:marLeft w:val="0"/>
      <w:marRight w:val="0"/>
      <w:marTop w:val="0"/>
      <w:marBottom w:val="0"/>
      <w:divBdr>
        <w:top w:val="none" w:sz="0" w:space="0" w:color="auto"/>
        <w:left w:val="none" w:sz="0" w:space="0" w:color="auto"/>
        <w:bottom w:val="none" w:sz="0" w:space="0" w:color="auto"/>
        <w:right w:val="none" w:sz="0" w:space="0" w:color="auto"/>
      </w:divBdr>
    </w:div>
    <w:div w:id="1423840586">
      <w:bodyDiv w:val="1"/>
      <w:marLeft w:val="0"/>
      <w:marRight w:val="0"/>
      <w:marTop w:val="0"/>
      <w:marBottom w:val="0"/>
      <w:divBdr>
        <w:top w:val="none" w:sz="0" w:space="0" w:color="auto"/>
        <w:left w:val="none" w:sz="0" w:space="0" w:color="auto"/>
        <w:bottom w:val="none" w:sz="0" w:space="0" w:color="auto"/>
        <w:right w:val="none" w:sz="0" w:space="0" w:color="auto"/>
      </w:divBdr>
    </w:div>
    <w:div w:id="1424572362">
      <w:bodyDiv w:val="1"/>
      <w:marLeft w:val="0"/>
      <w:marRight w:val="0"/>
      <w:marTop w:val="0"/>
      <w:marBottom w:val="0"/>
      <w:divBdr>
        <w:top w:val="none" w:sz="0" w:space="0" w:color="auto"/>
        <w:left w:val="none" w:sz="0" w:space="0" w:color="auto"/>
        <w:bottom w:val="none" w:sz="0" w:space="0" w:color="auto"/>
        <w:right w:val="none" w:sz="0" w:space="0" w:color="auto"/>
      </w:divBdr>
    </w:div>
    <w:div w:id="1426732293">
      <w:bodyDiv w:val="1"/>
      <w:marLeft w:val="0"/>
      <w:marRight w:val="0"/>
      <w:marTop w:val="0"/>
      <w:marBottom w:val="0"/>
      <w:divBdr>
        <w:top w:val="none" w:sz="0" w:space="0" w:color="auto"/>
        <w:left w:val="none" w:sz="0" w:space="0" w:color="auto"/>
        <w:bottom w:val="none" w:sz="0" w:space="0" w:color="auto"/>
        <w:right w:val="none" w:sz="0" w:space="0" w:color="auto"/>
      </w:divBdr>
    </w:div>
    <w:div w:id="1428694456">
      <w:bodyDiv w:val="1"/>
      <w:marLeft w:val="0"/>
      <w:marRight w:val="0"/>
      <w:marTop w:val="0"/>
      <w:marBottom w:val="0"/>
      <w:divBdr>
        <w:top w:val="none" w:sz="0" w:space="0" w:color="auto"/>
        <w:left w:val="none" w:sz="0" w:space="0" w:color="auto"/>
        <w:bottom w:val="none" w:sz="0" w:space="0" w:color="auto"/>
        <w:right w:val="none" w:sz="0" w:space="0" w:color="auto"/>
      </w:divBdr>
    </w:div>
    <w:div w:id="1429614305">
      <w:bodyDiv w:val="1"/>
      <w:marLeft w:val="0"/>
      <w:marRight w:val="0"/>
      <w:marTop w:val="0"/>
      <w:marBottom w:val="0"/>
      <w:divBdr>
        <w:top w:val="none" w:sz="0" w:space="0" w:color="auto"/>
        <w:left w:val="none" w:sz="0" w:space="0" w:color="auto"/>
        <w:bottom w:val="none" w:sz="0" w:space="0" w:color="auto"/>
        <w:right w:val="none" w:sz="0" w:space="0" w:color="auto"/>
      </w:divBdr>
    </w:div>
    <w:div w:id="1431200541">
      <w:bodyDiv w:val="1"/>
      <w:marLeft w:val="0"/>
      <w:marRight w:val="0"/>
      <w:marTop w:val="0"/>
      <w:marBottom w:val="0"/>
      <w:divBdr>
        <w:top w:val="none" w:sz="0" w:space="0" w:color="auto"/>
        <w:left w:val="none" w:sz="0" w:space="0" w:color="auto"/>
        <w:bottom w:val="none" w:sz="0" w:space="0" w:color="auto"/>
        <w:right w:val="none" w:sz="0" w:space="0" w:color="auto"/>
      </w:divBdr>
    </w:div>
    <w:div w:id="1434667967">
      <w:bodyDiv w:val="1"/>
      <w:marLeft w:val="0"/>
      <w:marRight w:val="0"/>
      <w:marTop w:val="0"/>
      <w:marBottom w:val="0"/>
      <w:divBdr>
        <w:top w:val="none" w:sz="0" w:space="0" w:color="auto"/>
        <w:left w:val="none" w:sz="0" w:space="0" w:color="auto"/>
        <w:bottom w:val="none" w:sz="0" w:space="0" w:color="auto"/>
        <w:right w:val="none" w:sz="0" w:space="0" w:color="auto"/>
      </w:divBdr>
    </w:div>
    <w:div w:id="1436096952">
      <w:bodyDiv w:val="1"/>
      <w:marLeft w:val="0"/>
      <w:marRight w:val="0"/>
      <w:marTop w:val="0"/>
      <w:marBottom w:val="0"/>
      <w:divBdr>
        <w:top w:val="none" w:sz="0" w:space="0" w:color="auto"/>
        <w:left w:val="none" w:sz="0" w:space="0" w:color="auto"/>
        <w:bottom w:val="none" w:sz="0" w:space="0" w:color="auto"/>
        <w:right w:val="none" w:sz="0" w:space="0" w:color="auto"/>
      </w:divBdr>
    </w:div>
    <w:div w:id="1437017628">
      <w:bodyDiv w:val="1"/>
      <w:marLeft w:val="0"/>
      <w:marRight w:val="0"/>
      <w:marTop w:val="0"/>
      <w:marBottom w:val="0"/>
      <w:divBdr>
        <w:top w:val="none" w:sz="0" w:space="0" w:color="auto"/>
        <w:left w:val="none" w:sz="0" w:space="0" w:color="auto"/>
        <w:bottom w:val="none" w:sz="0" w:space="0" w:color="auto"/>
        <w:right w:val="none" w:sz="0" w:space="0" w:color="auto"/>
      </w:divBdr>
    </w:div>
    <w:div w:id="1437367977">
      <w:bodyDiv w:val="1"/>
      <w:marLeft w:val="0"/>
      <w:marRight w:val="0"/>
      <w:marTop w:val="0"/>
      <w:marBottom w:val="0"/>
      <w:divBdr>
        <w:top w:val="none" w:sz="0" w:space="0" w:color="auto"/>
        <w:left w:val="none" w:sz="0" w:space="0" w:color="auto"/>
        <w:bottom w:val="none" w:sz="0" w:space="0" w:color="auto"/>
        <w:right w:val="none" w:sz="0" w:space="0" w:color="auto"/>
      </w:divBdr>
    </w:div>
    <w:div w:id="1440029395">
      <w:bodyDiv w:val="1"/>
      <w:marLeft w:val="0"/>
      <w:marRight w:val="0"/>
      <w:marTop w:val="0"/>
      <w:marBottom w:val="0"/>
      <w:divBdr>
        <w:top w:val="none" w:sz="0" w:space="0" w:color="auto"/>
        <w:left w:val="none" w:sz="0" w:space="0" w:color="auto"/>
        <w:bottom w:val="none" w:sz="0" w:space="0" w:color="auto"/>
        <w:right w:val="none" w:sz="0" w:space="0" w:color="auto"/>
      </w:divBdr>
    </w:div>
    <w:div w:id="1441071629">
      <w:bodyDiv w:val="1"/>
      <w:marLeft w:val="0"/>
      <w:marRight w:val="0"/>
      <w:marTop w:val="0"/>
      <w:marBottom w:val="0"/>
      <w:divBdr>
        <w:top w:val="none" w:sz="0" w:space="0" w:color="auto"/>
        <w:left w:val="none" w:sz="0" w:space="0" w:color="auto"/>
        <w:bottom w:val="none" w:sz="0" w:space="0" w:color="auto"/>
        <w:right w:val="none" w:sz="0" w:space="0" w:color="auto"/>
      </w:divBdr>
    </w:div>
    <w:div w:id="1442067297">
      <w:bodyDiv w:val="1"/>
      <w:marLeft w:val="0"/>
      <w:marRight w:val="0"/>
      <w:marTop w:val="0"/>
      <w:marBottom w:val="0"/>
      <w:divBdr>
        <w:top w:val="none" w:sz="0" w:space="0" w:color="auto"/>
        <w:left w:val="none" w:sz="0" w:space="0" w:color="auto"/>
        <w:bottom w:val="none" w:sz="0" w:space="0" w:color="auto"/>
        <w:right w:val="none" w:sz="0" w:space="0" w:color="auto"/>
      </w:divBdr>
    </w:div>
    <w:div w:id="1442413153">
      <w:bodyDiv w:val="1"/>
      <w:marLeft w:val="0"/>
      <w:marRight w:val="0"/>
      <w:marTop w:val="0"/>
      <w:marBottom w:val="0"/>
      <w:divBdr>
        <w:top w:val="none" w:sz="0" w:space="0" w:color="auto"/>
        <w:left w:val="none" w:sz="0" w:space="0" w:color="auto"/>
        <w:bottom w:val="none" w:sz="0" w:space="0" w:color="auto"/>
        <w:right w:val="none" w:sz="0" w:space="0" w:color="auto"/>
      </w:divBdr>
    </w:div>
    <w:div w:id="1444036806">
      <w:bodyDiv w:val="1"/>
      <w:marLeft w:val="0"/>
      <w:marRight w:val="0"/>
      <w:marTop w:val="0"/>
      <w:marBottom w:val="0"/>
      <w:divBdr>
        <w:top w:val="none" w:sz="0" w:space="0" w:color="auto"/>
        <w:left w:val="none" w:sz="0" w:space="0" w:color="auto"/>
        <w:bottom w:val="none" w:sz="0" w:space="0" w:color="auto"/>
        <w:right w:val="none" w:sz="0" w:space="0" w:color="auto"/>
      </w:divBdr>
    </w:div>
    <w:div w:id="1445148796">
      <w:bodyDiv w:val="1"/>
      <w:marLeft w:val="0"/>
      <w:marRight w:val="0"/>
      <w:marTop w:val="0"/>
      <w:marBottom w:val="0"/>
      <w:divBdr>
        <w:top w:val="none" w:sz="0" w:space="0" w:color="auto"/>
        <w:left w:val="none" w:sz="0" w:space="0" w:color="auto"/>
        <w:bottom w:val="none" w:sz="0" w:space="0" w:color="auto"/>
        <w:right w:val="none" w:sz="0" w:space="0" w:color="auto"/>
      </w:divBdr>
    </w:div>
    <w:div w:id="1445535930">
      <w:bodyDiv w:val="1"/>
      <w:marLeft w:val="0"/>
      <w:marRight w:val="0"/>
      <w:marTop w:val="0"/>
      <w:marBottom w:val="0"/>
      <w:divBdr>
        <w:top w:val="none" w:sz="0" w:space="0" w:color="auto"/>
        <w:left w:val="none" w:sz="0" w:space="0" w:color="auto"/>
        <w:bottom w:val="none" w:sz="0" w:space="0" w:color="auto"/>
        <w:right w:val="none" w:sz="0" w:space="0" w:color="auto"/>
      </w:divBdr>
    </w:div>
    <w:div w:id="1448312478">
      <w:bodyDiv w:val="1"/>
      <w:marLeft w:val="0"/>
      <w:marRight w:val="0"/>
      <w:marTop w:val="0"/>
      <w:marBottom w:val="0"/>
      <w:divBdr>
        <w:top w:val="none" w:sz="0" w:space="0" w:color="auto"/>
        <w:left w:val="none" w:sz="0" w:space="0" w:color="auto"/>
        <w:bottom w:val="none" w:sz="0" w:space="0" w:color="auto"/>
        <w:right w:val="none" w:sz="0" w:space="0" w:color="auto"/>
      </w:divBdr>
    </w:div>
    <w:div w:id="1449007021">
      <w:bodyDiv w:val="1"/>
      <w:marLeft w:val="0"/>
      <w:marRight w:val="0"/>
      <w:marTop w:val="0"/>
      <w:marBottom w:val="0"/>
      <w:divBdr>
        <w:top w:val="none" w:sz="0" w:space="0" w:color="auto"/>
        <w:left w:val="none" w:sz="0" w:space="0" w:color="auto"/>
        <w:bottom w:val="none" w:sz="0" w:space="0" w:color="auto"/>
        <w:right w:val="none" w:sz="0" w:space="0" w:color="auto"/>
      </w:divBdr>
    </w:div>
    <w:div w:id="1459907944">
      <w:bodyDiv w:val="1"/>
      <w:marLeft w:val="0"/>
      <w:marRight w:val="0"/>
      <w:marTop w:val="0"/>
      <w:marBottom w:val="0"/>
      <w:divBdr>
        <w:top w:val="none" w:sz="0" w:space="0" w:color="auto"/>
        <w:left w:val="none" w:sz="0" w:space="0" w:color="auto"/>
        <w:bottom w:val="none" w:sz="0" w:space="0" w:color="auto"/>
        <w:right w:val="none" w:sz="0" w:space="0" w:color="auto"/>
      </w:divBdr>
    </w:div>
    <w:div w:id="1460303127">
      <w:bodyDiv w:val="1"/>
      <w:marLeft w:val="0"/>
      <w:marRight w:val="0"/>
      <w:marTop w:val="0"/>
      <w:marBottom w:val="0"/>
      <w:divBdr>
        <w:top w:val="none" w:sz="0" w:space="0" w:color="auto"/>
        <w:left w:val="none" w:sz="0" w:space="0" w:color="auto"/>
        <w:bottom w:val="none" w:sz="0" w:space="0" w:color="auto"/>
        <w:right w:val="none" w:sz="0" w:space="0" w:color="auto"/>
      </w:divBdr>
    </w:div>
    <w:div w:id="1460804916">
      <w:bodyDiv w:val="1"/>
      <w:marLeft w:val="0"/>
      <w:marRight w:val="0"/>
      <w:marTop w:val="0"/>
      <w:marBottom w:val="0"/>
      <w:divBdr>
        <w:top w:val="none" w:sz="0" w:space="0" w:color="auto"/>
        <w:left w:val="none" w:sz="0" w:space="0" w:color="auto"/>
        <w:bottom w:val="none" w:sz="0" w:space="0" w:color="auto"/>
        <w:right w:val="none" w:sz="0" w:space="0" w:color="auto"/>
      </w:divBdr>
    </w:div>
    <w:div w:id="1462383921">
      <w:bodyDiv w:val="1"/>
      <w:marLeft w:val="0"/>
      <w:marRight w:val="0"/>
      <w:marTop w:val="0"/>
      <w:marBottom w:val="0"/>
      <w:divBdr>
        <w:top w:val="none" w:sz="0" w:space="0" w:color="auto"/>
        <w:left w:val="none" w:sz="0" w:space="0" w:color="auto"/>
        <w:bottom w:val="none" w:sz="0" w:space="0" w:color="auto"/>
        <w:right w:val="none" w:sz="0" w:space="0" w:color="auto"/>
      </w:divBdr>
    </w:div>
    <w:div w:id="1462453324">
      <w:bodyDiv w:val="1"/>
      <w:marLeft w:val="0"/>
      <w:marRight w:val="0"/>
      <w:marTop w:val="0"/>
      <w:marBottom w:val="0"/>
      <w:divBdr>
        <w:top w:val="none" w:sz="0" w:space="0" w:color="auto"/>
        <w:left w:val="none" w:sz="0" w:space="0" w:color="auto"/>
        <w:bottom w:val="none" w:sz="0" w:space="0" w:color="auto"/>
        <w:right w:val="none" w:sz="0" w:space="0" w:color="auto"/>
      </w:divBdr>
    </w:div>
    <w:div w:id="1462461999">
      <w:bodyDiv w:val="1"/>
      <w:marLeft w:val="0"/>
      <w:marRight w:val="0"/>
      <w:marTop w:val="0"/>
      <w:marBottom w:val="0"/>
      <w:divBdr>
        <w:top w:val="none" w:sz="0" w:space="0" w:color="auto"/>
        <w:left w:val="none" w:sz="0" w:space="0" w:color="auto"/>
        <w:bottom w:val="none" w:sz="0" w:space="0" w:color="auto"/>
        <w:right w:val="none" w:sz="0" w:space="0" w:color="auto"/>
      </w:divBdr>
    </w:div>
    <w:div w:id="1468083126">
      <w:bodyDiv w:val="1"/>
      <w:marLeft w:val="0"/>
      <w:marRight w:val="0"/>
      <w:marTop w:val="0"/>
      <w:marBottom w:val="0"/>
      <w:divBdr>
        <w:top w:val="none" w:sz="0" w:space="0" w:color="auto"/>
        <w:left w:val="none" w:sz="0" w:space="0" w:color="auto"/>
        <w:bottom w:val="none" w:sz="0" w:space="0" w:color="auto"/>
        <w:right w:val="none" w:sz="0" w:space="0" w:color="auto"/>
      </w:divBdr>
    </w:div>
    <w:div w:id="1470710013">
      <w:bodyDiv w:val="1"/>
      <w:marLeft w:val="0"/>
      <w:marRight w:val="0"/>
      <w:marTop w:val="0"/>
      <w:marBottom w:val="0"/>
      <w:divBdr>
        <w:top w:val="none" w:sz="0" w:space="0" w:color="auto"/>
        <w:left w:val="none" w:sz="0" w:space="0" w:color="auto"/>
        <w:bottom w:val="none" w:sz="0" w:space="0" w:color="auto"/>
        <w:right w:val="none" w:sz="0" w:space="0" w:color="auto"/>
      </w:divBdr>
    </w:div>
    <w:div w:id="1475490944">
      <w:bodyDiv w:val="1"/>
      <w:marLeft w:val="0"/>
      <w:marRight w:val="0"/>
      <w:marTop w:val="0"/>
      <w:marBottom w:val="0"/>
      <w:divBdr>
        <w:top w:val="none" w:sz="0" w:space="0" w:color="auto"/>
        <w:left w:val="none" w:sz="0" w:space="0" w:color="auto"/>
        <w:bottom w:val="none" w:sz="0" w:space="0" w:color="auto"/>
        <w:right w:val="none" w:sz="0" w:space="0" w:color="auto"/>
      </w:divBdr>
    </w:div>
    <w:div w:id="1476684061">
      <w:bodyDiv w:val="1"/>
      <w:marLeft w:val="0"/>
      <w:marRight w:val="0"/>
      <w:marTop w:val="0"/>
      <w:marBottom w:val="0"/>
      <w:divBdr>
        <w:top w:val="none" w:sz="0" w:space="0" w:color="auto"/>
        <w:left w:val="none" w:sz="0" w:space="0" w:color="auto"/>
        <w:bottom w:val="none" w:sz="0" w:space="0" w:color="auto"/>
        <w:right w:val="none" w:sz="0" w:space="0" w:color="auto"/>
      </w:divBdr>
    </w:div>
    <w:div w:id="1481850096">
      <w:bodyDiv w:val="1"/>
      <w:marLeft w:val="0"/>
      <w:marRight w:val="0"/>
      <w:marTop w:val="0"/>
      <w:marBottom w:val="0"/>
      <w:divBdr>
        <w:top w:val="none" w:sz="0" w:space="0" w:color="auto"/>
        <w:left w:val="none" w:sz="0" w:space="0" w:color="auto"/>
        <w:bottom w:val="none" w:sz="0" w:space="0" w:color="auto"/>
        <w:right w:val="none" w:sz="0" w:space="0" w:color="auto"/>
      </w:divBdr>
    </w:div>
    <w:div w:id="1484002042">
      <w:bodyDiv w:val="1"/>
      <w:marLeft w:val="0"/>
      <w:marRight w:val="0"/>
      <w:marTop w:val="0"/>
      <w:marBottom w:val="0"/>
      <w:divBdr>
        <w:top w:val="none" w:sz="0" w:space="0" w:color="auto"/>
        <w:left w:val="none" w:sz="0" w:space="0" w:color="auto"/>
        <w:bottom w:val="none" w:sz="0" w:space="0" w:color="auto"/>
        <w:right w:val="none" w:sz="0" w:space="0" w:color="auto"/>
      </w:divBdr>
    </w:div>
    <w:div w:id="1484350658">
      <w:bodyDiv w:val="1"/>
      <w:marLeft w:val="0"/>
      <w:marRight w:val="0"/>
      <w:marTop w:val="0"/>
      <w:marBottom w:val="0"/>
      <w:divBdr>
        <w:top w:val="none" w:sz="0" w:space="0" w:color="auto"/>
        <w:left w:val="none" w:sz="0" w:space="0" w:color="auto"/>
        <w:bottom w:val="none" w:sz="0" w:space="0" w:color="auto"/>
        <w:right w:val="none" w:sz="0" w:space="0" w:color="auto"/>
      </w:divBdr>
    </w:div>
    <w:div w:id="1485505226">
      <w:bodyDiv w:val="1"/>
      <w:marLeft w:val="0"/>
      <w:marRight w:val="0"/>
      <w:marTop w:val="0"/>
      <w:marBottom w:val="0"/>
      <w:divBdr>
        <w:top w:val="none" w:sz="0" w:space="0" w:color="auto"/>
        <w:left w:val="none" w:sz="0" w:space="0" w:color="auto"/>
        <w:bottom w:val="none" w:sz="0" w:space="0" w:color="auto"/>
        <w:right w:val="none" w:sz="0" w:space="0" w:color="auto"/>
      </w:divBdr>
    </w:div>
    <w:div w:id="1485580935">
      <w:bodyDiv w:val="1"/>
      <w:marLeft w:val="0"/>
      <w:marRight w:val="0"/>
      <w:marTop w:val="0"/>
      <w:marBottom w:val="0"/>
      <w:divBdr>
        <w:top w:val="none" w:sz="0" w:space="0" w:color="auto"/>
        <w:left w:val="none" w:sz="0" w:space="0" w:color="auto"/>
        <w:bottom w:val="none" w:sz="0" w:space="0" w:color="auto"/>
        <w:right w:val="none" w:sz="0" w:space="0" w:color="auto"/>
      </w:divBdr>
    </w:div>
    <w:div w:id="1486629031">
      <w:bodyDiv w:val="1"/>
      <w:marLeft w:val="0"/>
      <w:marRight w:val="0"/>
      <w:marTop w:val="0"/>
      <w:marBottom w:val="0"/>
      <w:divBdr>
        <w:top w:val="none" w:sz="0" w:space="0" w:color="auto"/>
        <w:left w:val="none" w:sz="0" w:space="0" w:color="auto"/>
        <w:bottom w:val="none" w:sz="0" w:space="0" w:color="auto"/>
        <w:right w:val="none" w:sz="0" w:space="0" w:color="auto"/>
      </w:divBdr>
    </w:div>
    <w:div w:id="1488740912">
      <w:bodyDiv w:val="1"/>
      <w:marLeft w:val="0"/>
      <w:marRight w:val="0"/>
      <w:marTop w:val="0"/>
      <w:marBottom w:val="0"/>
      <w:divBdr>
        <w:top w:val="none" w:sz="0" w:space="0" w:color="auto"/>
        <w:left w:val="none" w:sz="0" w:space="0" w:color="auto"/>
        <w:bottom w:val="none" w:sz="0" w:space="0" w:color="auto"/>
        <w:right w:val="none" w:sz="0" w:space="0" w:color="auto"/>
      </w:divBdr>
    </w:div>
    <w:div w:id="1489593818">
      <w:bodyDiv w:val="1"/>
      <w:marLeft w:val="0"/>
      <w:marRight w:val="0"/>
      <w:marTop w:val="0"/>
      <w:marBottom w:val="0"/>
      <w:divBdr>
        <w:top w:val="none" w:sz="0" w:space="0" w:color="auto"/>
        <w:left w:val="none" w:sz="0" w:space="0" w:color="auto"/>
        <w:bottom w:val="none" w:sz="0" w:space="0" w:color="auto"/>
        <w:right w:val="none" w:sz="0" w:space="0" w:color="auto"/>
      </w:divBdr>
    </w:div>
    <w:div w:id="1495293918">
      <w:bodyDiv w:val="1"/>
      <w:marLeft w:val="0"/>
      <w:marRight w:val="0"/>
      <w:marTop w:val="0"/>
      <w:marBottom w:val="0"/>
      <w:divBdr>
        <w:top w:val="none" w:sz="0" w:space="0" w:color="auto"/>
        <w:left w:val="none" w:sz="0" w:space="0" w:color="auto"/>
        <w:bottom w:val="none" w:sz="0" w:space="0" w:color="auto"/>
        <w:right w:val="none" w:sz="0" w:space="0" w:color="auto"/>
      </w:divBdr>
    </w:div>
    <w:div w:id="1495299873">
      <w:bodyDiv w:val="1"/>
      <w:marLeft w:val="0"/>
      <w:marRight w:val="0"/>
      <w:marTop w:val="0"/>
      <w:marBottom w:val="0"/>
      <w:divBdr>
        <w:top w:val="none" w:sz="0" w:space="0" w:color="auto"/>
        <w:left w:val="none" w:sz="0" w:space="0" w:color="auto"/>
        <w:bottom w:val="none" w:sz="0" w:space="0" w:color="auto"/>
        <w:right w:val="none" w:sz="0" w:space="0" w:color="auto"/>
      </w:divBdr>
    </w:div>
    <w:div w:id="1496605714">
      <w:bodyDiv w:val="1"/>
      <w:marLeft w:val="0"/>
      <w:marRight w:val="0"/>
      <w:marTop w:val="0"/>
      <w:marBottom w:val="0"/>
      <w:divBdr>
        <w:top w:val="none" w:sz="0" w:space="0" w:color="auto"/>
        <w:left w:val="none" w:sz="0" w:space="0" w:color="auto"/>
        <w:bottom w:val="none" w:sz="0" w:space="0" w:color="auto"/>
        <w:right w:val="none" w:sz="0" w:space="0" w:color="auto"/>
      </w:divBdr>
    </w:div>
    <w:div w:id="1497379585">
      <w:bodyDiv w:val="1"/>
      <w:marLeft w:val="0"/>
      <w:marRight w:val="0"/>
      <w:marTop w:val="0"/>
      <w:marBottom w:val="0"/>
      <w:divBdr>
        <w:top w:val="none" w:sz="0" w:space="0" w:color="auto"/>
        <w:left w:val="none" w:sz="0" w:space="0" w:color="auto"/>
        <w:bottom w:val="none" w:sz="0" w:space="0" w:color="auto"/>
        <w:right w:val="none" w:sz="0" w:space="0" w:color="auto"/>
      </w:divBdr>
    </w:div>
    <w:div w:id="1498426556">
      <w:bodyDiv w:val="1"/>
      <w:marLeft w:val="0"/>
      <w:marRight w:val="0"/>
      <w:marTop w:val="0"/>
      <w:marBottom w:val="0"/>
      <w:divBdr>
        <w:top w:val="none" w:sz="0" w:space="0" w:color="auto"/>
        <w:left w:val="none" w:sz="0" w:space="0" w:color="auto"/>
        <w:bottom w:val="none" w:sz="0" w:space="0" w:color="auto"/>
        <w:right w:val="none" w:sz="0" w:space="0" w:color="auto"/>
      </w:divBdr>
    </w:div>
    <w:div w:id="1498575621">
      <w:bodyDiv w:val="1"/>
      <w:marLeft w:val="0"/>
      <w:marRight w:val="0"/>
      <w:marTop w:val="0"/>
      <w:marBottom w:val="0"/>
      <w:divBdr>
        <w:top w:val="none" w:sz="0" w:space="0" w:color="auto"/>
        <w:left w:val="none" w:sz="0" w:space="0" w:color="auto"/>
        <w:bottom w:val="none" w:sz="0" w:space="0" w:color="auto"/>
        <w:right w:val="none" w:sz="0" w:space="0" w:color="auto"/>
      </w:divBdr>
    </w:div>
    <w:div w:id="1500347364">
      <w:bodyDiv w:val="1"/>
      <w:marLeft w:val="0"/>
      <w:marRight w:val="0"/>
      <w:marTop w:val="0"/>
      <w:marBottom w:val="0"/>
      <w:divBdr>
        <w:top w:val="none" w:sz="0" w:space="0" w:color="auto"/>
        <w:left w:val="none" w:sz="0" w:space="0" w:color="auto"/>
        <w:bottom w:val="none" w:sz="0" w:space="0" w:color="auto"/>
        <w:right w:val="none" w:sz="0" w:space="0" w:color="auto"/>
      </w:divBdr>
    </w:div>
    <w:div w:id="1500541677">
      <w:bodyDiv w:val="1"/>
      <w:marLeft w:val="0"/>
      <w:marRight w:val="0"/>
      <w:marTop w:val="0"/>
      <w:marBottom w:val="0"/>
      <w:divBdr>
        <w:top w:val="none" w:sz="0" w:space="0" w:color="auto"/>
        <w:left w:val="none" w:sz="0" w:space="0" w:color="auto"/>
        <w:bottom w:val="none" w:sz="0" w:space="0" w:color="auto"/>
        <w:right w:val="none" w:sz="0" w:space="0" w:color="auto"/>
      </w:divBdr>
    </w:div>
    <w:div w:id="1502504411">
      <w:bodyDiv w:val="1"/>
      <w:marLeft w:val="0"/>
      <w:marRight w:val="0"/>
      <w:marTop w:val="0"/>
      <w:marBottom w:val="0"/>
      <w:divBdr>
        <w:top w:val="none" w:sz="0" w:space="0" w:color="auto"/>
        <w:left w:val="none" w:sz="0" w:space="0" w:color="auto"/>
        <w:bottom w:val="none" w:sz="0" w:space="0" w:color="auto"/>
        <w:right w:val="none" w:sz="0" w:space="0" w:color="auto"/>
      </w:divBdr>
    </w:div>
    <w:div w:id="1504317301">
      <w:bodyDiv w:val="1"/>
      <w:marLeft w:val="0"/>
      <w:marRight w:val="0"/>
      <w:marTop w:val="0"/>
      <w:marBottom w:val="0"/>
      <w:divBdr>
        <w:top w:val="none" w:sz="0" w:space="0" w:color="auto"/>
        <w:left w:val="none" w:sz="0" w:space="0" w:color="auto"/>
        <w:bottom w:val="none" w:sz="0" w:space="0" w:color="auto"/>
        <w:right w:val="none" w:sz="0" w:space="0" w:color="auto"/>
      </w:divBdr>
    </w:div>
    <w:div w:id="1505314926">
      <w:bodyDiv w:val="1"/>
      <w:marLeft w:val="0"/>
      <w:marRight w:val="0"/>
      <w:marTop w:val="0"/>
      <w:marBottom w:val="0"/>
      <w:divBdr>
        <w:top w:val="none" w:sz="0" w:space="0" w:color="auto"/>
        <w:left w:val="none" w:sz="0" w:space="0" w:color="auto"/>
        <w:bottom w:val="none" w:sz="0" w:space="0" w:color="auto"/>
        <w:right w:val="none" w:sz="0" w:space="0" w:color="auto"/>
      </w:divBdr>
    </w:div>
    <w:div w:id="1508205043">
      <w:bodyDiv w:val="1"/>
      <w:marLeft w:val="0"/>
      <w:marRight w:val="0"/>
      <w:marTop w:val="0"/>
      <w:marBottom w:val="0"/>
      <w:divBdr>
        <w:top w:val="none" w:sz="0" w:space="0" w:color="auto"/>
        <w:left w:val="none" w:sz="0" w:space="0" w:color="auto"/>
        <w:bottom w:val="none" w:sz="0" w:space="0" w:color="auto"/>
        <w:right w:val="none" w:sz="0" w:space="0" w:color="auto"/>
      </w:divBdr>
    </w:div>
    <w:div w:id="1509363488">
      <w:bodyDiv w:val="1"/>
      <w:marLeft w:val="0"/>
      <w:marRight w:val="0"/>
      <w:marTop w:val="0"/>
      <w:marBottom w:val="0"/>
      <w:divBdr>
        <w:top w:val="none" w:sz="0" w:space="0" w:color="auto"/>
        <w:left w:val="none" w:sz="0" w:space="0" w:color="auto"/>
        <w:bottom w:val="none" w:sz="0" w:space="0" w:color="auto"/>
        <w:right w:val="none" w:sz="0" w:space="0" w:color="auto"/>
      </w:divBdr>
    </w:div>
    <w:div w:id="1510826475">
      <w:bodyDiv w:val="1"/>
      <w:marLeft w:val="0"/>
      <w:marRight w:val="0"/>
      <w:marTop w:val="0"/>
      <w:marBottom w:val="0"/>
      <w:divBdr>
        <w:top w:val="none" w:sz="0" w:space="0" w:color="auto"/>
        <w:left w:val="none" w:sz="0" w:space="0" w:color="auto"/>
        <w:bottom w:val="none" w:sz="0" w:space="0" w:color="auto"/>
        <w:right w:val="none" w:sz="0" w:space="0" w:color="auto"/>
      </w:divBdr>
    </w:div>
    <w:div w:id="1512137611">
      <w:bodyDiv w:val="1"/>
      <w:marLeft w:val="0"/>
      <w:marRight w:val="0"/>
      <w:marTop w:val="0"/>
      <w:marBottom w:val="0"/>
      <w:divBdr>
        <w:top w:val="none" w:sz="0" w:space="0" w:color="auto"/>
        <w:left w:val="none" w:sz="0" w:space="0" w:color="auto"/>
        <w:bottom w:val="none" w:sz="0" w:space="0" w:color="auto"/>
        <w:right w:val="none" w:sz="0" w:space="0" w:color="auto"/>
      </w:divBdr>
    </w:div>
    <w:div w:id="1512912525">
      <w:bodyDiv w:val="1"/>
      <w:marLeft w:val="0"/>
      <w:marRight w:val="0"/>
      <w:marTop w:val="0"/>
      <w:marBottom w:val="0"/>
      <w:divBdr>
        <w:top w:val="none" w:sz="0" w:space="0" w:color="auto"/>
        <w:left w:val="none" w:sz="0" w:space="0" w:color="auto"/>
        <w:bottom w:val="none" w:sz="0" w:space="0" w:color="auto"/>
        <w:right w:val="none" w:sz="0" w:space="0" w:color="auto"/>
      </w:divBdr>
    </w:div>
    <w:div w:id="1515613050">
      <w:bodyDiv w:val="1"/>
      <w:marLeft w:val="0"/>
      <w:marRight w:val="0"/>
      <w:marTop w:val="0"/>
      <w:marBottom w:val="0"/>
      <w:divBdr>
        <w:top w:val="none" w:sz="0" w:space="0" w:color="auto"/>
        <w:left w:val="none" w:sz="0" w:space="0" w:color="auto"/>
        <w:bottom w:val="none" w:sz="0" w:space="0" w:color="auto"/>
        <w:right w:val="none" w:sz="0" w:space="0" w:color="auto"/>
      </w:divBdr>
    </w:div>
    <w:div w:id="1517036644">
      <w:bodyDiv w:val="1"/>
      <w:marLeft w:val="0"/>
      <w:marRight w:val="0"/>
      <w:marTop w:val="0"/>
      <w:marBottom w:val="0"/>
      <w:divBdr>
        <w:top w:val="none" w:sz="0" w:space="0" w:color="auto"/>
        <w:left w:val="none" w:sz="0" w:space="0" w:color="auto"/>
        <w:bottom w:val="none" w:sz="0" w:space="0" w:color="auto"/>
        <w:right w:val="none" w:sz="0" w:space="0" w:color="auto"/>
      </w:divBdr>
    </w:div>
    <w:div w:id="1517308335">
      <w:bodyDiv w:val="1"/>
      <w:marLeft w:val="0"/>
      <w:marRight w:val="0"/>
      <w:marTop w:val="0"/>
      <w:marBottom w:val="0"/>
      <w:divBdr>
        <w:top w:val="none" w:sz="0" w:space="0" w:color="auto"/>
        <w:left w:val="none" w:sz="0" w:space="0" w:color="auto"/>
        <w:bottom w:val="none" w:sz="0" w:space="0" w:color="auto"/>
        <w:right w:val="none" w:sz="0" w:space="0" w:color="auto"/>
      </w:divBdr>
    </w:div>
    <w:div w:id="1518471412">
      <w:bodyDiv w:val="1"/>
      <w:marLeft w:val="0"/>
      <w:marRight w:val="0"/>
      <w:marTop w:val="0"/>
      <w:marBottom w:val="0"/>
      <w:divBdr>
        <w:top w:val="none" w:sz="0" w:space="0" w:color="auto"/>
        <w:left w:val="none" w:sz="0" w:space="0" w:color="auto"/>
        <w:bottom w:val="none" w:sz="0" w:space="0" w:color="auto"/>
        <w:right w:val="none" w:sz="0" w:space="0" w:color="auto"/>
      </w:divBdr>
    </w:div>
    <w:div w:id="1518689780">
      <w:bodyDiv w:val="1"/>
      <w:marLeft w:val="0"/>
      <w:marRight w:val="0"/>
      <w:marTop w:val="0"/>
      <w:marBottom w:val="0"/>
      <w:divBdr>
        <w:top w:val="none" w:sz="0" w:space="0" w:color="auto"/>
        <w:left w:val="none" w:sz="0" w:space="0" w:color="auto"/>
        <w:bottom w:val="none" w:sz="0" w:space="0" w:color="auto"/>
        <w:right w:val="none" w:sz="0" w:space="0" w:color="auto"/>
      </w:divBdr>
    </w:div>
    <w:div w:id="1518885194">
      <w:bodyDiv w:val="1"/>
      <w:marLeft w:val="0"/>
      <w:marRight w:val="0"/>
      <w:marTop w:val="0"/>
      <w:marBottom w:val="0"/>
      <w:divBdr>
        <w:top w:val="none" w:sz="0" w:space="0" w:color="auto"/>
        <w:left w:val="none" w:sz="0" w:space="0" w:color="auto"/>
        <w:bottom w:val="none" w:sz="0" w:space="0" w:color="auto"/>
        <w:right w:val="none" w:sz="0" w:space="0" w:color="auto"/>
      </w:divBdr>
    </w:div>
    <w:div w:id="1519924966">
      <w:bodyDiv w:val="1"/>
      <w:marLeft w:val="0"/>
      <w:marRight w:val="0"/>
      <w:marTop w:val="0"/>
      <w:marBottom w:val="0"/>
      <w:divBdr>
        <w:top w:val="none" w:sz="0" w:space="0" w:color="auto"/>
        <w:left w:val="none" w:sz="0" w:space="0" w:color="auto"/>
        <w:bottom w:val="none" w:sz="0" w:space="0" w:color="auto"/>
        <w:right w:val="none" w:sz="0" w:space="0" w:color="auto"/>
      </w:divBdr>
    </w:div>
    <w:div w:id="1520194371">
      <w:bodyDiv w:val="1"/>
      <w:marLeft w:val="0"/>
      <w:marRight w:val="0"/>
      <w:marTop w:val="0"/>
      <w:marBottom w:val="0"/>
      <w:divBdr>
        <w:top w:val="none" w:sz="0" w:space="0" w:color="auto"/>
        <w:left w:val="none" w:sz="0" w:space="0" w:color="auto"/>
        <w:bottom w:val="none" w:sz="0" w:space="0" w:color="auto"/>
        <w:right w:val="none" w:sz="0" w:space="0" w:color="auto"/>
      </w:divBdr>
    </w:div>
    <w:div w:id="1520436785">
      <w:bodyDiv w:val="1"/>
      <w:marLeft w:val="0"/>
      <w:marRight w:val="0"/>
      <w:marTop w:val="0"/>
      <w:marBottom w:val="0"/>
      <w:divBdr>
        <w:top w:val="none" w:sz="0" w:space="0" w:color="auto"/>
        <w:left w:val="none" w:sz="0" w:space="0" w:color="auto"/>
        <w:bottom w:val="none" w:sz="0" w:space="0" w:color="auto"/>
        <w:right w:val="none" w:sz="0" w:space="0" w:color="auto"/>
      </w:divBdr>
    </w:div>
    <w:div w:id="1525292309">
      <w:bodyDiv w:val="1"/>
      <w:marLeft w:val="0"/>
      <w:marRight w:val="0"/>
      <w:marTop w:val="0"/>
      <w:marBottom w:val="0"/>
      <w:divBdr>
        <w:top w:val="none" w:sz="0" w:space="0" w:color="auto"/>
        <w:left w:val="none" w:sz="0" w:space="0" w:color="auto"/>
        <w:bottom w:val="none" w:sz="0" w:space="0" w:color="auto"/>
        <w:right w:val="none" w:sz="0" w:space="0" w:color="auto"/>
      </w:divBdr>
    </w:div>
    <w:div w:id="1526213104">
      <w:bodyDiv w:val="1"/>
      <w:marLeft w:val="0"/>
      <w:marRight w:val="0"/>
      <w:marTop w:val="0"/>
      <w:marBottom w:val="0"/>
      <w:divBdr>
        <w:top w:val="none" w:sz="0" w:space="0" w:color="auto"/>
        <w:left w:val="none" w:sz="0" w:space="0" w:color="auto"/>
        <w:bottom w:val="none" w:sz="0" w:space="0" w:color="auto"/>
        <w:right w:val="none" w:sz="0" w:space="0" w:color="auto"/>
      </w:divBdr>
    </w:div>
    <w:div w:id="1527062101">
      <w:bodyDiv w:val="1"/>
      <w:marLeft w:val="0"/>
      <w:marRight w:val="0"/>
      <w:marTop w:val="0"/>
      <w:marBottom w:val="0"/>
      <w:divBdr>
        <w:top w:val="none" w:sz="0" w:space="0" w:color="auto"/>
        <w:left w:val="none" w:sz="0" w:space="0" w:color="auto"/>
        <w:bottom w:val="none" w:sz="0" w:space="0" w:color="auto"/>
        <w:right w:val="none" w:sz="0" w:space="0" w:color="auto"/>
      </w:divBdr>
    </w:div>
    <w:div w:id="1527645147">
      <w:bodyDiv w:val="1"/>
      <w:marLeft w:val="0"/>
      <w:marRight w:val="0"/>
      <w:marTop w:val="0"/>
      <w:marBottom w:val="0"/>
      <w:divBdr>
        <w:top w:val="none" w:sz="0" w:space="0" w:color="auto"/>
        <w:left w:val="none" w:sz="0" w:space="0" w:color="auto"/>
        <w:bottom w:val="none" w:sz="0" w:space="0" w:color="auto"/>
        <w:right w:val="none" w:sz="0" w:space="0" w:color="auto"/>
      </w:divBdr>
    </w:div>
    <w:div w:id="1527716176">
      <w:bodyDiv w:val="1"/>
      <w:marLeft w:val="0"/>
      <w:marRight w:val="0"/>
      <w:marTop w:val="0"/>
      <w:marBottom w:val="0"/>
      <w:divBdr>
        <w:top w:val="none" w:sz="0" w:space="0" w:color="auto"/>
        <w:left w:val="none" w:sz="0" w:space="0" w:color="auto"/>
        <w:bottom w:val="none" w:sz="0" w:space="0" w:color="auto"/>
        <w:right w:val="none" w:sz="0" w:space="0" w:color="auto"/>
      </w:divBdr>
    </w:div>
    <w:div w:id="1527862886">
      <w:bodyDiv w:val="1"/>
      <w:marLeft w:val="0"/>
      <w:marRight w:val="0"/>
      <w:marTop w:val="0"/>
      <w:marBottom w:val="0"/>
      <w:divBdr>
        <w:top w:val="none" w:sz="0" w:space="0" w:color="auto"/>
        <w:left w:val="none" w:sz="0" w:space="0" w:color="auto"/>
        <w:bottom w:val="none" w:sz="0" w:space="0" w:color="auto"/>
        <w:right w:val="none" w:sz="0" w:space="0" w:color="auto"/>
      </w:divBdr>
    </w:div>
    <w:div w:id="1530684523">
      <w:bodyDiv w:val="1"/>
      <w:marLeft w:val="0"/>
      <w:marRight w:val="0"/>
      <w:marTop w:val="0"/>
      <w:marBottom w:val="0"/>
      <w:divBdr>
        <w:top w:val="none" w:sz="0" w:space="0" w:color="auto"/>
        <w:left w:val="none" w:sz="0" w:space="0" w:color="auto"/>
        <w:bottom w:val="none" w:sz="0" w:space="0" w:color="auto"/>
        <w:right w:val="none" w:sz="0" w:space="0" w:color="auto"/>
      </w:divBdr>
    </w:div>
    <w:div w:id="1531451004">
      <w:bodyDiv w:val="1"/>
      <w:marLeft w:val="0"/>
      <w:marRight w:val="0"/>
      <w:marTop w:val="0"/>
      <w:marBottom w:val="0"/>
      <w:divBdr>
        <w:top w:val="none" w:sz="0" w:space="0" w:color="auto"/>
        <w:left w:val="none" w:sz="0" w:space="0" w:color="auto"/>
        <w:bottom w:val="none" w:sz="0" w:space="0" w:color="auto"/>
        <w:right w:val="none" w:sz="0" w:space="0" w:color="auto"/>
      </w:divBdr>
    </w:div>
    <w:div w:id="1531990469">
      <w:bodyDiv w:val="1"/>
      <w:marLeft w:val="0"/>
      <w:marRight w:val="0"/>
      <w:marTop w:val="0"/>
      <w:marBottom w:val="0"/>
      <w:divBdr>
        <w:top w:val="none" w:sz="0" w:space="0" w:color="auto"/>
        <w:left w:val="none" w:sz="0" w:space="0" w:color="auto"/>
        <w:bottom w:val="none" w:sz="0" w:space="0" w:color="auto"/>
        <w:right w:val="none" w:sz="0" w:space="0" w:color="auto"/>
      </w:divBdr>
    </w:div>
    <w:div w:id="1534343232">
      <w:bodyDiv w:val="1"/>
      <w:marLeft w:val="0"/>
      <w:marRight w:val="0"/>
      <w:marTop w:val="0"/>
      <w:marBottom w:val="0"/>
      <w:divBdr>
        <w:top w:val="none" w:sz="0" w:space="0" w:color="auto"/>
        <w:left w:val="none" w:sz="0" w:space="0" w:color="auto"/>
        <w:bottom w:val="none" w:sz="0" w:space="0" w:color="auto"/>
        <w:right w:val="none" w:sz="0" w:space="0" w:color="auto"/>
      </w:divBdr>
    </w:div>
    <w:div w:id="1535460368">
      <w:bodyDiv w:val="1"/>
      <w:marLeft w:val="0"/>
      <w:marRight w:val="0"/>
      <w:marTop w:val="0"/>
      <w:marBottom w:val="0"/>
      <w:divBdr>
        <w:top w:val="none" w:sz="0" w:space="0" w:color="auto"/>
        <w:left w:val="none" w:sz="0" w:space="0" w:color="auto"/>
        <w:bottom w:val="none" w:sz="0" w:space="0" w:color="auto"/>
        <w:right w:val="none" w:sz="0" w:space="0" w:color="auto"/>
      </w:divBdr>
    </w:div>
    <w:div w:id="1535463491">
      <w:bodyDiv w:val="1"/>
      <w:marLeft w:val="0"/>
      <w:marRight w:val="0"/>
      <w:marTop w:val="0"/>
      <w:marBottom w:val="0"/>
      <w:divBdr>
        <w:top w:val="none" w:sz="0" w:space="0" w:color="auto"/>
        <w:left w:val="none" w:sz="0" w:space="0" w:color="auto"/>
        <w:bottom w:val="none" w:sz="0" w:space="0" w:color="auto"/>
        <w:right w:val="none" w:sz="0" w:space="0" w:color="auto"/>
      </w:divBdr>
    </w:div>
    <w:div w:id="1536769269">
      <w:bodyDiv w:val="1"/>
      <w:marLeft w:val="0"/>
      <w:marRight w:val="0"/>
      <w:marTop w:val="0"/>
      <w:marBottom w:val="0"/>
      <w:divBdr>
        <w:top w:val="none" w:sz="0" w:space="0" w:color="auto"/>
        <w:left w:val="none" w:sz="0" w:space="0" w:color="auto"/>
        <w:bottom w:val="none" w:sz="0" w:space="0" w:color="auto"/>
        <w:right w:val="none" w:sz="0" w:space="0" w:color="auto"/>
      </w:divBdr>
    </w:div>
    <w:div w:id="1536964453">
      <w:bodyDiv w:val="1"/>
      <w:marLeft w:val="0"/>
      <w:marRight w:val="0"/>
      <w:marTop w:val="0"/>
      <w:marBottom w:val="0"/>
      <w:divBdr>
        <w:top w:val="none" w:sz="0" w:space="0" w:color="auto"/>
        <w:left w:val="none" w:sz="0" w:space="0" w:color="auto"/>
        <w:bottom w:val="none" w:sz="0" w:space="0" w:color="auto"/>
        <w:right w:val="none" w:sz="0" w:space="0" w:color="auto"/>
      </w:divBdr>
    </w:div>
    <w:div w:id="1539584830">
      <w:bodyDiv w:val="1"/>
      <w:marLeft w:val="0"/>
      <w:marRight w:val="0"/>
      <w:marTop w:val="0"/>
      <w:marBottom w:val="0"/>
      <w:divBdr>
        <w:top w:val="none" w:sz="0" w:space="0" w:color="auto"/>
        <w:left w:val="none" w:sz="0" w:space="0" w:color="auto"/>
        <w:bottom w:val="none" w:sz="0" w:space="0" w:color="auto"/>
        <w:right w:val="none" w:sz="0" w:space="0" w:color="auto"/>
      </w:divBdr>
    </w:div>
    <w:div w:id="1540896773">
      <w:bodyDiv w:val="1"/>
      <w:marLeft w:val="0"/>
      <w:marRight w:val="0"/>
      <w:marTop w:val="0"/>
      <w:marBottom w:val="0"/>
      <w:divBdr>
        <w:top w:val="none" w:sz="0" w:space="0" w:color="auto"/>
        <w:left w:val="none" w:sz="0" w:space="0" w:color="auto"/>
        <w:bottom w:val="none" w:sz="0" w:space="0" w:color="auto"/>
        <w:right w:val="none" w:sz="0" w:space="0" w:color="auto"/>
      </w:divBdr>
    </w:div>
    <w:div w:id="1541235835">
      <w:bodyDiv w:val="1"/>
      <w:marLeft w:val="0"/>
      <w:marRight w:val="0"/>
      <w:marTop w:val="0"/>
      <w:marBottom w:val="0"/>
      <w:divBdr>
        <w:top w:val="none" w:sz="0" w:space="0" w:color="auto"/>
        <w:left w:val="none" w:sz="0" w:space="0" w:color="auto"/>
        <w:bottom w:val="none" w:sz="0" w:space="0" w:color="auto"/>
        <w:right w:val="none" w:sz="0" w:space="0" w:color="auto"/>
      </w:divBdr>
    </w:div>
    <w:div w:id="1542085091">
      <w:bodyDiv w:val="1"/>
      <w:marLeft w:val="0"/>
      <w:marRight w:val="0"/>
      <w:marTop w:val="0"/>
      <w:marBottom w:val="0"/>
      <w:divBdr>
        <w:top w:val="none" w:sz="0" w:space="0" w:color="auto"/>
        <w:left w:val="none" w:sz="0" w:space="0" w:color="auto"/>
        <w:bottom w:val="none" w:sz="0" w:space="0" w:color="auto"/>
        <w:right w:val="none" w:sz="0" w:space="0" w:color="auto"/>
      </w:divBdr>
    </w:div>
    <w:div w:id="1542203280">
      <w:bodyDiv w:val="1"/>
      <w:marLeft w:val="0"/>
      <w:marRight w:val="0"/>
      <w:marTop w:val="0"/>
      <w:marBottom w:val="0"/>
      <w:divBdr>
        <w:top w:val="none" w:sz="0" w:space="0" w:color="auto"/>
        <w:left w:val="none" w:sz="0" w:space="0" w:color="auto"/>
        <w:bottom w:val="none" w:sz="0" w:space="0" w:color="auto"/>
        <w:right w:val="none" w:sz="0" w:space="0" w:color="auto"/>
      </w:divBdr>
    </w:div>
    <w:div w:id="1544707036">
      <w:bodyDiv w:val="1"/>
      <w:marLeft w:val="0"/>
      <w:marRight w:val="0"/>
      <w:marTop w:val="0"/>
      <w:marBottom w:val="0"/>
      <w:divBdr>
        <w:top w:val="none" w:sz="0" w:space="0" w:color="auto"/>
        <w:left w:val="none" w:sz="0" w:space="0" w:color="auto"/>
        <w:bottom w:val="none" w:sz="0" w:space="0" w:color="auto"/>
        <w:right w:val="none" w:sz="0" w:space="0" w:color="auto"/>
      </w:divBdr>
    </w:div>
    <w:div w:id="1546985210">
      <w:bodyDiv w:val="1"/>
      <w:marLeft w:val="0"/>
      <w:marRight w:val="0"/>
      <w:marTop w:val="0"/>
      <w:marBottom w:val="0"/>
      <w:divBdr>
        <w:top w:val="none" w:sz="0" w:space="0" w:color="auto"/>
        <w:left w:val="none" w:sz="0" w:space="0" w:color="auto"/>
        <w:bottom w:val="none" w:sz="0" w:space="0" w:color="auto"/>
        <w:right w:val="none" w:sz="0" w:space="0" w:color="auto"/>
      </w:divBdr>
    </w:div>
    <w:div w:id="1548686989">
      <w:bodyDiv w:val="1"/>
      <w:marLeft w:val="0"/>
      <w:marRight w:val="0"/>
      <w:marTop w:val="0"/>
      <w:marBottom w:val="0"/>
      <w:divBdr>
        <w:top w:val="none" w:sz="0" w:space="0" w:color="auto"/>
        <w:left w:val="none" w:sz="0" w:space="0" w:color="auto"/>
        <w:bottom w:val="none" w:sz="0" w:space="0" w:color="auto"/>
        <w:right w:val="none" w:sz="0" w:space="0" w:color="auto"/>
      </w:divBdr>
    </w:div>
    <w:div w:id="1548909806">
      <w:bodyDiv w:val="1"/>
      <w:marLeft w:val="0"/>
      <w:marRight w:val="0"/>
      <w:marTop w:val="0"/>
      <w:marBottom w:val="0"/>
      <w:divBdr>
        <w:top w:val="none" w:sz="0" w:space="0" w:color="auto"/>
        <w:left w:val="none" w:sz="0" w:space="0" w:color="auto"/>
        <w:bottom w:val="none" w:sz="0" w:space="0" w:color="auto"/>
        <w:right w:val="none" w:sz="0" w:space="0" w:color="auto"/>
      </w:divBdr>
    </w:div>
    <w:div w:id="1549679496">
      <w:bodyDiv w:val="1"/>
      <w:marLeft w:val="0"/>
      <w:marRight w:val="0"/>
      <w:marTop w:val="0"/>
      <w:marBottom w:val="0"/>
      <w:divBdr>
        <w:top w:val="none" w:sz="0" w:space="0" w:color="auto"/>
        <w:left w:val="none" w:sz="0" w:space="0" w:color="auto"/>
        <w:bottom w:val="none" w:sz="0" w:space="0" w:color="auto"/>
        <w:right w:val="none" w:sz="0" w:space="0" w:color="auto"/>
      </w:divBdr>
    </w:div>
    <w:div w:id="1556695542">
      <w:bodyDiv w:val="1"/>
      <w:marLeft w:val="0"/>
      <w:marRight w:val="0"/>
      <w:marTop w:val="0"/>
      <w:marBottom w:val="0"/>
      <w:divBdr>
        <w:top w:val="none" w:sz="0" w:space="0" w:color="auto"/>
        <w:left w:val="none" w:sz="0" w:space="0" w:color="auto"/>
        <w:bottom w:val="none" w:sz="0" w:space="0" w:color="auto"/>
        <w:right w:val="none" w:sz="0" w:space="0" w:color="auto"/>
      </w:divBdr>
    </w:div>
    <w:div w:id="1559704872">
      <w:bodyDiv w:val="1"/>
      <w:marLeft w:val="0"/>
      <w:marRight w:val="0"/>
      <w:marTop w:val="0"/>
      <w:marBottom w:val="0"/>
      <w:divBdr>
        <w:top w:val="none" w:sz="0" w:space="0" w:color="auto"/>
        <w:left w:val="none" w:sz="0" w:space="0" w:color="auto"/>
        <w:bottom w:val="none" w:sz="0" w:space="0" w:color="auto"/>
        <w:right w:val="none" w:sz="0" w:space="0" w:color="auto"/>
      </w:divBdr>
    </w:div>
    <w:div w:id="1560899586">
      <w:bodyDiv w:val="1"/>
      <w:marLeft w:val="0"/>
      <w:marRight w:val="0"/>
      <w:marTop w:val="0"/>
      <w:marBottom w:val="0"/>
      <w:divBdr>
        <w:top w:val="none" w:sz="0" w:space="0" w:color="auto"/>
        <w:left w:val="none" w:sz="0" w:space="0" w:color="auto"/>
        <w:bottom w:val="none" w:sz="0" w:space="0" w:color="auto"/>
        <w:right w:val="none" w:sz="0" w:space="0" w:color="auto"/>
      </w:divBdr>
    </w:div>
    <w:div w:id="1565605368">
      <w:bodyDiv w:val="1"/>
      <w:marLeft w:val="0"/>
      <w:marRight w:val="0"/>
      <w:marTop w:val="0"/>
      <w:marBottom w:val="0"/>
      <w:divBdr>
        <w:top w:val="none" w:sz="0" w:space="0" w:color="auto"/>
        <w:left w:val="none" w:sz="0" w:space="0" w:color="auto"/>
        <w:bottom w:val="none" w:sz="0" w:space="0" w:color="auto"/>
        <w:right w:val="none" w:sz="0" w:space="0" w:color="auto"/>
      </w:divBdr>
    </w:div>
    <w:div w:id="1565869680">
      <w:bodyDiv w:val="1"/>
      <w:marLeft w:val="0"/>
      <w:marRight w:val="0"/>
      <w:marTop w:val="0"/>
      <w:marBottom w:val="0"/>
      <w:divBdr>
        <w:top w:val="none" w:sz="0" w:space="0" w:color="auto"/>
        <w:left w:val="none" w:sz="0" w:space="0" w:color="auto"/>
        <w:bottom w:val="none" w:sz="0" w:space="0" w:color="auto"/>
        <w:right w:val="none" w:sz="0" w:space="0" w:color="auto"/>
      </w:divBdr>
    </w:div>
    <w:div w:id="1570191128">
      <w:bodyDiv w:val="1"/>
      <w:marLeft w:val="0"/>
      <w:marRight w:val="0"/>
      <w:marTop w:val="0"/>
      <w:marBottom w:val="0"/>
      <w:divBdr>
        <w:top w:val="none" w:sz="0" w:space="0" w:color="auto"/>
        <w:left w:val="none" w:sz="0" w:space="0" w:color="auto"/>
        <w:bottom w:val="none" w:sz="0" w:space="0" w:color="auto"/>
        <w:right w:val="none" w:sz="0" w:space="0" w:color="auto"/>
      </w:divBdr>
    </w:div>
    <w:div w:id="1570534721">
      <w:bodyDiv w:val="1"/>
      <w:marLeft w:val="0"/>
      <w:marRight w:val="0"/>
      <w:marTop w:val="0"/>
      <w:marBottom w:val="0"/>
      <w:divBdr>
        <w:top w:val="none" w:sz="0" w:space="0" w:color="auto"/>
        <w:left w:val="none" w:sz="0" w:space="0" w:color="auto"/>
        <w:bottom w:val="none" w:sz="0" w:space="0" w:color="auto"/>
        <w:right w:val="none" w:sz="0" w:space="0" w:color="auto"/>
      </w:divBdr>
    </w:div>
    <w:div w:id="1573543706">
      <w:bodyDiv w:val="1"/>
      <w:marLeft w:val="0"/>
      <w:marRight w:val="0"/>
      <w:marTop w:val="0"/>
      <w:marBottom w:val="0"/>
      <w:divBdr>
        <w:top w:val="none" w:sz="0" w:space="0" w:color="auto"/>
        <w:left w:val="none" w:sz="0" w:space="0" w:color="auto"/>
        <w:bottom w:val="none" w:sz="0" w:space="0" w:color="auto"/>
        <w:right w:val="none" w:sz="0" w:space="0" w:color="auto"/>
      </w:divBdr>
    </w:div>
    <w:div w:id="1574316348">
      <w:bodyDiv w:val="1"/>
      <w:marLeft w:val="0"/>
      <w:marRight w:val="0"/>
      <w:marTop w:val="0"/>
      <w:marBottom w:val="0"/>
      <w:divBdr>
        <w:top w:val="none" w:sz="0" w:space="0" w:color="auto"/>
        <w:left w:val="none" w:sz="0" w:space="0" w:color="auto"/>
        <w:bottom w:val="none" w:sz="0" w:space="0" w:color="auto"/>
        <w:right w:val="none" w:sz="0" w:space="0" w:color="auto"/>
      </w:divBdr>
    </w:div>
    <w:div w:id="1574392314">
      <w:bodyDiv w:val="1"/>
      <w:marLeft w:val="0"/>
      <w:marRight w:val="0"/>
      <w:marTop w:val="0"/>
      <w:marBottom w:val="0"/>
      <w:divBdr>
        <w:top w:val="none" w:sz="0" w:space="0" w:color="auto"/>
        <w:left w:val="none" w:sz="0" w:space="0" w:color="auto"/>
        <w:bottom w:val="none" w:sz="0" w:space="0" w:color="auto"/>
        <w:right w:val="none" w:sz="0" w:space="0" w:color="auto"/>
      </w:divBdr>
    </w:div>
    <w:div w:id="1577283799">
      <w:bodyDiv w:val="1"/>
      <w:marLeft w:val="0"/>
      <w:marRight w:val="0"/>
      <w:marTop w:val="0"/>
      <w:marBottom w:val="0"/>
      <w:divBdr>
        <w:top w:val="none" w:sz="0" w:space="0" w:color="auto"/>
        <w:left w:val="none" w:sz="0" w:space="0" w:color="auto"/>
        <w:bottom w:val="none" w:sz="0" w:space="0" w:color="auto"/>
        <w:right w:val="none" w:sz="0" w:space="0" w:color="auto"/>
      </w:divBdr>
    </w:div>
    <w:div w:id="1578638384">
      <w:bodyDiv w:val="1"/>
      <w:marLeft w:val="0"/>
      <w:marRight w:val="0"/>
      <w:marTop w:val="0"/>
      <w:marBottom w:val="0"/>
      <w:divBdr>
        <w:top w:val="none" w:sz="0" w:space="0" w:color="auto"/>
        <w:left w:val="none" w:sz="0" w:space="0" w:color="auto"/>
        <w:bottom w:val="none" w:sz="0" w:space="0" w:color="auto"/>
        <w:right w:val="none" w:sz="0" w:space="0" w:color="auto"/>
      </w:divBdr>
    </w:div>
    <w:div w:id="1583179982">
      <w:bodyDiv w:val="1"/>
      <w:marLeft w:val="0"/>
      <w:marRight w:val="0"/>
      <w:marTop w:val="0"/>
      <w:marBottom w:val="0"/>
      <w:divBdr>
        <w:top w:val="none" w:sz="0" w:space="0" w:color="auto"/>
        <w:left w:val="none" w:sz="0" w:space="0" w:color="auto"/>
        <w:bottom w:val="none" w:sz="0" w:space="0" w:color="auto"/>
        <w:right w:val="none" w:sz="0" w:space="0" w:color="auto"/>
      </w:divBdr>
    </w:div>
    <w:div w:id="1587035241">
      <w:bodyDiv w:val="1"/>
      <w:marLeft w:val="0"/>
      <w:marRight w:val="0"/>
      <w:marTop w:val="0"/>
      <w:marBottom w:val="0"/>
      <w:divBdr>
        <w:top w:val="none" w:sz="0" w:space="0" w:color="auto"/>
        <w:left w:val="none" w:sz="0" w:space="0" w:color="auto"/>
        <w:bottom w:val="none" w:sz="0" w:space="0" w:color="auto"/>
        <w:right w:val="none" w:sz="0" w:space="0" w:color="auto"/>
      </w:divBdr>
    </w:div>
    <w:div w:id="1589852571">
      <w:bodyDiv w:val="1"/>
      <w:marLeft w:val="0"/>
      <w:marRight w:val="0"/>
      <w:marTop w:val="0"/>
      <w:marBottom w:val="0"/>
      <w:divBdr>
        <w:top w:val="none" w:sz="0" w:space="0" w:color="auto"/>
        <w:left w:val="none" w:sz="0" w:space="0" w:color="auto"/>
        <w:bottom w:val="none" w:sz="0" w:space="0" w:color="auto"/>
        <w:right w:val="none" w:sz="0" w:space="0" w:color="auto"/>
      </w:divBdr>
    </w:div>
    <w:div w:id="1590121116">
      <w:bodyDiv w:val="1"/>
      <w:marLeft w:val="0"/>
      <w:marRight w:val="0"/>
      <w:marTop w:val="0"/>
      <w:marBottom w:val="0"/>
      <w:divBdr>
        <w:top w:val="none" w:sz="0" w:space="0" w:color="auto"/>
        <w:left w:val="none" w:sz="0" w:space="0" w:color="auto"/>
        <w:bottom w:val="none" w:sz="0" w:space="0" w:color="auto"/>
        <w:right w:val="none" w:sz="0" w:space="0" w:color="auto"/>
      </w:divBdr>
    </w:div>
    <w:div w:id="1590698276">
      <w:bodyDiv w:val="1"/>
      <w:marLeft w:val="0"/>
      <w:marRight w:val="0"/>
      <w:marTop w:val="0"/>
      <w:marBottom w:val="0"/>
      <w:divBdr>
        <w:top w:val="none" w:sz="0" w:space="0" w:color="auto"/>
        <w:left w:val="none" w:sz="0" w:space="0" w:color="auto"/>
        <w:bottom w:val="none" w:sz="0" w:space="0" w:color="auto"/>
        <w:right w:val="none" w:sz="0" w:space="0" w:color="auto"/>
      </w:divBdr>
    </w:div>
    <w:div w:id="1590770700">
      <w:bodyDiv w:val="1"/>
      <w:marLeft w:val="0"/>
      <w:marRight w:val="0"/>
      <w:marTop w:val="0"/>
      <w:marBottom w:val="0"/>
      <w:divBdr>
        <w:top w:val="none" w:sz="0" w:space="0" w:color="auto"/>
        <w:left w:val="none" w:sz="0" w:space="0" w:color="auto"/>
        <w:bottom w:val="none" w:sz="0" w:space="0" w:color="auto"/>
        <w:right w:val="none" w:sz="0" w:space="0" w:color="auto"/>
      </w:divBdr>
    </w:div>
    <w:div w:id="1593128677">
      <w:bodyDiv w:val="1"/>
      <w:marLeft w:val="0"/>
      <w:marRight w:val="0"/>
      <w:marTop w:val="0"/>
      <w:marBottom w:val="0"/>
      <w:divBdr>
        <w:top w:val="none" w:sz="0" w:space="0" w:color="auto"/>
        <w:left w:val="none" w:sz="0" w:space="0" w:color="auto"/>
        <w:bottom w:val="none" w:sz="0" w:space="0" w:color="auto"/>
        <w:right w:val="none" w:sz="0" w:space="0" w:color="auto"/>
      </w:divBdr>
    </w:div>
    <w:div w:id="1597907006">
      <w:bodyDiv w:val="1"/>
      <w:marLeft w:val="0"/>
      <w:marRight w:val="0"/>
      <w:marTop w:val="0"/>
      <w:marBottom w:val="0"/>
      <w:divBdr>
        <w:top w:val="none" w:sz="0" w:space="0" w:color="auto"/>
        <w:left w:val="none" w:sz="0" w:space="0" w:color="auto"/>
        <w:bottom w:val="none" w:sz="0" w:space="0" w:color="auto"/>
        <w:right w:val="none" w:sz="0" w:space="0" w:color="auto"/>
      </w:divBdr>
    </w:div>
    <w:div w:id="1597981641">
      <w:bodyDiv w:val="1"/>
      <w:marLeft w:val="0"/>
      <w:marRight w:val="0"/>
      <w:marTop w:val="0"/>
      <w:marBottom w:val="0"/>
      <w:divBdr>
        <w:top w:val="none" w:sz="0" w:space="0" w:color="auto"/>
        <w:left w:val="none" w:sz="0" w:space="0" w:color="auto"/>
        <w:bottom w:val="none" w:sz="0" w:space="0" w:color="auto"/>
        <w:right w:val="none" w:sz="0" w:space="0" w:color="auto"/>
      </w:divBdr>
    </w:div>
    <w:div w:id="1598901242">
      <w:bodyDiv w:val="1"/>
      <w:marLeft w:val="0"/>
      <w:marRight w:val="0"/>
      <w:marTop w:val="0"/>
      <w:marBottom w:val="0"/>
      <w:divBdr>
        <w:top w:val="none" w:sz="0" w:space="0" w:color="auto"/>
        <w:left w:val="none" w:sz="0" w:space="0" w:color="auto"/>
        <w:bottom w:val="none" w:sz="0" w:space="0" w:color="auto"/>
        <w:right w:val="none" w:sz="0" w:space="0" w:color="auto"/>
      </w:divBdr>
    </w:div>
    <w:div w:id="1599217365">
      <w:bodyDiv w:val="1"/>
      <w:marLeft w:val="0"/>
      <w:marRight w:val="0"/>
      <w:marTop w:val="0"/>
      <w:marBottom w:val="0"/>
      <w:divBdr>
        <w:top w:val="none" w:sz="0" w:space="0" w:color="auto"/>
        <w:left w:val="none" w:sz="0" w:space="0" w:color="auto"/>
        <w:bottom w:val="none" w:sz="0" w:space="0" w:color="auto"/>
        <w:right w:val="none" w:sz="0" w:space="0" w:color="auto"/>
      </w:divBdr>
    </w:div>
    <w:div w:id="1601523873">
      <w:bodyDiv w:val="1"/>
      <w:marLeft w:val="0"/>
      <w:marRight w:val="0"/>
      <w:marTop w:val="0"/>
      <w:marBottom w:val="0"/>
      <w:divBdr>
        <w:top w:val="none" w:sz="0" w:space="0" w:color="auto"/>
        <w:left w:val="none" w:sz="0" w:space="0" w:color="auto"/>
        <w:bottom w:val="none" w:sz="0" w:space="0" w:color="auto"/>
        <w:right w:val="none" w:sz="0" w:space="0" w:color="auto"/>
      </w:divBdr>
    </w:div>
    <w:div w:id="1602107716">
      <w:bodyDiv w:val="1"/>
      <w:marLeft w:val="0"/>
      <w:marRight w:val="0"/>
      <w:marTop w:val="0"/>
      <w:marBottom w:val="0"/>
      <w:divBdr>
        <w:top w:val="none" w:sz="0" w:space="0" w:color="auto"/>
        <w:left w:val="none" w:sz="0" w:space="0" w:color="auto"/>
        <w:bottom w:val="none" w:sz="0" w:space="0" w:color="auto"/>
        <w:right w:val="none" w:sz="0" w:space="0" w:color="auto"/>
      </w:divBdr>
    </w:div>
    <w:div w:id="1610160743">
      <w:bodyDiv w:val="1"/>
      <w:marLeft w:val="0"/>
      <w:marRight w:val="0"/>
      <w:marTop w:val="0"/>
      <w:marBottom w:val="0"/>
      <w:divBdr>
        <w:top w:val="none" w:sz="0" w:space="0" w:color="auto"/>
        <w:left w:val="none" w:sz="0" w:space="0" w:color="auto"/>
        <w:bottom w:val="none" w:sz="0" w:space="0" w:color="auto"/>
        <w:right w:val="none" w:sz="0" w:space="0" w:color="auto"/>
      </w:divBdr>
    </w:div>
    <w:div w:id="1610968764">
      <w:bodyDiv w:val="1"/>
      <w:marLeft w:val="0"/>
      <w:marRight w:val="0"/>
      <w:marTop w:val="0"/>
      <w:marBottom w:val="0"/>
      <w:divBdr>
        <w:top w:val="none" w:sz="0" w:space="0" w:color="auto"/>
        <w:left w:val="none" w:sz="0" w:space="0" w:color="auto"/>
        <w:bottom w:val="none" w:sz="0" w:space="0" w:color="auto"/>
        <w:right w:val="none" w:sz="0" w:space="0" w:color="auto"/>
      </w:divBdr>
    </w:div>
    <w:div w:id="1613709186">
      <w:bodyDiv w:val="1"/>
      <w:marLeft w:val="0"/>
      <w:marRight w:val="0"/>
      <w:marTop w:val="0"/>
      <w:marBottom w:val="0"/>
      <w:divBdr>
        <w:top w:val="none" w:sz="0" w:space="0" w:color="auto"/>
        <w:left w:val="none" w:sz="0" w:space="0" w:color="auto"/>
        <w:bottom w:val="none" w:sz="0" w:space="0" w:color="auto"/>
        <w:right w:val="none" w:sz="0" w:space="0" w:color="auto"/>
      </w:divBdr>
    </w:div>
    <w:div w:id="1613786289">
      <w:bodyDiv w:val="1"/>
      <w:marLeft w:val="0"/>
      <w:marRight w:val="0"/>
      <w:marTop w:val="0"/>
      <w:marBottom w:val="0"/>
      <w:divBdr>
        <w:top w:val="none" w:sz="0" w:space="0" w:color="auto"/>
        <w:left w:val="none" w:sz="0" w:space="0" w:color="auto"/>
        <w:bottom w:val="none" w:sz="0" w:space="0" w:color="auto"/>
        <w:right w:val="none" w:sz="0" w:space="0" w:color="auto"/>
      </w:divBdr>
    </w:div>
    <w:div w:id="1613971093">
      <w:bodyDiv w:val="1"/>
      <w:marLeft w:val="0"/>
      <w:marRight w:val="0"/>
      <w:marTop w:val="0"/>
      <w:marBottom w:val="0"/>
      <w:divBdr>
        <w:top w:val="none" w:sz="0" w:space="0" w:color="auto"/>
        <w:left w:val="none" w:sz="0" w:space="0" w:color="auto"/>
        <w:bottom w:val="none" w:sz="0" w:space="0" w:color="auto"/>
        <w:right w:val="none" w:sz="0" w:space="0" w:color="auto"/>
      </w:divBdr>
    </w:div>
    <w:div w:id="1613972748">
      <w:bodyDiv w:val="1"/>
      <w:marLeft w:val="0"/>
      <w:marRight w:val="0"/>
      <w:marTop w:val="0"/>
      <w:marBottom w:val="0"/>
      <w:divBdr>
        <w:top w:val="none" w:sz="0" w:space="0" w:color="auto"/>
        <w:left w:val="none" w:sz="0" w:space="0" w:color="auto"/>
        <w:bottom w:val="none" w:sz="0" w:space="0" w:color="auto"/>
        <w:right w:val="none" w:sz="0" w:space="0" w:color="auto"/>
      </w:divBdr>
    </w:div>
    <w:div w:id="1614434342">
      <w:bodyDiv w:val="1"/>
      <w:marLeft w:val="0"/>
      <w:marRight w:val="0"/>
      <w:marTop w:val="0"/>
      <w:marBottom w:val="0"/>
      <w:divBdr>
        <w:top w:val="none" w:sz="0" w:space="0" w:color="auto"/>
        <w:left w:val="none" w:sz="0" w:space="0" w:color="auto"/>
        <w:bottom w:val="none" w:sz="0" w:space="0" w:color="auto"/>
        <w:right w:val="none" w:sz="0" w:space="0" w:color="auto"/>
      </w:divBdr>
    </w:div>
    <w:div w:id="1615551999">
      <w:bodyDiv w:val="1"/>
      <w:marLeft w:val="0"/>
      <w:marRight w:val="0"/>
      <w:marTop w:val="0"/>
      <w:marBottom w:val="0"/>
      <w:divBdr>
        <w:top w:val="none" w:sz="0" w:space="0" w:color="auto"/>
        <w:left w:val="none" w:sz="0" w:space="0" w:color="auto"/>
        <w:bottom w:val="none" w:sz="0" w:space="0" w:color="auto"/>
        <w:right w:val="none" w:sz="0" w:space="0" w:color="auto"/>
      </w:divBdr>
    </w:div>
    <w:div w:id="1615673234">
      <w:bodyDiv w:val="1"/>
      <w:marLeft w:val="0"/>
      <w:marRight w:val="0"/>
      <w:marTop w:val="0"/>
      <w:marBottom w:val="0"/>
      <w:divBdr>
        <w:top w:val="none" w:sz="0" w:space="0" w:color="auto"/>
        <w:left w:val="none" w:sz="0" w:space="0" w:color="auto"/>
        <w:bottom w:val="none" w:sz="0" w:space="0" w:color="auto"/>
        <w:right w:val="none" w:sz="0" w:space="0" w:color="auto"/>
      </w:divBdr>
    </w:div>
    <w:div w:id="1616138580">
      <w:bodyDiv w:val="1"/>
      <w:marLeft w:val="0"/>
      <w:marRight w:val="0"/>
      <w:marTop w:val="0"/>
      <w:marBottom w:val="0"/>
      <w:divBdr>
        <w:top w:val="none" w:sz="0" w:space="0" w:color="auto"/>
        <w:left w:val="none" w:sz="0" w:space="0" w:color="auto"/>
        <w:bottom w:val="none" w:sz="0" w:space="0" w:color="auto"/>
        <w:right w:val="none" w:sz="0" w:space="0" w:color="auto"/>
      </w:divBdr>
    </w:div>
    <w:div w:id="1621691599">
      <w:bodyDiv w:val="1"/>
      <w:marLeft w:val="0"/>
      <w:marRight w:val="0"/>
      <w:marTop w:val="0"/>
      <w:marBottom w:val="0"/>
      <w:divBdr>
        <w:top w:val="none" w:sz="0" w:space="0" w:color="auto"/>
        <w:left w:val="none" w:sz="0" w:space="0" w:color="auto"/>
        <w:bottom w:val="none" w:sz="0" w:space="0" w:color="auto"/>
        <w:right w:val="none" w:sz="0" w:space="0" w:color="auto"/>
      </w:divBdr>
    </w:div>
    <w:div w:id="1625967992">
      <w:bodyDiv w:val="1"/>
      <w:marLeft w:val="0"/>
      <w:marRight w:val="0"/>
      <w:marTop w:val="0"/>
      <w:marBottom w:val="0"/>
      <w:divBdr>
        <w:top w:val="none" w:sz="0" w:space="0" w:color="auto"/>
        <w:left w:val="none" w:sz="0" w:space="0" w:color="auto"/>
        <w:bottom w:val="none" w:sz="0" w:space="0" w:color="auto"/>
        <w:right w:val="none" w:sz="0" w:space="0" w:color="auto"/>
      </w:divBdr>
    </w:div>
    <w:div w:id="1626498133">
      <w:bodyDiv w:val="1"/>
      <w:marLeft w:val="0"/>
      <w:marRight w:val="0"/>
      <w:marTop w:val="0"/>
      <w:marBottom w:val="0"/>
      <w:divBdr>
        <w:top w:val="none" w:sz="0" w:space="0" w:color="auto"/>
        <w:left w:val="none" w:sz="0" w:space="0" w:color="auto"/>
        <w:bottom w:val="none" w:sz="0" w:space="0" w:color="auto"/>
        <w:right w:val="none" w:sz="0" w:space="0" w:color="auto"/>
      </w:divBdr>
    </w:div>
    <w:div w:id="1627198062">
      <w:bodyDiv w:val="1"/>
      <w:marLeft w:val="0"/>
      <w:marRight w:val="0"/>
      <w:marTop w:val="0"/>
      <w:marBottom w:val="0"/>
      <w:divBdr>
        <w:top w:val="none" w:sz="0" w:space="0" w:color="auto"/>
        <w:left w:val="none" w:sz="0" w:space="0" w:color="auto"/>
        <w:bottom w:val="none" w:sz="0" w:space="0" w:color="auto"/>
        <w:right w:val="none" w:sz="0" w:space="0" w:color="auto"/>
      </w:divBdr>
    </w:div>
    <w:div w:id="1628850812">
      <w:bodyDiv w:val="1"/>
      <w:marLeft w:val="0"/>
      <w:marRight w:val="0"/>
      <w:marTop w:val="0"/>
      <w:marBottom w:val="0"/>
      <w:divBdr>
        <w:top w:val="none" w:sz="0" w:space="0" w:color="auto"/>
        <w:left w:val="none" w:sz="0" w:space="0" w:color="auto"/>
        <w:bottom w:val="none" w:sz="0" w:space="0" w:color="auto"/>
        <w:right w:val="none" w:sz="0" w:space="0" w:color="auto"/>
      </w:divBdr>
    </w:div>
    <w:div w:id="1631934980">
      <w:bodyDiv w:val="1"/>
      <w:marLeft w:val="0"/>
      <w:marRight w:val="0"/>
      <w:marTop w:val="0"/>
      <w:marBottom w:val="0"/>
      <w:divBdr>
        <w:top w:val="none" w:sz="0" w:space="0" w:color="auto"/>
        <w:left w:val="none" w:sz="0" w:space="0" w:color="auto"/>
        <w:bottom w:val="none" w:sz="0" w:space="0" w:color="auto"/>
        <w:right w:val="none" w:sz="0" w:space="0" w:color="auto"/>
      </w:divBdr>
    </w:div>
    <w:div w:id="1635330467">
      <w:bodyDiv w:val="1"/>
      <w:marLeft w:val="0"/>
      <w:marRight w:val="0"/>
      <w:marTop w:val="0"/>
      <w:marBottom w:val="0"/>
      <w:divBdr>
        <w:top w:val="none" w:sz="0" w:space="0" w:color="auto"/>
        <w:left w:val="none" w:sz="0" w:space="0" w:color="auto"/>
        <w:bottom w:val="none" w:sz="0" w:space="0" w:color="auto"/>
        <w:right w:val="none" w:sz="0" w:space="0" w:color="auto"/>
      </w:divBdr>
    </w:div>
    <w:div w:id="1636789080">
      <w:bodyDiv w:val="1"/>
      <w:marLeft w:val="0"/>
      <w:marRight w:val="0"/>
      <w:marTop w:val="0"/>
      <w:marBottom w:val="0"/>
      <w:divBdr>
        <w:top w:val="none" w:sz="0" w:space="0" w:color="auto"/>
        <w:left w:val="none" w:sz="0" w:space="0" w:color="auto"/>
        <w:bottom w:val="none" w:sz="0" w:space="0" w:color="auto"/>
        <w:right w:val="none" w:sz="0" w:space="0" w:color="auto"/>
      </w:divBdr>
    </w:div>
    <w:div w:id="1637249807">
      <w:bodyDiv w:val="1"/>
      <w:marLeft w:val="0"/>
      <w:marRight w:val="0"/>
      <w:marTop w:val="0"/>
      <w:marBottom w:val="0"/>
      <w:divBdr>
        <w:top w:val="none" w:sz="0" w:space="0" w:color="auto"/>
        <w:left w:val="none" w:sz="0" w:space="0" w:color="auto"/>
        <w:bottom w:val="none" w:sz="0" w:space="0" w:color="auto"/>
        <w:right w:val="none" w:sz="0" w:space="0" w:color="auto"/>
      </w:divBdr>
    </w:div>
    <w:div w:id="1637639489">
      <w:bodyDiv w:val="1"/>
      <w:marLeft w:val="0"/>
      <w:marRight w:val="0"/>
      <w:marTop w:val="0"/>
      <w:marBottom w:val="0"/>
      <w:divBdr>
        <w:top w:val="none" w:sz="0" w:space="0" w:color="auto"/>
        <w:left w:val="none" w:sz="0" w:space="0" w:color="auto"/>
        <w:bottom w:val="none" w:sz="0" w:space="0" w:color="auto"/>
        <w:right w:val="none" w:sz="0" w:space="0" w:color="auto"/>
      </w:divBdr>
    </w:div>
    <w:div w:id="1638074115">
      <w:bodyDiv w:val="1"/>
      <w:marLeft w:val="0"/>
      <w:marRight w:val="0"/>
      <w:marTop w:val="0"/>
      <w:marBottom w:val="0"/>
      <w:divBdr>
        <w:top w:val="none" w:sz="0" w:space="0" w:color="auto"/>
        <w:left w:val="none" w:sz="0" w:space="0" w:color="auto"/>
        <w:bottom w:val="none" w:sz="0" w:space="0" w:color="auto"/>
        <w:right w:val="none" w:sz="0" w:space="0" w:color="auto"/>
      </w:divBdr>
    </w:div>
    <w:div w:id="1639871720">
      <w:bodyDiv w:val="1"/>
      <w:marLeft w:val="0"/>
      <w:marRight w:val="0"/>
      <w:marTop w:val="0"/>
      <w:marBottom w:val="0"/>
      <w:divBdr>
        <w:top w:val="none" w:sz="0" w:space="0" w:color="auto"/>
        <w:left w:val="none" w:sz="0" w:space="0" w:color="auto"/>
        <w:bottom w:val="none" w:sz="0" w:space="0" w:color="auto"/>
        <w:right w:val="none" w:sz="0" w:space="0" w:color="auto"/>
      </w:divBdr>
    </w:div>
    <w:div w:id="1642538506">
      <w:bodyDiv w:val="1"/>
      <w:marLeft w:val="0"/>
      <w:marRight w:val="0"/>
      <w:marTop w:val="0"/>
      <w:marBottom w:val="0"/>
      <w:divBdr>
        <w:top w:val="none" w:sz="0" w:space="0" w:color="auto"/>
        <w:left w:val="none" w:sz="0" w:space="0" w:color="auto"/>
        <w:bottom w:val="none" w:sz="0" w:space="0" w:color="auto"/>
        <w:right w:val="none" w:sz="0" w:space="0" w:color="auto"/>
      </w:divBdr>
    </w:div>
    <w:div w:id="1645698976">
      <w:bodyDiv w:val="1"/>
      <w:marLeft w:val="0"/>
      <w:marRight w:val="0"/>
      <w:marTop w:val="0"/>
      <w:marBottom w:val="0"/>
      <w:divBdr>
        <w:top w:val="none" w:sz="0" w:space="0" w:color="auto"/>
        <w:left w:val="none" w:sz="0" w:space="0" w:color="auto"/>
        <w:bottom w:val="none" w:sz="0" w:space="0" w:color="auto"/>
        <w:right w:val="none" w:sz="0" w:space="0" w:color="auto"/>
      </w:divBdr>
    </w:div>
    <w:div w:id="1650013338">
      <w:bodyDiv w:val="1"/>
      <w:marLeft w:val="0"/>
      <w:marRight w:val="0"/>
      <w:marTop w:val="0"/>
      <w:marBottom w:val="0"/>
      <w:divBdr>
        <w:top w:val="none" w:sz="0" w:space="0" w:color="auto"/>
        <w:left w:val="none" w:sz="0" w:space="0" w:color="auto"/>
        <w:bottom w:val="none" w:sz="0" w:space="0" w:color="auto"/>
        <w:right w:val="none" w:sz="0" w:space="0" w:color="auto"/>
      </w:divBdr>
    </w:div>
    <w:div w:id="1650861124">
      <w:bodyDiv w:val="1"/>
      <w:marLeft w:val="0"/>
      <w:marRight w:val="0"/>
      <w:marTop w:val="0"/>
      <w:marBottom w:val="0"/>
      <w:divBdr>
        <w:top w:val="none" w:sz="0" w:space="0" w:color="auto"/>
        <w:left w:val="none" w:sz="0" w:space="0" w:color="auto"/>
        <w:bottom w:val="none" w:sz="0" w:space="0" w:color="auto"/>
        <w:right w:val="none" w:sz="0" w:space="0" w:color="auto"/>
      </w:divBdr>
    </w:div>
    <w:div w:id="1651133457">
      <w:bodyDiv w:val="1"/>
      <w:marLeft w:val="0"/>
      <w:marRight w:val="0"/>
      <w:marTop w:val="0"/>
      <w:marBottom w:val="0"/>
      <w:divBdr>
        <w:top w:val="none" w:sz="0" w:space="0" w:color="auto"/>
        <w:left w:val="none" w:sz="0" w:space="0" w:color="auto"/>
        <w:bottom w:val="none" w:sz="0" w:space="0" w:color="auto"/>
        <w:right w:val="none" w:sz="0" w:space="0" w:color="auto"/>
      </w:divBdr>
    </w:div>
    <w:div w:id="1652252024">
      <w:bodyDiv w:val="1"/>
      <w:marLeft w:val="0"/>
      <w:marRight w:val="0"/>
      <w:marTop w:val="0"/>
      <w:marBottom w:val="0"/>
      <w:divBdr>
        <w:top w:val="none" w:sz="0" w:space="0" w:color="auto"/>
        <w:left w:val="none" w:sz="0" w:space="0" w:color="auto"/>
        <w:bottom w:val="none" w:sz="0" w:space="0" w:color="auto"/>
        <w:right w:val="none" w:sz="0" w:space="0" w:color="auto"/>
      </w:divBdr>
    </w:div>
    <w:div w:id="1657683312">
      <w:bodyDiv w:val="1"/>
      <w:marLeft w:val="0"/>
      <w:marRight w:val="0"/>
      <w:marTop w:val="0"/>
      <w:marBottom w:val="0"/>
      <w:divBdr>
        <w:top w:val="none" w:sz="0" w:space="0" w:color="auto"/>
        <w:left w:val="none" w:sz="0" w:space="0" w:color="auto"/>
        <w:bottom w:val="none" w:sz="0" w:space="0" w:color="auto"/>
        <w:right w:val="none" w:sz="0" w:space="0" w:color="auto"/>
      </w:divBdr>
    </w:div>
    <w:div w:id="1658411422">
      <w:bodyDiv w:val="1"/>
      <w:marLeft w:val="0"/>
      <w:marRight w:val="0"/>
      <w:marTop w:val="0"/>
      <w:marBottom w:val="0"/>
      <w:divBdr>
        <w:top w:val="none" w:sz="0" w:space="0" w:color="auto"/>
        <w:left w:val="none" w:sz="0" w:space="0" w:color="auto"/>
        <w:bottom w:val="none" w:sz="0" w:space="0" w:color="auto"/>
        <w:right w:val="none" w:sz="0" w:space="0" w:color="auto"/>
      </w:divBdr>
    </w:div>
    <w:div w:id="1660306210">
      <w:bodyDiv w:val="1"/>
      <w:marLeft w:val="0"/>
      <w:marRight w:val="0"/>
      <w:marTop w:val="0"/>
      <w:marBottom w:val="0"/>
      <w:divBdr>
        <w:top w:val="none" w:sz="0" w:space="0" w:color="auto"/>
        <w:left w:val="none" w:sz="0" w:space="0" w:color="auto"/>
        <w:bottom w:val="none" w:sz="0" w:space="0" w:color="auto"/>
        <w:right w:val="none" w:sz="0" w:space="0" w:color="auto"/>
      </w:divBdr>
    </w:div>
    <w:div w:id="1660963087">
      <w:bodyDiv w:val="1"/>
      <w:marLeft w:val="0"/>
      <w:marRight w:val="0"/>
      <w:marTop w:val="0"/>
      <w:marBottom w:val="0"/>
      <w:divBdr>
        <w:top w:val="none" w:sz="0" w:space="0" w:color="auto"/>
        <w:left w:val="none" w:sz="0" w:space="0" w:color="auto"/>
        <w:bottom w:val="none" w:sz="0" w:space="0" w:color="auto"/>
        <w:right w:val="none" w:sz="0" w:space="0" w:color="auto"/>
      </w:divBdr>
    </w:div>
    <w:div w:id="1661036689">
      <w:bodyDiv w:val="1"/>
      <w:marLeft w:val="0"/>
      <w:marRight w:val="0"/>
      <w:marTop w:val="0"/>
      <w:marBottom w:val="0"/>
      <w:divBdr>
        <w:top w:val="none" w:sz="0" w:space="0" w:color="auto"/>
        <w:left w:val="none" w:sz="0" w:space="0" w:color="auto"/>
        <w:bottom w:val="none" w:sz="0" w:space="0" w:color="auto"/>
        <w:right w:val="none" w:sz="0" w:space="0" w:color="auto"/>
      </w:divBdr>
    </w:div>
    <w:div w:id="1661470550">
      <w:bodyDiv w:val="1"/>
      <w:marLeft w:val="0"/>
      <w:marRight w:val="0"/>
      <w:marTop w:val="0"/>
      <w:marBottom w:val="0"/>
      <w:divBdr>
        <w:top w:val="none" w:sz="0" w:space="0" w:color="auto"/>
        <w:left w:val="none" w:sz="0" w:space="0" w:color="auto"/>
        <w:bottom w:val="none" w:sz="0" w:space="0" w:color="auto"/>
        <w:right w:val="none" w:sz="0" w:space="0" w:color="auto"/>
      </w:divBdr>
    </w:div>
    <w:div w:id="1663583912">
      <w:bodyDiv w:val="1"/>
      <w:marLeft w:val="0"/>
      <w:marRight w:val="0"/>
      <w:marTop w:val="0"/>
      <w:marBottom w:val="0"/>
      <w:divBdr>
        <w:top w:val="none" w:sz="0" w:space="0" w:color="auto"/>
        <w:left w:val="none" w:sz="0" w:space="0" w:color="auto"/>
        <w:bottom w:val="none" w:sz="0" w:space="0" w:color="auto"/>
        <w:right w:val="none" w:sz="0" w:space="0" w:color="auto"/>
      </w:divBdr>
    </w:div>
    <w:div w:id="1664626706">
      <w:bodyDiv w:val="1"/>
      <w:marLeft w:val="0"/>
      <w:marRight w:val="0"/>
      <w:marTop w:val="0"/>
      <w:marBottom w:val="0"/>
      <w:divBdr>
        <w:top w:val="none" w:sz="0" w:space="0" w:color="auto"/>
        <w:left w:val="none" w:sz="0" w:space="0" w:color="auto"/>
        <w:bottom w:val="none" w:sz="0" w:space="0" w:color="auto"/>
        <w:right w:val="none" w:sz="0" w:space="0" w:color="auto"/>
      </w:divBdr>
    </w:div>
    <w:div w:id="1666785900">
      <w:bodyDiv w:val="1"/>
      <w:marLeft w:val="0"/>
      <w:marRight w:val="0"/>
      <w:marTop w:val="0"/>
      <w:marBottom w:val="0"/>
      <w:divBdr>
        <w:top w:val="none" w:sz="0" w:space="0" w:color="auto"/>
        <w:left w:val="none" w:sz="0" w:space="0" w:color="auto"/>
        <w:bottom w:val="none" w:sz="0" w:space="0" w:color="auto"/>
        <w:right w:val="none" w:sz="0" w:space="0" w:color="auto"/>
      </w:divBdr>
    </w:div>
    <w:div w:id="1667707904">
      <w:bodyDiv w:val="1"/>
      <w:marLeft w:val="0"/>
      <w:marRight w:val="0"/>
      <w:marTop w:val="0"/>
      <w:marBottom w:val="0"/>
      <w:divBdr>
        <w:top w:val="none" w:sz="0" w:space="0" w:color="auto"/>
        <w:left w:val="none" w:sz="0" w:space="0" w:color="auto"/>
        <w:bottom w:val="none" w:sz="0" w:space="0" w:color="auto"/>
        <w:right w:val="none" w:sz="0" w:space="0" w:color="auto"/>
      </w:divBdr>
    </w:div>
    <w:div w:id="1668315292">
      <w:bodyDiv w:val="1"/>
      <w:marLeft w:val="0"/>
      <w:marRight w:val="0"/>
      <w:marTop w:val="0"/>
      <w:marBottom w:val="0"/>
      <w:divBdr>
        <w:top w:val="none" w:sz="0" w:space="0" w:color="auto"/>
        <w:left w:val="none" w:sz="0" w:space="0" w:color="auto"/>
        <w:bottom w:val="none" w:sz="0" w:space="0" w:color="auto"/>
        <w:right w:val="none" w:sz="0" w:space="0" w:color="auto"/>
      </w:divBdr>
    </w:div>
    <w:div w:id="1670406034">
      <w:bodyDiv w:val="1"/>
      <w:marLeft w:val="0"/>
      <w:marRight w:val="0"/>
      <w:marTop w:val="0"/>
      <w:marBottom w:val="0"/>
      <w:divBdr>
        <w:top w:val="none" w:sz="0" w:space="0" w:color="auto"/>
        <w:left w:val="none" w:sz="0" w:space="0" w:color="auto"/>
        <w:bottom w:val="none" w:sz="0" w:space="0" w:color="auto"/>
        <w:right w:val="none" w:sz="0" w:space="0" w:color="auto"/>
      </w:divBdr>
    </w:div>
    <w:div w:id="1671831635">
      <w:bodyDiv w:val="1"/>
      <w:marLeft w:val="0"/>
      <w:marRight w:val="0"/>
      <w:marTop w:val="0"/>
      <w:marBottom w:val="0"/>
      <w:divBdr>
        <w:top w:val="none" w:sz="0" w:space="0" w:color="auto"/>
        <w:left w:val="none" w:sz="0" w:space="0" w:color="auto"/>
        <w:bottom w:val="none" w:sz="0" w:space="0" w:color="auto"/>
        <w:right w:val="none" w:sz="0" w:space="0" w:color="auto"/>
      </w:divBdr>
    </w:div>
    <w:div w:id="1672367743">
      <w:bodyDiv w:val="1"/>
      <w:marLeft w:val="0"/>
      <w:marRight w:val="0"/>
      <w:marTop w:val="0"/>
      <w:marBottom w:val="0"/>
      <w:divBdr>
        <w:top w:val="none" w:sz="0" w:space="0" w:color="auto"/>
        <w:left w:val="none" w:sz="0" w:space="0" w:color="auto"/>
        <w:bottom w:val="none" w:sz="0" w:space="0" w:color="auto"/>
        <w:right w:val="none" w:sz="0" w:space="0" w:color="auto"/>
      </w:divBdr>
    </w:div>
    <w:div w:id="1674259659">
      <w:bodyDiv w:val="1"/>
      <w:marLeft w:val="0"/>
      <w:marRight w:val="0"/>
      <w:marTop w:val="0"/>
      <w:marBottom w:val="0"/>
      <w:divBdr>
        <w:top w:val="none" w:sz="0" w:space="0" w:color="auto"/>
        <w:left w:val="none" w:sz="0" w:space="0" w:color="auto"/>
        <w:bottom w:val="none" w:sz="0" w:space="0" w:color="auto"/>
        <w:right w:val="none" w:sz="0" w:space="0" w:color="auto"/>
      </w:divBdr>
    </w:div>
    <w:div w:id="1674995708">
      <w:bodyDiv w:val="1"/>
      <w:marLeft w:val="0"/>
      <w:marRight w:val="0"/>
      <w:marTop w:val="0"/>
      <w:marBottom w:val="0"/>
      <w:divBdr>
        <w:top w:val="none" w:sz="0" w:space="0" w:color="auto"/>
        <w:left w:val="none" w:sz="0" w:space="0" w:color="auto"/>
        <w:bottom w:val="none" w:sz="0" w:space="0" w:color="auto"/>
        <w:right w:val="none" w:sz="0" w:space="0" w:color="auto"/>
      </w:divBdr>
    </w:div>
    <w:div w:id="1676179740">
      <w:bodyDiv w:val="1"/>
      <w:marLeft w:val="0"/>
      <w:marRight w:val="0"/>
      <w:marTop w:val="0"/>
      <w:marBottom w:val="0"/>
      <w:divBdr>
        <w:top w:val="none" w:sz="0" w:space="0" w:color="auto"/>
        <w:left w:val="none" w:sz="0" w:space="0" w:color="auto"/>
        <w:bottom w:val="none" w:sz="0" w:space="0" w:color="auto"/>
        <w:right w:val="none" w:sz="0" w:space="0" w:color="auto"/>
      </w:divBdr>
    </w:div>
    <w:div w:id="1676877018">
      <w:bodyDiv w:val="1"/>
      <w:marLeft w:val="0"/>
      <w:marRight w:val="0"/>
      <w:marTop w:val="0"/>
      <w:marBottom w:val="0"/>
      <w:divBdr>
        <w:top w:val="none" w:sz="0" w:space="0" w:color="auto"/>
        <w:left w:val="none" w:sz="0" w:space="0" w:color="auto"/>
        <w:bottom w:val="none" w:sz="0" w:space="0" w:color="auto"/>
        <w:right w:val="none" w:sz="0" w:space="0" w:color="auto"/>
      </w:divBdr>
    </w:div>
    <w:div w:id="1677461271">
      <w:bodyDiv w:val="1"/>
      <w:marLeft w:val="0"/>
      <w:marRight w:val="0"/>
      <w:marTop w:val="0"/>
      <w:marBottom w:val="0"/>
      <w:divBdr>
        <w:top w:val="none" w:sz="0" w:space="0" w:color="auto"/>
        <w:left w:val="none" w:sz="0" w:space="0" w:color="auto"/>
        <w:bottom w:val="none" w:sz="0" w:space="0" w:color="auto"/>
        <w:right w:val="none" w:sz="0" w:space="0" w:color="auto"/>
      </w:divBdr>
    </w:div>
    <w:div w:id="1678145085">
      <w:bodyDiv w:val="1"/>
      <w:marLeft w:val="0"/>
      <w:marRight w:val="0"/>
      <w:marTop w:val="0"/>
      <w:marBottom w:val="0"/>
      <w:divBdr>
        <w:top w:val="none" w:sz="0" w:space="0" w:color="auto"/>
        <w:left w:val="none" w:sz="0" w:space="0" w:color="auto"/>
        <w:bottom w:val="none" w:sz="0" w:space="0" w:color="auto"/>
        <w:right w:val="none" w:sz="0" w:space="0" w:color="auto"/>
      </w:divBdr>
    </w:div>
    <w:div w:id="1680425394">
      <w:bodyDiv w:val="1"/>
      <w:marLeft w:val="0"/>
      <w:marRight w:val="0"/>
      <w:marTop w:val="0"/>
      <w:marBottom w:val="0"/>
      <w:divBdr>
        <w:top w:val="none" w:sz="0" w:space="0" w:color="auto"/>
        <w:left w:val="none" w:sz="0" w:space="0" w:color="auto"/>
        <w:bottom w:val="none" w:sz="0" w:space="0" w:color="auto"/>
        <w:right w:val="none" w:sz="0" w:space="0" w:color="auto"/>
      </w:divBdr>
    </w:div>
    <w:div w:id="1681197270">
      <w:bodyDiv w:val="1"/>
      <w:marLeft w:val="0"/>
      <w:marRight w:val="0"/>
      <w:marTop w:val="0"/>
      <w:marBottom w:val="0"/>
      <w:divBdr>
        <w:top w:val="none" w:sz="0" w:space="0" w:color="auto"/>
        <w:left w:val="none" w:sz="0" w:space="0" w:color="auto"/>
        <w:bottom w:val="none" w:sz="0" w:space="0" w:color="auto"/>
        <w:right w:val="none" w:sz="0" w:space="0" w:color="auto"/>
      </w:divBdr>
    </w:div>
    <w:div w:id="1683623754">
      <w:bodyDiv w:val="1"/>
      <w:marLeft w:val="0"/>
      <w:marRight w:val="0"/>
      <w:marTop w:val="0"/>
      <w:marBottom w:val="0"/>
      <w:divBdr>
        <w:top w:val="none" w:sz="0" w:space="0" w:color="auto"/>
        <w:left w:val="none" w:sz="0" w:space="0" w:color="auto"/>
        <w:bottom w:val="none" w:sz="0" w:space="0" w:color="auto"/>
        <w:right w:val="none" w:sz="0" w:space="0" w:color="auto"/>
      </w:divBdr>
    </w:div>
    <w:div w:id="1683891635">
      <w:bodyDiv w:val="1"/>
      <w:marLeft w:val="0"/>
      <w:marRight w:val="0"/>
      <w:marTop w:val="0"/>
      <w:marBottom w:val="0"/>
      <w:divBdr>
        <w:top w:val="none" w:sz="0" w:space="0" w:color="auto"/>
        <w:left w:val="none" w:sz="0" w:space="0" w:color="auto"/>
        <w:bottom w:val="none" w:sz="0" w:space="0" w:color="auto"/>
        <w:right w:val="none" w:sz="0" w:space="0" w:color="auto"/>
      </w:divBdr>
    </w:div>
    <w:div w:id="1688094719">
      <w:bodyDiv w:val="1"/>
      <w:marLeft w:val="0"/>
      <w:marRight w:val="0"/>
      <w:marTop w:val="0"/>
      <w:marBottom w:val="0"/>
      <w:divBdr>
        <w:top w:val="none" w:sz="0" w:space="0" w:color="auto"/>
        <w:left w:val="none" w:sz="0" w:space="0" w:color="auto"/>
        <w:bottom w:val="none" w:sz="0" w:space="0" w:color="auto"/>
        <w:right w:val="none" w:sz="0" w:space="0" w:color="auto"/>
      </w:divBdr>
    </w:div>
    <w:div w:id="1689600361">
      <w:bodyDiv w:val="1"/>
      <w:marLeft w:val="0"/>
      <w:marRight w:val="0"/>
      <w:marTop w:val="0"/>
      <w:marBottom w:val="0"/>
      <w:divBdr>
        <w:top w:val="none" w:sz="0" w:space="0" w:color="auto"/>
        <w:left w:val="none" w:sz="0" w:space="0" w:color="auto"/>
        <w:bottom w:val="none" w:sz="0" w:space="0" w:color="auto"/>
        <w:right w:val="none" w:sz="0" w:space="0" w:color="auto"/>
      </w:divBdr>
    </w:div>
    <w:div w:id="1690060848">
      <w:bodyDiv w:val="1"/>
      <w:marLeft w:val="0"/>
      <w:marRight w:val="0"/>
      <w:marTop w:val="0"/>
      <w:marBottom w:val="0"/>
      <w:divBdr>
        <w:top w:val="none" w:sz="0" w:space="0" w:color="auto"/>
        <w:left w:val="none" w:sz="0" w:space="0" w:color="auto"/>
        <w:bottom w:val="none" w:sz="0" w:space="0" w:color="auto"/>
        <w:right w:val="none" w:sz="0" w:space="0" w:color="auto"/>
      </w:divBdr>
    </w:div>
    <w:div w:id="1691568016">
      <w:bodyDiv w:val="1"/>
      <w:marLeft w:val="0"/>
      <w:marRight w:val="0"/>
      <w:marTop w:val="0"/>
      <w:marBottom w:val="0"/>
      <w:divBdr>
        <w:top w:val="none" w:sz="0" w:space="0" w:color="auto"/>
        <w:left w:val="none" w:sz="0" w:space="0" w:color="auto"/>
        <w:bottom w:val="none" w:sz="0" w:space="0" w:color="auto"/>
        <w:right w:val="none" w:sz="0" w:space="0" w:color="auto"/>
      </w:divBdr>
    </w:div>
    <w:div w:id="1691755017">
      <w:bodyDiv w:val="1"/>
      <w:marLeft w:val="0"/>
      <w:marRight w:val="0"/>
      <w:marTop w:val="0"/>
      <w:marBottom w:val="0"/>
      <w:divBdr>
        <w:top w:val="none" w:sz="0" w:space="0" w:color="auto"/>
        <w:left w:val="none" w:sz="0" w:space="0" w:color="auto"/>
        <w:bottom w:val="none" w:sz="0" w:space="0" w:color="auto"/>
        <w:right w:val="none" w:sz="0" w:space="0" w:color="auto"/>
      </w:divBdr>
    </w:div>
    <w:div w:id="1698508936">
      <w:bodyDiv w:val="1"/>
      <w:marLeft w:val="0"/>
      <w:marRight w:val="0"/>
      <w:marTop w:val="0"/>
      <w:marBottom w:val="0"/>
      <w:divBdr>
        <w:top w:val="none" w:sz="0" w:space="0" w:color="auto"/>
        <w:left w:val="none" w:sz="0" w:space="0" w:color="auto"/>
        <w:bottom w:val="none" w:sz="0" w:space="0" w:color="auto"/>
        <w:right w:val="none" w:sz="0" w:space="0" w:color="auto"/>
      </w:divBdr>
    </w:div>
    <w:div w:id="1701272084">
      <w:bodyDiv w:val="1"/>
      <w:marLeft w:val="0"/>
      <w:marRight w:val="0"/>
      <w:marTop w:val="0"/>
      <w:marBottom w:val="0"/>
      <w:divBdr>
        <w:top w:val="none" w:sz="0" w:space="0" w:color="auto"/>
        <w:left w:val="none" w:sz="0" w:space="0" w:color="auto"/>
        <w:bottom w:val="none" w:sz="0" w:space="0" w:color="auto"/>
        <w:right w:val="none" w:sz="0" w:space="0" w:color="auto"/>
      </w:divBdr>
    </w:div>
    <w:div w:id="1704361141">
      <w:bodyDiv w:val="1"/>
      <w:marLeft w:val="0"/>
      <w:marRight w:val="0"/>
      <w:marTop w:val="0"/>
      <w:marBottom w:val="0"/>
      <w:divBdr>
        <w:top w:val="none" w:sz="0" w:space="0" w:color="auto"/>
        <w:left w:val="none" w:sz="0" w:space="0" w:color="auto"/>
        <w:bottom w:val="none" w:sz="0" w:space="0" w:color="auto"/>
        <w:right w:val="none" w:sz="0" w:space="0" w:color="auto"/>
      </w:divBdr>
    </w:div>
    <w:div w:id="1706826209">
      <w:bodyDiv w:val="1"/>
      <w:marLeft w:val="0"/>
      <w:marRight w:val="0"/>
      <w:marTop w:val="0"/>
      <w:marBottom w:val="0"/>
      <w:divBdr>
        <w:top w:val="none" w:sz="0" w:space="0" w:color="auto"/>
        <w:left w:val="none" w:sz="0" w:space="0" w:color="auto"/>
        <w:bottom w:val="none" w:sz="0" w:space="0" w:color="auto"/>
        <w:right w:val="none" w:sz="0" w:space="0" w:color="auto"/>
      </w:divBdr>
    </w:div>
    <w:div w:id="1709452020">
      <w:bodyDiv w:val="1"/>
      <w:marLeft w:val="0"/>
      <w:marRight w:val="0"/>
      <w:marTop w:val="0"/>
      <w:marBottom w:val="0"/>
      <w:divBdr>
        <w:top w:val="none" w:sz="0" w:space="0" w:color="auto"/>
        <w:left w:val="none" w:sz="0" w:space="0" w:color="auto"/>
        <w:bottom w:val="none" w:sz="0" w:space="0" w:color="auto"/>
        <w:right w:val="none" w:sz="0" w:space="0" w:color="auto"/>
      </w:divBdr>
    </w:div>
    <w:div w:id="1711950608">
      <w:bodyDiv w:val="1"/>
      <w:marLeft w:val="0"/>
      <w:marRight w:val="0"/>
      <w:marTop w:val="0"/>
      <w:marBottom w:val="0"/>
      <w:divBdr>
        <w:top w:val="none" w:sz="0" w:space="0" w:color="auto"/>
        <w:left w:val="none" w:sz="0" w:space="0" w:color="auto"/>
        <w:bottom w:val="none" w:sz="0" w:space="0" w:color="auto"/>
        <w:right w:val="none" w:sz="0" w:space="0" w:color="auto"/>
      </w:divBdr>
    </w:div>
    <w:div w:id="1713724936">
      <w:bodyDiv w:val="1"/>
      <w:marLeft w:val="0"/>
      <w:marRight w:val="0"/>
      <w:marTop w:val="0"/>
      <w:marBottom w:val="0"/>
      <w:divBdr>
        <w:top w:val="none" w:sz="0" w:space="0" w:color="auto"/>
        <w:left w:val="none" w:sz="0" w:space="0" w:color="auto"/>
        <w:bottom w:val="none" w:sz="0" w:space="0" w:color="auto"/>
        <w:right w:val="none" w:sz="0" w:space="0" w:color="auto"/>
      </w:divBdr>
    </w:div>
    <w:div w:id="1714886429">
      <w:bodyDiv w:val="1"/>
      <w:marLeft w:val="0"/>
      <w:marRight w:val="0"/>
      <w:marTop w:val="0"/>
      <w:marBottom w:val="0"/>
      <w:divBdr>
        <w:top w:val="none" w:sz="0" w:space="0" w:color="auto"/>
        <w:left w:val="none" w:sz="0" w:space="0" w:color="auto"/>
        <w:bottom w:val="none" w:sz="0" w:space="0" w:color="auto"/>
        <w:right w:val="none" w:sz="0" w:space="0" w:color="auto"/>
      </w:divBdr>
    </w:div>
    <w:div w:id="1716197150">
      <w:bodyDiv w:val="1"/>
      <w:marLeft w:val="0"/>
      <w:marRight w:val="0"/>
      <w:marTop w:val="0"/>
      <w:marBottom w:val="0"/>
      <w:divBdr>
        <w:top w:val="none" w:sz="0" w:space="0" w:color="auto"/>
        <w:left w:val="none" w:sz="0" w:space="0" w:color="auto"/>
        <w:bottom w:val="none" w:sz="0" w:space="0" w:color="auto"/>
        <w:right w:val="none" w:sz="0" w:space="0" w:color="auto"/>
      </w:divBdr>
    </w:div>
    <w:div w:id="1716462879">
      <w:bodyDiv w:val="1"/>
      <w:marLeft w:val="0"/>
      <w:marRight w:val="0"/>
      <w:marTop w:val="0"/>
      <w:marBottom w:val="0"/>
      <w:divBdr>
        <w:top w:val="none" w:sz="0" w:space="0" w:color="auto"/>
        <w:left w:val="none" w:sz="0" w:space="0" w:color="auto"/>
        <w:bottom w:val="none" w:sz="0" w:space="0" w:color="auto"/>
        <w:right w:val="none" w:sz="0" w:space="0" w:color="auto"/>
      </w:divBdr>
    </w:div>
    <w:div w:id="1716539742">
      <w:bodyDiv w:val="1"/>
      <w:marLeft w:val="0"/>
      <w:marRight w:val="0"/>
      <w:marTop w:val="0"/>
      <w:marBottom w:val="0"/>
      <w:divBdr>
        <w:top w:val="none" w:sz="0" w:space="0" w:color="auto"/>
        <w:left w:val="none" w:sz="0" w:space="0" w:color="auto"/>
        <w:bottom w:val="none" w:sz="0" w:space="0" w:color="auto"/>
        <w:right w:val="none" w:sz="0" w:space="0" w:color="auto"/>
      </w:divBdr>
    </w:div>
    <w:div w:id="1723674839">
      <w:bodyDiv w:val="1"/>
      <w:marLeft w:val="0"/>
      <w:marRight w:val="0"/>
      <w:marTop w:val="0"/>
      <w:marBottom w:val="0"/>
      <w:divBdr>
        <w:top w:val="none" w:sz="0" w:space="0" w:color="auto"/>
        <w:left w:val="none" w:sz="0" w:space="0" w:color="auto"/>
        <w:bottom w:val="none" w:sz="0" w:space="0" w:color="auto"/>
        <w:right w:val="none" w:sz="0" w:space="0" w:color="auto"/>
      </w:divBdr>
    </w:div>
    <w:div w:id="1725252752">
      <w:bodyDiv w:val="1"/>
      <w:marLeft w:val="0"/>
      <w:marRight w:val="0"/>
      <w:marTop w:val="0"/>
      <w:marBottom w:val="0"/>
      <w:divBdr>
        <w:top w:val="none" w:sz="0" w:space="0" w:color="auto"/>
        <w:left w:val="none" w:sz="0" w:space="0" w:color="auto"/>
        <w:bottom w:val="none" w:sz="0" w:space="0" w:color="auto"/>
        <w:right w:val="none" w:sz="0" w:space="0" w:color="auto"/>
      </w:divBdr>
    </w:div>
    <w:div w:id="1725641852">
      <w:bodyDiv w:val="1"/>
      <w:marLeft w:val="0"/>
      <w:marRight w:val="0"/>
      <w:marTop w:val="0"/>
      <w:marBottom w:val="0"/>
      <w:divBdr>
        <w:top w:val="none" w:sz="0" w:space="0" w:color="auto"/>
        <w:left w:val="none" w:sz="0" w:space="0" w:color="auto"/>
        <w:bottom w:val="none" w:sz="0" w:space="0" w:color="auto"/>
        <w:right w:val="none" w:sz="0" w:space="0" w:color="auto"/>
      </w:divBdr>
    </w:div>
    <w:div w:id="1726104985">
      <w:bodyDiv w:val="1"/>
      <w:marLeft w:val="0"/>
      <w:marRight w:val="0"/>
      <w:marTop w:val="0"/>
      <w:marBottom w:val="0"/>
      <w:divBdr>
        <w:top w:val="none" w:sz="0" w:space="0" w:color="auto"/>
        <w:left w:val="none" w:sz="0" w:space="0" w:color="auto"/>
        <w:bottom w:val="none" w:sz="0" w:space="0" w:color="auto"/>
        <w:right w:val="none" w:sz="0" w:space="0" w:color="auto"/>
      </w:divBdr>
    </w:div>
    <w:div w:id="1726106094">
      <w:bodyDiv w:val="1"/>
      <w:marLeft w:val="0"/>
      <w:marRight w:val="0"/>
      <w:marTop w:val="0"/>
      <w:marBottom w:val="0"/>
      <w:divBdr>
        <w:top w:val="none" w:sz="0" w:space="0" w:color="auto"/>
        <w:left w:val="none" w:sz="0" w:space="0" w:color="auto"/>
        <w:bottom w:val="none" w:sz="0" w:space="0" w:color="auto"/>
        <w:right w:val="none" w:sz="0" w:space="0" w:color="auto"/>
      </w:divBdr>
    </w:div>
    <w:div w:id="1727604061">
      <w:bodyDiv w:val="1"/>
      <w:marLeft w:val="0"/>
      <w:marRight w:val="0"/>
      <w:marTop w:val="0"/>
      <w:marBottom w:val="0"/>
      <w:divBdr>
        <w:top w:val="none" w:sz="0" w:space="0" w:color="auto"/>
        <w:left w:val="none" w:sz="0" w:space="0" w:color="auto"/>
        <w:bottom w:val="none" w:sz="0" w:space="0" w:color="auto"/>
        <w:right w:val="none" w:sz="0" w:space="0" w:color="auto"/>
      </w:divBdr>
    </w:div>
    <w:div w:id="1729912846">
      <w:bodyDiv w:val="1"/>
      <w:marLeft w:val="0"/>
      <w:marRight w:val="0"/>
      <w:marTop w:val="0"/>
      <w:marBottom w:val="0"/>
      <w:divBdr>
        <w:top w:val="none" w:sz="0" w:space="0" w:color="auto"/>
        <w:left w:val="none" w:sz="0" w:space="0" w:color="auto"/>
        <w:bottom w:val="none" w:sz="0" w:space="0" w:color="auto"/>
        <w:right w:val="none" w:sz="0" w:space="0" w:color="auto"/>
      </w:divBdr>
    </w:div>
    <w:div w:id="1732264415">
      <w:bodyDiv w:val="1"/>
      <w:marLeft w:val="0"/>
      <w:marRight w:val="0"/>
      <w:marTop w:val="0"/>
      <w:marBottom w:val="0"/>
      <w:divBdr>
        <w:top w:val="none" w:sz="0" w:space="0" w:color="auto"/>
        <w:left w:val="none" w:sz="0" w:space="0" w:color="auto"/>
        <w:bottom w:val="none" w:sz="0" w:space="0" w:color="auto"/>
        <w:right w:val="none" w:sz="0" w:space="0" w:color="auto"/>
      </w:divBdr>
    </w:div>
    <w:div w:id="1736974242">
      <w:bodyDiv w:val="1"/>
      <w:marLeft w:val="0"/>
      <w:marRight w:val="0"/>
      <w:marTop w:val="0"/>
      <w:marBottom w:val="0"/>
      <w:divBdr>
        <w:top w:val="none" w:sz="0" w:space="0" w:color="auto"/>
        <w:left w:val="none" w:sz="0" w:space="0" w:color="auto"/>
        <w:bottom w:val="none" w:sz="0" w:space="0" w:color="auto"/>
        <w:right w:val="none" w:sz="0" w:space="0" w:color="auto"/>
      </w:divBdr>
    </w:div>
    <w:div w:id="1738280252">
      <w:bodyDiv w:val="1"/>
      <w:marLeft w:val="0"/>
      <w:marRight w:val="0"/>
      <w:marTop w:val="0"/>
      <w:marBottom w:val="0"/>
      <w:divBdr>
        <w:top w:val="none" w:sz="0" w:space="0" w:color="auto"/>
        <w:left w:val="none" w:sz="0" w:space="0" w:color="auto"/>
        <w:bottom w:val="none" w:sz="0" w:space="0" w:color="auto"/>
        <w:right w:val="none" w:sz="0" w:space="0" w:color="auto"/>
      </w:divBdr>
    </w:div>
    <w:div w:id="1738355082">
      <w:bodyDiv w:val="1"/>
      <w:marLeft w:val="0"/>
      <w:marRight w:val="0"/>
      <w:marTop w:val="0"/>
      <w:marBottom w:val="0"/>
      <w:divBdr>
        <w:top w:val="none" w:sz="0" w:space="0" w:color="auto"/>
        <w:left w:val="none" w:sz="0" w:space="0" w:color="auto"/>
        <w:bottom w:val="none" w:sz="0" w:space="0" w:color="auto"/>
        <w:right w:val="none" w:sz="0" w:space="0" w:color="auto"/>
      </w:divBdr>
    </w:div>
    <w:div w:id="1742755835">
      <w:bodyDiv w:val="1"/>
      <w:marLeft w:val="0"/>
      <w:marRight w:val="0"/>
      <w:marTop w:val="0"/>
      <w:marBottom w:val="0"/>
      <w:divBdr>
        <w:top w:val="none" w:sz="0" w:space="0" w:color="auto"/>
        <w:left w:val="none" w:sz="0" w:space="0" w:color="auto"/>
        <w:bottom w:val="none" w:sz="0" w:space="0" w:color="auto"/>
        <w:right w:val="none" w:sz="0" w:space="0" w:color="auto"/>
      </w:divBdr>
    </w:div>
    <w:div w:id="1744136324">
      <w:bodyDiv w:val="1"/>
      <w:marLeft w:val="0"/>
      <w:marRight w:val="0"/>
      <w:marTop w:val="0"/>
      <w:marBottom w:val="0"/>
      <w:divBdr>
        <w:top w:val="none" w:sz="0" w:space="0" w:color="auto"/>
        <w:left w:val="none" w:sz="0" w:space="0" w:color="auto"/>
        <w:bottom w:val="none" w:sz="0" w:space="0" w:color="auto"/>
        <w:right w:val="none" w:sz="0" w:space="0" w:color="auto"/>
      </w:divBdr>
    </w:div>
    <w:div w:id="1747341546">
      <w:bodyDiv w:val="1"/>
      <w:marLeft w:val="0"/>
      <w:marRight w:val="0"/>
      <w:marTop w:val="0"/>
      <w:marBottom w:val="0"/>
      <w:divBdr>
        <w:top w:val="none" w:sz="0" w:space="0" w:color="auto"/>
        <w:left w:val="none" w:sz="0" w:space="0" w:color="auto"/>
        <w:bottom w:val="none" w:sz="0" w:space="0" w:color="auto"/>
        <w:right w:val="none" w:sz="0" w:space="0" w:color="auto"/>
      </w:divBdr>
    </w:div>
    <w:div w:id="1751855127">
      <w:bodyDiv w:val="1"/>
      <w:marLeft w:val="0"/>
      <w:marRight w:val="0"/>
      <w:marTop w:val="0"/>
      <w:marBottom w:val="0"/>
      <w:divBdr>
        <w:top w:val="none" w:sz="0" w:space="0" w:color="auto"/>
        <w:left w:val="none" w:sz="0" w:space="0" w:color="auto"/>
        <w:bottom w:val="none" w:sz="0" w:space="0" w:color="auto"/>
        <w:right w:val="none" w:sz="0" w:space="0" w:color="auto"/>
      </w:divBdr>
    </w:div>
    <w:div w:id="1752123276">
      <w:bodyDiv w:val="1"/>
      <w:marLeft w:val="0"/>
      <w:marRight w:val="0"/>
      <w:marTop w:val="0"/>
      <w:marBottom w:val="0"/>
      <w:divBdr>
        <w:top w:val="none" w:sz="0" w:space="0" w:color="auto"/>
        <w:left w:val="none" w:sz="0" w:space="0" w:color="auto"/>
        <w:bottom w:val="none" w:sz="0" w:space="0" w:color="auto"/>
        <w:right w:val="none" w:sz="0" w:space="0" w:color="auto"/>
      </w:divBdr>
    </w:div>
    <w:div w:id="1752461596">
      <w:bodyDiv w:val="1"/>
      <w:marLeft w:val="0"/>
      <w:marRight w:val="0"/>
      <w:marTop w:val="0"/>
      <w:marBottom w:val="0"/>
      <w:divBdr>
        <w:top w:val="none" w:sz="0" w:space="0" w:color="auto"/>
        <w:left w:val="none" w:sz="0" w:space="0" w:color="auto"/>
        <w:bottom w:val="none" w:sz="0" w:space="0" w:color="auto"/>
        <w:right w:val="none" w:sz="0" w:space="0" w:color="auto"/>
      </w:divBdr>
    </w:div>
    <w:div w:id="1753816488">
      <w:bodyDiv w:val="1"/>
      <w:marLeft w:val="0"/>
      <w:marRight w:val="0"/>
      <w:marTop w:val="0"/>
      <w:marBottom w:val="0"/>
      <w:divBdr>
        <w:top w:val="none" w:sz="0" w:space="0" w:color="auto"/>
        <w:left w:val="none" w:sz="0" w:space="0" w:color="auto"/>
        <w:bottom w:val="none" w:sz="0" w:space="0" w:color="auto"/>
        <w:right w:val="none" w:sz="0" w:space="0" w:color="auto"/>
      </w:divBdr>
    </w:div>
    <w:div w:id="1756707268">
      <w:bodyDiv w:val="1"/>
      <w:marLeft w:val="0"/>
      <w:marRight w:val="0"/>
      <w:marTop w:val="0"/>
      <w:marBottom w:val="0"/>
      <w:divBdr>
        <w:top w:val="none" w:sz="0" w:space="0" w:color="auto"/>
        <w:left w:val="none" w:sz="0" w:space="0" w:color="auto"/>
        <w:bottom w:val="none" w:sz="0" w:space="0" w:color="auto"/>
        <w:right w:val="none" w:sz="0" w:space="0" w:color="auto"/>
      </w:divBdr>
    </w:div>
    <w:div w:id="1758138101">
      <w:bodyDiv w:val="1"/>
      <w:marLeft w:val="0"/>
      <w:marRight w:val="0"/>
      <w:marTop w:val="0"/>
      <w:marBottom w:val="0"/>
      <w:divBdr>
        <w:top w:val="none" w:sz="0" w:space="0" w:color="auto"/>
        <w:left w:val="none" w:sz="0" w:space="0" w:color="auto"/>
        <w:bottom w:val="none" w:sz="0" w:space="0" w:color="auto"/>
        <w:right w:val="none" w:sz="0" w:space="0" w:color="auto"/>
      </w:divBdr>
    </w:div>
    <w:div w:id="1760297843">
      <w:bodyDiv w:val="1"/>
      <w:marLeft w:val="0"/>
      <w:marRight w:val="0"/>
      <w:marTop w:val="0"/>
      <w:marBottom w:val="0"/>
      <w:divBdr>
        <w:top w:val="none" w:sz="0" w:space="0" w:color="auto"/>
        <w:left w:val="none" w:sz="0" w:space="0" w:color="auto"/>
        <w:bottom w:val="none" w:sz="0" w:space="0" w:color="auto"/>
        <w:right w:val="none" w:sz="0" w:space="0" w:color="auto"/>
      </w:divBdr>
    </w:div>
    <w:div w:id="1761096584">
      <w:bodyDiv w:val="1"/>
      <w:marLeft w:val="0"/>
      <w:marRight w:val="0"/>
      <w:marTop w:val="0"/>
      <w:marBottom w:val="0"/>
      <w:divBdr>
        <w:top w:val="none" w:sz="0" w:space="0" w:color="auto"/>
        <w:left w:val="none" w:sz="0" w:space="0" w:color="auto"/>
        <w:bottom w:val="none" w:sz="0" w:space="0" w:color="auto"/>
        <w:right w:val="none" w:sz="0" w:space="0" w:color="auto"/>
      </w:divBdr>
    </w:div>
    <w:div w:id="1762602988">
      <w:bodyDiv w:val="1"/>
      <w:marLeft w:val="0"/>
      <w:marRight w:val="0"/>
      <w:marTop w:val="0"/>
      <w:marBottom w:val="0"/>
      <w:divBdr>
        <w:top w:val="none" w:sz="0" w:space="0" w:color="auto"/>
        <w:left w:val="none" w:sz="0" w:space="0" w:color="auto"/>
        <w:bottom w:val="none" w:sz="0" w:space="0" w:color="auto"/>
        <w:right w:val="none" w:sz="0" w:space="0" w:color="auto"/>
      </w:divBdr>
    </w:div>
    <w:div w:id="1766339878">
      <w:bodyDiv w:val="1"/>
      <w:marLeft w:val="0"/>
      <w:marRight w:val="0"/>
      <w:marTop w:val="0"/>
      <w:marBottom w:val="0"/>
      <w:divBdr>
        <w:top w:val="none" w:sz="0" w:space="0" w:color="auto"/>
        <w:left w:val="none" w:sz="0" w:space="0" w:color="auto"/>
        <w:bottom w:val="none" w:sz="0" w:space="0" w:color="auto"/>
        <w:right w:val="none" w:sz="0" w:space="0" w:color="auto"/>
      </w:divBdr>
    </w:div>
    <w:div w:id="1768502244">
      <w:bodyDiv w:val="1"/>
      <w:marLeft w:val="0"/>
      <w:marRight w:val="0"/>
      <w:marTop w:val="0"/>
      <w:marBottom w:val="0"/>
      <w:divBdr>
        <w:top w:val="none" w:sz="0" w:space="0" w:color="auto"/>
        <w:left w:val="none" w:sz="0" w:space="0" w:color="auto"/>
        <w:bottom w:val="none" w:sz="0" w:space="0" w:color="auto"/>
        <w:right w:val="none" w:sz="0" w:space="0" w:color="auto"/>
      </w:divBdr>
    </w:div>
    <w:div w:id="1769160540">
      <w:bodyDiv w:val="1"/>
      <w:marLeft w:val="0"/>
      <w:marRight w:val="0"/>
      <w:marTop w:val="0"/>
      <w:marBottom w:val="0"/>
      <w:divBdr>
        <w:top w:val="none" w:sz="0" w:space="0" w:color="auto"/>
        <w:left w:val="none" w:sz="0" w:space="0" w:color="auto"/>
        <w:bottom w:val="none" w:sz="0" w:space="0" w:color="auto"/>
        <w:right w:val="none" w:sz="0" w:space="0" w:color="auto"/>
      </w:divBdr>
    </w:div>
    <w:div w:id="1769429679">
      <w:bodyDiv w:val="1"/>
      <w:marLeft w:val="0"/>
      <w:marRight w:val="0"/>
      <w:marTop w:val="0"/>
      <w:marBottom w:val="0"/>
      <w:divBdr>
        <w:top w:val="none" w:sz="0" w:space="0" w:color="auto"/>
        <w:left w:val="none" w:sz="0" w:space="0" w:color="auto"/>
        <w:bottom w:val="none" w:sz="0" w:space="0" w:color="auto"/>
        <w:right w:val="none" w:sz="0" w:space="0" w:color="auto"/>
      </w:divBdr>
    </w:div>
    <w:div w:id="1770001498">
      <w:bodyDiv w:val="1"/>
      <w:marLeft w:val="0"/>
      <w:marRight w:val="0"/>
      <w:marTop w:val="0"/>
      <w:marBottom w:val="0"/>
      <w:divBdr>
        <w:top w:val="none" w:sz="0" w:space="0" w:color="auto"/>
        <w:left w:val="none" w:sz="0" w:space="0" w:color="auto"/>
        <w:bottom w:val="none" w:sz="0" w:space="0" w:color="auto"/>
        <w:right w:val="none" w:sz="0" w:space="0" w:color="auto"/>
      </w:divBdr>
    </w:div>
    <w:div w:id="1774011711">
      <w:bodyDiv w:val="1"/>
      <w:marLeft w:val="0"/>
      <w:marRight w:val="0"/>
      <w:marTop w:val="0"/>
      <w:marBottom w:val="0"/>
      <w:divBdr>
        <w:top w:val="none" w:sz="0" w:space="0" w:color="auto"/>
        <w:left w:val="none" w:sz="0" w:space="0" w:color="auto"/>
        <w:bottom w:val="none" w:sz="0" w:space="0" w:color="auto"/>
        <w:right w:val="none" w:sz="0" w:space="0" w:color="auto"/>
      </w:divBdr>
    </w:div>
    <w:div w:id="1776712163">
      <w:bodyDiv w:val="1"/>
      <w:marLeft w:val="0"/>
      <w:marRight w:val="0"/>
      <w:marTop w:val="0"/>
      <w:marBottom w:val="0"/>
      <w:divBdr>
        <w:top w:val="none" w:sz="0" w:space="0" w:color="auto"/>
        <w:left w:val="none" w:sz="0" w:space="0" w:color="auto"/>
        <w:bottom w:val="none" w:sz="0" w:space="0" w:color="auto"/>
        <w:right w:val="none" w:sz="0" w:space="0" w:color="auto"/>
      </w:divBdr>
    </w:div>
    <w:div w:id="1777796238">
      <w:bodyDiv w:val="1"/>
      <w:marLeft w:val="0"/>
      <w:marRight w:val="0"/>
      <w:marTop w:val="0"/>
      <w:marBottom w:val="0"/>
      <w:divBdr>
        <w:top w:val="none" w:sz="0" w:space="0" w:color="auto"/>
        <w:left w:val="none" w:sz="0" w:space="0" w:color="auto"/>
        <w:bottom w:val="none" w:sz="0" w:space="0" w:color="auto"/>
        <w:right w:val="none" w:sz="0" w:space="0" w:color="auto"/>
      </w:divBdr>
    </w:div>
    <w:div w:id="1778792746">
      <w:bodyDiv w:val="1"/>
      <w:marLeft w:val="0"/>
      <w:marRight w:val="0"/>
      <w:marTop w:val="0"/>
      <w:marBottom w:val="0"/>
      <w:divBdr>
        <w:top w:val="none" w:sz="0" w:space="0" w:color="auto"/>
        <w:left w:val="none" w:sz="0" w:space="0" w:color="auto"/>
        <w:bottom w:val="none" w:sz="0" w:space="0" w:color="auto"/>
        <w:right w:val="none" w:sz="0" w:space="0" w:color="auto"/>
      </w:divBdr>
    </w:div>
    <w:div w:id="1779718715">
      <w:bodyDiv w:val="1"/>
      <w:marLeft w:val="0"/>
      <w:marRight w:val="0"/>
      <w:marTop w:val="0"/>
      <w:marBottom w:val="0"/>
      <w:divBdr>
        <w:top w:val="none" w:sz="0" w:space="0" w:color="auto"/>
        <w:left w:val="none" w:sz="0" w:space="0" w:color="auto"/>
        <w:bottom w:val="none" w:sz="0" w:space="0" w:color="auto"/>
        <w:right w:val="none" w:sz="0" w:space="0" w:color="auto"/>
      </w:divBdr>
    </w:div>
    <w:div w:id="1780182616">
      <w:bodyDiv w:val="1"/>
      <w:marLeft w:val="0"/>
      <w:marRight w:val="0"/>
      <w:marTop w:val="0"/>
      <w:marBottom w:val="0"/>
      <w:divBdr>
        <w:top w:val="none" w:sz="0" w:space="0" w:color="auto"/>
        <w:left w:val="none" w:sz="0" w:space="0" w:color="auto"/>
        <w:bottom w:val="none" w:sz="0" w:space="0" w:color="auto"/>
        <w:right w:val="none" w:sz="0" w:space="0" w:color="auto"/>
      </w:divBdr>
    </w:div>
    <w:div w:id="1780685851">
      <w:bodyDiv w:val="1"/>
      <w:marLeft w:val="0"/>
      <w:marRight w:val="0"/>
      <w:marTop w:val="0"/>
      <w:marBottom w:val="0"/>
      <w:divBdr>
        <w:top w:val="none" w:sz="0" w:space="0" w:color="auto"/>
        <w:left w:val="none" w:sz="0" w:space="0" w:color="auto"/>
        <w:bottom w:val="none" w:sz="0" w:space="0" w:color="auto"/>
        <w:right w:val="none" w:sz="0" w:space="0" w:color="auto"/>
      </w:divBdr>
    </w:div>
    <w:div w:id="1781677549">
      <w:bodyDiv w:val="1"/>
      <w:marLeft w:val="0"/>
      <w:marRight w:val="0"/>
      <w:marTop w:val="0"/>
      <w:marBottom w:val="0"/>
      <w:divBdr>
        <w:top w:val="none" w:sz="0" w:space="0" w:color="auto"/>
        <w:left w:val="none" w:sz="0" w:space="0" w:color="auto"/>
        <w:bottom w:val="none" w:sz="0" w:space="0" w:color="auto"/>
        <w:right w:val="none" w:sz="0" w:space="0" w:color="auto"/>
      </w:divBdr>
    </w:div>
    <w:div w:id="1782452903">
      <w:bodyDiv w:val="1"/>
      <w:marLeft w:val="0"/>
      <w:marRight w:val="0"/>
      <w:marTop w:val="0"/>
      <w:marBottom w:val="0"/>
      <w:divBdr>
        <w:top w:val="none" w:sz="0" w:space="0" w:color="auto"/>
        <w:left w:val="none" w:sz="0" w:space="0" w:color="auto"/>
        <w:bottom w:val="none" w:sz="0" w:space="0" w:color="auto"/>
        <w:right w:val="none" w:sz="0" w:space="0" w:color="auto"/>
      </w:divBdr>
    </w:div>
    <w:div w:id="1782873327">
      <w:bodyDiv w:val="1"/>
      <w:marLeft w:val="0"/>
      <w:marRight w:val="0"/>
      <w:marTop w:val="0"/>
      <w:marBottom w:val="0"/>
      <w:divBdr>
        <w:top w:val="none" w:sz="0" w:space="0" w:color="auto"/>
        <w:left w:val="none" w:sz="0" w:space="0" w:color="auto"/>
        <w:bottom w:val="none" w:sz="0" w:space="0" w:color="auto"/>
        <w:right w:val="none" w:sz="0" w:space="0" w:color="auto"/>
      </w:divBdr>
    </w:div>
    <w:div w:id="1783107862">
      <w:bodyDiv w:val="1"/>
      <w:marLeft w:val="0"/>
      <w:marRight w:val="0"/>
      <w:marTop w:val="0"/>
      <w:marBottom w:val="0"/>
      <w:divBdr>
        <w:top w:val="none" w:sz="0" w:space="0" w:color="auto"/>
        <w:left w:val="none" w:sz="0" w:space="0" w:color="auto"/>
        <w:bottom w:val="none" w:sz="0" w:space="0" w:color="auto"/>
        <w:right w:val="none" w:sz="0" w:space="0" w:color="auto"/>
      </w:divBdr>
    </w:div>
    <w:div w:id="1783955879">
      <w:bodyDiv w:val="1"/>
      <w:marLeft w:val="0"/>
      <w:marRight w:val="0"/>
      <w:marTop w:val="0"/>
      <w:marBottom w:val="0"/>
      <w:divBdr>
        <w:top w:val="none" w:sz="0" w:space="0" w:color="auto"/>
        <w:left w:val="none" w:sz="0" w:space="0" w:color="auto"/>
        <w:bottom w:val="none" w:sz="0" w:space="0" w:color="auto"/>
        <w:right w:val="none" w:sz="0" w:space="0" w:color="auto"/>
      </w:divBdr>
    </w:div>
    <w:div w:id="1784303597">
      <w:bodyDiv w:val="1"/>
      <w:marLeft w:val="0"/>
      <w:marRight w:val="0"/>
      <w:marTop w:val="0"/>
      <w:marBottom w:val="0"/>
      <w:divBdr>
        <w:top w:val="none" w:sz="0" w:space="0" w:color="auto"/>
        <w:left w:val="none" w:sz="0" w:space="0" w:color="auto"/>
        <w:bottom w:val="none" w:sz="0" w:space="0" w:color="auto"/>
        <w:right w:val="none" w:sz="0" w:space="0" w:color="auto"/>
      </w:divBdr>
    </w:div>
    <w:div w:id="1787582260">
      <w:bodyDiv w:val="1"/>
      <w:marLeft w:val="0"/>
      <w:marRight w:val="0"/>
      <w:marTop w:val="0"/>
      <w:marBottom w:val="0"/>
      <w:divBdr>
        <w:top w:val="none" w:sz="0" w:space="0" w:color="auto"/>
        <w:left w:val="none" w:sz="0" w:space="0" w:color="auto"/>
        <w:bottom w:val="none" w:sz="0" w:space="0" w:color="auto"/>
        <w:right w:val="none" w:sz="0" w:space="0" w:color="auto"/>
      </w:divBdr>
    </w:div>
    <w:div w:id="1789229307">
      <w:bodyDiv w:val="1"/>
      <w:marLeft w:val="0"/>
      <w:marRight w:val="0"/>
      <w:marTop w:val="0"/>
      <w:marBottom w:val="0"/>
      <w:divBdr>
        <w:top w:val="none" w:sz="0" w:space="0" w:color="auto"/>
        <w:left w:val="none" w:sz="0" w:space="0" w:color="auto"/>
        <w:bottom w:val="none" w:sz="0" w:space="0" w:color="auto"/>
        <w:right w:val="none" w:sz="0" w:space="0" w:color="auto"/>
      </w:divBdr>
    </w:div>
    <w:div w:id="1792626101">
      <w:bodyDiv w:val="1"/>
      <w:marLeft w:val="0"/>
      <w:marRight w:val="0"/>
      <w:marTop w:val="0"/>
      <w:marBottom w:val="0"/>
      <w:divBdr>
        <w:top w:val="none" w:sz="0" w:space="0" w:color="auto"/>
        <w:left w:val="none" w:sz="0" w:space="0" w:color="auto"/>
        <w:bottom w:val="none" w:sz="0" w:space="0" w:color="auto"/>
        <w:right w:val="none" w:sz="0" w:space="0" w:color="auto"/>
      </w:divBdr>
    </w:div>
    <w:div w:id="1793093239">
      <w:bodyDiv w:val="1"/>
      <w:marLeft w:val="0"/>
      <w:marRight w:val="0"/>
      <w:marTop w:val="0"/>
      <w:marBottom w:val="0"/>
      <w:divBdr>
        <w:top w:val="none" w:sz="0" w:space="0" w:color="auto"/>
        <w:left w:val="none" w:sz="0" w:space="0" w:color="auto"/>
        <w:bottom w:val="none" w:sz="0" w:space="0" w:color="auto"/>
        <w:right w:val="none" w:sz="0" w:space="0" w:color="auto"/>
      </w:divBdr>
    </w:div>
    <w:div w:id="1793672651">
      <w:bodyDiv w:val="1"/>
      <w:marLeft w:val="0"/>
      <w:marRight w:val="0"/>
      <w:marTop w:val="0"/>
      <w:marBottom w:val="0"/>
      <w:divBdr>
        <w:top w:val="none" w:sz="0" w:space="0" w:color="auto"/>
        <w:left w:val="none" w:sz="0" w:space="0" w:color="auto"/>
        <w:bottom w:val="none" w:sz="0" w:space="0" w:color="auto"/>
        <w:right w:val="none" w:sz="0" w:space="0" w:color="auto"/>
      </w:divBdr>
    </w:div>
    <w:div w:id="1794712823">
      <w:bodyDiv w:val="1"/>
      <w:marLeft w:val="0"/>
      <w:marRight w:val="0"/>
      <w:marTop w:val="0"/>
      <w:marBottom w:val="0"/>
      <w:divBdr>
        <w:top w:val="none" w:sz="0" w:space="0" w:color="auto"/>
        <w:left w:val="none" w:sz="0" w:space="0" w:color="auto"/>
        <w:bottom w:val="none" w:sz="0" w:space="0" w:color="auto"/>
        <w:right w:val="none" w:sz="0" w:space="0" w:color="auto"/>
      </w:divBdr>
    </w:div>
    <w:div w:id="1796097194">
      <w:bodyDiv w:val="1"/>
      <w:marLeft w:val="0"/>
      <w:marRight w:val="0"/>
      <w:marTop w:val="0"/>
      <w:marBottom w:val="0"/>
      <w:divBdr>
        <w:top w:val="none" w:sz="0" w:space="0" w:color="auto"/>
        <w:left w:val="none" w:sz="0" w:space="0" w:color="auto"/>
        <w:bottom w:val="none" w:sz="0" w:space="0" w:color="auto"/>
        <w:right w:val="none" w:sz="0" w:space="0" w:color="auto"/>
      </w:divBdr>
    </w:div>
    <w:div w:id="1796941581">
      <w:bodyDiv w:val="1"/>
      <w:marLeft w:val="0"/>
      <w:marRight w:val="0"/>
      <w:marTop w:val="0"/>
      <w:marBottom w:val="0"/>
      <w:divBdr>
        <w:top w:val="none" w:sz="0" w:space="0" w:color="auto"/>
        <w:left w:val="none" w:sz="0" w:space="0" w:color="auto"/>
        <w:bottom w:val="none" w:sz="0" w:space="0" w:color="auto"/>
        <w:right w:val="none" w:sz="0" w:space="0" w:color="auto"/>
      </w:divBdr>
    </w:div>
    <w:div w:id="1797866860">
      <w:bodyDiv w:val="1"/>
      <w:marLeft w:val="0"/>
      <w:marRight w:val="0"/>
      <w:marTop w:val="0"/>
      <w:marBottom w:val="0"/>
      <w:divBdr>
        <w:top w:val="none" w:sz="0" w:space="0" w:color="auto"/>
        <w:left w:val="none" w:sz="0" w:space="0" w:color="auto"/>
        <w:bottom w:val="none" w:sz="0" w:space="0" w:color="auto"/>
        <w:right w:val="none" w:sz="0" w:space="0" w:color="auto"/>
      </w:divBdr>
    </w:div>
    <w:div w:id="1798143033">
      <w:bodyDiv w:val="1"/>
      <w:marLeft w:val="0"/>
      <w:marRight w:val="0"/>
      <w:marTop w:val="0"/>
      <w:marBottom w:val="0"/>
      <w:divBdr>
        <w:top w:val="none" w:sz="0" w:space="0" w:color="auto"/>
        <w:left w:val="none" w:sz="0" w:space="0" w:color="auto"/>
        <w:bottom w:val="none" w:sz="0" w:space="0" w:color="auto"/>
        <w:right w:val="none" w:sz="0" w:space="0" w:color="auto"/>
      </w:divBdr>
    </w:div>
    <w:div w:id="1799449651">
      <w:bodyDiv w:val="1"/>
      <w:marLeft w:val="0"/>
      <w:marRight w:val="0"/>
      <w:marTop w:val="0"/>
      <w:marBottom w:val="0"/>
      <w:divBdr>
        <w:top w:val="none" w:sz="0" w:space="0" w:color="auto"/>
        <w:left w:val="none" w:sz="0" w:space="0" w:color="auto"/>
        <w:bottom w:val="none" w:sz="0" w:space="0" w:color="auto"/>
        <w:right w:val="none" w:sz="0" w:space="0" w:color="auto"/>
      </w:divBdr>
    </w:div>
    <w:div w:id="1802071343">
      <w:bodyDiv w:val="1"/>
      <w:marLeft w:val="0"/>
      <w:marRight w:val="0"/>
      <w:marTop w:val="0"/>
      <w:marBottom w:val="0"/>
      <w:divBdr>
        <w:top w:val="none" w:sz="0" w:space="0" w:color="auto"/>
        <w:left w:val="none" w:sz="0" w:space="0" w:color="auto"/>
        <w:bottom w:val="none" w:sz="0" w:space="0" w:color="auto"/>
        <w:right w:val="none" w:sz="0" w:space="0" w:color="auto"/>
      </w:divBdr>
    </w:div>
    <w:div w:id="1803497843">
      <w:bodyDiv w:val="1"/>
      <w:marLeft w:val="0"/>
      <w:marRight w:val="0"/>
      <w:marTop w:val="0"/>
      <w:marBottom w:val="0"/>
      <w:divBdr>
        <w:top w:val="none" w:sz="0" w:space="0" w:color="auto"/>
        <w:left w:val="none" w:sz="0" w:space="0" w:color="auto"/>
        <w:bottom w:val="none" w:sz="0" w:space="0" w:color="auto"/>
        <w:right w:val="none" w:sz="0" w:space="0" w:color="auto"/>
      </w:divBdr>
    </w:div>
    <w:div w:id="1805927617">
      <w:bodyDiv w:val="1"/>
      <w:marLeft w:val="0"/>
      <w:marRight w:val="0"/>
      <w:marTop w:val="0"/>
      <w:marBottom w:val="0"/>
      <w:divBdr>
        <w:top w:val="none" w:sz="0" w:space="0" w:color="auto"/>
        <w:left w:val="none" w:sz="0" w:space="0" w:color="auto"/>
        <w:bottom w:val="none" w:sz="0" w:space="0" w:color="auto"/>
        <w:right w:val="none" w:sz="0" w:space="0" w:color="auto"/>
      </w:divBdr>
    </w:div>
    <w:div w:id="1806240585">
      <w:bodyDiv w:val="1"/>
      <w:marLeft w:val="0"/>
      <w:marRight w:val="0"/>
      <w:marTop w:val="0"/>
      <w:marBottom w:val="0"/>
      <w:divBdr>
        <w:top w:val="none" w:sz="0" w:space="0" w:color="auto"/>
        <w:left w:val="none" w:sz="0" w:space="0" w:color="auto"/>
        <w:bottom w:val="none" w:sz="0" w:space="0" w:color="auto"/>
        <w:right w:val="none" w:sz="0" w:space="0" w:color="auto"/>
      </w:divBdr>
    </w:div>
    <w:div w:id="1807891411">
      <w:bodyDiv w:val="1"/>
      <w:marLeft w:val="0"/>
      <w:marRight w:val="0"/>
      <w:marTop w:val="0"/>
      <w:marBottom w:val="0"/>
      <w:divBdr>
        <w:top w:val="none" w:sz="0" w:space="0" w:color="auto"/>
        <w:left w:val="none" w:sz="0" w:space="0" w:color="auto"/>
        <w:bottom w:val="none" w:sz="0" w:space="0" w:color="auto"/>
        <w:right w:val="none" w:sz="0" w:space="0" w:color="auto"/>
      </w:divBdr>
    </w:div>
    <w:div w:id="1810396570">
      <w:bodyDiv w:val="1"/>
      <w:marLeft w:val="0"/>
      <w:marRight w:val="0"/>
      <w:marTop w:val="0"/>
      <w:marBottom w:val="0"/>
      <w:divBdr>
        <w:top w:val="none" w:sz="0" w:space="0" w:color="auto"/>
        <w:left w:val="none" w:sz="0" w:space="0" w:color="auto"/>
        <w:bottom w:val="none" w:sz="0" w:space="0" w:color="auto"/>
        <w:right w:val="none" w:sz="0" w:space="0" w:color="auto"/>
      </w:divBdr>
    </w:div>
    <w:div w:id="1810779065">
      <w:bodyDiv w:val="1"/>
      <w:marLeft w:val="0"/>
      <w:marRight w:val="0"/>
      <w:marTop w:val="0"/>
      <w:marBottom w:val="0"/>
      <w:divBdr>
        <w:top w:val="none" w:sz="0" w:space="0" w:color="auto"/>
        <w:left w:val="none" w:sz="0" w:space="0" w:color="auto"/>
        <w:bottom w:val="none" w:sz="0" w:space="0" w:color="auto"/>
        <w:right w:val="none" w:sz="0" w:space="0" w:color="auto"/>
      </w:divBdr>
    </w:div>
    <w:div w:id="1811435933">
      <w:bodyDiv w:val="1"/>
      <w:marLeft w:val="0"/>
      <w:marRight w:val="0"/>
      <w:marTop w:val="0"/>
      <w:marBottom w:val="0"/>
      <w:divBdr>
        <w:top w:val="none" w:sz="0" w:space="0" w:color="auto"/>
        <w:left w:val="none" w:sz="0" w:space="0" w:color="auto"/>
        <w:bottom w:val="none" w:sz="0" w:space="0" w:color="auto"/>
        <w:right w:val="none" w:sz="0" w:space="0" w:color="auto"/>
      </w:divBdr>
    </w:div>
    <w:div w:id="1814518449">
      <w:bodyDiv w:val="1"/>
      <w:marLeft w:val="0"/>
      <w:marRight w:val="0"/>
      <w:marTop w:val="0"/>
      <w:marBottom w:val="0"/>
      <w:divBdr>
        <w:top w:val="none" w:sz="0" w:space="0" w:color="auto"/>
        <w:left w:val="none" w:sz="0" w:space="0" w:color="auto"/>
        <w:bottom w:val="none" w:sz="0" w:space="0" w:color="auto"/>
        <w:right w:val="none" w:sz="0" w:space="0" w:color="auto"/>
      </w:divBdr>
    </w:div>
    <w:div w:id="1816799125">
      <w:bodyDiv w:val="1"/>
      <w:marLeft w:val="0"/>
      <w:marRight w:val="0"/>
      <w:marTop w:val="0"/>
      <w:marBottom w:val="0"/>
      <w:divBdr>
        <w:top w:val="none" w:sz="0" w:space="0" w:color="auto"/>
        <w:left w:val="none" w:sz="0" w:space="0" w:color="auto"/>
        <w:bottom w:val="none" w:sz="0" w:space="0" w:color="auto"/>
        <w:right w:val="none" w:sz="0" w:space="0" w:color="auto"/>
      </w:divBdr>
    </w:div>
    <w:div w:id="1817990226">
      <w:bodyDiv w:val="1"/>
      <w:marLeft w:val="0"/>
      <w:marRight w:val="0"/>
      <w:marTop w:val="0"/>
      <w:marBottom w:val="0"/>
      <w:divBdr>
        <w:top w:val="none" w:sz="0" w:space="0" w:color="auto"/>
        <w:left w:val="none" w:sz="0" w:space="0" w:color="auto"/>
        <w:bottom w:val="none" w:sz="0" w:space="0" w:color="auto"/>
        <w:right w:val="none" w:sz="0" w:space="0" w:color="auto"/>
      </w:divBdr>
    </w:div>
    <w:div w:id="1820148484">
      <w:bodyDiv w:val="1"/>
      <w:marLeft w:val="0"/>
      <w:marRight w:val="0"/>
      <w:marTop w:val="0"/>
      <w:marBottom w:val="0"/>
      <w:divBdr>
        <w:top w:val="none" w:sz="0" w:space="0" w:color="auto"/>
        <w:left w:val="none" w:sz="0" w:space="0" w:color="auto"/>
        <w:bottom w:val="none" w:sz="0" w:space="0" w:color="auto"/>
        <w:right w:val="none" w:sz="0" w:space="0" w:color="auto"/>
      </w:divBdr>
    </w:div>
    <w:div w:id="1821073138">
      <w:bodyDiv w:val="1"/>
      <w:marLeft w:val="0"/>
      <w:marRight w:val="0"/>
      <w:marTop w:val="0"/>
      <w:marBottom w:val="0"/>
      <w:divBdr>
        <w:top w:val="none" w:sz="0" w:space="0" w:color="auto"/>
        <w:left w:val="none" w:sz="0" w:space="0" w:color="auto"/>
        <w:bottom w:val="none" w:sz="0" w:space="0" w:color="auto"/>
        <w:right w:val="none" w:sz="0" w:space="0" w:color="auto"/>
      </w:divBdr>
    </w:div>
    <w:div w:id="1825118051">
      <w:bodyDiv w:val="1"/>
      <w:marLeft w:val="0"/>
      <w:marRight w:val="0"/>
      <w:marTop w:val="0"/>
      <w:marBottom w:val="0"/>
      <w:divBdr>
        <w:top w:val="none" w:sz="0" w:space="0" w:color="auto"/>
        <w:left w:val="none" w:sz="0" w:space="0" w:color="auto"/>
        <w:bottom w:val="none" w:sz="0" w:space="0" w:color="auto"/>
        <w:right w:val="none" w:sz="0" w:space="0" w:color="auto"/>
      </w:divBdr>
    </w:div>
    <w:div w:id="1827209665">
      <w:bodyDiv w:val="1"/>
      <w:marLeft w:val="0"/>
      <w:marRight w:val="0"/>
      <w:marTop w:val="0"/>
      <w:marBottom w:val="0"/>
      <w:divBdr>
        <w:top w:val="none" w:sz="0" w:space="0" w:color="auto"/>
        <w:left w:val="none" w:sz="0" w:space="0" w:color="auto"/>
        <w:bottom w:val="none" w:sz="0" w:space="0" w:color="auto"/>
        <w:right w:val="none" w:sz="0" w:space="0" w:color="auto"/>
      </w:divBdr>
    </w:div>
    <w:div w:id="1827357530">
      <w:bodyDiv w:val="1"/>
      <w:marLeft w:val="0"/>
      <w:marRight w:val="0"/>
      <w:marTop w:val="0"/>
      <w:marBottom w:val="0"/>
      <w:divBdr>
        <w:top w:val="none" w:sz="0" w:space="0" w:color="auto"/>
        <w:left w:val="none" w:sz="0" w:space="0" w:color="auto"/>
        <w:bottom w:val="none" w:sz="0" w:space="0" w:color="auto"/>
        <w:right w:val="none" w:sz="0" w:space="0" w:color="auto"/>
      </w:divBdr>
    </w:div>
    <w:div w:id="1827360931">
      <w:bodyDiv w:val="1"/>
      <w:marLeft w:val="0"/>
      <w:marRight w:val="0"/>
      <w:marTop w:val="0"/>
      <w:marBottom w:val="0"/>
      <w:divBdr>
        <w:top w:val="none" w:sz="0" w:space="0" w:color="auto"/>
        <w:left w:val="none" w:sz="0" w:space="0" w:color="auto"/>
        <w:bottom w:val="none" w:sz="0" w:space="0" w:color="auto"/>
        <w:right w:val="none" w:sz="0" w:space="0" w:color="auto"/>
      </w:divBdr>
    </w:div>
    <w:div w:id="1830440134">
      <w:bodyDiv w:val="1"/>
      <w:marLeft w:val="0"/>
      <w:marRight w:val="0"/>
      <w:marTop w:val="0"/>
      <w:marBottom w:val="0"/>
      <w:divBdr>
        <w:top w:val="none" w:sz="0" w:space="0" w:color="auto"/>
        <w:left w:val="none" w:sz="0" w:space="0" w:color="auto"/>
        <w:bottom w:val="none" w:sz="0" w:space="0" w:color="auto"/>
        <w:right w:val="none" w:sz="0" w:space="0" w:color="auto"/>
      </w:divBdr>
    </w:div>
    <w:div w:id="1836141282">
      <w:bodyDiv w:val="1"/>
      <w:marLeft w:val="0"/>
      <w:marRight w:val="0"/>
      <w:marTop w:val="0"/>
      <w:marBottom w:val="0"/>
      <w:divBdr>
        <w:top w:val="none" w:sz="0" w:space="0" w:color="auto"/>
        <w:left w:val="none" w:sz="0" w:space="0" w:color="auto"/>
        <w:bottom w:val="none" w:sz="0" w:space="0" w:color="auto"/>
        <w:right w:val="none" w:sz="0" w:space="0" w:color="auto"/>
      </w:divBdr>
    </w:div>
    <w:div w:id="1837378733">
      <w:bodyDiv w:val="1"/>
      <w:marLeft w:val="0"/>
      <w:marRight w:val="0"/>
      <w:marTop w:val="0"/>
      <w:marBottom w:val="0"/>
      <w:divBdr>
        <w:top w:val="none" w:sz="0" w:space="0" w:color="auto"/>
        <w:left w:val="none" w:sz="0" w:space="0" w:color="auto"/>
        <w:bottom w:val="none" w:sz="0" w:space="0" w:color="auto"/>
        <w:right w:val="none" w:sz="0" w:space="0" w:color="auto"/>
      </w:divBdr>
    </w:div>
    <w:div w:id="1843932382">
      <w:bodyDiv w:val="1"/>
      <w:marLeft w:val="0"/>
      <w:marRight w:val="0"/>
      <w:marTop w:val="0"/>
      <w:marBottom w:val="0"/>
      <w:divBdr>
        <w:top w:val="none" w:sz="0" w:space="0" w:color="auto"/>
        <w:left w:val="none" w:sz="0" w:space="0" w:color="auto"/>
        <w:bottom w:val="none" w:sz="0" w:space="0" w:color="auto"/>
        <w:right w:val="none" w:sz="0" w:space="0" w:color="auto"/>
      </w:divBdr>
    </w:div>
    <w:div w:id="1845585159">
      <w:bodyDiv w:val="1"/>
      <w:marLeft w:val="0"/>
      <w:marRight w:val="0"/>
      <w:marTop w:val="0"/>
      <w:marBottom w:val="0"/>
      <w:divBdr>
        <w:top w:val="none" w:sz="0" w:space="0" w:color="auto"/>
        <w:left w:val="none" w:sz="0" w:space="0" w:color="auto"/>
        <w:bottom w:val="none" w:sz="0" w:space="0" w:color="auto"/>
        <w:right w:val="none" w:sz="0" w:space="0" w:color="auto"/>
      </w:divBdr>
    </w:div>
    <w:div w:id="1845704691">
      <w:bodyDiv w:val="1"/>
      <w:marLeft w:val="0"/>
      <w:marRight w:val="0"/>
      <w:marTop w:val="0"/>
      <w:marBottom w:val="0"/>
      <w:divBdr>
        <w:top w:val="none" w:sz="0" w:space="0" w:color="auto"/>
        <w:left w:val="none" w:sz="0" w:space="0" w:color="auto"/>
        <w:bottom w:val="none" w:sz="0" w:space="0" w:color="auto"/>
        <w:right w:val="none" w:sz="0" w:space="0" w:color="auto"/>
      </w:divBdr>
    </w:div>
    <w:div w:id="1845899390">
      <w:bodyDiv w:val="1"/>
      <w:marLeft w:val="0"/>
      <w:marRight w:val="0"/>
      <w:marTop w:val="0"/>
      <w:marBottom w:val="0"/>
      <w:divBdr>
        <w:top w:val="none" w:sz="0" w:space="0" w:color="auto"/>
        <w:left w:val="none" w:sz="0" w:space="0" w:color="auto"/>
        <w:bottom w:val="none" w:sz="0" w:space="0" w:color="auto"/>
        <w:right w:val="none" w:sz="0" w:space="0" w:color="auto"/>
      </w:divBdr>
    </w:div>
    <w:div w:id="1845972892">
      <w:bodyDiv w:val="1"/>
      <w:marLeft w:val="0"/>
      <w:marRight w:val="0"/>
      <w:marTop w:val="0"/>
      <w:marBottom w:val="0"/>
      <w:divBdr>
        <w:top w:val="none" w:sz="0" w:space="0" w:color="auto"/>
        <w:left w:val="none" w:sz="0" w:space="0" w:color="auto"/>
        <w:bottom w:val="none" w:sz="0" w:space="0" w:color="auto"/>
        <w:right w:val="none" w:sz="0" w:space="0" w:color="auto"/>
      </w:divBdr>
    </w:div>
    <w:div w:id="1848517851">
      <w:bodyDiv w:val="1"/>
      <w:marLeft w:val="0"/>
      <w:marRight w:val="0"/>
      <w:marTop w:val="0"/>
      <w:marBottom w:val="0"/>
      <w:divBdr>
        <w:top w:val="none" w:sz="0" w:space="0" w:color="auto"/>
        <w:left w:val="none" w:sz="0" w:space="0" w:color="auto"/>
        <w:bottom w:val="none" w:sz="0" w:space="0" w:color="auto"/>
        <w:right w:val="none" w:sz="0" w:space="0" w:color="auto"/>
      </w:divBdr>
    </w:div>
    <w:div w:id="1849827483">
      <w:bodyDiv w:val="1"/>
      <w:marLeft w:val="0"/>
      <w:marRight w:val="0"/>
      <w:marTop w:val="0"/>
      <w:marBottom w:val="0"/>
      <w:divBdr>
        <w:top w:val="none" w:sz="0" w:space="0" w:color="auto"/>
        <w:left w:val="none" w:sz="0" w:space="0" w:color="auto"/>
        <w:bottom w:val="none" w:sz="0" w:space="0" w:color="auto"/>
        <w:right w:val="none" w:sz="0" w:space="0" w:color="auto"/>
      </w:divBdr>
    </w:div>
    <w:div w:id="1850440847">
      <w:bodyDiv w:val="1"/>
      <w:marLeft w:val="0"/>
      <w:marRight w:val="0"/>
      <w:marTop w:val="0"/>
      <w:marBottom w:val="0"/>
      <w:divBdr>
        <w:top w:val="none" w:sz="0" w:space="0" w:color="auto"/>
        <w:left w:val="none" w:sz="0" w:space="0" w:color="auto"/>
        <w:bottom w:val="none" w:sz="0" w:space="0" w:color="auto"/>
        <w:right w:val="none" w:sz="0" w:space="0" w:color="auto"/>
      </w:divBdr>
    </w:div>
    <w:div w:id="1851262097">
      <w:bodyDiv w:val="1"/>
      <w:marLeft w:val="0"/>
      <w:marRight w:val="0"/>
      <w:marTop w:val="0"/>
      <w:marBottom w:val="0"/>
      <w:divBdr>
        <w:top w:val="none" w:sz="0" w:space="0" w:color="auto"/>
        <w:left w:val="none" w:sz="0" w:space="0" w:color="auto"/>
        <w:bottom w:val="none" w:sz="0" w:space="0" w:color="auto"/>
        <w:right w:val="none" w:sz="0" w:space="0" w:color="auto"/>
      </w:divBdr>
    </w:div>
    <w:div w:id="1851293039">
      <w:bodyDiv w:val="1"/>
      <w:marLeft w:val="0"/>
      <w:marRight w:val="0"/>
      <w:marTop w:val="0"/>
      <w:marBottom w:val="0"/>
      <w:divBdr>
        <w:top w:val="none" w:sz="0" w:space="0" w:color="auto"/>
        <w:left w:val="none" w:sz="0" w:space="0" w:color="auto"/>
        <w:bottom w:val="none" w:sz="0" w:space="0" w:color="auto"/>
        <w:right w:val="none" w:sz="0" w:space="0" w:color="auto"/>
      </w:divBdr>
    </w:div>
    <w:div w:id="1851405575">
      <w:bodyDiv w:val="1"/>
      <w:marLeft w:val="0"/>
      <w:marRight w:val="0"/>
      <w:marTop w:val="0"/>
      <w:marBottom w:val="0"/>
      <w:divBdr>
        <w:top w:val="none" w:sz="0" w:space="0" w:color="auto"/>
        <w:left w:val="none" w:sz="0" w:space="0" w:color="auto"/>
        <w:bottom w:val="none" w:sz="0" w:space="0" w:color="auto"/>
        <w:right w:val="none" w:sz="0" w:space="0" w:color="auto"/>
      </w:divBdr>
    </w:div>
    <w:div w:id="1851792085">
      <w:bodyDiv w:val="1"/>
      <w:marLeft w:val="0"/>
      <w:marRight w:val="0"/>
      <w:marTop w:val="0"/>
      <w:marBottom w:val="0"/>
      <w:divBdr>
        <w:top w:val="none" w:sz="0" w:space="0" w:color="auto"/>
        <w:left w:val="none" w:sz="0" w:space="0" w:color="auto"/>
        <w:bottom w:val="none" w:sz="0" w:space="0" w:color="auto"/>
        <w:right w:val="none" w:sz="0" w:space="0" w:color="auto"/>
      </w:divBdr>
    </w:div>
    <w:div w:id="1852992659">
      <w:bodyDiv w:val="1"/>
      <w:marLeft w:val="0"/>
      <w:marRight w:val="0"/>
      <w:marTop w:val="0"/>
      <w:marBottom w:val="0"/>
      <w:divBdr>
        <w:top w:val="none" w:sz="0" w:space="0" w:color="auto"/>
        <w:left w:val="none" w:sz="0" w:space="0" w:color="auto"/>
        <w:bottom w:val="none" w:sz="0" w:space="0" w:color="auto"/>
        <w:right w:val="none" w:sz="0" w:space="0" w:color="auto"/>
      </w:divBdr>
    </w:div>
    <w:div w:id="1853449796">
      <w:bodyDiv w:val="1"/>
      <w:marLeft w:val="0"/>
      <w:marRight w:val="0"/>
      <w:marTop w:val="0"/>
      <w:marBottom w:val="0"/>
      <w:divBdr>
        <w:top w:val="none" w:sz="0" w:space="0" w:color="auto"/>
        <w:left w:val="none" w:sz="0" w:space="0" w:color="auto"/>
        <w:bottom w:val="none" w:sz="0" w:space="0" w:color="auto"/>
        <w:right w:val="none" w:sz="0" w:space="0" w:color="auto"/>
      </w:divBdr>
    </w:div>
    <w:div w:id="1853643359">
      <w:bodyDiv w:val="1"/>
      <w:marLeft w:val="0"/>
      <w:marRight w:val="0"/>
      <w:marTop w:val="0"/>
      <w:marBottom w:val="0"/>
      <w:divBdr>
        <w:top w:val="none" w:sz="0" w:space="0" w:color="auto"/>
        <w:left w:val="none" w:sz="0" w:space="0" w:color="auto"/>
        <w:bottom w:val="none" w:sz="0" w:space="0" w:color="auto"/>
        <w:right w:val="none" w:sz="0" w:space="0" w:color="auto"/>
      </w:divBdr>
    </w:div>
    <w:div w:id="1854609362">
      <w:bodyDiv w:val="1"/>
      <w:marLeft w:val="0"/>
      <w:marRight w:val="0"/>
      <w:marTop w:val="0"/>
      <w:marBottom w:val="0"/>
      <w:divBdr>
        <w:top w:val="none" w:sz="0" w:space="0" w:color="auto"/>
        <w:left w:val="none" w:sz="0" w:space="0" w:color="auto"/>
        <w:bottom w:val="none" w:sz="0" w:space="0" w:color="auto"/>
        <w:right w:val="none" w:sz="0" w:space="0" w:color="auto"/>
      </w:divBdr>
    </w:div>
    <w:div w:id="1854680516">
      <w:bodyDiv w:val="1"/>
      <w:marLeft w:val="0"/>
      <w:marRight w:val="0"/>
      <w:marTop w:val="0"/>
      <w:marBottom w:val="0"/>
      <w:divBdr>
        <w:top w:val="none" w:sz="0" w:space="0" w:color="auto"/>
        <w:left w:val="none" w:sz="0" w:space="0" w:color="auto"/>
        <w:bottom w:val="none" w:sz="0" w:space="0" w:color="auto"/>
        <w:right w:val="none" w:sz="0" w:space="0" w:color="auto"/>
      </w:divBdr>
    </w:div>
    <w:div w:id="1857380033">
      <w:bodyDiv w:val="1"/>
      <w:marLeft w:val="0"/>
      <w:marRight w:val="0"/>
      <w:marTop w:val="0"/>
      <w:marBottom w:val="0"/>
      <w:divBdr>
        <w:top w:val="none" w:sz="0" w:space="0" w:color="auto"/>
        <w:left w:val="none" w:sz="0" w:space="0" w:color="auto"/>
        <w:bottom w:val="none" w:sz="0" w:space="0" w:color="auto"/>
        <w:right w:val="none" w:sz="0" w:space="0" w:color="auto"/>
      </w:divBdr>
    </w:div>
    <w:div w:id="1864244880">
      <w:bodyDiv w:val="1"/>
      <w:marLeft w:val="0"/>
      <w:marRight w:val="0"/>
      <w:marTop w:val="0"/>
      <w:marBottom w:val="0"/>
      <w:divBdr>
        <w:top w:val="none" w:sz="0" w:space="0" w:color="auto"/>
        <w:left w:val="none" w:sz="0" w:space="0" w:color="auto"/>
        <w:bottom w:val="none" w:sz="0" w:space="0" w:color="auto"/>
        <w:right w:val="none" w:sz="0" w:space="0" w:color="auto"/>
      </w:divBdr>
    </w:div>
    <w:div w:id="1865708117">
      <w:bodyDiv w:val="1"/>
      <w:marLeft w:val="0"/>
      <w:marRight w:val="0"/>
      <w:marTop w:val="0"/>
      <w:marBottom w:val="0"/>
      <w:divBdr>
        <w:top w:val="none" w:sz="0" w:space="0" w:color="auto"/>
        <w:left w:val="none" w:sz="0" w:space="0" w:color="auto"/>
        <w:bottom w:val="none" w:sz="0" w:space="0" w:color="auto"/>
        <w:right w:val="none" w:sz="0" w:space="0" w:color="auto"/>
      </w:divBdr>
    </w:div>
    <w:div w:id="1866946449">
      <w:bodyDiv w:val="1"/>
      <w:marLeft w:val="0"/>
      <w:marRight w:val="0"/>
      <w:marTop w:val="0"/>
      <w:marBottom w:val="0"/>
      <w:divBdr>
        <w:top w:val="none" w:sz="0" w:space="0" w:color="auto"/>
        <w:left w:val="none" w:sz="0" w:space="0" w:color="auto"/>
        <w:bottom w:val="none" w:sz="0" w:space="0" w:color="auto"/>
        <w:right w:val="none" w:sz="0" w:space="0" w:color="auto"/>
      </w:divBdr>
    </w:div>
    <w:div w:id="1867937991">
      <w:bodyDiv w:val="1"/>
      <w:marLeft w:val="0"/>
      <w:marRight w:val="0"/>
      <w:marTop w:val="0"/>
      <w:marBottom w:val="0"/>
      <w:divBdr>
        <w:top w:val="none" w:sz="0" w:space="0" w:color="auto"/>
        <w:left w:val="none" w:sz="0" w:space="0" w:color="auto"/>
        <w:bottom w:val="none" w:sz="0" w:space="0" w:color="auto"/>
        <w:right w:val="none" w:sz="0" w:space="0" w:color="auto"/>
      </w:divBdr>
    </w:div>
    <w:div w:id="1870795214">
      <w:bodyDiv w:val="1"/>
      <w:marLeft w:val="0"/>
      <w:marRight w:val="0"/>
      <w:marTop w:val="0"/>
      <w:marBottom w:val="0"/>
      <w:divBdr>
        <w:top w:val="none" w:sz="0" w:space="0" w:color="auto"/>
        <w:left w:val="none" w:sz="0" w:space="0" w:color="auto"/>
        <w:bottom w:val="none" w:sz="0" w:space="0" w:color="auto"/>
        <w:right w:val="none" w:sz="0" w:space="0" w:color="auto"/>
      </w:divBdr>
    </w:div>
    <w:div w:id="1874229425">
      <w:bodyDiv w:val="1"/>
      <w:marLeft w:val="0"/>
      <w:marRight w:val="0"/>
      <w:marTop w:val="0"/>
      <w:marBottom w:val="0"/>
      <w:divBdr>
        <w:top w:val="none" w:sz="0" w:space="0" w:color="auto"/>
        <w:left w:val="none" w:sz="0" w:space="0" w:color="auto"/>
        <w:bottom w:val="none" w:sz="0" w:space="0" w:color="auto"/>
        <w:right w:val="none" w:sz="0" w:space="0" w:color="auto"/>
      </w:divBdr>
    </w:div>
    <w:div w:id="1876768613">
      <w:bodyDiv w:val="1"/>
      <w:marLeft w:val="0"/>
      <w:marRight w:val="0"/>
      <w:marTop w:val="0"/>
      <w:marBottom w:val="0"/>
      <w:divBdr>
        <w:top w:val="none" w:sz="0" w:space="0" w:color="auto"/>
        <w:left w:val="none" w:sz="0" w:space="0" w:color="auto"/>
        <w:bottom w:val="none" w:sz="0" w:space="0" w:color="auto"/>
        <w:right w:val="none" w:sz="0" w:space="0" w:color="auto"/>
      </w:divBdr>
    </w:div>
    <w:div w:id="1878274385">
      <w:bodyDiv w:val="1"/>
      <w:marLeft w:val="0"/>
      <w:marRight w:val="0"/>
      <w:marTop w:val="0"/>
      <w:marBottom w:val="0"/>
      <w:divBdr>
        <w:top w:val="none" w:sz="0" w:space="0" w:color="auto"/>
        <w:left w:val="none" w:sz="0" w:space="0" w:color="auto"/>
        <w:bottom w:val="none" w:sz="0" w:space="0" w:color="auto"/>
        <w:right w:val="none" w:sz="0" w:space="0" w:color="auto"/>
      </w:divBdr>
    </w:div>
    <w:div w:id="1878810801">
      <w:bodyDiv w:val="1"/>
      <w:marLeft w:val="0"/>
      <w:marRight w:val="0"/>
      <w:marTop w:val="0"/>
      <w:marBottom w:val="0"/>
      <w:divBdr>
        <w:top w:val="none" w:sz="0" w:space="0" w:color="auto"/>
        <w:left w:val="none" w:sz="0" w:space="0" w:color="auto"/>
        <w:bottom w:val="none" w:sz="0" w:space="0" w:color="auto"/>
        <w:right w:val="none" w:sz="0" w:space="0" w:color="auto"/>
      </w:divBdr>
    </w:div>
    <w:div w:id="1881744887">
      <w:bodyDiv w:val="1"/>
      <w:marLeft w:val="0"/>
      <w:marRight w:val="0"/>
      <w:marTop w:val="0"/>
      <w:marBottom w:val="0"/>
      <w:divBdr>
        <w:top w:val="none" w:sz="0" w:space="0" w:color="auto"/>
        <w:left w:val="none" w:sz="0" w:space="0" w:color="auto"/>
        <w:bottom w:val="none" w:sz="0" w:space="0" w:color="auto"/>
        <w:right w:val="none" w:sz="0" w:space="0" w:color="auto"/>
      </w:divBdr>
    </w:div>
    <w:div w:id="1881895443">
      <w:bodyDiv w:val="1"/>
      <w:marLeft w:val="0"/>
      <w:marRight w:val="0"/>
      <w:marTop w:val="0"/>
      <w:marBottom w:val="0"/>
      <w:divBdr>
        <w:top w:val="none" w:sz="0" w:space="0" w:color="auto"/>
        <w:left w:val="none" w:sz="0" w:space="0" w:color="auto"/>
        <w:bottom w:val="none" w:sz="0" w:space="0" w:color="auto"/>
        <w:right w:val="none" w:sz="0" w:space="0" w:color="auto"/>
      </w:divBdr>
    </w:div>
    <w:div w:id="1884097884">
      <w:bodyDiv w:val="1"/>
      <w:marLeft w:val="0"/>
      <w:marRight w:val="0"/>
      <w:marTop w:val="0"/>
      <w:marBottom w:val="0"/>
      <w:divBdr>
        <w:top w:val="none" w:sz="0" w:space="0" w:color="auto"/>
        <w:left w:val="none" w:sz="0" w:space="0" w:color="auto"/>
        <w:bottom w:val="none" w:sz="0" w:space="0" w:color="auto"/>
        <w:right w:val="none" w:sz="0" w:space="0" w:color="auto"/>
      </w:divBdr>
    </w:div>
    <w:div w:id="1884174173">
      <w:bodyDiv w:val="1"/>
      <w:marLeft w:val="0"/>
      <w:marRight w:val="0"/>
      <w:marTop w:val="0"/>
      <w:marBottom w:val="0"/>
      <w:divBdr>
        <w:top w:val="none" w:sz="0" w:space="0" w:color="auto"/>
        <w:left w:val="none" w:sz="0" w:space="0" w:color="auto"/>
        <w:bottom w:val="none" w:sz="0" w:space="0" w:color="auto"/>
        <w:right w:val="none" w:sz="0" w:space="0" w:color="auto"/>
      </w:divBdr>
    </w:div>
    <w:div w:id="1885753111">
      <w:bodyDiv w:val="1"/>
      <w:marLeft w:val="0"/>
      <w:marRight w:val="0"/>
      <w:marTop w:val="0"/>
      <w:marBottom w:val="0"/>
      <w:divBdr>
        <w:top w:val="none" w:sz="0" w:space="0" w:color="auto"/>
        <w:left w:val="none" w:sz="0" w:space="0" w:color="auto"/>
        <w:bottom w:val="none" w:sz="0" w:space="0" w:color="auto"/>
        <w:right w:val="none" w:sz="0" w:space="0" w:color="auto"/>
      </w:divBdr>
    </w:div>
    <w:div w:id="1886257430">
      <w:bodyDiv w:val="1"/>
      <w:marLeft w:val="0"/>
      <w:marRight w:val="0"/>
      <w:marTop w:val="0"/>
      <w:marBottom w:val="0"/>
      <w:divBdr>
        <w:top w:val="none" w:sz="0" w:space="0" w:color="auto"/>
        <w:left w:val="none" w:sz="0" w:space="0" w:color="auto"/>
        <w:bottom w:val="none" w:sz="0" w:space="0" w:color="auto"/>
        <w:right w:val="none" w:sz="0" w:space="0" w:color="auto"/>
      </w:divBdr>
    </w:div>
    <w:div w:id="1888641411">
      <w:bodyDiv w:val="1"/>
      <w:marLeft w:val="0"/>
      <w:marRight w:val="0"/>
      <w:marTop w:val="0"/>
      <w:marBottom w:val="0"/>
      <w:divBdr>
        <w:top w:val="none" w:sz="0" w:space="0" w:color="auto"/>
        <w:left w:val="none" w:sz="0" w:space="0" w:color="auto"/>
        <w:bottom w:val="none" w:sz="0" w:space="0" w:color="auto"/>
        <w:right w:val="none" w:sz="0" w:space="0" w:color="auto"/>
      </w:divBdr>
    </w:div>
    <w:div w:id="1889486006">
      <w:bodyDiv w:val="1"/>
      <w:marLeft w:val="0"/>
      <w:marRight w:val="0"/>
      <w:marTop w:val="0"/>
      <w:marBottom w:val="0"/>
      <w:divBdr>
        <w:top w:val="none" w:sz="0" w:space="0" w:color="auto"/>
        <w:left w:val="none" w:sz="0" w:space="0" w:color="auto"/>
        <w:bottom w:val="none" w:sz="0" w:space="0" w:color="auto"/>
        <w:right w:val="none" w:sz="0" w:space="0" w:color="auto"/>
      </w:divBdr>
    </w:div>
    <w:div w:id="1891187350">
      <w:bodyDiv w:val="1"/>
      <w:marLeft w:val="0"/>
      <w:marRight w:val="0"/>
      <w:marTop w:val="0"/>
      <w:marBottom w:val="0"/>
      <w:divBdr>
        <w:top w:val="none" w:sz="0" w:space="0" w:color="auto"/>
        <w:left w:val="none" w:sz="0" w:space="0" w:color="auto"/>
        <w:bottom w:val="none" w:sz="0" w:space="0" w:color="auto"/>
        <w:right w:val="none" w:sz="0" w:space="0" w:color="auto"/>
      </w:divBdr>
    </w:div>
    <w:div w:id="1896576156">
      <w:bodyDiv w:val="1"/>
      <w:marLeft w:val="0"/>
      <w:marRight w:val="0"/>
      <w:marTop w:val="0"/>
      <w:marBottom w:val="0"/>
      <w:divBdr>
        <w:top w:val="none" w:sz="0" w:space="0" w:color="auto"/>
        <w:left w:val="none" w:sz="0" w:space="0" w:color="auto"/>
        <w:bottom w:val="none" w:sz="0" w:space="0" w:color="auto"/>
        <w:right w:val="none" w:sz="0" w:space="0" w:color="auto"/>
      </w:divBdr>
    </w:div>
    <w:div w:id="1897080383">
      <w:bodyDiv w:val="1"/>
      <w:marLeft w:val="0"/>
      <w:marRight w:val="0"/>
      <w:marTop w:val="0"/>
      <w:marBottom w:val="0"/>
      <w:divBdr>
        <w:top w:val="none" w:sz="0" w:space="0" w:color="auto"/>
        <w:left w:val="none" w:sz="0" w:space="0" w:color="auto"/>
        <w:bottom w:val="none" w:sz="0" w:space="0" w:color="auto"/>
        <w:right w:val="none" w:sz="0" w:space="0" w:color="auto"/>
      </w:divBdr>
    </w:div>
    <w:div w:id="1897352680">
      <w:bodyDiv w:val="1"/>
      <w:marLeft w:val="0"/>
      <w:marRight w:val="0"/>
      <w:marTop w:val="0"/>
      <w:marBottom w:val="0"/>
      <w:divBdr>
        <w:top w:val="none" w:sz="0" w:space="0" w:color="auto"/>
        <w:left w:val="none" w:sz="0" w:space="0" w:color="auto"/>
        <w:bottom w:val="none" w:sz="0" w:space="0" w:color="auto"/>
        <w:right w:val="none" w:sz="0" w:space="0" w:color="auto"/>
      </w:divBdr>
    </w:div>
    <w:div w:id="1897542942">
      <w:bodyDiv w:val="1"/>
      <w:marLeft w:val="0"/>
      <w:marRight w:val="0"/>
      <w:marTop w:val="0"/>
      <w:marBottom w:val="0"/>
      <w:divBdr>
        <w:top w:val="none" w:sz="0" w:space="0" w:color="auto"/>
        <w:left w:val="none" w:sz="0" w:space="0" w:color="auto"/>
        <w:bottom w:val="none" w:sz="0" w:space="0" w:color="auto"/>
        <w:right w:val="none" w:sz="0" w:space="0" w:color="auto"/>
      </w:divBdr>
    </w:div>
    <w:div w:id="1897664117">
      <w:bodyDiv w:val="1"/>
      <w:marLeft w:val="0"/>
      <w:marRight w:val="0"/>
      <w:marTop w:val="0"/>
      <w:marBottom w:val="0"/>
      <w:divBdr>
        <w:top w:val="none" w:sz="0" w:space="0" w:color="auto"/>
        <w:left w:val="none" w:sz="0" w:space="0" w:color="auto"/>
        <w:bottom w:val="none" w:sz="0" w:space="0" w:color="auto"/>
        <w:right w:val="none" w:sz="0" w:space="0" w:color="auto"/>
      </w:divBdr>
    </w:div>
    <w:div w:id="1898664013">
      <w:bodyDiv w:val="1"/>
      <w:marLeft w:val="0"/>
      <w:marRight w:val="0"/>
      <w:marTop w:val="0"/>
      <w:marBottom w:val="0"/>
      <w:divBdr>
        <w:top w:val="none" w:sz="0" w:space="0" w:color="auto"/>
        <w:left w:val="none" w:sz="0" w:space="0" w:color="auto"/>
        <w:bottom w:val="none" w:sz="0" w:space="0" w:color="auto"/>
        <w:right w:val="none" w:sz="0" w:space="0" w:color="auto"/>
      </w:divBdr>
    </w:div>
    <w:div w:id="1898973670">
      <w:bodyDiv w:val="1"/>
      <w:marLeft w:val="0"/>
      <w:marRight w:val="0"/>
      <w:marTop w:val="0"/>
      <w:marBottom w:val="0"/>
      <w:divBdr>
        <w:top w:val="none" w:sz="0" w:space="0" w:color="auto"/>
        <w:left w:val="none" w:sz="0" w:space="0" w:color="auto"/>
        <w:bottom w:val="none" w:sz="0" w:space="0" w:color="auto"/>
        <w:right w:val="none" w:sz="0" w:space="0" w:color="auto"/>
      </w:divBdr>
    </w:div>
    <w:div w:id="1905986819">
      <w:bodyDiv w:val="1"/>
      <w:marLeft w:val="0"/>
      <w:marRight w:val="0"/>
      <w:marTop w:val="0"/>
      <w:marBottom w:val="0"/>
      <w:divBdr>
        <w:top w:val="none" w:sz="0" w:space="0" w:color="auto"/>
        <w:left w:val="none" w:sz="0" w:space="0" w:color="auto"/>
        <w:bottom w:val="none" w:sz="0" w:space="0" w:color="auto"/>
        <w:right w:val="none" w:sz="0" w:space="0" w:color="auto"/>
      </w:divBdr>
    </w:div>
    <w:div w:id="1906647285">
      <w:bodyDiv w:val="1"/>
      <w:marLeft w:val="0"/>
      <w:marRight w:val="0"/>
      <w:marTop w:val="0"/>
      <w:marBottom w:val="0"/>
      <w:divBdr>
        <w:top w:val="none" w:sz="0" w:space="0" w:color="auto"/>
        <w:left w:val="none" w:sz="0" w:space="0" w:color="auto"/>
        <w:bottom w:val="none" w:sz="0" w:space="0" w:color="auto"/>
        <w:right w:val="none" w:sz="0" w:space="0" w:color="auto"/>
      </w:divBdr>
    </w:div>
    <w:div w:id="1910844640">
      <w:bodyDiv w:val="1"/>
      <w:marLeft w:val="0"/>
      <w:marRight w:val="0"/>
      <w:marTop w:val="0"/>
      <w:marBottom w:val="0"/>
      <w:divBdr>
        <w:top w:val="none" w:sz="0" w:space="0" w:color="auto"/>
        <w:left w:val="none" w:sz="0" w:space="0" w:color="auto"/>
        <w:bottom w:val="none" w:sz="0" w:space="0" w:color="auto"/>
        <w:right w:val="none" w:sz="0" w:space="0" w:color="auto"/>
      </w:divBdr>
    </w:div>
    <w:div w:id="1911035847">
      <w:bodyDiv w:val="1"/>
      <w:marLeft w:val="0"/>
      <w:marRight w:val="0"/>
      <w:marTop w:val="0"/>
      <w:marBottom w:val="0"/>
      <w:divBdr>
        <w:top w:val="none" w:sz="0" w:space="0" w:color="auto"/>
        <w:left w:val="none" w:sz="0" w:space="0" w:color="auto"/>
        <w:bottom w:val="none" w:sz="0" w:space="0" w:color="auto"/>
        <w:right w:val="none" w:sz="0" w:space="0" w:color="auto"/>
      </w:divBdr>
    </w:div>
    <w:div w:id="1911112339">
      <w:bodyDiv w:val="1"/>
      <w:marLeft w:val="0"/>
      <w:marRight w:val="0"/>
      <w:marTop w:val="0"/>
      <w:marBottom w:val="0"/>
      <w:divBdr>
        <w:top w:val="none" w:sz="0" w:space="0" w:color="auto"/>
        <w:left w:val="none" w:sz="0" w:space="0" w:color="auto"/>
        <w:bottom w:val="none" w:sz="0" w:space="0" w:color="auto"/>
        <w:right w:val="none" w:sz="0" w:space="0" w:color="auto"/>
      </w:divBdr>
    </w:div>
    <w:div w:id="1913343732">
      <w:bodyDiv w:val="1"/>
      <w:marLeft w:val="0"/>
      <w:marRight w:val="0"/>
      <w:marTop w:val="0"/>
      <w:marBottom w:val="0"/>
      <w:divBdr>
        <w:top w:val="none" w:sz="0" w:space="0" w:color="auto"/>
        <w:left w:val="none" w:sz="0" w:space="0" w:color="auto"/>
        <w:bottom w:val="none" w:sz="0" w:space="0" w:color="auto"/>
        <w:right w:val="none" w:sz="0" w:space="0" w:color="auto"/>
      </w:divBdr>
    </w:div>
    <w:div w:id="1916746064">
      <w:bodyDiv w:val="1"/>
      <w:marLeft w:val="0"/>
      <w:marRight w:val="0"/>
      <w:marTop w:val="0"/>
      <w:marBottom w:val="0"/>
      <w:divBdr>
        <w:top w:val="none" w:sz="0" w:space="0" w:color="auto"/>
        <w:left w:val="none" w:sz="0" w:space="0" w:color="auto"/>
        <w:bottom w:val="none" w:sz="0" w:space="0" w:color="auto"/>
        <w:right w:val="none" w:sz="0" w:space="0" w:color="auto"/>
      </w:divBdr>
    </w:div>
    <w:div w:id="1917400447">
      <w:bodyDiv w:val="1"/>
      <w:marLeft w:val="0"/>
      <w:marRight w:val="0"/>
      <w:marTop w:val="0"/>
      <w:marBottom w:val="0"/>
      <w:divBdr>
        <w:top w:val="none" w:sz="0" w:space="0" w:color="auto"/>
        <w:left w:val="none" w:sz="0" w:space="0" w:color="auto"/>
        <w:bottom w:val="none" w:sz="0" w:space="0" w:color="auto"/>
        <w:right w:val="none" w:sz="0" w:space="0" w:color="auto"/>
      </w:divBdr>
    </w:div>
    <w:div w:id="1917783082">
      <w:bodyDiv w:val="1"/>
      <w:marLeft w:val="0"/>
      <w:marRight w:val="0"/>
      <w:marTop w:val="0"/>
      <w:marBottom w:val="0"/>
      <w:divBdr>
        <w:top w:val="none" w:sz="0" w:space="0" w:color="auto"/>
        <w:left w:val="none" w:sz="0" w:space="0" w:color="auto"/>
        <w:bottom w:val="none" w:sz="0" w:space="0" w:color="auto"/>
        <w:right w:val="none" w:sz="0" w:space="0" w:color="auto"/>
      </w:divBdr>
    </w:div>
    <w:div w:id="1918634188">
      <w:bodyDiv w:val="1"/>
      <w:marLeft w:val="0"/>
      <w:marRight w:val="0"/>
      <w:marTop w:val="0"/>
      <w:marBottom w:val="0"/>
      <w:divBdr>
        <w:top w:val="none" w:sz="0" w:space="0" w:color="auto"/>
        <w:left w:val="none" w:sz="0" w:space="0" w:color="auto"/>
        <w:bottom w:val="none" w:sz="0" w:space="0" w:color="auto"/>
        <w:right w:val="none" w:sz="0" w:space="0" w:color="auto"/>
      </w:divBdr>
    </w:div>
    <w:div w:id="1920214528">
      <w:bodyDiv w:val="1"/>
      <w:marLeft w:val="0"/>
      <w:marRight w:val="0"/>
      <w:marTop w:val="0"/>
      <w:marBottom w:val="0"/>
      <w:divBdr>
        <w:top w:val="none" w:sz="0" w:space="0" w:color="auto"/>
        <w:left w:val="none" w:sz="0" w:space="0" w:color="auto"/>
        <w:bottom w:val="none" w:sz="0" w:space="0" w:color="auto"/>
        <w:right w:val="none" w:sz="0" w:space="0" w:color="auto"/>
      </w:divBdr>
    </w:div>
    <w:div w:id="1921672673">
      <w:bodyDiv w:val="1"/>
      <w:marLeft w:val="0"/>
      <w:marRight w:val="0"/>
      <w:marTop w:val="0"/>
      <w:marBottom w:val="0"/>
      <w:divBdr>
        <w:top w:val="none" w:sz="0" w:space="0" w:color="auto"/>
        <w:left w:val="none" w:sz="0" w:space="0" w:color="auto"/>
        <w:bottom w:val="none" w:sz="0" w:space="0" w:color="auto"/>
        <w:right w:val="none" w:sz="0" w:space="0" w:color="auto"/>
      </w:divBdr>
    </w:div>
    <w:div w:id="1925214104">
      <w:bodyDiv w:val="1"/>
      <w:marLeft w:val="0"/>
      <w:marRight w:val="0"/>
      <w:marTop w:val="0"/>
      <w:marBottom w:val="0"/>
      <w:divBdr>
        <w:top w:val="none" w:sz="0" w:space="0" w:color="auto"/>
        <w:left w:val="none" w:sz="0" w:space="0" w:color="auto"/>
        <w:bottom w:val="none" w:sz="0" w:space="0" w:color="auto"/>
        <w:right w:val="none" w:sz="0" w:space="0" w:color="auto"/>
      </w:divBdr>
    </w:div>
    <w:div w:id="1925720378">
      <w:bodyDiv w:val="1"/>
      <w:marLeft w:val="0"/>
      <w:marRight w:val="0"/>
      <w:marTop w:val="0"/>
      <w:marBottom w:val="0"/>
      <w:divBdr>
        <w:top w:val="none" w:sz="0" w:space="0" w:color="auto"/>
        <w:left w:val="none" w:sz="0" w:space="0" w:color="auto"/>
        <w:bottom w:val="none" w:sz="0" w:space="0" w:color="auto"/>
        <w:right w:val="none" w:sz="0" w:space="0" w:color="auto"/>
      </w:divBdr>
    </w:div>
    <w:div w:id="1928884170">
      <w:bodyDiv w:val="1"/>
      <w:marLeft w:val="0"/>
      <w:marRight w:val="0"/>
      <w:marTop w:val="0"/>
      <w:marBottom w:val="0"/>
      <w:divBdr>
        <w:top w:val="none" w:sz="0" w:space="0" w:color="auto"/>
        <w:left w:val="none" w:sz="0" w:space="0" w:color="auto"/>
        <w:bottom w:val="none" w:sz="0" w:space="0" w:color="auto"/>
        <w:right w:val="none" w:sz="0" w:space="0" w:color="auto"/>
      </w:divBdr>
    </w:div>
    <w:div w:id="1933051804">
      <w:bodyDiv w:val="1"/>
      <w:marLeft w:val="0"/>
      <w:marRight w:val="0"/>
      <w:marTop w:val="0"/>
      <w:marBottom w:val="0"/>
      <w:divBdr>
        <w:top w:val="none" w:sz="0" w:space="0" w:color="auto"/>
        <w:left w:val="none" w:sz="0" w:space="0" w:color="auto"/>
        <w:bottom w:val="none" w:sz="0" w:space="0" w:color="auto"/>
        <w:right w:val="none" w:sz="0" w:space="0" w:color="auto"/>
      </w:divBdr>
    </w:div>
    <w:div w:id="1934317056">
      <w:bodyDiv w:val="1"/>
      <w:marLeft w:val="0"/>
      <w:marRight w:val="0"/>
      <w:marTop w:val="0"/>
      <w:marBottom w:val="0"/>
      <w:divBdr>
        <w:top w:val="none" w:sz="0" w:space="0" w:color="auto"/>
        <w:left w:val="none" w:sz="0" w:space="0" w:color="auto"/>
        <w:bottom w:val="none" w:sz="0" w:space="0" w:color="auto"/>
        <w:right w:val="none" w:sz="0" w:space="0" w:color="auto"/>
      </w:divBdr>
    </w:div>
    <w:div w:id="1936475809">
      <w:bodyDiv w:val="1"/>
      <w:marLeft w:val="0"/>
      <w:marRight w:val="0"/>
      <w:marTop w:val="0"/>
      <w:marBottom w:val="0"/>
      <w:divBdr>
        <w:top w:val="none" w:sz="0" w:space="0" w:color="auto"/>
        <w:left w:val="none" w:sz="0" w:space="0" w:color="auto"/>
        <w:bottom w:val="none" w:sz="0" w:space="0" w:color="auto"/>
        <w:right w:val="none" w:sz="0" w:space="0" w:color="auto"/>
      </w:divBdr>
    </w:div>
    <w:div w:id="1937132331">
      <w:bodyDiv w:val="1"/>
      <w:marLeft w:val="0"/>
      <w:marRight w:val="0"/>
      <w:marTop w:val="0"/>
      <w:marBottom w:val="0"/>
      <w:divBdr>
        <w:top w:val="none" w:sz="0" w:space="0" w:color="auto"/>
        <w:left w:val="none" w:sz="0" w:space="0" w:color="auto"/>
        <w:bottom w:val="none" w:sz="0" w:space="0" w:color="auto"/>
        <w:right w:val="none" w:sz="0" w:space="0" w:color="auto"/>
      </w:divBdr>
    </w:div>
    <w:div w:id="1938101673">
      <w:bodyDiv w:val="1"/>
      <w:marLeft w:val="0"/>
      <w:marRight w:val="0"/>
      <w:marTop w:val="0"/>
      <w:marBottom w:val="0"/>
      <w:divBdr>
        <w:top w:val="none" w:sz="0" w:space="0" w:color="auto"/>
        <w:left w:val="none" w:sz="0" w:space="0" w:color="auto"/>
        <w:bottom w:val="none" w:sz="0" w:space="0" w:color="auto"/>
        <w:right w:val="none" w:sz="0" w:space="0" w:color="auto"/>
      </w:divBdr>
    </w:div>
    <w:div w:id="1938755027">
      <w:bodyDiv w:val="1"/>
      <w:marLeft w:val="0"/>
      <w:marRight w:val="0"/>
      <w:marTop w:val="0"/>
      <w:marBottom w:val="0"/>
      <w:divBdr>
        <w:top w:val="none" w:sz="0" w:space="0" w:color="auto"/>
        <w:left w:val="none" w:sz="0" w:space="0" w:color="auto"/>
        <w:bottom w:val="none" w:sz="0" w:space="0" w:color="auto"/>
        <w:right w:val="none" w:sz="0" w:space="0" w:color="auto"/>
      </w:divBdr>
      <w:divsChild>
        <w:div w:id="1952056346">
          <w:marLeft w:val="0"/>
          <w:marRight w:val="0"/>
          <w:marTop w:val="0"/>
          <w:marBottom w:val="0"/>
          <w:divBdr>
            <w:top w:val="none" w:sz="0" w:space="0" w:color="auto"/>
            <w:left w:val="none" w:sz="0" w:space="0" w:color="auto"/>
            <w:bottom w:val="none" w:sz="0" w:space="0" w:color="auto"/>
            <w:right w:val="none" w:sz="0" w:space="0" w:color="auto"/>
          </w:divBdr>
          <w:divsChild>
            <w:div w:id="29962833">
              <w:marLeft w:val="0"/>
              <w:marRight w:val="0"/>
              <w:marTop w:val="0"/>
              <w:marBottom w:val="0"/>
              <w:divBdr>
                <w:top w:val="none" w:sz="0" w:space="0" w:color="auto"/>
                <w:left w:val="none" w:sz="0" w:space="0" w:color="auto"/>
                <w:bottom w:val="none" w:sz="0" w:space="0" w:color="auto"/>
                <w:right w:val="none" w:sz="0" w:space="0" w:color="auto"/>
              </w:divBdr>
            </w:div>
          </w:divsChild>
        </w:div>
        <w:div w:id="47069934">
          <w:marLeft w:val="0"/>
          <w:marRight w:val="0"/>
          <w:marTop w:val="0"/>
          <w:marBottom w:val="0"/>
          <w:divBdr>
            <w:top w:val="none" w:sz="0" w:space="0" w:color="auto"/>
            <w:left w:val="none" w:sz="0" w:space="0" w:color="auto"/>
            <w:bottom w:val="none" w:sz="0" w:space="0" w:color="auto"/>
            <w:right w:val="none" w:sz="0" w:space="0" w:color="auto"/>
          </w:divBdr>
          <w:divsChild>
            <w:div w:id="1770201057">
              <w:marLeft w:val="0"/>
              <w:marRight w:val="0"/>
              <w:marTop w:val="0"/>
              <w:marBottom w:val="0"/>
              <w:divBdr>
                <w:top w:val="none" w:sz="0" w:space="0" w:color="auto"/>
                <w:left w:val="none" w:sz="0" w:space="0" w:color="auto"/>
                <w:bottom w:val="none" w:sz="0" w:space="0" w:color="auto"/>
                <w:right w:val="none" w:sz="0" w:space="0" w:color="auto"/>
              </w:divBdr>
            </w:div>
          </w:divsChild>
        </w:div>
        <w:div w:id="48724372">
          <w:marLeft w:val="0"/>
          <w:marRight w:val="0"/>
          <w:marTop w:val="0"/>
          <w:marBottom w:val="0"/>
          <w:divBdr>
            <w:top w:val="none" w:sz="0" w:space="0" w:color="auto"/>
            <w:left w:val="none" w:sz="0" w:space="0" w:color="auto"/>
            <w:bottom w:val="none" w:sz="0" w:space="0" w:color="auto"/>
            <w:right w:val="none" w:sz="0" w:space="0" w:color="auto"/>
          </w:divBdr>
          <w:divsChild>
            <w:div w:id="1232350451">
              <w:marLeft w:val="0"/>
              <w:marRight w:val="0"/>
              <w:marTop w:val="0"/>
              <w:marBottom w:val="0"/>
              <w:divBdr>
                <w:top w:val="none" w:sz="0" w:space="0" w:color="auto"/>
                <w:left w:val="none" w:sz="0" w:space="0" w:color="auto"/>
                <w:bottom w:val="none" w:sz="0" w:space="0" w:color="auto"/>
                <w:right w:val="none" w:sz="0" w:space="0" w:color="auto"/>
              </w:divBdr>
            </w:div>
          </w:divsChild>
        </w:div>
        <w:div w:id="57821363">
          <w:marLeft w:val="0"/>
          <w:marRight w:val="0"/>
          <w:marTop w:val="0"/>
          <w:marBottom w:val="0"/>
          <w:divBdr>
            <w:top w:val="none" w:sz="0" w:space="0" w:color="auto"/>
            <w:left w:val="none" w:sz="0" w:space="0" w:color="auto"/>
            <w:bottom w:val="none" w:sz="0" w:space="0" w:color="auto"/>
            <w:right w:val="none" w:sz="0" w:space="0" w:color="auto"/>
          </w:divBdr>
          <w:divsChild>
            <w:div w:id="379089024">
              <w:marLeft w:val="0"/>
              <w:marRight w:val="0"/>
              <w:marTop w:val="0"/>
              <w:marBottom w:val="0"/>
              <w:divBdr>
                <w:top w:val="none" w:sz="0" w:space="0" w:color="auto"/>
                <w:left w:val="none" w:sz="0" w:space="0" w:color="auto"/>
                <w:bottom w:val="none" w:sz="0" w:space="0" w:color="auto"/>
                <w:right w:val="none" w:sz="0" w:space="0" w:color="auto"/>
              </w:divBdr>
            </w:div>
          </w:divsChild>
        </w:div>
        <w:div w:id="76026751">
          <w:marLeft w:val="0"/>
          <w:marRight w:val="0"/>
          <w:marTop w:val="0"/>
          <w:marBottom w:val="0"/>
          <w:divBdr>
            <w:top w:val="none" w:sz="0" w:space="0" w:color="auto"/>
            <w:left w:val="none" w:sz="0" w:space="0" w:color="auto"/>
            <w:bottom w:val="none" w:sz="0" w:space="0" w:color="auto"/>
            <w:right w:val="none" w:sz="0" w:space="0" w:color="auto"/>
          </w:divBdr>
          <w:divsChild>
            <w:div w:id="1020930758">
              <w:marLeft w:val="0"/>
              <w:marRight w:val="0"/>
              <w:marTop w:val="0"/>
              <w:marBottom w:val="0"/>
              <w:divBdr>
                <w:top w:val="none" w:sz="0" w:space="0" w:color="auto"/>
                <w:left w:val="none" w:sz="0" w:space="0" w:color="auto"/>
                <w:bottom w:val="none" w:sz="0" w:space="0" w:color="auto"/>
                <w:right w:val="none" w:sz="0" w:space="0" w:color="auto"/>
              </w:divBdr>
            </w:div>
          </w:divsChild>
        </w:div>
        <w:div w:id="1921132358">
          <w:marLeft w:val="0"/>
          <w:marRight w:val="0"/>
          <w:marTop w:val="0"/>
          <w:marBottom w:val="0"/>
          <w:divBdr>
            <w:top w:val="none" w:sz="0" w:space="0" w:color="auto"/>
            <w:left w:val="none" w:sz="0" w:space="0" w:color="auto"/>
            <w:bottom w:val="none" w:sz="0" w:space="0" w:color="auto"/>
            <w:right w:val="none" w:sz="0" w:space="0" w:color="auto"/>
          </w:divBdr>
          <w:divsChild>
            <w:div w:id="121460091">
              <w:marLeft w:val="0"/>
              <w:marRight w:val="0"/>
              <w:marTop w:val="0"/>
              <w:marBottom w:val="0"/>
              <w:divBdr>
                <w:top w:val="none" w:sz="0" w:space="0" w:color="auto"/>
                <w:left w:val="none" w:sz="0" w:space="0" w:color="auto"/>
                <w:bottom w:val="none" w:sz="0" w:space="0" w:color="auto"/>
                <w:right w:val="none" w:sz="0" w:space="0" w:color="auto"/>
              </w:divBdr>
            </w:div>
          </w:divsChild>
        </w:div>
        <w:div w:id="1637026828">
          <w:marLeft w:val="0"/>
          <w:marRight w:val="0"/>
          <w:marTop w:val="0"/>
          <w:marBottom w:val="0"/>
          <w:divBdr>
            <w:top w:val="none" w:sz="0" w:space="0" w:color="auto"/>
            <w:left w:val="none" w:sz="0" w:space="0" w:color="auto"/>
            <w:bottom w:val="none" w:sz="0" w:space="0" w:color="auto"/>
            <w:right w:val="none" w:sz="0" w:space="0" w:color="auto"/>
          </w:divBdr>
          <w:divsChild>
            <w:div w:id="125858877">
              <w:marLeft w:val="0"/>
              <w:marRight w:val="0"/>
              <w:marTop w:val="0"/>
              <w:marBottom w:val="0"/>
              <w:divBdr>
                <w:top w:val="none" w:sz="0" w:space="0" w:color="auto"/>
                <w:left w:val="none" w:sz="0" w:space="0" w:color="auto"/>
                <w:bottom w:val="none" w:sz="0" w:space="0" w:color="auto"/>
                <w:right w:val="none" w:sz="0" w:space="0" w:color="auto"/>
              </w:divBdr>
            </w:div>
          </w:divsChild>
        </w:div>
        <w:div w:id="1598706416">
          <w:marLeft w:val="0"/>
          <w:marRight w:val="0"/>
          <w:marTop w:val="0"/>
          <w:marBottom w:val="0"/>
          <w:divBdr>
            <w:top w:val="none" w:sz="0" w:space="0" w:color="auto"/>
            <w:left w:val="none" w:sz="0" w:space="0" w:color="auto"/>
            <w:bottom w:val="none" w:sz="0" w:space="0" w:color="auto"/>
            <w:right w:val="none" w:sz="0" w:space="0" w:color="auto"/>
          </w:divBdr>
          <w:divsChild>
            <w:div w:id="131488103">
              <w:marLeft w:val="0"/>
              <w:marRight w:val="0"/>
              <w:marTop w:val="0"/>
              <w:marBottom w:val="0"/>
              <w:divBdr>
                <w:top w:val="none" w:sz="0" w:space="0" w:color="auto"/>
                <w:left w:val="none" w:sz="0" w:space="0" w:color="auto"/>
                <w:bottom w:val="none" w:sz="0" w:space="0" w:color="auto"/>
                <w:right w:val="none" w:sz="0" w:space="0" w:color="auto"/>
              </w:divBdr>
            </w:div>
          </w:divsChild>
        </w:div>
        <w:div w:id="163668211">
          <w:marLeft w:val="0"/>
          <w:marRight w:val="0"/>
          <w:marTop w:val="0"/>
          <w:marBottom w:val="0"/>
          <w:divBdr>
            <w:top w:val="none" w:sz="0" w:space="0" w:color="auto"/>
            <w:left w:val="none" w:sz="0" w:space="0" w:color="auto"/>
            <w:bottom w:val="none" w:sz="0" w:space="0" w:color="auto"/>
            <w:right w:val="none" w:sz="0" w:space="0" w:color="auto"/>
          </w:divBdr>
          <w:divsChild>
            <w:div w:id="934290998">
              <w:marLeft w:val="0"/>
              <w:marRight w:val="0"/>
              <w:marTop w:val="0"/>
              <w:marBottom w:val="0"/>
              <w:divBdr>
                <w:top w:val="none" w:sz="0" w:space="0" w:color="auto"/>
                <w:left w:val="none" w:sz="0" w:space="0" w:color="auto"/>
                <w:bottom w:val="none" w:sz="0" w:space="0" w:color="auto"/>
                <w:right w:val="none" w:sz="0" w:space="0" w:color="auto"/>
              </w:divBdr>
            </w:div>
          </w:divsChild>
        </w:div>
        <w:div w:id="164126502">
          <w:marLeft w:val="0"/>
          <w:marRight w:val="0"/>
          <w:marTop w:val="0"/>
          <w:marBottom w:val="0"/>
          <w:divBdr>
            <w:top w:val="none" w:sz="0" w:space="0" w:color="auto"/>
            <w:left w:val="none" w:sz="0" w:space="0" w:color="auto"/>
            <w:bottom w:val="none" w:sz="0" w:space="0" w:color="auto"/>
            <w:right w:val="none" w:sz="0" w:space="0" w:color="auto"/>
          </w:divBdr>
          <w:divsChild>
            <w:div w:id="259067602">
              <w:marLeft w:val="0"/>
              <w:marRight w:val="0"/>
              <w:marTop w:val="0"/>
              <w:marBottom w:val="0"/>
              <w:divBdr>
                <w:top w:val="none" w:sz="0" w:space="0" w:color="auto"/>
                <w:left w:val="none" w:sz="0" w:space="0" w:color="auto"/>
                <w:bottom w:val="none" w:sz="0" w:space="0" w:color="auto"/>
                <w:right w:val="none" w:sz="0" w:space="0" w:color="auto"/>
              </w:divBdr>
            </w:div>
          </w:divsChild>
        </w:div>
        <w:div w:id="183709522">
          <w:marLeft w:val="0"/>
          <w:marRight w:val="0"/>
          <w:marTop w:val="0"/>
          <w:marBottom w:val="0"/>
          <w:divBdr>
            <w:top w:val="none" w:sz="0" w:space="0" w:color="auto"/>
            <w:left w:val="none" w:sz="0" w:space="0" w:color="auto"/>
            <w:bottom w:val="none" w:sz="0" w:space="0" w:color="auto"/>
            <w:right w:val="none" w:sz="0" w:space="0" w:color="auto"/>
          </w:divBdr>
          <w:divsChild>
            <w:div w:id="744035940">
              <w:marLeft w:val="0"/>
              <w:marRight w:val="0"/>
              <w:marTop w:val="0"/>
              <w:marBottom w:val="0"/>
              <w:divBdr>
                <w:top w:val="none" w:sz="0" w:space="0" w:color="auto"/>
                <w:left w:val="none" w:sz="0" w:space="0" w:color="auto"/>
                <w:bottom w:val="none" w:sz="0" w:space="0" w:color="auto"/>
                <w:right w:val="none" w:sz="0" w:space="0" w:color="auto"/>
              </w:divBdr>
            </w:div>
          </w:divsChild>
        </w:div>
        <w:div w:id="1612206286">
          <w:marLeft w:val="0"/>
          <w:marRight w:val="0"/>
          <w:marTop w:val="0"/>
          <w:marBottom w:val="0"/>
          <w:divBdr>
            <w:top w:val="none" w:sz="0" w:space="0" w:color="auto"/>
            <w:left w:val="none" w:sz="0" w:space="0" w:color="auto"/>
            <w:bottom w:val="none" w:sz="0" w:space="0" w:color="auto"/>
            <w:right w:val="none" w:sz="0" w:space="0" w:color="auto"/>
          </w:divBdr>
          <w:divsChild>
            <w:div w:id="191042600">
              <w:marLeft w:val="0"/>
              <w:marRight w:val="0"/>
              <w:marTop w:val="0"/>
              <w:marBottom w:val="0"/>
              <w:divBdr>
                <w:top w:val="none" w:sz="0" w:space="0" w:color="auto"/>
                <w:left w:val="none" w:sz="0" w:space="0" w:color="auto"/>
                <w:bottom w:val="none" w:sz="0" w:space="0" w:color="auto"/>
                <w:right w:val="none" w:sz="0" w:space="0" w:color="auto"/>
              </w:divBdr>
            </w:div>
          </w:divsChild>
        </w:div>
        <w:div w:id="194775527">
          <w:marLeft w:val="0"/>
          <w:marRight w:val="0"/>
          <w:marTop w:val="0"/>
          <w:marBottom w:val="0"/>
          <w:divBdr>
            <w:top w:val="none" w:sz="0" w:space="0" w:color="auto"/>
            <w:left w:val="none" w:sz="0" w:space="0" w:color="auto"/>
            <w:bottom w:val="none" w:sz="0" w:space="0" w:color="auto"/>
            <w:right w:val="none" w:sz="0" w:space="0" w:color="auto"/>
          </w:divBdr>
          <w:divsChild>
            <w:div w:id="552159711">
              <w:marLeft w:val="0"/>
              <w:marRight w:val="0"/>
              <w:marTop w:val="0"/>
              <w:marBottom w:val="0"/>
              <w:divBdr>
                <w:top w:val="none" w:sz="0" w:space="0" w:color="auto"/>
                <w:left w:val="none" w:sz="0" w:space="0" w:color="auto"/>
                <w:bottom w:val="none" w:sz="0" w:space="0" w:color="auto"/>
                <w:right w:val="none" w:sz="0" w:space="0" w:color="auto"/>
              </w:divBdr>
            </w:div>
          </w:divsChild>
        </w:div>
        <w:div w:id="198053341">
          <w:marLeft w:val="0"/>
          <w:marRight w:val="0"/>
          <w:marTop w:val="0"/>
          <w:marBottom w:val="0"/>
          <w:divBdr>
            <w:top w:val="none" w:sz="0" w:space="0" w:color="auto"/>
            <w:left w:val="none" w:sz="0" w:space="0" w:color="auto"/>
            <w:bottom w:val="none" w:sz="0" w:space="0" w:color="auto"/>
            <w:right w:val="none" w:sz="0" w:space="0" w:color="auto"/>
          </w:divBdr>
          <w:divsChild>
            <w:div w:id="2105372460">
              <w:marLeft w:val="0"/>
              <w:marRight w:val="0"/>
              <w:marTop w:val="0"/>
              <w:marBottom w:val="0"/>
              <w:divBdr>
                <w:top w:val="none" w:sz="0" w:space="0" w:color="auto"/>
                <w:left w:val="none" w:sz="0" w:space="0" w:color="auto"/>
                <w:bottom w:val="none" w:sz="0" w:space="0" w:color="auto"/>
                <w:right w:val="none" w:sz="0" w:space="0" w:color="auto"/>
              </w:divBdr>
            </w:div>
          </w:divsChild>
        </w:div>
        <w:div w:id="848834183">
          <w:marLeft w:val="0"/>
          <w:marRight w:val="0"/>
          <w:marTop w:val="0"/>
          <w:marBottom w:val="0"/>
          <w:divBdr>
            <w:top w:val="none" w:sz="0" w:space="0" w:color="auto"/>
            <w:left w:val="none" w:sz="0" w:space="0" w:color="auto"/>
            <w:bottom w:val="none" w:sz="0" w:space="0" w:color="auto"/>
            <w:right w:val="none" w:sz="0" w:space="0" w:color="auto"/>
          </w:divBdr>
          <w:divsChild>
            <w:div w:id="200359992">
              <w:marLeft w:val="0"/>
              <w:marRight w:val="0"/>
              <w:marTop w:val="0"/>
              <w:marBottom w:val="0"/>
              <w:divBdr>
                <w:top w:val="none" w:sz="0" w:space="0" w:color="auto"/>
                <w:left w:val="none" w:sz="0" w:space="0" w:color="auto"/>
                <w:bottom w:val="none" w:sz="0" w:space="0" w:color="auto"/>
                <w:right w:val="none" w:sz="0" w:space="0" w:color="auto"/>
              </w:divBdr>
            </w:div>
          </w:divsChild>
        </w:div>
        <w:div w:id="212624466">
          <w:marLeft w:val="0"/>
          <w:marRight w:val="0"/>
          <w:marTop w:val="0"/>
          <w:marBottom w:val="0"/>
          <w:divBdr>
            <w:top w:val="none" w:sz="0" w:space="0" w:color="auto"/>
            <w:left w:val="none" w:sz="0" w:space="0" w:color="auto"/>
            <w:bottom w:val="none" w:sz="0" w:space="0" w:color="auto"/>
            <w:right w:val="none" w:sz="0" w:space="0" w:color="auto"/>
          </w:divBdr>
          <w:divsChild>
            <w:div w:id="383220148">
              <w:marLeft w:val="0"/>
              <w:marRight w:val="0"/>
              <w:marTop w:val="0"/>
              <w:marBottom w:val="0"/>
              <w:divBdr>
                <w:top w:val="none" w:sz="0" w:space="0" w:color="auto"/>
                <w:left w:val="none" w:sz="0" w:space="0" w:color="auto"/>
                <w:bottom w:val="none" w:sz="0" w:space="0" w:color="auto"/>
                <w:right w:val="none" w:sz="0" w:space="0" w:color="auto"/>
              </w:divBdr>
            </w:div>
          </w:divsChild>
        </w:div>
        <w:div w:id="220866058">
          <w:marLeft w:val="0"/>
          <w:marRight w:val="0"/>
          <w:marTop w:val="0"/>
          <w:marBottom w:val="0"/>
          <w:divBdr>
            <w:top w:val="none" w:sz="0" w:space="0" w:color="auto"/>
            <w:left w:val="none" w:sz="0" w:space="0" w:color="auto"/>
            <w:bottom w:val="none" w:sz="0" w:space="0" w:color="auto"/>
            <w:right w:val="none" w:sz="0" w:space="0" w:color="auto"/>
          </w:divBdr>
          <w:divsChild>
            <w:div w:id="1133866095">
              <w:marLeft w:val="0"/>
              <w:marRight w:val="0"/>
              <w:marTop w:val="0"/>
              <w:marBottom w:val="0"/>
              <w:divBdr>
                <w:top w:val="none" w:sz="0" w:space="0" w:color="auto"/>
                <w:left w:val="none" w:sz="0" w:space="0" w:color="auto"/>
                <w:bottom w:val="none" w:sz="0" w:space="0" w:color="auto"/>
                <w:right w:val="none" w:sz="0" w:space="0" w:color="auto"/>
              </w:divBdr>
            </w:div>
          </w:divsChild>
        </w:div>
        <w:div w:id="222714602">
          <w:marLeft w:val="0"/>
          <w:marRight w:val="0"/>
          <w:marTop w:val="0"/>
          <w:marBottom w:val="0"/>
          <w:divBdr>
            <w:top w:val="none" w:sz="0" w:space="0" w:color="auto"/>
            <w:left w:val="none" w:sz="0" w:space="0" w:color="auto"/>
            <w:bottom w:val="none" w:sz="0" w:space="0" w:color="auto"/>
            <w:right w:val="none" w:sz="0" w:space="0" w:color="auto"/>
          </w:divBdr>
          <w:divsChild>
            <w:div w:id="1547989430">
              <w:marLeft w:val="0"/>
              <w:marRight w:val="0"/>
              <w:marTop w:val="0"/>
              <w:marBottom w:val="0"/>
              <w:divBdr>
                <w:top w:val="none" w:sz="0" w:space="0" w:color="auto"/>
                <w:left w:val="none" w:sz="0" w:space="0" w:color="auto"/>
                <w:bottom w:val="none" w:sz="0" w:space="0" w:color="auto"/>
                <w:right w:val="none" w:sz="0" w:space="0" w:color="auto"/>
              </w:divBdr>
            </w:div>
          </w:divsChild>
        </w:div>
        <w:div w:id="1524319306">
          <w:marLeft w:val="0"/>
          <w:marRight w:val="0"/>
          <w:marTop w:val="0"/>
          <w:marBottom w:val="0"/>
          <w:divBdr>
            <w:top w:val="none" w:sz="0" w:space="0" w:color="auto"/>
            <w:left w:val="none" w:sz="0" w:space="0" w:color="auto"/>
            <w:bottom w:val="none" w:sz="0" w:space="0" w:color="auto"/>
            <w:right w:val="none" w:sz="0" w:space="0" w:color="auto"/>
          </w:divBdr>
          <w:divsChild>
            <w:div w:id="222913462">
              <w:marLeft w:val="0"/>
              <w:marRight w:val="0"/>
              <w:marTop w:val="0"/>
              <w:marBottom w:val="0"/>
              <w:divBdr>
                <w:top w:val="none" w:sz="0" w:space="0" w:color="auto"/>
                <w:left w:val="none" w:sz="0" w:space="0" w:color="auto"/>
                <w:bottom w:val="none" w:sz="0" w:space="0" w:color="auto"/>
                <w:right w:val="none" w:sz="0" w:space="0" w:color="auto"/>
              </w:divBdr>
            </w:div>
          </w:divsChild>
        </w:div>
        <w:div w:id="1413888779">
          <w:marLeft w:val="0"/>
          <w:marRight w:val="0"/>
          <w:marTop w:val="0"/>
          <w:marBottom w:val="0"/>
          <w:divBdr>
            <w:top w:val="none" w:sz="0" w:space="0" w:color="auto"/>
            <w:left w:val="none" w:sz="0" w:space="0" w:color="auto"/>
            <w:bottom w:val="none" w:sz="0" w:space="0" w:color="auto"/>
            <w:right w:val="none" w:sz="0" w:space="0" w:color="auto"/>
          </w:divBdr>
          <w:divsChild>
            <w:div w:id="224264274">
              <w:marLeft w:val="0"/>
              <w:marRight w:val="0"/>
              <w:marTop w:val="0"/>
              <w:marBottom w:val="0"/>
              <w:divBdr>
                <w:top w:val="none" w:sz="0" w:space="0" w:color="auto"/>
                <w:left w:val="none" w:sz="0" w:space="0" w:color="auto"/>
                <w:bottom w:val="none" w:sz="0" w:space="0" w:color="auto"/>
                <w:right w:val="none" w:sz="0" w:space="0" w:color="auto"/>
              </w:divBdr>
            </w:div>
          </w:divsChild>
        </w:div>
        <w:div w:id="1847550296">
          <w:marLeft w:val="0"/>
          <w:marRight w:val="0"/>
          <w:marTop w:val="0"/>
          <w:marBottom w:val="0"/>
          <w:divBdr>
            <w:top w:val="none" w:sz="0" w:space="0" w:color="auto"/>
            <w:left w:val="none" w:sz="0" w:space="0" w:color="auto"/>
            <w:bottom w:val="none" w:sz="0" w:space="0" w:color="auto"/>
            <w:right w:val="none" w:sz="0" w:space="0" w:color="auto"/>
          </w:divBdr>
          <w:divsChild>
            <w:div w:id="238449204">
              <w:marLeft w:val="0"/>
              <w:marRight w:val="0"/>
              <w:marTop w:val="0"/>
              <w:marBottom w:val="0"/>
              <w:divBdr>
                <w:top w:val="none" w:sz="0" w:space="0" w:color="auto"/>
                <w:left w:val="none" w:sz="0" w:space="0" w:color="auto"/>
                <w:bottom w:val="none" w:sz="0" w:space="0" w:color="auto"/>
                <w:right w:val="none" w:sz="0" w:space="0" w:color="auto"/>
              </w:divBdr>
            </w:div>
          </w:divsChild>
        </w:div>
        <w:div w:id="1924682277">
          <w:marLeft w:val="0"/>
          <w:marRight w:val="0"/>
          <w:marTop w:val="0"/>
          <w:marBottom w:val="0"/>
          <w:divBdr>
            <w:top w:val="none" w:sz="0" w:space="0" w:color="auto"/>
            <w:left w:val="none" w:sz="0" w:space="0" w:color="auto"/>
            <w:bottom w:val="none" w:sz="0" w:space="0" w:color="auto"/>
            <w:right w:val="none" w:sz="0" w:space="0" w:color="auto"/>
          </w:divBdr>
          <w:divsChild>
            <w:div w:id="249316146">
              <w:marLeft w:val="0"/>
              <w:marRight w:val="0"/>
              <w:marTop w:val="0"/>
              <w:marBottom w:val="0"/>
              <w:divBdr>
                <w:top w:val="none" w:sz="0" w:space="0" w:color="auto"/>
                <w:left w:val="none" w:sz="0" w:space="0" w:color="auto"/>
                <w:bottom w:val="none" w:sz="0" w:space="0" w:color="auto"/>
                <w:right w:val="none" w:sz="0" w:space="0" w:color="auto"/>
              </w:divBdr>
            </w:div>
          </w:divsChild>
        </w:div>
        <w:div w:id="1576939924">
          <w:marLeft w:val="0"/>
          <w:marRight w:val="0"/>
          <w:marTop w:val="0"/>
          <w:marBottom w:val="0"/>
          <w:divBdr>
            <w:top w:val="none" w:sz="0" w:space="0" w:color="auto"/>
            <w:left w:val="none" w:sz="0" w:space="0" w:color="auto"/>
            <w:bottom w:val="none" w:sz="0" w:space="0" w:color="auto"/>
            <w:right w:val="none" w:sz="0" w:space="0" w:color="auto"/>
          </w:divBdr>
          <w:divsChild>
            <w:div w:id="257062332">
              <w:marLeft w:val="0"/>
              <w:marRight w:val="0"/>
              <w:marTop w:val="0"/>
              <w:marBottom w:val="0"/>
              <w:divBdr>
                <w:top w:val="none" w:sz="0" w:space="0" w:color="auto"/>
                <w:left w:val="none" w:sz="0" w:space="0" w:color="auto"/>
                <w:bottom w:val="none" w:sz="0" w:space="0" w:color="auto"/>
                <w:right w:val="none" w:sz="0" w:space="0" w:color="auto"/>
              </w:divBdr>
            </w:div>
          </w:divsChild>
        </w:div>
        <w:div w:id="2114014577">
          <w:marLeft w:val="0"/>
          <w:marRight w:val="0"/>
          <w:marTop w:val="0"/>
          <w:marBottom w:val="0"/>
          <w:divBdr>
            <w:top w:val="none" w:sz="0" w:space="0" w:color="auto"/>
            <w:left w:val="none" w:sz="0" w:space="0" w:color="auto"/>
            <w:bottom w:val="none" w:sz="0" w:space="0" w:color="auto"/>
            <w:right w:val="none" w:sz="0" w:space="0" w:color="auto"/>
          </w:divBdr>
          <w:divsChild>
            <w:div w:id="281689025">
              <w:marLeft w:val="0"/>
              <w:marRight w:val="0"/>
              <w:marTop w:val="0"/>
              <w:marBottom w:val="0"/>
              <w:divBdr>
                <w:top w:val="none" w:sz="0" w:space="0" w:color="auto"/>
                <w:left w:val="none" w:sz="0" w:space="0" w:color="auto"/>
                <w:bottom w:val="none" w:sz="0" w:space="0" w:color="auto"/>
                <w:right w:val="none" w:sz="0" w:space="0" w:color="auto"/>
              </w:divBdr>
            </w:div>
          </w:divsChild>
        </w:div>
        <w:div w:id="646783926">
          <w:marLeft w:val="0"/>
          <w:marRight w:val="0"/>
          <w:marTop w:val="0"/>
          <w:marBottom w:val="0"/>
          <w:divBdr>
            <w:top w:val="none" w:sz="0" w:space="0" w:color="auto"/>
            <w:left w:val="none" w:sz="0" w:space="0" w:color="auto"/>
            <w:bottom w:val="none" w:sz="0" w:space="0" w:color="auto"/>
            <w:right w:val="none" w:sz="0" w:space="0" w:color="auto"/>
          </w:divBdr>
          <w:divsChild>
            <w:div w:id="313684704">
              <w:marLeft w:val="0"/>
              <w:marRight w:val="0"/>
              <w:marTop w:val="0"/>
              <w:marBottom w:val="0"/>
              <w:divBdr>
                <w:top w:val="none" w:sz="0" w:space="0" w:color="auto"/>
                <w:left w:val="none" w:sz="0" w:space="0" w:color="auto"/>
                <w:bottom w:val="none" w:sz="0" w:space="0" w:color="auto"/>
                <w:right w:val="none" w:sz="0" w:space="0" w:color="auto"/>
              </w:divBdr>
            </w:div>
          </w:divsChild>
        </w:div>
        <w:div w:id="314452824">
          <w:marLeft w:val="0"/>
          <w:marRight w:val="0"/>
          <w:marTop w:val="0"/>
          <w:marBottom w:val="0"/>
          <w:divBdr>
            <w:top w:val="none" w:sz="0" w:space="0" w:color="auto"/>
            <w:left w:val="none" w:sz="0" w:space="0" w:color="auto"/>
            <w:bottom w:val="none" w:sz="0" w:space="0" w:color="auto"/>
            <w:right w:val="none" w:sz="0" w:space="0" w:color="auto"/>
          </w:divBdr>
          <w:divsChild>
            <w:div w:id="1674648205">
              <w:marLeft w:val="0"/>
              <w:marRight w:val="0"/>
              <w:marTop w:val="0"/>
              <w:marBottom w:val="0"/>
              <w:divBdr>
                <w:top w:val="none" w:sz="0" w:space="0" w:color="auto"/>
                <w:left w:val="none" w:sz="0" w:space="0" w:color="auto"/>
                <w:bottom w:val="none" w:sz="0" w:space="0" w:color="auto"/>
                <w:right w:val="none" w:sz="0" w:space="0" w:color="auto"/>
              </w:divBdr>
            </w:div>
          </w:divsChild>
        </w:div>
        <w:div w:id="1241403334">
          <w:marLeft w:val="0"/>
          <w:marRight w:val="0"/>
          <w:marTop w:val="0"/>
          <w:marBottom w:val="0"/>
          <w:divBdr>
            <w:top w:val="none" w:sz="0" w:space="0" w:color="auto"/>
            <w:left w:val="none" w:sz="0" w:space="0" w:color="auto"/>
            <w:bottom w:val="none" w:sz="0" w:space="0" w:color="auto"/>
            <w:right w:val="none" w:sz="0" w:space="0" w:color="auto"/>
          </w:divBdr>
          <w:divsChild>
            <w:div w:id="336005326">
              <w:marLeft w:val="0"/>
              <w:marRight w:val="0"/>
              <w:marTop w:val="0"/>
              <w:marBottom w:val="0"/>
              <w:divBdr>
                <w:top w:val="none" w:sz="0" w:space="0" w:color="auto"/>
                <w:left w:val="none" w:sz="0" w:space="0" w:color="auto"/>
                <w:bottom w:val="none" w:sz="0" w:space="0" w:color="auto"/>
                <w:right w:val="none" w:sz="0" w:space="0" w:color="auto"/>
              </w:divBdr>
            </w:div>
          </w:divsChild>
        </w:div>
        <w:div w:id="354235514">
          <w:marLeft w:val="0"/>
          <w:marRight w:val="0"/>
          <w:marTop w:val="0"/>
          <w:marBottom w:val="0"/>
          <w:divBdr>
            <w:top w:val="none" w:sz="0" w:space="0" w:color="auto"/>
            <w:left w:val="none" w:sz="0" w:space="0" w:color="auto"/>
            <w:bottom w:val="none" w:sz="0" w:space="0" w:color="auto"/>
            <w:right w:val="none" w:sz="0" w:space="0" w:color="auto"/>
          </w:divBdr>
          <w:divsChild>
            <w:div w:id="1664355703">
              <w:marLeft w:val="0"/>
              <w:marRight w:val="0"/>
              <w:marTop w:val="0"/>
              <w:marBottom w:val="0"/>
              <w:divBdr>
                <w:top w:val="none" w:sz="0" w:space="0" w:color="auto"/>
                <w:left w:val="none" w:sz="0" w:space="0" w:color="auto"/>
                <w:bottom w:val="none" w:sz="0" w:space="0" w:color="auto"/>
                <w:right w:val="none" w:sz="0" w:space="0" w:color="auto"/>
              </w:divBdr>
            </w:div>
          </w:divsChild>
        </w:div>
        <w:div w:id="1880895416">
          <w:marLeft w:val="0"/>
          <w:marRight w:val="0"/>
          <w:marTop w:val="0"/>
          <w:marBottom w:val="0"/>
          <w:divBdr>
            <w:top w:val="none" w:sz="0" w:space="0" w:color="auto"/>
            <w:left w:val="none" w:sz="0" w:space="0" w:color="auto"/>
            <w:bottom w:val="none" w:sz="0" w:space="0" w:color="auto"/>
            <w:right w:val="none" w:sz="0" w:space="0" w:color="auto"/>
          </w:divBdr>
          <w:divsChild>
            <w:div w:id="363481773">
              <w:marLeft w:val="0"/>
              <w:marRight w:val="0"/>
              <w:marTop w:val="0"/>
              <w:marBottom w:val="0"/>
              <w:divBdr>
                <w:top w:val="none" w:sz="0" w:space="0" w:color="auto"/>
                <w:left w:val="none" w:sz="0" w:space="0" w:color="auto"/>
                <w:bottom w:val="none" w:sz="0" w:space="0" w:color="auto"/>
                <w:right w:val="none" w:sz="0" w:space="0" w:color="auto"/>
              </w:divBdr>
            </w:div>
          </w:divsChild>
        </w:div>
        <w:div w:id="367606267">
          <w:marLeft w:val="0"/>
          <w:marRight w:val="0"/>
          <w:marTop w:val="0"/>
          <w:marBottom w:val="0"/>
          <w:divBdr>
            <w:top w:val="none" w:sz="0" w:space="0" w:color="auto"/>
            <w:left w:val="none" w:sz="0" w:space="0" w:color="auto"/>
            <w:bottom w:val="none" w:sz="0" w:space="0" w:color="auto"/>
            <w:right w:val="none" w:sz="0" w:space="0" w:color="auto"/>
          </w:divBdr>
          <w:divsChild>
            <w:div w:id="1083187970">
              <w:marLeft w:val="0"/>
              <w:marRight w:val="0"/>
              <w:marTop w:val="0"/>
              <w:marBottom w:val="0"/>
              <w:divBdr>
                <w:top w:val="none" w:sz="0" w:space="0" w:color="auto"/>
                <w:left w:val="none" w:sz="0" w:space="0" w:color="auto"/>
                <w:bottom w:val="none" w:sz="0" w:space="0" w:color="auto"/>
                <w:right w:val="none" w:sz="0" w:space="0" w:color="auto"/>
              </w:divBdr>
            </w:div>
          </w:divsChild>
        </w:div>
        <w:div w:id="376125340">
          <w:marLeft w:val="0"/>
          <w:marRight w:val="0"/>
          <w:marTop w:val="0"/>
          <w:marBottom w:val="0"/>
          <w:divBdr>
            <w:top w:val="none" w:sz="0" w:space="0" w:color="auto"/>
            <w:left w:val="none" w:sz="0" w:space="0" w:color="auto"/>
            <w:bottom w:val="none" w:sz="0" w:space="0" w:color="auto"/>
            <w:right w:val="none" w:sz="0" w:space="0" w:color="auto"/>
          </w:divBdr>
          <w:divsChild>
            <w:div w:id="691223543">
              <w:marLeft w:val="0"/>
              <w:marRight w:val="0"/>
              <w:marTop w:val="0"/>
              <w:marBottom w:val="0"/>
              <w:divBdr>
                <w:top w:val="none" w:sz="0" w:space="0" w:color="auto"/>
                <w:left w:val="none" w:sz="0" w:space="0" w:color="auto"/>
                <w:bottom w:val="none" w:sz="0" w:space="0" w:color="auto"/>
                <w:right w:val="none" w:sz="0" w:space="0" w:color="auto"/>
              </w:divBdr>
            </w:div>
          </w:divsChild>
        </w:div>
        <w:div w:id="380327199">
          <w:marLeft w:val="0"/>
          <w:marRight w:val="0"/>
          <w:marTop w:val="0"/>
          <w:marBottom w:val="0"/>
          <w:divBdr>
            <w:top w:val="none" w:sz="0" w:space="0" w:color="auto"/>
            <w:left w:val="none" w:sz="0" w:space="0" w:color="auto"/>
            <w:bottom w:val="none" w:sz="0" w:space="0" w:color="auto"/>
            <w:right w:val="none" w:sz="0" w:space="0" w:color="auto"/>
          </w:divBdr>
          <w:divsChild>
            <w:div w:id="1013725125">
              <w:marLeft w:val="0"/>
              <w:marRight w:val="0"/>
              <w:marTop w:val="0"/>
              <w:marBottom w:val="0"/>
              <w:divBdr>
                <w:top w:val="none" w:sz="0" w:space="0" w:color="auto"/>
                <w:left w:val="none" w:sz="0" w:space="0" w:color="auto"/>
                <w:bottom w:val="none" w:sz="0" w:space="0" w:color="auto"/>
                <w:right w:val="none" w:sz="0" w:space="0" w:color="auto"/>
              </w:divBdr>
            </w:div>
          </w:divsChild>
        </w:div>
        <w:div w:id="389117615">
          <w:marLeft w:val="0"/>
          <w:marRight w:val="0"/>
          <w:marTop w:val="0"/>
          <w:marBottom w:val="0"/>
          <w:divBdr>
            <w:top w:val="none" w:sz="0" w:space="0" w:color="auto"/>
            <w:left w:val="none" w:sz="0" w:space="0" w:color="auto"/>
            <w:bottom w:val="none" w:sz="0" w:space="0" w:color="auto"/>
            <w:right w:val="none" w:sz="0" w:space="0" w:color="auto"/>
          </w:divBdr>
          <w:divsChild>
            <w:div w:id="1203130561">
              <w:marLeft w:val="0"/>
              <w:marRight w:val="0"/>
              <w:marTop w:val="0"/>
              <w:marBottom w:val="0"/>
              <w:divBdr>
                <w:top w:val="none" w:sz="0" w:space="0" w:color="auto"/>
                <w:left w:val="none" w:sz="0" w:space="0" w:color="auto"/>
                <w:bottom w:val="none" w:sz="0" w:space="0" w:color="auto"/>
                <w:right w:val="none" w:sz="0" w:space="0" w:color="auto"/>
              </w:divBdr>
            </w:div>
          </w:divsChild>
        </w:div>
        <w:div w:id="1152065603">
          <w:marLeft w:val="0"/>
          <w:marRight w:val="0"/>
          <w:marTop w:val="0"/>
          <w:marBottom w:val="0"/>
          <w:divBdr>
            <w:top w:val="none" w:sz="0" w:space="0" w:color="auto"/>
            <w:left w:val="none" w:sz="0" w:space="0" w:color="auto"/>
            <w:bottom w:val="none" w:sz="0" w:space="0" w:color="auto"/>
            <w:right w:val="none" w:sz="0" w:space="0" w:color="auto"/>
          </w:divBdr>
          <w:divsChild>
            <w:div w:id="401952552">
              <w:marLeft w:val="0"/>
              <w:marRight w:val="0"/>
              <w:marTop w:val="0"/>
              <w:marBottom w:val="0"/>
              <w:divBdr>
                <w:top w:val="none" w:sz="0" w:space="0" w:color="auto"/>
                <w:left w:val="none" w:sz="0" w:space="0" w:color="auto"/>
                <w:bottom w:val="none" w:sz="0" w:space="0" w:color="auto"/>
                <w:right w:val="none" w:sz="0" w:space="0" w:color="auto"/>
              </w:divBdr>
            </w:div>
          </w:divsChild>
        </w:div>
        <w:div w:id="422261065">
          <w:marLeft w:val="0"/>
          <w:marRight w:val="0"/>
          <w:marTop w:val="0"/>
          <w:marBottom w:val="0"/>
          <w:divBdr>
            <w:top w:val="none" w:sz="0" w:space="0" w:color="auto"/>
            <w:left w:val="none" w:sz="0" w:space="0" w:color="auto"/>
            <w:bottom w:val="none" w:sz="0" w:space="0" w:color="auto"/>
            <w:right w:val="none" w:sz="0" w:space="0" w:color="auto"/>
          </w:divBdr>
          <w:divsChild>
            <w:div w:id="2131239552">
              <w:marLeft w:val="0"/>
              <w:marRight w:val="0"/>
              <w:marTop w:val="0"/>
              <w:marBottom w:val="0"/>
              <w:divBdr>
                <w:top w:val="none" w:sz="0" w:space="0" w:color="auto"/>
                <w:left w:val="none" w:sz="0" w:space="0" w:color="auto"/>
                <w:bottom w:val="none" w:sz="0" w:space="0" w:color="auto"/>
                <w:right w:val="none" w:sz="0" w:space="0" w:color="auto"/>
              </w:divBdr>
            </w:div>
          </w:divsChild>
        </w:div>
        <w:div w:id="2019429969">
          <w:marLeft w:val="0"/>
          <w:marRight w:val="0"/>
          <w:marTop w:val="0"/>
          <w:marBottom w:val="0"/>
          <w:divBdr>
            <w:top w:val="none" w:sz="0" w:space="0" w:color="auto"/>
            <w:left w:val="none" w:sz="0" w:space="0" w:color="auto"/>
            <w:bottom w:val="none" w:sz="0" w:space="0" w:color="auto"/>
            <w:right w:val="none" w:sz="0" w:space="0" w:color="auto"/>
          </w:divBdr>
          <w:divsChild>
            <w:div w:id="442118230">
              <w:marLeft w:val="0"/>
              <w:marRight w:val="0"/>
              <w:marTop w:val="0"/>
              <w:marBottom w:val="0"/>
              <w:divBdr>
                <w:top w:val="none" w:sz="0" w:space="0" w:color="auto"/>
                <w:left w:val="none" w:sz="0" w:space="0" w:color="auto"/>
                <w:bottom w:val="none" w:sz="0" w:space="0" w:color="auto"/>
                <w:right w:val="none" w:sz="0" w:space="0" w:color="auto"/>
              </w:divBdr>
            </w:div>
          </w:divsChild>
        </w:div>
        <w:div w:id="447970098">
          <w:marLeft w:val="0"/>
          <w:marRight w:val="0"/>
          <w:marTop w:val="0"/>
          <w:marBottom w:val="0"/>
          <w:divBdr>
            <w:top w:val="none" w:sz="0" w:space="0" w:color="auto"/>
            <w:left w:val="none" w:sz="0" w:space="0" w:color="auto"/>
            <w:bottom w:val="none" w:sz="0" w:space="0" w:color="auto"/>
            <w:right w:val="none" w:sz="0" w:space="0" w:color="auto"/>
          </w:divBdr>
          <w:divsChild>
            <w:div w:id="660541475">
              <w:marLeft w:val="0"/>
              <w:marRight w:val="0"/>
              <w:marTop w:val="0"/>
              <w:marBottom w:val="0"/>
              <w:divBdr>
                <w:top w:val="none" w:sz="0" w:space="0" w:color="auto"/>
                <w:left w:val="none" w:sz="0" w:space="0" w:color="auto"/>
                <w:bottom w:val="none" w:sz="0" w:space="0" w:color="auto"/>
                <w:right w:val="none" w:sz="0" w:space="0" w:color="auto"/>
              </w:divBdr>
            </w:div>
          </w:divsChild>
        </w:div>
        <w:div w:id="454834900">
          <w:marLeft w:val="0"/>
          <w:marRight w:val="0"/>
          <w:marTop w:val="0"/>
          <w:marBottom w:val="0"/>
          <w:divBdr>
            <w:top w:val="none" w:sz="0" w:space="0" w:color="auto"/>
            <w:left w:val="none" w:sz="0" w:space="0" w:color="auto"/>
            <w:bottom w:val="none" w:sz="0" w:space="0" w:color="auto"/>
            <w:right w:val="none" w:sz="0" w:space="0" w:color="auto"/>
          </w:divBdr>
          <w:divsChild>
            <w:div w:id="842940094">
              <w:marLeft w:val="0"/>
              <w:marRight w:val="0"/>
              <w:marTop w:val="0"/>
              <w:marBottom w:val="0"/>
              <w:divBdr>
                <w:top w:val="none" w:sz="0" w:space="0" w:color="auto"/>
                <w:left w:val="none" w:sz="0" w:space="0" w:color="auto"/>
                <w:bottom w:val="none" w:sz="0" w:space="0" w:color="auto"/>
                <w:right w:val="none" w:sz="0" w:space="0" w:color="auto"/>
              </w:divBdr>
            </w:div>
          </w:divsChild>
        </w:div>
        <w:div w:id="497234153">
          <w:marLeft w:val="0"/>
          <w:marRight w:val="0"/>
          <w:marTop w:val="0"/>
          <w:marBottom w:val="0"/>
          <w:divBdr>
            <w:top w:val="none" w:sz="0" w:space="0" w:color="auto"/>
            <w:left w:val="none" w:sz="0" w:space="0" w:color="auto"/>
            <w:bottom w:val="none" w:sz="0" w:space="0" w:color="auto"/>
            <w:right w:val="none" w:sz="0" w:space="0" w:color="auto"/>
          </w:divBdr>
          <w:divsChild>
            <w:div w:id="1319654093">
              <w:marLeft w:val="0"/>
              <w:marRight w:val="0"/>
              <w:marTop w:val="0"/>
              <w:marBottom w:val="0"/>
              <w:divBdr>
                <w:top w:val="none" w:sz="0" w:space="0" w:color="auto"/>
                <w:left w:val="none" w:sz="0" w:space="0" w:color="auto"/>
                <w:bottom w:val="none" w:sz="0" w:space="0" w:color="auto"/>
                <w:right w:val="none" w:sz="0" w:space="0" w:color="auto"/>
              </w:divBdr>
            </w:div>
          </w:divsChild>
        </w:div>
        <w:div w:id="1424452088">
          <w:marLeft w:val="0"/>
          <w:marRight w:val="0"/>
          <w:marTop w:val="0"/>
          <w:marBottom w:val="0"/>
          <w:divBdr>
            <w:top w:val="none" w:sz="0" w:space="0" w:color="auto"/>
            <w:left w:val="none" w:sz="0" w:space="0" w:color="auto"/>
            <w:bottom w:val="none" w:sz="0" w:space="0" w:color="auto"/>
            <w:right w:val="none" w:sz="0" w:space="0" w:color="auto"/>
          </w:divBdr>
          <w:divsChild>
            <w:div w:id="522284168">
              <w:marLeft w:val="0"/>
              <w:marRight w:val="0"/>
              <w:marTop w:val="0"/>
              <w:marBottom w:val="0"/>
              <w:divBdr>
                <w:top w:val="none" w:sz="0" w:space="0" w:color="auto"/>
                <w:left w:val="none" w:sz="0" w:space="0" w:color="auto"/>
                <w:bottom w:val="none" w:sz="0" w:space="0" w:color="auto"/>
                <w:right w:val="none" w:sz="0" w:space="0" w:color="auto"/>
              </w:divBdr>
            </w:div>
          </w:divsChild>
        </w:div>
        <w:div w:id="524489272">
          <w:marLeft w:val="0"/>
          <w:marRight w:val="0"/>
          <w:marTop w:val="0"/>
          <w:marBottom w:val="0"/>
          <w:divBdr>
            <w:top w:val="none" w:sz="0" w:space="0" w:color="auto"/>
            <w:left w:val="none" w:sz="0" w:space="0" w:color="auto"/>
            <w:bottom w:val="none" w:sz="0" w:space="0" w:color="auto"/>
            <w:right w:val="none" w:sz="0" w:space="0" w:color="auto"/>
          </w:divBdr>
          <w:divsChild>
            <w:div w:id="1631327214">
              <w:marLeft w:val="0"/>
              <w:marRight w:val="0"/>
              <w:marTop w:val="0"/>
              <w:marBottom w:val="0"/>
              <w:divBdr>
                <w:top w:val="none" w:sz="0" w:space="0" w:color="auto"/>
                <w:left w:val="none" w:sz="0" w:space="0" w:color="auto"/>
                <w:bottom w:val="none" w:sz="0" w:space="0" w:color="auto"/>
                <w:right w:val="none" w:sz="0" w:space="0" w:color="auto"/>
              </w:divBdr>
            </w:div>
          </w:divsChild>
        </w:div>
        <w:div w:id="530218371">
          <w:marLeft w:val="0"/>
          <w:marRight w:val="0"/>
          <w:marTop w:val="0"/>
          <w:marBottom w:val="0"/>
          <w:divBdr>
            <w:top w:val="none" w:sz="0" w:space="0" w:color="auto"/>
            <w:left w:val="none" w:sz="0" w:space="0" w:color="auto"/>
            <w:bottom w:val="none" w:sz="0" w:space="0" w:color="auto"/>
            <w:right w:val="none" w:sz="0" w:space="0" w:color="auto"/>
          </w:divBdr>
          <w:divsChild>
            <w:div w:id="1489397161">
              <w:marLeft w:val="0"/>
              <w:marRight w:val="0"/>
              <w:marTop w:val="0"/>
              <w:marBottom w:val="0"/>
              <w:divBdr>
                <w:top w:val="none" w:sz="0" w:space="0" w:color="auto"/>
                <w:left w:val="none" w:sz="0" w:space="0" w:color="auto"/>
                <w:bottom w:val="none" w:sz="0" w:space="0" w:color="auto"/>
                <w:right w:val="none" w:sz="0" w:space="0" w:color="auto"/>
              </w:divBdr>
            </w:div>
          </w:divsChild>
        </w:div>
        <w:div w:id="534075807">
          <w:marLeft w:val="0"/>
          <w:marRight w:val="0"/>
          <w:marTop w:val="0"/>
          <w:marBottom w:val="0"/>
          <w:divBdr>
            <w:top w:val="none" w:sz="0" w:space="0" w:color="auto"/>
            <w:left w:val="none" w:sz="0" w:space="0" w:color="auto"/>
            <w:bottom w:val="none" w:sz="0" w:space="0" w:color="auto"/>
            <w:right w:val="none" w:sz="0" w:space="0" w:color="auto"/>
          </w:divBdr>
          <w:divsChild>
            <w:div w:id="747272128">
              <w:marLeft w:val="0"/>
              <w:marRight w:val="0"/>
              <w:marTop w:val="0"/>
              <w:marBottom w:val="0"/>
              <w:divBdr>
                <w:top w:val="none" w:sz="0" w:space="0" w:color="auto"/>
                <w:left w:val="none" w:sz="0" w:space="0" w:color="auto"/>
                <w:bottom w:val="none" w:sz="0" w:space="0" w:color="auto"/>
                <w:right w:val="none" w:sz="0" w:space="0" w:color="auto"/>
              </w:divBdr>
            </w:div>
          </w:divsChild>
        </w:div>
        <w:div w:id="1395619816">
          <w:marLeft w:val="0"/>
          <w:marRight w:val="0"/>
          <w:marTop w:val="0"/>
          <w:marBottom w:val="0"/>
          <w:divBdr>
            <w:top w:val="none" w:sz="0" w:space="0" w:color="auto"/>
            <w:left w:val="none" w:sz="0" w:space="0" w:color="auto"/>
            <w:bottom w:val="none" w:sz="0" w:space="0" w:color="auto"/>
            <w:right w:val="none" w:sz="0" w:space="0" w:color="auto"/>
          </w:divBdr>
          <w:divsChild>
            <w:div w:id="538012965">
              <w:marLeft w:val="0"/>
              <w:marRight w:val="0"/>
              <w:marTop w:val="0"/>
              <w:marBottom w:val="0"/>
              <w:divBdr>
                <w:top w:val="none" w:sz="0" w:space="0" w:color="auto"/>
                <w:left w:val="none" w:sz="0" w:space="0" w:color="auto"/>
                <w:bottom w:val="none" w:sz="0" w:space="0" w:color="auto"/>
                <w:right w:val="none" w:sz="0" w:space="0" w:color="auto"/>
              </w:divBdr>
            </w:div>
          </w:divsChild>
        </w:div>
        <w:div w:id="572737031">
          <w:marLeft w:val="0"/>
          <w:marRight w:val="0"/>
          <w:marTop w:val="0"/>
          <w:marBottom w:val="0"/>
          <w:divBdr>
            <w:top w:val="none" w:sz="0" w:space="0" w:color="auto"/>
            <w:left w:val="none" w:sz="0" w:space="0" w:color="auto"/>
            <w:bottom w:val="none" w:sz="0" w:space="0" w:color="auto"/>
            <w:right w:val="none" w:sz="0" w:space="0" w:color="auto"/>
          </w:divBdr>
          <w:divsChild>
            <w:div w:id="965813778">
              <w:marLeft w:val="0"/>
              <w:marRight w:val="0"/>
              <w:marTop w:val="0"/>
              <w:marBottom w:val="0"/>
              <w:divBdr>
                <w:top w:val="none" w:sz="0" w:space="0" w:color="auto"/>
                <w:left w:val="none" w:sz="0" w:space="0" w:color="auto"/>
                <w:bottom w:val="none" w:sz="0" w:space="0" w:color="auto"/>
                <w:right w:val="none" w:sz="0" w:space="0" w:color="auto"/>
              </w:divBdr>
            </w:div>
          </w:divsChild>
        </w:div>
        <w:div w:id="581912630">
          <w:marLeft w:val="0"/>
          <w:marRight w:val="0"/>
          <w:marTop w:val="0"/>
          <w:marBottom w:val="0"/>
          <w:divBdr>
            <w:top w:val="none" w:sz="0" w:space="0" w:color="auto"/>
            <w:left w:val="none" w:sz="0" w:space="0" w:color="auto"/>
            <w:bottom w:val="none" w:sz="0" w:space="0" w:color="auto"/>
            <w:right w:val="none" w:sz="0" w:space="0" w:color="auto"/>
          </w:divBdr>
          <w:divsChild>
            <w:div w:id="599141960">
              <w:marLeft w:val="0"/>
              <w:marRight w:val="0"/>
              <w:marTop w:val="0"/>
              <w:marBottom w:val="0"/>
              <w:divBdr>
                <w:top w:val="none" w:sz="0" w:space="0" w:color="auto"/>
                <w:left w:val="none" w:sz="0" w:space="0" w:color="auto"/>
                <w:bottom w:val="none" w:sz="0" w:space="0" w:color="auto"/>
                <w:right w:val="none" w:sz="0" w:space="0" w:color="auto"/>
              </w:divBdr>
            </w:div>
          </w:divsChild>
        </w:div>
        <w:div w:id="1619943468">
          <w:marLeft w:val="0"/>
          <w:marRight w:val="0"/>
          <w:marTop w:val="0"/>
          <w:marBottom w:val="0"/>
          <w:divBdr>
            <w:top w:val="none" w:sz="0" w:space="0" w:color="auto"/>
            <w:left w:val="none" w:sz="0" w:space="0" w:color="auto"/>
            <w:bottom w:val="none" w:sz="0" w:space="0" w:color="auto"/>
            <w:right w:val="none" w:sz="0" w:space="0" w:color="auto"/>
          </w:divBdr>
          <w:divsChild>
            <w:div w:id="611085906">
              <w:marLeft w:val="0"/>
              <w:marRight w:val="0"/>
              <w:marTop w:val="0"/>
              <w:marBottom w:val="0"/>
              <w:divBdr>
                <w:top w:val="none" w:sz="0" w:space="0" w:color="auto"/>
                <w:left w:val="none" w:sz="0" w:space="0" w:color="auto"/>
                <w:bottom w:val="none" w:sz="0" w:space="0" w:color="auto"/>
                <w:right w:val="none" w:sz="0" w:space="0" w:color="auto"/>
              </w:divBdr>
            </w:div>
          </w:divsChild>
        </w:div>
        <w:div w:id="2030837333">
          <w:marLeft w:val="0"/>
          <w:marRight w:val="0"/>
          <w:marTop w:val="0"/>
          <w:marBottom w:val="0"/>
          <w:divBdr>
            <w:top w:val="none" w:sz="0" w:space="0" w:color="auto"/>
            <w:left w:val="none" w:sz="0" w:space="0" w:color="auto"/>
            <w:bottom w:val="none" w:sz="0" w:space="0" w:color="auto"/>
            <w:right w:val="none" w:sz="0" w:space="0" w:color="auto"/>
          </w:divBdr>
          <w:divsChild>
            <w:div w:id="623586233">
              <w:marLeft w:val="0"/>
              <w:marRight w:val="0"/>
              <w:marTop w:val="0"/>
              <w:marBottom w:val="0"/>
              <w:divBdr>
                <w:top w:val="none" w:sz="0" w:space="0" w:color="auto"/>
                <w:left w:val="none" w:sz="0" w:space="0" w:color="auto"/>
                <w:bottom w:val="none" w:sz="0" w:space="0" w:color="auto"/>
                <w:right w:val="none" w:sz="0" w:space="0" w:color="auto"/>
              </w:divBdr>
            </w:div>
          </w:divsChild>
        </w:div>
        <w:div w:id="669404981">
          <w:marLeft w:val="0"/>
          <w:marRight w:val="0"/>
          <w:marTop w:val="0"/>
          <w:marBottom w:val="0"/>
          <w:divBdr>
            <w:top w:val="none" w:sz="0" w:space="0" w:color="auto"/>
            <w:left w:val="none" w:sz="0" w:space="0" w:color="auto"/>
            <w:bottom w:val="none" w:sz="0" w:space="0" w:color="auto"/>
            <w:right w:val="none" w:sz="0" w:space="0" w:color="auto"/>
          </w:divBdr>
          <w:divsChild>
            <w:div w:id="734469740">
              <w:marLeft w:val="0"/>
              <w:marRight w:val="0"/>
              <w:marTop w:val="0"/>
              <w:marBottom w:val="0"/>
              <w:divBdr>
                <w:top w:val="none" w:sz="0" w:space="0" w:color="auto"/>
                <w:left w:val="none" w:sz="0" w:space="0" w:color="auto"/>
                <w:bottom w:val="none" w:sz="0" w:space="0" w:color="auto"/>
                <w:right w:val="none" w:sz="0" w:space="0" w:color="auto"/>
              </w:divBdr>
            </w:div>
          </w:divsChild>
        </w:div>
        <w:div w:id="2108035144">
          <w:marLeft w:val="0"/>
          <w:marRight w:val="0"/>
          <w:marTop w:val="0"/>
          <w:marBottom w:val="0"/>
          <w:divBdr>
            <w:top w:val="none" w:sz="0" w:space="0" w:color="auto"/>
            <w:left w:val="none" w:sz="0" w:space="0" w:color="auto"/>
            <w:bottom w:val="none" w:sz="0" w:space="0" w:color="auto"/>
            <w:right w:val="none" w:sz="0" w:space="0" w:color="auto"/>
          </w:divBdr>
          <w:divsChild>
            <w:div w:id="686635499">
              <w:marLeft w:val="0"/>
              <w:marRight w:val="0"/>
              <w:marTop w:val="0"/>
              <w:marBottom w:val="0"/>
              <w:divBdr>
                <w:top w:val="none" w:sz="0" w:space="0" w:color="auto"/>
                <w:left w:val="none" w:sz="0" w:space="0" w:color="auto"/>
                <w:bottom w:val="none" w:sz="0" w:space="0" w:color="auto"/>
                <w:right w:val="none" w:sz="0" w:space="0" w:color="auto"/>
              </w:divBdr>
            </w:div>
          </w:divsChild>
        </w:div>
        <w:div w:id="720253973">
          <w:marLeft w:val="0"/>
          <w:marRight w:val="0"/>
          <w:marTop w:val="0"/>
          <w:marBottom w:val="0"/>
          <w:divBdr>
            <w:top w:val="none" w:sz="0" w:space="0" w:color="auto"/>
            <w:left w:val="none" w:sz="0" w:space="0" w:color="auto"/>
            <w:bottom w:val="none" w:sz="0" w:space="0" w:color="auto"/>
            <w:right w:val="none" w:sz="0" w:space="0" w:color="auto"/>
          </w:divBdr>
          <w:divsChild>
            <w:div w:id="1576427891">
              <w:marLeft w:val="0"/>
              <w:marRight w:val="0"/>
              <w:marTop w:val="0"/>
              <w:marBottom w:val="0"/>
              <w:divBdr>
                <w:top w:val="none" w:sz="0" w:space="0" w:color="auto"/>
                <w:left w:val="none" w:sz="0" w:space="0" w:color="auto"/>
                <w:bottom w:val="none" w:sz="0" w:space="0" w:color="auto"/>
                <w:right w:val="none" w:sz="0" w:space="0" w:color="auto"/>
              </w:divBdr>
            </w:div>
          </w:divsChild>
        </w:div>
        <w:div w:id="754210975">
          <w:marLeft w:val="0"/>
          <w:marRight w:val="0"/>
          <w:marTop w:val="0"/>
          <w:marBottom w:val="0"/>
          <w:divBdr>
            <w:top w:val="none" w:sz="0" w:space="0" w:color="auto"/>
            <w:left w:val="none" w:sz="0" w:space="0" w:color="auto"/>
            <w:bottom w:val="none" w:sz="0" w:space="0" w:color="auto"/>
            <w:right w:val="none" w:sz="0" w:space="0" w:color="auto"/>
          </w:divBdr>
          <w:divsChild>
            <w:div w:id="1720125859">
              <w:marLeft w:val="0"/>
              <w:marRight w:val="0"/>
              <w:marTop w:val="0"/>
              <w:marBottom w:val="0"/>
              <w:divBdr>
                <w:top w:val="none" w:sz="0" w:space="0" w:color="auto"/>
                <w:left w:val="none" w:sz="0" w:space="0" w:color="auto"/>
                <w:bottom w:val="none" w:sz="0" w:space="0" w:color="auto"/>
                <w:right w:val="none" w:sz="0" w:space="0" w:color="auto"/>
              </w:divBdr>
            </w:div>
          </w:divsChild>
        </w:div>
        <w:div w:id="776872228">
          <w:marLeft w:val="0"/>
          <w:marRight w:val="0"/>
          <w:marTop w:val="0"/>
          <w:marBottom w:val="0"/>
          <w:divBdr>
            <w:top w:val="none" w:sz="0" w:space="0" w:color="auto"/>
            <w:left w:val="none" w:sz="0" w:space="0" w:color="auto"/>
            <w:bottom w:val="none" w:sz="0" w:space="0" w:color="auto"/>
            <w:right w:val="none" w:sz="0" w:space="0" w:color="auto"/>
          </w:divBdr>
          <w:divsChild>
            <w:div w:id="2111242745">
              <w:marLeft w:val="0"/>
              <w:marRight w:val="0"/>
              <w:marTop w:val="0"/>
              <w:marBottom w:val="0"/>
              <w:divBdr>
                <w:top w:val="none" w:sz="0" w:space="0" w:color="auto"/>
                <w:left w:val="none" w:sz="0" w:space="0" w:color="auto"/>
                <w:bottom w:val="none" w:sz="0" w:space="0" w:color="auto"/>
                <w:right w:val="none" w:sz="0" w:space="0" w:color="auto"/>
              </w:divBdr>
            </w:div>
          </w:divsChild>
        </w:div>
        <w:div w:id="811214732">
          <w:marLeft w:val="0"/>
          <w:marRight w:val="0"/>
          <w:marTop w:val="0"/>
          <w:marBottom w:val="0"/>
          <w:divBdr>
            <w:top w:val="none" w:sz="0" w:space="0" w:color="auto"/>
            <w:left w:val="none" w:sz="0" w:space="0" w:color="auto"/>
            <w:bottom w:val="none" w:sz="0" w:space="0" w:color="auto"/>
            <w:right w:val="none" w:sz="0" w:space="0" w:color="auto"/>
          </w:divBdr>
          <w:divsChild>
            <w:div w:id="1645236775">
              <w:marLeft w:val="0"/>
              <w:marRight w:val="0"/>
              <w:marTop w:val="0"/>
              <w:marBottom w:val="0"/>
              <w:divBdr>
                <w:top w:val="none" w:sz="0" w:space="0" w:color="auto"/>
                <w:left w:val="none" w:sz="0" w:space="0" w:color="auto"/>
                <w:bottom w:val="none" w:sz="0" w:space="0" w:color="auto"/>
                <w:right w:val="none" w:sz="0" w:space="0" w:color="auto"/>
              </w:divBdr>
            </w:div>
          </w:divsChild>
        </w:div>
        <w:div w:id="1098865175">
          <w:marLeft w:val="0"/>
          <w:marRight w:val="0"/>
          <w:marTop w:val="0"/>
          <w:marBottom w:val="0"/>
          <w:divBdr>
            <w:top w:val="none" w:sz="0" w:space="0" w:color="auto"/>
            <w:left w:val="none" w:sz="0" w:space="0" w:color="auto"/>
            <w:bottom w:val="none" w:sz="0" w:space="0" w:color="auto"/>
            <w:right w:val="none" w:sz="0" w:space="0" w:color="auto"/>
          </w:divBdr>
          <w:divsChild>
            <w:div w:id="813179811">
              <w:marLeft w:val="0"/>
              <w:marRight w:val="0"/>
              <w:marTop w:val="0"/>
              <w:marBottom w:val="0"/>
              <w:divBdr>
                <w:top w:val="none" w:sz="0" w:space="0" w:color="auto"/>
                <w:left w:val="none" w:sz="0" w:space="0" w:color="auto"/>
                <w:bottom w:val="none" w:sz="0" w:space="0" w:color="auto"/>
                <w:right w:val="none" w:sz="0" w:space="0" w:color="auto"/>
              </w:divBdr>
            </w:div>
          </w:divsChild>
        </w:div>
        <w:div w:id="821122774">
          <w:marLeft w:val="0"/>
          <w:marRight w:val="0"/>
          <w:marTop w:val="0"/>
          <w:marBottom w:val="0"/>
          <w:divBdr>
            <w:top w:val="none" w:sz="0" w:space="0" w:color="auto"/>
            <w:left w:val="none" w:sz="0" w:space="0" w:color="auto"/>
            <w:bottom w:val="none" w:sz="0" w:space="0" w:color="auto"/>
            <w:right w:val="none" w:sz="0" w:space="0" w:color="auto"/>
          </w:divBdr>
          <w:divsChild>
            <w:div w:id="1504008917">
              <w:marLeft w:val="0"/>
              <w:marRight w:val="0"/>
              <w:marTop w:val="0"/>
              <w:marBottom w:val="0"/>
              <w:divBdr>
                <w:top w:val="none" w:sz="0" w:space="0" w:color="auto"/>
                <w:left w:val="none" w:sz="0" w:space="0" w:color="auto"/>
                <w:bottom w:val="none" w:sz="0" w:space="0" w:color="auto"/>
                <w:right w:val="none" w:sz="0" w:space="0" w:color="auto"/>
              </w:divBdr>
            </w:div>
          </w:divsChild>
        </w:div>
        <w:div w:id="1653173565">
          <w:marLeft w:val="0"/>
          <w:marRight w:val="0"/>
          <w:marTop w:val="0"/>
          <w:marBottom w:val="0"/>
          <w:divBdr>
            <w:top w:val="none" w:sz="0" w:space="0" w:color="auto"/>
            <w:left w:val="none" w:sz="0" w:space="0" w:color="auto"/>
            <w:bottom w:val="none" w:sz="0" w:space="0" w:color="auto"/>
            <w:right w:val="none" w:sz="0" w:space="0" w:color="auto"/>
          </w:divBdr>
          <w:divsChild>
            <w:div w:id="889683486">
              <w:marLeft w:val="0"/>
              <w:marRight w:val="0"/>
              <w:marTop w:val="0"/>
              <w:marBottom w:val="0"/>
              <w:divBdr>
                <w:top w:val="none" w:sz="0" w:space="0" w:color="auto"/>
                <w:left w:val="none" w:sz="0" w:space="0" w:color="auto"/>
                <w:bottom w:val="none" w:sz="0" w:space="0" w:color="auto"/>
                <w:right w:val="none" w:sz="0" w:space="0" w:color="auto"/>
              </w:divBdr>
            </w:div>
          </w:divsChild>
        </w:div>
        <w:div w:id="996881675">
          <w:marLeft w:val="0"/>
          <w:marRight w:val="0"/>
          <w:marTop w:val="0"/>
          <w:marBottom w:val="0"/>
          <w:divBdr>
            <w:top w:val="none" w:sz="0" w:space="0" w:color="auto"/>
            <w:left w:val="none" w:sz="0" w:space="0" w:color="auto"/>
            <w:bottom w:val="none" w:sz="0" w:space="0" w:color="auto"/>
            <w:right w:val="none" w:sz="0" w:space="0" w:color="auto"/>
          </w:divBdr>
          <w:divsChild>
            <w:div w:id="1810509328">
              <w:marLeft w:val="0"/>
              <w:marRight w:val="0"/>
              <w:marTop w:val="0"/>
              <w:marBottom w:val="0"/>
              <w:divBdr>
                <w:top w:val="none" w:sz="0" w:space="0" w:color="auto"/>
                <w:left w:val="none" w:sz="0" w:space="0" w:color="auto"/>
                <w:bottom w:val="none" w:sz="0" w:space="0" w:color="auto"/>
                <w:right w:val="none" w:sz="0" w:space="0" w:color="auto"/>
              </w:divBdr>
            </w:div>
          </w:divsChild>
        </w:div>
        <w:div w:id="1054742560">
          <w:marLeft w:val="0"/>
          <w:marRight w:val="0"/>
          <w:marTop w:val="0"/>
          <w:marBottom w:val="0"/>
          <w:divBdr>
            <w:top w:val="none" w:sz="0" w:space="0" w:color="auto"/>
            <w:left w:val="none" w:sz="0" w:space="0" w:color="auto"/>
            <w:bottom w:val="none" w:sz="0" w:space="0" w:color="auto"/>
            <w:right w:val="none" w:sz="0" w:space="0" w:color="auto"/>
          </w:divBdr>
          <w:divsChild>
            <w:div w:id="1257977878">
              <w:marLeft w:val="0"/>
              <w:marRight w:val="0"/>
              <w:marTop w:val="0"/>
              <w:marBottom w:val="0"/>
              <w:divBdr>
                <w:top w:val="none" w:sz="0" w:space="0" w:color="auto"/>
                <w:left w:val="none" w:sz="0" w:space="0" w:color="auto"/>
                <w:bottom w:val="none" w:sz="0" w:space="0" w:color="auto"/>
                <w:right w:val="none" w:sz="0" w:space="0" w:color="auto"/>
              </w:divBdr>
            </w:div>
          </w:divsChild>
        </w:div>
        <w:div w:id="2045054327">
          <w:marLeft w:val="0"/>
          <w:marRight w:val="0"/>
          <w:marTop w:val="0"/>
          <w:marBottom w:val="0"/>
          <w:divBdr>
            <w:top w:val="none" w:sz="0" w:space="0" w:color="auto"/>
            <w:left w:val="none" w:sz="0" w:space="0" w:color="auto"/>
            <w:bottom w:val="none" w:sz="0" w:space="0" w:color="auto"/>
            <w:right w:val="none" w:sz="0" w:space="0" w:color="auto"/>
          </w:divBdr>
          <w:divsChild>
            <w:div w:id="1080563820">
              <w:marLeft w:val="0"/>
              <w:marRight w:val="0"/>
              <w:marTop w:val="0"/>
              <w:marBottom w:val="0"/>
              <w:divBdr>
                <w:top w:val="none" w:sz="0" w:space="0" w:color="auto"/>
                <w:left w:val="none" w:sz="0" w:space="0" w:color="auto"/>
                <w:bottom w:val="none" w:sz="0" w:space="0" w:color="auto"/>
                <w:right w:val="none" w:sz="0" w:space="0" w:color="auto"/>
              </w:divBdr>
            </w:div>
          </w:divsChild>
        </w:div>
        <w:div w:id="1937516079">
          <w:marLeft w:val="0"/>
          <w:marRight w:val="0"/>
          <w:marTop w:val="0"/>
          <w:marBottom w:val="0"/>
          <w:divBdr>
            <w:top w:val="none" w:sz="0" w:space="0" w:color="auto"/>
            <w:left w:val="none" w:sz="0" w:space="0" w:color="auto"/>
            <w:bottom w:val="none" w:sz="0" w:space="0" w:color="auto"/>
            <w:right w:val="none" w:sz="0" w:space="0" w:color="auto"/>
          </w:divBdr>
          <w:divsChild>
            <w:div w:id="1082526727">
              <w:marLeft w:val="0"/>
              <w:marRight w:val="0"/>
              <w:marTop w:val="0"/>
              <w:marBottom w:val="0"/>
              <w:divBdr>
                <w:top w:val="none" w:sz="0" w:space="0" w:color="auto"/>
                <w:left w:val="none" w:sz="0" w:space="0" w:color="auto"/>
                <w:bottom w:val="none" w:sz="0" w:space="0" w:color="auto"/>
                <w:right w:val="none" w:sz="0" w:space="0" w:color="auto"/>
              </w:divBdr>
            </w:div>
          </w:divsChild>
        </w:div>
        <w:div w:id="1086801704">
          <w:marLeft w:val="0"/>
          <w:marRight w:val="0"/>
          <w:marTop w:val="0"/>
          <w:marBottom w:val="0"/>
          <w:divBdr>
            <w:top w:val="none" w:sz="0" w:space="0" w:color="auto"/>
            <w:left w:val="none" w:sz="0" w:space="0" w:color="auto"/>
            <w:bottom w:val="none" w:sz="0" w:space="0" w:color="auto"/>
            <w:right w:val="none" w:sz="0" w:space="0" w:color="auto"/>
          </w:divBdr>
          <w:divsChild>
            <w:div w:id="2122141623">
              <w:marLeft w:val="0"/>
              <w:marRight w:val="0"/>
              <w:marTop w:val="0"/>
              <w:marBottom w:val="0"/>
              <w:divBdr>
                <w:top w:val="none" w:sz="0" w:space="0" w:color="auto"/>
                <w:left w:val="none" w:sz="0" w:space="0" w:color="auto"/>
                <w:bottom w:val="none" w:sz="0" w:space="0" w:color="auto"/>
                <w:right w:val="none" w:sz="0" w:space="0" w:color="auto"/>
              </w:divBdr>
            </w:div>
          </w:divsChild>
        </w:div>
        <w:div w:id="1752193559">
          <w:marLeft w:val="0"/>
          <w:marRight w:val="0"/>
          <w:marTop w:val="0"/>
          <w:marBottom w:val="0"/>
          <w:divBdr>
            <w:top w:val="none" w:sz="0" w:space="0" w:color="auto"/>
            <w:left w:val="none" w:sz="0" w:space="0" w:color="auto"/>
            <w:bottom w:val="none" w:sz="0" w:space="0" w:color="auto"/>
            <w:right w:val="none" w:sz="0" w:space="0" w:color="auto"/>
          </w:divBdr>
          <w:divsChild>
            <w:div w:id="1118839089">
              <w:marLeft w:val="0"/>
              <w:marRight w:val="0"/>
              <w:marTop w:val="0"/>
              <w:marBottom w:val="0"/>
              <w:divBdr>
                <w:top w:val="none" w:sz="0" w:space="0" w:color="auto"/>
                <w:left w:val="none" w:sz="0" w:space="0" w:color="auto"/>
                <w:bottom w:val="none" w:sz="0" w:space="0" w:color="auto"/>
                <w:right w:val="none" w:sz="0" w:space="0" w:color="auto"/>
              </w:divBdr>
            </w:div>
          </w:divsChild>
        </w:div>
        <w:div w:id="1147473046">
          <w:marLeft w:val="0"/>
          <w:marRight w:val="0"/>
          <w:marTop w:val="0"/>
          <w:marBottom w:val="0"/>
          <w:divBdr>
            <w:top w:val="none" w:sz="0" w:space="0" w:color="auto"/>
            <w:left w:val="none" w:sz="0" w:space="0" w:color="auto"/>
            <w:bottom w:val="none" w:sz="0" w:space="0" w:color="auto"/>
            <w:right w:val="none" w:sz="0" w:space="0" w:color="auto"/>
          </w:divBdr>
          <w:divsChild>
            <w:div w:id="1991589290">
              <w:marLeft w:val="0"/>
              <w:marRight w:val="0"/>
              <w:marTop w:val="0"/>
              <w:marBottom w:val="0"/>
              <w:divBdr>
                <w:top w:val="none" w:sz="0" w:space="0" w:color="auto"/>
                <w:left w:val="none" w:sz="0" w:space="0" w:color="auto"/>
                <w:bottom w:val="none" w:sz="0" w:space="0" w:color="auto"/>
                <w:right w:val="none" w:sz="0" w:space="0" w:color="auto"/>
              </w:divBdr>
            </w:div>
          </w:divsChild>
        </w:div>
        <w:div w:id="1859193487">
          <w:marLeft w:val="0"/>
          <w:marRight w:val="0"/>
          <w:marTop w:val="0"/>
          <w:marBottom w:val="0"/>
          <w:divBdr>
            <w:top w:val="none" w:sz="0" w:space="0" w:color="auto"/>
            <w:left w:val="none" w:sz="0" w:space="0" w:color="auto"/>
            <w:bottom w:val="none" w:sz="0" w:space="0" w:color="auto"/>
            <w:right w:val="none" w:sz="0" w:space="0" w:color="auto"/>
          </w:divBdr>
          <w:divsChild>
            <w:div w:id="1160196859">
              <w:marLeft w:val="0"/>
              <w:marRight w:val="0"/>
              <w:marTop w:val="0"/>
              <w:marBottom w:val="0"/>
              <w:divBdr>
                <w:top w:val="none" w:sz="0" w:space="0" w:color="auto"/>
                <w:left w:val="none" w:sz="0" w:space="0" w:color="auto"/>
                <w:bottom w:val="none" w:sz="0" w:space="0" w:color="auto"/>
                <w:right w:val="none" w:sz="0" w:space="0" w:color="auto"/>
              </w:divBdr>
            </w:div>
          </w:divsChild>
        </w:div>
        <w:div w:id="1194418799">
          <w:marLeft w:val="0"/>
          <w:marRight w:val="0"/>
          <w:marTop w:val="0"/>
          <w:marBottom w:val="0"/>
          <w:divBdr>
            <w:top w:val="none" w:sz="0" w:space="0" w:color="auto"/>
            <w:left w:val="none" w:sz="0" w:space="0" w:color="auto"/>
            <w:bottom w:val="none" w:sz="0" w:space="0" w:color="auto"/>
            <w:right w:val="none" w:sz="0" w:space="0" w:color="auto"/>
          </w:divBdr>
          <w:divsChild>
            <w:div w:id="1191142342">
              <w:marLeft w:val="0"/>
              <w:marRight w:val="0"/>
              <w:marTop w:val="0"/>
              <w:marBottom w:val="0"/>
              <w:divBdr>
                <w:top w:val="none" w:sz="0" w:space="0" w:color="auto"/>
                <w:left w:val="none" w:sz="0" w:space="0" w:color="auto"/>
                <w:bottom w:val="none" w:sz="0" w:space="0" w:color="auto"/>
                <w:right w:val="none" w:sz="0" w:space="0" w:color="auto"/>
              </w:divBdr>
            </w:div>
          </w:divsChild>
        </w:div>
        <w:div w:id="1215771189">
          <w:marLeft w:val="0"/>
          <w:marRight w:val="0"/>
          <w:marTop w:val="0"/>
          <w:marBottom w:val="0"/>
          <w:divBdr>
            <w:top w:val="none" w:sz="0" w:space="0" w:color="auto"/>
            <w:left w:val="none" w:sz="0" w:space="0" w:color="auto"/>
            <w:bottom w:val="none" w:sz="0" w:space="0" w:color="auto"/>
            <w:right w:val="none" w:sz="0" w:space="0" w:color="auto"/>
          </w:divBdr>
          <w:divsChild>
            <w:div w:id="1670600005">
              <w:marLeft w:val="0"/>
              <w:marRight w:val="0"/>
              <w:marTop w:val="0"/>
              <w:marBottom w:val="0"/>
              <w:divBdr>
                <w:top w:val="none" w:sz="0" w:space="0" w:color="auto"/>
                <w:left w:val="none" w:sz="0" w:space="0" w:color="auto"/>
                <w:bottom w:val="none" w:sz="0" w:space="0" w:color="auto"/>
                <w:right w:val="none" w:sz="0" w:space="0" w:color="auto"/>
              </w:divBdr>
            </w:div>
          </w:divsChild>
        </w:div>
        <w:div w:id="1228420310">
          <w:marLeft w:val="0"/>
          <w:marRight w:val="0"/>
          <w:marTop w:val="0"/>
          <w:marBottom w:val="0"/>
          <w:divBdr>
            <w:top w:val="none" w:sz="0" w:space="0" w:color="auto"/>
            <w:left w:val="none" w:sz="0" w:space="0" w:color="auto"/>
            <w:bottom w:val="none" w:sz="0" w:space="0" w:color="auto"/>
            <w:right w:val="none" w:sz="0" w:space="0" w:color="auto"/>
          </w:divBdr>
          <w:divsChild>
            <w:div w:id="1591355613">
              <w:marLeft w:val="0"/>
              <w:marRight w:val="0"/>
              <w:marTop w:val="0"/>
              <w:marBottom w:val="0"/>
              <w:divBdr>
                <w:top w:val="none" w:sz="0" w:space="0" w:color="auto"/>
                <w:left w:val="none" w:sz="0" w:space="0" w:color="auto"/>
                <w:bottom w:val="none" w:sz="0" w:space="0" w:color="auto"/>
                <w:right w:val="none" w:sz="0" w:space="0" w:color="auto"/>
              </w:divBdr>
            </w:div>
          </w:divsChild>
        </w:div>
        <w:div w:id="1284458848">
          <w:marLeft w:val="0"/>
          <w:marRight w:val="0"/>
          <w:marTop w:val="0"/>
          <w:marBottom w:val="0"/>
          <w:divBdr>
            <w:top w:val="none" w:sz="0" w:space="0" w:color="auto"/>
            <w:left w:val="none" w:sz="0" w:space="0" w:color="auto"/>
            <w:bottom w:val="none" w:sz="0" w:space="0" w:color="auto"/>
            <w:right w:val="none" w:sz="0" w:space="0" w:color="auto"/>
          </w:divBdr>
          <w:divsChild>
            <w:div w:id="1277641918">
              <w:marLeft w:val="0"/>
              <w:marRight w:val="0"/>
              <w:marTop w:val="0"/>
              <w:marBottom w:val="0"/>
              <w:divBdr>
                <w:top w:val="none" w:sz="0" w:space="0" w:color="auto"/>
                <w:left w:val="none" w:sz="0" w:space="0" w:color="auto"/>
                <w:bottom w:val="none" w:sz="0" w:space="0" w:color="auto"/>
                <w:right w:val="none" w:sz="0" w:space="0" w:color="auto"/>
              </w:divBdr>
            </w:div>
          </w:divsChild>
        </w:div>
        <w:div w:id="1338196108">
          <w:marLeft w:val="0"/>
          <w:marRight w:val="0"/>
          <w:marTop w:val="0"/>
          <w:marBottom w:val="0"/>
          <w:divBdr>
            <w:top w:val="none" w:sz="0" w:space="0" w:color="auto"/>
            <w:left w:val="none" w:sz="0" w:space="0" w:color="auto"/>
            <w:bottom w:val="none" w:sz="0" w:space="0" w:color="auto"/>
            <w:right w:val="none" w:sz="0" w:space="0" w:color="auto"/>
          </w:divBdr>
          <w:divsChild>
            <w:div w:id="1352998976">
              <w:marLeft w:val="0"/>
              <w:marRight w:val="0"/>
              <w:marTop w:val="0"/>
              <w:marBottom w:val="0"/>
              <w:divBdr>
                <w:top w:val="none" w:sz="0" w:space="0" w:color="auto"/>
                <w:left w:val="none" w:sz="0" w:space="0" w:color="auto"/>
                <w:bottom w:val="none" w:sz="0" w:space="0" w:color="auto"/>
                <w:right w:val="none" w:sz="0" w:space="0" w:color="auto"/>
              </w:divBdr>
            </w:div>
          </w:divsChild>
        </w:div>
        <w:div w:id="1377319582">
          <w:marLeft w:val="0"/>
          <w:marRight w:val="0"/>
          <w:marTop w:val="0"/>
          <w:marBottom w:val="0"/>
          <w:divBdr>
            <w:top w:val="none" w:sz="0" w:space="0" w:color="auto"/>
            <w:left w:val="none" w:sz="0" w:space="0" w:color="auto"/>
            <w:bottom w:val="none" w:sz="0" w:space="0" w:color="auto"/>
            <w:right w:val="none" w:sz="0" w:space="0" w:color="auto"/>
          </w:divBdr>
          <w:divsChild>
            <w:div w:id="1881672643">
              <w:marLeft w:val="0"/>
              <w:marRight w:val="0"/>
              <w:marTop w:val="0"/>
              <w:marBottom w:val="0"/>
              <w:divBdr>
                <w:top w:val="none" w:sz="0" w:space="0" w:color="auto"/>
                <w:left w:val="none" w:sz="0" w:space="0" w:color="auto"/>
                <w:bottom w:val="none" w:sz="0" w:space="0" w:color="auto"/>
                <w:right w:val="none" w:sz="0" w:space="0" w:color="auto"/>
              </w:divBdr>
            </w:div>
          </w:divsChild>
        </w:div>
        <w:div w:id="1550652835">
          <w:marLeft w:val="0"/>
          <w:marRight w:val="0"/>
          <w:marTop w:val="0"/>
          <w:marBottom w:val="0"/>
          <w:divBdr>
            <w:top w:val="none" w:sz="0" w:space="0" w:color="auto"/>
            <w:left w:val="none" w:sz="0" w:space="0" w:color="auto"/>
            <w:bottom w:val="none" w:sz="0" w:space="0" w:color="auto"/>
            <w:right w:val="none" w:sz="0" w:space="0" w:color="auto"/>
          </w:divBdr>
          <w:divsChild>
            <w:div w:id="1380662766">
              <w:marLeft w:val="0"/>
              <w:marRight w:val="0"/>
              <w:marTop w:val="0"/>
              <w:marBottom w:val="0"/>
              <w:divBdr>
                <w:top w:val="none" w:sz="0" w:space="0" w:color="auto"/>
                <w:left w:val="none" w:sz="0" w:space="0" w:color="auto"/>
                <w:bottom w:val="none" w:sz="0" w:space="0" w:color="auto"/>
                <w:right w:val="none" w:sz="0" w:space="0" w:color="auto"/>
              </w:divBdr>
            </w:div>
          </w:divsChild>
        </w:div>
        <w:div w:id="1390959540">
          <w:marLeft w:val="0"/>
          <w:marRight w:val="0"/>
          <w:marTop w:val="0"/>
          <w:marBottom w:val="0"/>
          <w:divBdr>
            <w:top w:val="none" w:sz="0" w:space="0" w:color="auto"/>
            <w:left w:val="none" w:sz="0" w:space="0" w:color="auto"/>
            <w:bottom w:val="none" w:sz="0" w:space="0" w:color="auto"/>
            <w:right w:val="none" w:sz="0" w:space="0" w:color="auto"/>
          </w:divBdr>
          <w:divsChild>
            <w:div w:id="1866282333">
              <w:marLeft w:val="0"/>
              <w:marRight w:val="0"/>
              <w:marTop w:val="0"/>
              <w:marBottom w:val="0"/>
              <w:divBdr>
                <w:top w:val="none" w:sz="0" w:space="0" w:color="auto"/>
                <w:left w:val="none" w:sz="0" w:space="0" w:color="auto"/>
                <w:bottom w:val="none" w:sz="0" w:space="0" w:color="auto"/>
                <w:right w:val="none" w:sz="0" w:space="0" w:color="auto"/>
              </w:divBdr>
            </w:div>
          </w:divsChild>
        </w:div>
        <w:div w:id="1404983979">
          <w:marLeft w:val="0"/>
          <w:marRight w:val="0"/>
          <w:marTop w:val="0"/>
          <w:marBottom w:val="0"/>
          <w:divBdr>
            <w:top w:val="none" w:sz="0" w:space="0" w:color="auto"/>
            <w:left w:val="none" w:sz="0" w:space="0" w:color="auto"/>
            <w:bottom w:val="none" w:sz="0" w:space="0" w:color="auto"/>
            <w:right w:val="none" w:sz="0" w:space="0" w:color="auto"/>
          </w:divBdr>
          <w:divsChild>
            <w:div w:id="1634361066">
              <w:marLeft w:val="0"/>
              <w:marRight w:val="0"/>
              <w:marTop w:val="0"/>
              <w:marBottom w:val="0"/>
              <w:divBdr>
                <w:top w:val="none" w:sz="0" w:space="0" w:color="auto"/>
                <w:left w:val="none" w:sz="0" w:space="0" w:color="auto"/>
                <w:bottom w:val="none" w:sz="0" w:space="0" w:color="auto"/>
                <w:right w:val="none" w:sz="0" w:space="0" w:color="auto"/>
              </w:divBdr>
            </w:div>
          </w:divsChild>
        </w:div>
        <w:div w:id="1725592765">
          <w:marLeft w:val="0"/>
          <w:marRight w:val="0"/>
          <w:marTop w:val="0"/>
          <w:marBottom w:val="0"/>
          <w:divBdr>
            <w:top w:val="none" w:sz="0" w:space="0" w:color="auto"/>
            <w:left w:val="none" w:sz="0" w:space="0" w:color="auto"/>
            <w:bottom w:val="none" w:sz="0" w:space="0" w:color="auto"/>
            <w:right w:val="none" w:sz="0" w:space="0" w:color="auto"/>
          </w:divBdr>
          <w:divsChild>
            <w:div w:id="1420373745">
              <w:marLeft w:val="0"/>
              <w:marRight w:val="0"/>
              <w:marTop w:val="0"/>
              <w:marBottom w:val="0"/>
              <w:divBdr>
                <w:top w:val="none" w:sz="0" w:space="0" w:color="auto"/>
                <w:left w:val="none" w:sz="0" w:space="0" w:color="auto"/>
                <w:bottom w:val="none" w:sz="0" w:space="0" w:color="auto"/>
                <w:right w:val="none" w:sz="0" w:space="0" w:color="auto"/>
              </w:divBdr>
            </w:div>
          </w:divsChild>
        </w:div>
        <w:div w:id="1500658099">
          <w:marLeft w:val="0"/>
          <w:marRight w:val="0"/>
          <w:marTop w:val="0"/>
          <w:marBottom w:val="0"/>
          <w:divBdr>
            <w:top w:val="none" w:sz="0" w:space="0" w:color="auto"/>
            <w:left w:val="none" w:sz="0" w:space="0" w:color="auto"/>
            <w:bottom w:val="none" w:sz="0" w:space="0" w:color="auto"/>
            <w:right w:val="none" w:sz="0" w:space="0" w:color="auto"/>
          </w:divBdr>
          <w:divsChild>
            <w:div w:id="1421371598">
              <w:marLeft w:val="0"/>
              <w:marRight w:val="0"/>
              <w:marTop w:val="0"/>
              <w:marBottom w:val="0"/>
              <w:divBdr>
                <w:top w:val="none" w:sz="0" w:space="0" w:color="auto"/>
                <w:left w:val="none" w:sz="0" w:space="0" w:color="auto"/>
                <w:bottom w:val="none" w:sz="0" w:space="0" w:color="auto"/>
                <w:right w:val="none" w:sz="0" w:space="0" w:color="auto"/>
              </w:divBdr>
            </w:div>
          </w:divsChild>
        </w:div>
        <w:div w:id="1426225420">
          <w:marLeft w:val="0"/>
          <w:marRight w:val="0"/>
          <w:marTop w:val="0"/>
          <w:marBottom w:val="0"/>
          <w:divBdr>
            <w:top w:val="none" w:sz="0" w:space="0" w:color="auto"/>
            <w:left w:val="none" w:sz="0" w:space="0" w:color="auto"/>
            <w:bottom w:val="none" w:sz="0" w:space="0" w:color="auto"/>
            <w:right w:val="none" w:sz="0" w:space="0" w:color="auto"/>
          </w:divBdr>
          <w:divsChild>
            <w:div w:id="1903250793">
              <w:marLeft w:val="0"/>
              <w:marRight w:val="0"/>
              <w:marTop w:val="0"/>
              <w:marBottom w:val="0"/>
              <w:divBdr>
                <w:top w:val="none" w:sz="0" w:space="0" w:color="auto"/>
                <w:left w:val="none" w:sz="0" w:space="0" w:color="auto"/>
                <w:bottom w:val="none" w:sz="0" w:space="0" w:color="auto"/>
                <w:right w:val="none" w:sz="0" w:space="0" w:color="auto"/>
              </w:divBdr>
            </w:div>
          </w:divsChild>
        </w:div>
        <w:div w:id="1441146437">
          <w:marLeft w:val="0"/>
          <w:marRight w:val="0"/>
          <w:marTop w:val="0"/>
          <w:marBottom w:val="0"/>
          <w:divBdr>
            <w:top w:val="none" w:sz="0" w:space="0" w:color="auto"/>
            <w:left w:val="none" w:sz="0" w:space="0" w:color="auto"/>
            <w:bottom w:val="none" w:sz="0" w:space="0" w:color="auto"/>
            <w:right w:val="none" w:sz="0" w:space="0" w:color="auto"/>
          </w:divBdr>
          <w:divsChild>
            <w:div w:id="2020037663">
              <w:marLeft w:val="0"/>
              <w:marRight w:val="0"/>
              <w:marTop w:val="0"/>
              <w:marBottom w:val="0"/>
              <w:divBdr>
                <w:top w:val="none" w:sz="0" w:space="0" w:color="auto"/>
                <w:left w:val="none" w:sz="0" w:space="0" w:color="auto"/>
                <w:bottom w:val="none" w:sz="0" w:space="0" w:color="auto"/>
                <w:right w:val="none" w:sz="0" w:space="0" w:color="auto"/>
              </w:divBdr>
            </w:div>
          </w:divsChild>
        </w:div>
        <w:div w:id="1472091791">
          <w:marLeft w:val="0"/>
          <w:marRight w:val="0"/>
          <w:marTop w:val="0"/>
          <w:marBottom w:val="0"/>
          <w:divBdr>
            <w:top w:val="none" w:sz="0" w:space="0" w:color="auto"/>
            <w:left w:val="none" w:sz="0" w:space="0" w:color="auto"/>
            <w:bottom w:val="none" w:sz="0" w:space="0" w:color="auto"/>
            <w:right w:val="none" w:sz="0" w:space="0" w:color="auto"/>
          </w:divBdr>
          <w:divsChild>
            <w:div w:id="1949388144">
              <w:marLeft w:val="0"/>
              <w:marRight w:val="0"/>
              <w:marTop w:val="0"/>
              <w:marBottom w:val="0"/>
              <w:divBdr>
                <w:top w:val="none" w:sz="0" w:space="0" w:color="auto"/>
                <w:left w:val="none" w:sz="0" w:space="0" w:color="auto"/>
                <w:bottom w:val="none" w:sz="0" w:space="0" w:color="auto"/>
                <w:right w:val="none" w:sz="0" w:space="0" w:color="auto"/>
              </w:divBdr>
            </w:div>
          </w:divsChild>
        </w:div>
        <w:div w:id="1692031120">
          <w:marLeft w:val="0"/>
          <w:marRight w:val="0"/>
          <w:marTop w:val="0"/>
          <w:marBottom w:val="0"/>
          <w:divBdr>
            <w:top w:val="none" w:sz="0" w:space="0" w:color="auto"/>
            <w:left w:val="none" w:sz="0" w:space="0" w:color="auto"/>
            <w:bottom w:val="none" w:sz="0" w:space="0" w:color="auto"/>
            <w:right w:val="none" w:sz="0" w:space="0" w:color="auto"/>
          </w:divBdr>
          <w:divsChild>
            <w:div w:id="1473787303">
              <w:marLeft w:val="0"/>
              <w:marRight w:val="0"/>
              <w:marTop w:val="0"/>
              <w:marBottom w:val="0"/>
              <w:divBdr>
                <w:top w:val="none" w:sz="0" w:space="0" w:color="auto"/>
                <w:left w:val="none" w:sz="0" w:space="0" w:color="auto"/>
                <w:bottom w:val="none" w:sz="0" w:space="0" w:color="auto"/>
                <w:right w:val="none" w:sz="0" w:space="0" w:color="auto"/>
              </w:divBdr>
            </w:div>
          </w:divsChild>
        </w:div>
        <w:div w:id="1474828407">
          <w:marLeft w:val="0"/>
          <w:marRight w:val="0"/>
          <w:marTop w:val="0"/>
          <w:marBottom w:val="0"/>
          <w:divBdr>
            <w:top w:val="none" w:sz="0" w:space="0" w:color="auto"/>
            <w:left w:val="none" w:sz="0" w:space="0" w:color="auto"/>
            <w:bottom w:val="none" w:sz="0" w:space="0" w:color="auto"/>
            <w:right w:val="none" w:sz="0" w:space="0" w:color="auto"/>
          </w:divBdr>
          <w:divsChild>
            <w:div w:id="1640916808">
              <w:marLeft w:val="0"/>
              <w:marRight w:val="0"/>
              <w:marTop w:val="0"/>
              <w:marBottom w:val="0"/>
              <w:divBdr>
                <w:top w:val="none" w:sz="0" w:space="0" w:color="auto"/>
                <w:left w:val="none" w:sz="0" w:space="0" w:color="auto"/>
                <w:bottom w:val="none" w:sz="0" w:space="0" w:color="auto"/>
                <w:right w:val="none" w:sz="0" w:space="0" w:color="auto"/>
              </w:divBdr>
            </w:div>
          </w:divsChild>
        </w:div>
        <w:div w:id="1720595296">
          <w:marLeft w:val="0"/>
          <w:marRight w:val="0"/>
          <w:marTop w:val="0"/>
          <w:marBottom w:val="0"/>
          <w:divBdr>
            <w:top w:val="none" w:sz="0" w:space="0" w:color="auto"/>
            <w:left w:val="none" w:sz="0" w:space="0" w:color="auto"/>
            <w:bottom w:val="none" w:sz="0" w:space="0" w:color="auto"/>
            <w:right w:val="none" w:sz="0" w:space="0" w:color="auto"/>
          </w:divBdr>
          <w:divsChild>
            <w:div w:id="1506048218">
              <w:marLeft w:val="0"/>
              <w:marRight w:val="0"/>
              <w:marTop w:val="0"/>
              <w:marBottom w:val="0"/>
              <w:divBdr>
                <w:top w:val="none" w:sz="0" w:space="0" w:color="auto"/>
                <w:left w:val="none" w:sz="0" w:space="0" w:color="auto"/>
                <w:bottom w:val="none" w:sz="0" w:space="0" w:color="auto"/>
                <w:right w:val="none" w:sz="0" w:space="0" w:color="auto"/>
              </w:divBdr>
            </w:div>
          </w:divsChild>
        </w:div>
        <w:div w:id="2034190688">
          <w:marLeft w:val="0"/>
          <w:marRight w:val="0"/>
          <w:marTop w:val="0"/>
          <w:marBottom w:val="0"/>
          <w:divBdr>
            <w:top w:val="none" w:sz="0" w:space="0" w:color="auto"/>
            <w:left w:val="none" w:sz="0" w:space="0" w:color="auto"/>
            <w:bottom w:val="none" w:sz="0" w:space="0" w:color="auto"/>
            <w:right w:val="none" w:sz="0" w:space="0" w:color="auto"/>
          </w:divBdr>
          <w:divsChild>
            <w:div w:id="1515538233">
              <w:marLeft w:val="0"/>
              <w:marRight w:val="0"/>
              <w:marTop w:val="0"/>
              <w:marBottom w:val="0"/>
              <w:divBdr>
                <w:top w:val="none" w:sz="0" w:space="0" w:color="auto"/>
                <w:left w:val="none" w:sz="0" w:space="0" w:color="auto"/>
                <w:bottom w:val="none" w:sz="0" w:space="0" w:color="auto"/>
                <w:right w:val="none" w:sz="0" w:space="0" w:color="auto"/>
              </w:divBdr>
            </w:div>
          </w:divsChild>
        </w:div>
        <w:div w:id="2041585804">
          <w:marLeft w:val="0"/>
          <w:marRight w:val="0"/>
          <w:marTop w:val="0"/>
          <w:marBottom w:val="0"/>
          <w:divBdr>
            <w:top w:val="none" w:sz="0" w:space="0" w:color="auto"/>
            <w:left w:val="none" w:sz="0" w:space="0" w:color="auto"/>
            <w:bottom w:val="none" w:sz="0" w:space="0" w:color="auto"/>
            <w:right w:val="none" w:sz="0" w:space="0" w:color="auto"/>
          </w:divBdr>
          <w:divsChild>
            <w:div w:id="1542667378">
              <w:marLeft w:val="0"/>
              <w:marRight w:val="0"/>
              <w:marTop w:val="0"/>
              <w:marBottom w:val="0"/>
              <w:divBdr>
                <w:top w:val="none" w:sz="0" w:space="0" w:color="auto"/>
                <w:left w:val="none" w:sz="0" w:space="0" w:color="auto"/>
                <w:bottom w:val="none" w:sz="0" w:space="0" w:color="auto"/>
                <w:right w:val="none" w:sz="0" w:space="0" w:color="auto"/>
              </w:divBdr>
            </w:div>
          </w:divsChild>
        </w:div>
        <w:div w:id="1812013418">
          <w:marLeft w:val="0"/>
          <w:marRight w:val="0"/>
          <w:marTop w:val="0"/>
          <w:marBottom w:val="0"/>
          <w:divBdr>
            <w:top w:val="none" w:sz="0" w:space="0" w:color="auto"/>
            <w:left w:val="none" w:sz="0" w:space="0" w:color="auto"/>
            <w:bottom w:val="none" w:sz="0" w:space="0" w:color="auto"/>
            <w:right w:val="none" w:sz="0" w:space="0" w:color="auto"/>
          </w:divBdr>
          <w:divsChild>
            <w:div w:id="1654411172">
              <w:marLeft w:val="0"/>
              <w:marRight w:val="0"/>
              <w:marTop w:val="0"/>
              <w:marBottom w:val="0"/>
              <w:divBdr>
                <w:top w:val="none" w:sz="0" w:space="0" w:color="auto"/>
                <w:left w:val="none" w:sz="0" w:space="0" w:color="auto"/>
                <w:bottom w:val="none" w:sz="0" w:space="0" w:color="auto"/>
                <w:right w:val="none" w:sz="0" w:space="0" w:color="auto"/>
              </w:divBdr>
            </w:div>
          </w:divsChild>
        </w:div>
        <w:div w:id="1766076720">
          <w:marLeft w:val="0"/>
          <w:marRight w:val="0"/>
          <w:marTop w:val="0"/>
          <w:marBottom w:val="0"/>
          <w:divBdr>
            <w:top w:val="none" w:sz="0" w:space="0" w:color="auto"/>
            <w:left w:val="none" w:sz="0" w:space="0" w:color="auto"/>
            <w:bottom w:val="none" w:sz="0" w:space="0" w:color="auto"/>
            <w:right w:val="none" w:sz="0" w:space="0" w:color="auto"/>
          </w:divBdr>
          <w:divsChild>
            <w:div w:id="1691099845">
              <w:marLeft w:val="0"/>
              <w:marRight w:val="0"/>
              <w:marTop w:val="0"/>
              <w:marBottom w:val="0"/>
              <w:divBdr>
                <w:top w:val="none" w:sz="0" w:space="0" w:color="auto"/>
                <w:left w:val="none" w:sz="0" w:space="0" w:color="auto"/>
                <w:bottom w:val="none" w:sz="0" w:space="0" w:color="auto"/>
                <w:right w:val="none" w:sz="0" w:space="0" w:color="auto"/>
              </w:divBdr>
            </w:div>
          </w:divsChild>
        </w:div>
        <w:div w:id="1875540360">
          <w:marLeft w:val="0"/>
          <w:marRight w:val="0"/>
          <w:marTop w:val="0"/>
          <w:marBottom w:val="0"/>
          <w:divBdr>
            <w:top w:val="none" w:sz="0" w:space="0" w:color="auto"/>
            <w:left w:val="none" w:sz="0" w:space="0" w:color="auto"/>
            <w:bottom w:val="none" w:sz="0" w:space="0" w:color="auto"/>
            <w:right w:val="none" w:sz="0" w:space="0" w:color="auto"/>
          </w:divBdr>
          <w:divsChild>
            <w:div w:id="1981183791">
              <w:marLeft w:val="0"/>
              <w:marRight w:val="0"/>
              <w:marTop w:val="0"/>
              <w:marBottom w:val="0"/>
              <w:divBdr>
                <w:top w:val="none" w:sz="0" w:space="0" w:color="auto"/>
                <w:left w:val="none" w:sz="0" w:space="0" w:color="auto"/>
                <w:bottom w:val="none" w:sz="0" w:space="0" w:color="auto"/>
                <w:right w:val="none" w:sz="0" w:space="0" w:color="auto"/>
              </w:divBdr>
            </w:div>
          </w:divsChild>
        </w:div>
        <w:div w:id="1915626757">
          <w:marLeft w:val="0"/>
          <w:marRight w:val="0"/>
          <w:marTop w:val="0"/>
          <w:marBottom w:val="0"/>
          <w:divBdr>
            <w:top w:val="none" w:sz="0" w:space="0" w:color="auto"/>
            <w:left w:val="none" w:sz="0" w:space="0" w:color="auto"/>
            <w:bottom w:val="none" w:sz="0" w:space="0" w:color="auto"/>
            <w:right w:val="none" w:sz="0" w:space="0" w:color="auto"/>
          </w:divBdr>
          <w:divsChild>
            <w:div w:id="2028091282">
              <w:marLeft w:val="0"/>
              <w:marRight w:val="0"/>
              <w:marTop w:val="0"/>
              <w:marBottom w:val="0"/>
              <w:divBdr>
                <w:top w:val="none" w:sz="0" w:space="0" w:color="auto"/>
                <w:left w:val="none" w:sz="0" w:space="0" w:color="auto"/>
                <w:bottom w:val="none" w:sz="0" w:space="0" w:color="auto"/>
                <w:right w:val="none" w:sz="0" w:space="0" w:color="auto"/>
              </w:divBdr>
            </w:div>
          </w:divsChild>
        </w:div>
        <w:div w:id="2106270664">
          <w:marLeft w:val="0"/>
          <w:marRight w:val="0"/>
          <w:marTop w:val="0"/>
          <w:marBottom w:val="0"/>
          <w:divBdr>
            <w:top w:val="none" w:sz="0" w:space="0" w:color="auto"/>
            <w:left w:val="none" w:sz="0" w:space="0" w:color="auto"/>
            <w:bottom w:val="none" w:sz="0" w:space="0" w:color="auto"/>
            <w:right w:val="none" w:sz="0" w:space="0" w:color="auto"/>
          </w:divBdr>
          <w:divsChild>
            <w:div w:id="1965500669">
              <w:marLeft w:val="0"/>
              <w:marRight w:val="0"/>
              <w:marTop w:val="0"/>
              <w:marBottom w:val="0"/>
              <w:divBdr>
                <w:top w:val="none" w:sz="0" w:space="0" w:color="auto"/>
                <w:left w:val="none" w:sz="0" w:space="0" w:color="auto"/>
                <w:bottom w:val="none" w:sz="0" w:space="0" w:color="auto"/>
                <w:right w:val="none" w:sz="0" w:space="0" w:color="auto"/>
              </w:divBdr>
            </w:div>
          </w:divsChild>
        </w:div>
        <w:div w:id="2137479696">
          <w:marLeft w:val="0"/>
          <w:marRight w:val="0"/>
          <w:marTop w:val="0"/>
          <w:marBottom w:val="0"/>
          <w:divBdr>
            <w:top w:val="none" w:sz="0" w:space="0" w:color="auto"/>
            <w:left w:val="none" w:sz="0" w:space="0" w:color="auto"/>
            <w:bottom w:val="none" w:sz="0" w:space="0" w:color="auto"/>
            <w:right w:val="none" w:sz="0" w:space="0" w:color="auto"/>
          </w:divBdr>
          <w:divsChild>
            <w:div w:id="2057313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2757266">
      <w:bodyDiv w:val="1"/>
      <w:marLeft w:val="0"/>
      <w:marRight w:val="0"/>
      <w:marTop w:val="0"/>
      <w:marBottom w:val="0"/>
      <w:divBdr>
        <w:top w:val="none" w:sz="0" w:space="0" w:color="auto"/>
        <w:left w:val="none" w:sz="0" w:space="0" w:color="auto"/>
        <w:bottom w:val="none" w:sz="0" w:space="0" w:color="auto"/>
        <w:right w:val="none" w:sz="0" w:space="0" w:color="auto"/>
      </w:divBdr>
    </w:div>
    <w:div w:id="1942832375">
      <w:bodyDiv w:val="1"/>
      <w:marLeft w:val="0"/>
      <w:marRight w:val="0"/>
      <w:marTop w:val="0"/>
      <w:marBottom w:val="0"/>
      <w:divBdr>
        <w:top w:val="none" w:sz="0" w:space="0" w:color="auto"/>
        <w:left w:val="none" w:sz="0" w:space="0" w:color="auto"/>
        <w:bottom w:val="none" w:sz="0" w:space="0" w:color="auto"/>
        <w:right w:val="none" w:sz="0" w:space="0" w:color="auto"/>
      </w:divBdr>
    </w:div>
    <w:div w:id="1946226028">
      <w:bodyDiv w:val="1"/>
      <w:marLeft w:val="0"/>
      <w:marRight w:val="0"/>
      <w:marTop w:val="0"/>
      <w:marBottom w:val="0"/>
      <w:divBdr>
        <w:top w:val="none" w:sz="0" w:space="0" w:color="auto"/>
        <w:left w:val="none" w:sz="0" w:space="0" w:color="auto"/>
        <w:bottom w:val="none" w:sz="0" w:space="0" w:color="auto"/>
        <w:right w:val="none" w:sz="0" w:space="0" w:color="auto"/>
      </w:divBdr>
    </w:div>
    <w:div w:id="1949048816">
      <w:bodyDiv w:val="1"/>
      <w:marLeft w:val="0"/>
      <w:marRight w:val="0"/>
      <w:marTop w:val="0"/>
      <w:marBottom w:val="0"/>
      <w:divBdr>
        <w:top w:val="none" w:sz="0" w:space="0" w:color="auto"/>
        <w:left w:val="none" w:sz="0" w:space="0" w:color="auto"/>
        <w:bottom w:val="none" w:sz="0" w:space="0" w:color="auto"/>
        <w:right w:val="none" w:sz="0" w:space="0" w:color="auto"/>
      </w:divBdr>
    </w:div>
    <w:div w:id="1950696388">
      <w:bodyDiv w:val="1"/>
      <w:marLeft w:val="0"/>
      <w:marRight w:val="0"/>
      <w:marTop w:val="0"/>
      <w:marBottom w:val="0"/>
      <w:divBdr>
        <w:top w:val="none" w:sz="0" w:space="0" w:color="auto"/>
        <w:left w:val="none" w:sz="0" w:space="0" w:color="auto"/>
        <w:bottom w:val="none" w:sz="0" w:space="0" w:color="auto"/>
        <w:right w:val="none" w:sz="0" w:space="0" w:color="auto"/>
      </w:divBdr>
    </w:div>
    <w:div w:id="1951087483">
      <w:bodyDiv w:val="1"/>
      <w:marLeft w:val="0"/>
      <w:marRight w:val="0"/>
      <w:marTop w:val="0"/>
      <w:marBottom w:val="0"/>
      <w:divBdr>
        <w:top w:val="none" w:sz="0" w:space="0" w:color="auto"/>
        <w:left w:val="none" w:sz="0" w:space="0" w:color="auto"/>
        <w:bottom w:val="none" w:sz="0" w:space="0" w:color="auto"/>
        <w:right w:val="none" w:sz="0" w:space="0" w:color="auto"/>
      </w:divBdr>
    </w:div>
    <w:div w:id="1952516310">
      <w:bodyDiv w:val="1"/>
      <w:marLeft w:val="0"/>
      <w:marRight w:val="0"/>
      <w:marTop w:val="0"/>
      <w:marBottom w:val="0"/>
      <w:divBdr>
        <w:top w:val="none" w:sz="0" w:space="0" w:color="auto"/>
        <w:left w:val="none" w:sz="0" w:space="0" w:color="auto"/>
        <w:bottom w:val="none" w:sz="0" w:space="0" w:color="auto"/>
        <w:right w:val="none" w:sz="0" w:space="0" w:color="auto"/>
      </w:divBdr>
    </w:div>
    <w:div w:id="1953434747">
      <w:bodyDiv w:val="1"/>
      <w:marLeft w:val="0"/>
      <w:marRight w:val="0"/>
      <w:marTop w:val="0"/>
      <w:marBottom w:val="0"/>
      <w:divBdr>
        <w:top w:val="none" w:sz="0" w:space="0" w:color="auto"/>
        <w:left w:val="none" w:sz="0" w:space="0" w:color="auto"/>
        <w:bottom w:val="none" w:sz="0" w:space="0" w:color="auto"/>
        <w:right w:val="none" w:sz="0" w:space="0" w:color="auto"/>
      </w:divBdr>
    </w:div>
    <w:div w:id="1955209465">
      <w:bodyDiv w:val="1"/>
      <w:marLeft w:val="0"/>
      <w:marRight w:val="0"/>
      <w:marTop w:val="0"/>
      <w:marBottom w:val="0"/>
      <w:divBdr>
        <w:top w:val="none" w:sz="0" w:space="0" w:color="auto"/>
        <w:left w:val="none" w:sz="0" w:space="0" w:color="auto"/>
        <w:bottom w:val="none" w:sz="0" w:space="0" w:color="auto"/>
        <w:right w:val="none" w:sz="0" w:space="0" w:color="auto"/>
      </w:divBdr>
    </w:div>
    <w:div w:id="1955332283">
      <w:bodyDiv w:val="1"/>
      <w:marLeft w:val="0"/>
      <w:marRight w:val="0"/>
      <w:marTop w:val="0"/>
      <w:marBottom w:val="0"/>
      <w:divBdr>
        <w:top w:val="none" w:sz="0" w:space="0" w:color="auto"/>
        <w:left w:val="none" w:sz="0" w:space="0" w:color="auto"/>
        <w:bottom w:val="none" w:sz="0" w:space="0" w:color="auto"/>
        <w:right w:val="none" w:sz="0" w:space="0" w:color="auto"/>
      </w:divBdr>
    </w:div>
    <w:div w:id="1956137582">
      <w:bodyDiv w:val="1"/>
      <w:marLeft w:val="0"/>
      <w:marRight w:val="0"/>
      <w:marTop w:val="0"/>
      <w:marBottom w:val="0"/>
      <w:divBdr>
        <w:top w:val="none" w:sz="0" w:space="0" w:color="auto"/>
        <w:left w:val="none" w:sz="0" w:space="0" w:color="auto"/>
        <w:bottom w:val="none" w:sz="0" w:space="0" w:color="auto"/>
        <w:right w:val="none" w:sz="0" w:space="0" w:color="auto"/>
      </w:divBdr>
    </w:div>
    <w:div w:id="1962418247">
      <w:bodyDiv w:val="1"/>
      <w:marLeft w:val="0"/>
      <w:marRight w:val="0"/>
      <w:marTop w:val="0"/>
      <w:marBottom w:val="0"/>
      <w:divBdr>
        <w:top w:val="none" w:sz="0" w:space="0" w:color="auto"/>
        <w:left w:val="none" w:sz="0" w:space="0" w:color="auto"/>
        <w:bottom w:val="none" w:sz="0" w:space="0" w:color="auto"/>
        <w:right w:val="none" w:sz="0" w:space="0" w:color="auto"/>
      </w:divBdr>
    </w:div>
    <w:div w:id="1965118752">
      <w:bodyDiv w:val="1"/>
      <w:marLeft w:val="0"/>
      <w:marRight w:val="0"/>
      <w:marTop w:val="0"/>
      <w:marBottom w:val="0"/>
      <w:divBdr>
        <w:top w:val="none" w:sz="0" w:space="0" w:color="auto"/>
        <w:left w:val="none" w:sz="0" w:space="0" w:color="auto"/>
        <w:bottom w:val="none" w:sz="0" w:space="0" w:color="auto"/>
        <w:right w:val="none" w:sz="0" w:space="0" w:color="auto"/>
      </w:divBdr>
    </w:div>
    <w:div w:id="1968583982">
      <w:bodyDiv w:val="1"/>
      <w:marLeft w:val="0"/>
      <w:marRight w:val="0"/>
      <w:marTop w:val="0"/>
      <w:marBottom w:val="0"/>
      <w:divBdr>
        <w:top w:val="none" w:sz="0" w:space="0" w:color="auto"/>
        <w:left w:val="none" w:sz="0" w:space="0" w:color="auto"/>
        <w:bottom w:val="none" w:sz="0" w:space="0" w:color="auto"/>
        <w:right w:val="none" w:sz="0" w:space="0" w:color="auto"/>
      </w:divBdr>
    </w:div>
    <w:div w:id="1971396223">
      <w:bodyDiv w:val="1"/>
      <w:marLeft w:val="0"/>
      <w:marRight w:val="0"/>
      <w:marTop w:val="0"/>
      <w:marBottom w:val="0"/>
      <w:divBdr>
        <w:top w:val="none" w:sz="0" w:space="0" w:color="auto"/>
        <w:left w:val="none" w:sz="0" w:space="0" w:color="auto"/>
        <w:bottom w:val="none" w:sz="0" w:space="0" w:color="auto"/>
        <w:right w:val="none" w:sz="0" w:space="0" w:color="auto"/>
      </w:divBdr>
    </w:div>
    <w:div w:id="1972009565">
      <w:bodyDiv w:val="1"/>
      <w:marLeft w:val="0"/>
      <w:marRight w:val="0"/>
      <w:marTop w:val="0"/>
      <w:marBottom w:val="0"/>
      <w:divBdr>
        <w:top w:val="none" w:sz="0" w:space="0" w:color="auto"/>
        <w:left w:val="none" w:sz="0" w:space="0" w:color="auto"/>
        <w:bottom w:val="none" w:sz="0" w:space="0" w:color="auto"/>
        <w:right w:val="none" w:sz="0" w:space="0" w:color="auto"/>
      </w:divBdr>
    </w:div>
    <w:div w:id="1973444231">
      <w:bodyDiv w:val="1"/>
      <w:marLeft w:val="0"/>
      <w:marRight w:val="0"/>
      <w:marTop w:val="0"/>
      <w:marBottom w:val="0"/>
      <w:divBdr>
        <w:top w:val="none" w:sz="0" w:space="0" w:color="auto"/>
        <w:left w:val="none" w:sz="0" w:space="0" w:color="auto"/>
        <w:bottom w:val="none" w:sz="0" w:space="0" w:color="auto"/>
        <w:right w:val="none" w:sz="0" w:space="0" w:color="auto"/>
      </w:divBdr>
    </w:div>
    <w:div w:id="1978996502">
      <w:bodyDiv w:val="1"/>
      <w:marLeft w:val="0"/>
      <w:marRight w:val="0"/>
      <w:marTop w:val="0"/>
      <w:marBottom w:val="0"/>
      <w:divBdr>
        <w:top w:val="none" w:sz="0" w:space="0" w:color="auto"/>
        <w:left w:val="none" w:sz="0" w:space="0" w:color="auto"/>
        <w:bottom w:val="none" w:sz="0" w:space="0" w:color="auto"/>
        <w:right w:val="none" w:sz="0" w:space="0" w:color="auto"/>
      </w:divBdr>
    </w:div>
    <w:div w:id="1979795325">
      <w:bodyDiv w:val="1"/>
      <w:marLeft w:val="0"/>
      <w:marRight w:val="0"/>
      <w:marTop w:val="0"/>
      <w:marBottom w:val="0"/>
      <w:divBdr>
        <w:top w:val="none" w:sz="0" w:space="0" w:color="auto"/>
        <w:left w:val="none" w:sz="0" w:space="0" w:color="auto"/>
        <w:bottom w:val="none" w:sz="0" w:space="0" w:color="auto"/>
        <w:right w:val="none" w:sz="0" w:space="0" w:color="auto"/>
      </w:divBdr>
    </w:div>
    <w:div w:id="1983076924">
      <w:bodyDiv w:val="1"/>
      <w:marLeft w:val="0"/>
      <w:marRight w:val="0"/>
      <w:marTop w:val="0"/>
      <w:marBottom w:val="0"/>
      <w:divBdr>
        <w:top w:val="none" w:sz="0" w:space="0" w:color="auto"/>
        <w:left w:val="none" w:sz="0" w:space="0" w:color="auto"/>
        <w:bottom w:val="none" w:sz="0" w:space="0" w:color="auto"/>
        <w:right w:val="none" w:sz="0" w:space="0" w:color="auto"/>
      </w:divBdr>
    </w:div>
    <w:div w:id="1983579200">
      <w:bodyDiv w:val="1"/>
      <w:marLeft w:val="0"/>
      <w:marRight w:val="0"/>
      <w:marTop w:val="0"/>
      <w:marBottom w:val="0"/>
      <w:divBdr>
        <w:top w:val="none" w:sz="0" w:space="0" w:color="auto"/>
        <w:left w:val="none" w:sz="0" w:space="0" w:color="auto"/>
        <w:bottom w:val="none" w:sz="0" w:space="0" w:color="auto"/>
        <w:right w:val="none" w:sz="0" w:space="0" w:color="auto"/>
      </w:divBdr>
    </w:div>
    <w:div w:id="1986087428">
      <w:bodyDiv w:val="1"/>
      <w:marLeft w:val="0"/>
      <w:marRight w:val="0"/>
      <w:marTop w:val="0"/>
      <w:marBottom w:val="0"/>
      <w:divBdr>
        <w:top w:val="none" w:sz="0" w:space="0" w:color="auto"/>
        <w:left w:val="none" w:sz="0" w:space="0" w:color="auto"/>
        <w:bottom w:val="none" w:sz="0" w:space="0" w:color="auto"/>
        <w:right w:val="none" w:sz="0" w:space="0" w:color="auto"/>
      </w:divBdr>
    </w:div>
    <w:div w:id="1988434392">
      <w:bodyDiv w:val="1"/>
      <w:marLeft w:val="0"/>
      <w:marRight w:val="0"/>
      <w:marTop w:val="0"/>
      <w:marBottom w:val="0"/>
      <w:divBdr>
        <w:top w:val="none" w:sz="0" w:space="0" w:color="auto"/>
        <w:left w:val="none" w:sz="0" w:space="0" w:color="auto"/>
        <w:bottom w:val="none" w:sz="0" w:space="0" w:color="auto"/>
        <w:right w:val="none" w:sz="0" w:space="0" w:color="auto"/>
      </w:divBdr>
    </w:div>
    <w:div w:id="1989436355">
      <w:bodyDiv w:val="1"/>
      <w:marLeft w:val="0"/>
      <w:marRight w:val="0"/>
      <w:marTop w:val="0"/>
      <w:marBottom w:val="0"/>
      <w:divBdr>
        <w:top w:val="none" w:sz="0" w:space="0" w:color="auto"/>
        <w:left w:val="none" w:sz="0" w:space="0" w:color="auto"/>
        <w:bottom w:val="none" w:sz="0" w:space="0" w:color="auto"/>
        <w:right w:val="none" w:sz="0" w:space="0" w:color="auto"/>
      </w:divBdr>
    </w:div>
    <w:div w:id="1989746673">
      <w:bodyDiv w:val="1"/>
      <w:marLeft w:val="0"/>
      <w:marRight w:val="0"/>
      <w:marTop w:val="0"/>
      <w:marBottom w:val="0"/>
      <w:divBdr>
        <w:top w:val="none" w:sz="0" w:space="0" w:color="auto"/>
        <w:left w:val="none" w:sz="0" w:space="0" w:color="auto"/>
        <w:bottom w:val="none" w:sz="0" w:space="0" w:color="auto"/>
        <w:right w:val="none" w:sz="0" w:space="0" w:color="auto"/>
      </w:divBdr>
    </w:div>
    <w:div w:id="1992055209">
      <w:bodyDiv w:val="1"/>
      <w:marLeft w:val="0"/>
      <w:marRight w:val="0"/>
      <w:marTop w:val="0"/>
      <w:marBottom w:val="0"/>
      <w:divBdr>
        <w:top w:val="none" w:sz="0" w:space="0" w:color="auto"/>
        <w:left w:val="none" w:sz="0" w:space="0" w:color="auto"/>
        <w:bottom w:val="none" w:sz="0" w:space="0" w:color="auto"/>
        <w:right w:val="none" w:sz="0" w:space="0" w:color="auto"/>
      </w:divBdr>
    </w:div>
    <w:div w:id="1995529038">
      <w:bodyDiv w:val="1"/>
      <w:marLeft w:val="0"/>
      <w:marRight w:val="0"/>
      <w:marTop w:val="0"/>
      <w:marBottom w:val="0"/>
      <w:divBdr>
        <w:top w:val="none" w:sz="0" w:space="0" w:color="auto"/>
        <w:left w:val="none" w:sz="0" w:space="0" w:color="auto"/>
        <w:bottom w:val="none" w:sz="0" w:space="0" w:color="auto"/>
        <w:right w:val="none" w:sz="0" w:space="0" w:color="auto"/>
      </w:divBdr>
    </w:div>
    <w:div w:id="1999115058">
      <w:bodyDiv w:val="1"/>
      <w:marLeft w:val="0"/>
      <w:marRight w:val="0"/>
      <w:marTop w:val="0"/>
      <w:marBottom w:val="0"/>
      <w:divBdr>
        <w:top w:val="none" w:sz="0" w:space="0" w:color="auto"/>
        <w:left w:val="none" w:sz="0" w:space="0" w:color="auto"/>
        <w:bottom w:val="none" w:sz="0" w:space="0" w:color="auto"/>
        <w:right w:val="none" w:sz="0" w:space="0" w:color="auto"/>
      </w:divBdr>
    </w:div>
    <w:div w:id="2000959185">
      <w:bodyDiv w:val="1"/>
      <w:marLeft w:val="0"/>
      <w:marRight w:val="0"/>
      <w:marTop w:val="0"/>
      <w:marBottom w:val="0"/>
      <w:divBdr>
        <w:top w:val="none" w:sz="0" w:space="0" w:color="auto"/>
        <w:left w:val="none" w:sz="0" w:space="0" w:color="auto"/>
        <w:bottom w:val="none" w:sz="0" w:space="0" w:color="auto"/>
        <w:right w:val="none" w:sz="0" w:space="0" w:color="auto"/>
      </w:divBdr>
    </w:div>
    <w:div w:id="2002848652">
      <w:bodyDiv w:val="1"/>
      <w:marLeft w:val="0"/>
      <w:marRight w:val="0"/>
      <w:marTop w:val="0"/>
      <w:marBottom w:val="0"/>
      <w:divBdr>
        <w:top w:val="none" w:sz="0" w:space="0" w:color="auto"/>
        <w:left w:val="none" w:sz="0" w:space="0" w:color="auto"/>
        <w:bottom w:val="none" w:sz="0" w:space="0" w:color="auto"/>
        <w:right w:val="none" w:sz="0" w:space="0" w:color="auto"/>
      </w:divBdr>
    </w:div>
    <w:div w:id="2005625426">
      <w:bodyDiv w:val="1"/>
      <w:marLeft w:val="0"/>
      <w:marRight w:val="0"/>
      <w:marTop w:val="0"/>
      <w:marBottom w:val="0"/>
      <w:divBdr>
        <w:top w:val="none" w:sz="0" w:space="0" w:color="auto"/>
        <w:left w:val="none" w:sz="0" w:space="0" w:color="auto"/>
        <w:bottom w:val="none" w:sz="0" w:space="0" w:color="auto"/>
        <w:right w:val="none" w:sz="0" w:space="0" w:color="auto"/>
      </w:divBdr>
    </w:div>
    <w:div w:id="2006273873">
      <w:bodyDiv w:val="1"/>
      <w:marLeft w:val="0"/>
      <w:marRight w:val="0"/>
      <w:marTop w:val="0"/>
      <w:marBottom w:val="0"/>
      <w:divBdr>
        <w:top w:val="none" w:sz="0" w:space="0" w:color="auto"/>
        <w:left w:val="none" w:sz="0" w:space="0" w:color="auto"/>
        <w:bottom w:val="none" w:sz="0" w:space="0" w:color="auto"/>
        <w:right w:val="none" w:sz="0" w:space="0" w:color="auto"/>
      </w:divBdr>
    </w:div>
    <w:div w:id="2007249042">
      <w:bodyDiv w:val="1"/>
      <w:marLeft w:val="0"/>
      <w:marRight w:val="0"/>
      <w:marTop w:val="0"/>
      <w:marBottom w:val="0"/>
      <w:divBdr>
        <w:top w:val="none" w:sz="0" w:space="0" w:color="auto"/>
        <w:left w:val="none" w:sz="0" w:space="0" w:color="auto"/>
        <w:bottom w:val="none" w:sz="0" w:space="0" w:color="auto"/>
        <w:right w:val="none" w:sz="0" w:space="0" w:color="auto"/>
      </w:divBdr>
    </w:div>
    <w:div w:id="2008439957">
      <w:bodyDiv w:val="1"/>
      <w:marLeft w:val="0"/>
      <w:marRight w:val="0"/>
      <w:marTop w:val="0"/>
      <w:marBottom w:val="0"/>
      <w:divBdr>
        <w:top w:val="none" w:sz="0" w:space="0" w:color="auto"/>
        <w:left w:val="none" w:sz="0" w:space="0" w:color="auto"/>
        <w:bottom w:val="none" w:sz="0" w:space="0" w:color="auto"/>
        <w:right w:val="none" w:sz="0" w:space="0" w:color="auto"/>
      </w:divBdr>
    </w:div>
    <w:div w:id="2010063384">
      <w:bodyDiv w:val="1"/>
      <w:marLeft w:val="0"/>
      <w:marRight w:val="0"/>
      <w:marTop w:val="0"/>
      <w:marBottom w:val="0"/>
      <w:divBdr>
        <w:top w:val="none" w:sz="0" w:space="0" w:color="auto"/>
        <w:left w:val="none" w:sz="0" w:space="0" w:color="auto"/>
        <w:bottom w:val="none" w:sz="0" w:space="0" w:color="auto"/>
        <w:right w:val="none" w:sz="0" w:space="0" w:color="auto"/>
      </w:divBdr>
    </w:div>
    <w:div w:id="2011524081">
      <w:bodyDiv w:val="1"/>
      <w:marLeft w:val="0"/>
      <w:marRight w:val="0"/>
      <w:marTop w:val="0"/>
      <w:marBottom w:val="0"/>
      <w:divBdr>
        <w:top w:val="none" w:sz="0" w:space="0" w:color="auto"/>
        <w:left w:val="none" w:sz="0" w:space="0" w:color="auto"/>
        <w:bottom w:val="none" w:sz="0" w:space="0" w:color="auto"/>
        <w:right w:val="none" w:sz="0" w:space="0" w:color="auto"/>
      </w:divBdr>
    </w:div>
    <w:div w:id="2012489948">
      <w:bodyDiv w:val="1"/>
      <w:marLeft w:val="0"/>
      <w:marRight w:val="0"/>
      <w:marTop w:val="0"/>
      <w:marBottom w:val="0"/>
      <w:divBdr>
        <w:top w:val="none" w:sz="0" w:space="0" w:color="auto"/>
        <w:left w:val="none" w:sz="0" w:space="0" w:color="auto"/>
        <w:bottom w:val="none" w:sz="0" w:space="0" w:color="auto"/>
        <w:right w:val="none" w:sz="0" w:space="0" w:color="auto"/>
      </w:divBdr>
    </w:div>
    <w:div w:id="2019845442">
      <w:bodyDiv w:val="1"/>
      <w:marLeft w:val="0"/>
      <w:marRight w:val="0"/>
      <w:marTop w:val="0"/>
      <w:marBottom w:val="0"/>
      <w:divBdr>
        <w:top w:val="none" w:sz="0" w:space="0" w:color="auto"/>
        <w:left w:val="none" w:sz="0" w:space="0" w:color="auto"/>
        <w:bottom w:val="none" w:sz="0" w:space="0" w:color="auto"/>
        <w:right w:val="none" w:sz="0" w:space="0" w:color="auto"/>
      </w:divBdr>
    </w:div>
    <w:div w:id="2020541890">
      <w:bodyDiv w:val="1"/>
      <w:marLeft w:val="0"/>
      <w:marRight w:val="0"/>
      <w:marTop w:val="0"/>
      <w:marBottom w:val="0"/>
      <w:divBdr>
        <w:top w:val="none" w:sz="0" w:space="0" w:color="auto"/>
        <w:left w:val="none" w:sz="0" w:space="0" w:color="auto"/>
        <w:bottom w:val="none" w:sz="0" w:space="0" w:color="auto"/>
        <w:right w:val="none" w:sz="0" w:space="0" w:color="auto"/>
      </w:divBdr>
    </w:div>
    <w:div w:id="2025935825">
      <w:bodyDiv w:val="1"/>
      <w:marLeft w:val="0"/>
      <w:marRight w:val="0"/>
      <w:marTop w:val="0"/>
      <w:marBottom w:val="0"/>
      <w:divBdr>
        <w:top w:val="none" w:sz="0" w:space="0" w:color="auto"/>
        <w:left w:val="none" w:sz="0" w:space="0" w:color="auto"/>
        <w:bottom w:val="none" w:sz="0" w:space="0" w:color="auto"/>
        <w:right w:val="none" w:sz="0" w:space="0" w:color="auto"/>
      </w:divBdr>
    </w:div>
    <w:div w:id="2031253849">
      <w:bodyDiv w:val="1"/>
      <w:marLeft w:val="0"/>
      <w:marRight w:val="0"/>
      <w:marTop w:val="0"/>
      <w:marBottom w:val="0"/>
      <w:divBdr>
        <w:top w:val="none" w:sz="0" w:space="0" w:color="auto"/>
        <w:left w:val="none" w:sz="0" w:space="0" w:color="auto"/>
        <w:bottom w:val="none" w:sz="0" w:space="0" w:color="auto"/>
        <w:right w:val="none" w:sz="0" w:space="0" w:color="auto"/>
      </w:divBdr>
    </w:div>
    <w:div w:id="2038311443">
      <w:bodyDiv w:val="1"/>
      <w:marLeft w:val="0"/>
      <w:marRight w:val="0"/>
      <w:marTop w:val="0"/>
      <w:marBottom w:val="0"/>
      <w:divBdr>
        <w:top w:val="none" w:sz="0" w:space="0" w:color="auto"/>
        <w:left w:val="none" w:sz="0" w:space="0" w:color="auto"/>
        <w:bottom w:val="none" w:sz="0" w:space="0" w:color="auto"/>
        <w:right w:val="none" w:sz="0" w:space="0" w:color="auto"/>
      </w:divBdr>
    </w:div>
    <w:div w:id="2039353182">
      <w:bodyDiv w:val="1"/>
      <w:marLeft w:val="0"/>
      <w:marRight w:val="0"/>
      <w:marTop w:val="0"/>
      <w:marBottom w:val="0"/>
      <w:divBdr>
        <w:top w:val="none" w:sz="0" w:space="0" w:color="auto"/>
        <w:left w:val="none" w:sz="0" w:space="0" w:color="auto"/>
        <w:bottom w:val="none" w:sz="0" w:space="0" w:color="auto"/>
        <w:right w:val="none" w:sz="0" w:space="0" w:color="auto"/>
      </w:divBdr>
    </w:div>
    <w:div w:id="2039696673">
      <w:bodyDiv w:val="1"/>
      <w:marLeft w:val="0"/>
      <w:marRight w:val="0"/>
      <w:marTop w:val="0"/>
      <w:marBottom w:val="0"/>
      <w:divBdr>
        <w:top w:val="none" w:sz="0" w:space="0" w:color="auto"/>
        <w:left w:val="none" w:sz="0" w:space="0" w:color="auto"/>
        <w:bottom w:val="none" w:sz="0" w:space="0" w:color="auto"/>
        <w:right w:val="none" w:sz="0" w:space="0" w:color="auto"/>
      </w:divBdr>
    </w:div>
    <w:div w:id="2040735126">
      <w:bodyDiv w:val="1"/>
      <w:marLeft w:val="0"/>
      <w:marRight w:val="0"/>
      <w:marTop w:val="0"/>
      <w:marBottom w:val="0"/>
      <w:divBdr>
        <w:top w:val="none" w:sz="0" w:space="0" w:color="auto"/>
        <w:left w:val="none" w:sz="0" w:space="0" w:color="auto"/>
        <w:bottom w:val="none" w:sz="0" w:space="0" w:color="auto"/>
        <w:right w:val="none" w:sz="0" w:space="0" w:color="auto"/>
      </w:divBdr>
    </w:div>
    <w:div w:id="2041474364">
      <w:bodyDiv w:val="1"/>
      <w:marLeft w:val="0"/>
      <w:marRight w:val="0"/>
      <w:marTop w:val="0"/>
      <w:marBottom w:val="0"/>
      <w:divBdr>
        <w:top w:val="none" w:sz="0" w:space="0" w:color="auto"/>
        <w:left w:val="none" w:sz="0" w:space="0" w:color="auto"/>
        <w:bottom w:val="none" w:sz="0" w:space="0" w:color="auto"/>
        <w:right w:val="none" w:sz="0" w:space="0" w:color="auto"/>
      </w:divBdr>
    </w:div>
    <w:div w:id="2042438906">
      <w:bodyDiv w:val="1"/>
      <w:marLeft w:val="0"/>
      <w:marRight w:val="0"/>
      <w:marTop w:val="0"/>
      <w:marBottom w:val="0"/>
      <w:divBdr>
        <w:top w:val="none" w:sz="0" w:space="0" w:color="auto"/>
        <w:left w:val="none" w:sz="0" w:space="0" w:color="auto"/>
        <w:bottom w:val="none" w:sz="0" w:space="0" w:color="auto"/>
        <w:right w:val="none" w:sz="0" w:space="0" w:color="auto"/>
      </w:divBdr>
    </w:div>
    <w:div w:id="2044209308">
      <w:bodyDiv w:val="1"/>
      <w:marLeft w:val="0"/>
      <w:marRight w:val="0"/>
      <w:marTop w:val="0"/>
      <w:marBottom w:val="0"/>
      <w:divBdr>
        <w:top w:val="none" w:sz="0" w:space="0" w:color="auto"/>
        <w:left w:val="none" w:sz="0" w:space="0" w:color="auto"/>
        <w:bottom w:val="none" w:sz="0" w:space="0" w:color="auto"/>
        <w:right w:val="none" w:sz="0" w:space="0" w:color="auto"/>
      </w:divBdr>
    </w:div>
    <w:div w:id="2045211980">
      <w:bodyDiv w:val="1"/>
      <w:marLeft w:val="0"/>
      <w:marRight w:val="0"/>
      <w:marTop w:val="0"/>
      <w:marBottom w:val="0"/>
      <w:divBdr>
        <w:top w:val="none" w:sz="0" w:space="0" w:color="auto"/>
        <w:left w:val="none" w:sz="0" w:space="0" w:color="auto"/>
        <w:bottom w:val="none" w:sz="0" w:space="0" w:color="auto"/>
        <w:right w:val="none" w:sz="0" w:space="0" w:color="auto"/>
      </w:divBdr>
    </w:div>
    <w:div w:id="2045783148">
      <w:bodyDiv w:val="1"/>
      <w:marLeft w:val="0"/>
      <w:marRight w:val="0"/>
      <w:marTop w:val="0"/>
      <w:marBottom w:val="0"/>
      <w:divBdr>
        <w:top w:val="none" w:sz="0" w:space="0" w:color="auto"/>
        <w:left w:val="none" w:sz="0" w:space="0" w:color="auto"/>
        <w:bottom w:val="none" w:sz="0" w:space="0" w:color="auto"/>
        <w:right w:val="none" w:sz="0" w:space="0" w:color="auto"/>
      </w:divBdr>
    </w:div>
    <w:div w:id="2048213355">
      <w:bodyDiv w:val="1"/>
      <w:marLeft w:val="0"/>
      <w:marRight w:val="0"/>
      <w:marTop w:val="0"/>
      <w:marBottom w:val="0"/>
      <w:divBdr>
        <w:top w:val="none" w:sz="0" w:space="0" w:color="auto"/>
        <w:left w:val="none" w:sz="0" w:space="0" w:color="auto"/>
        <w:bottom w:val="none" w:sz="0" w:space="0" w:color="auto"/>
        <w:right w:val="none" w:sz="0" w:space="0" w:color="auto"/>
      </w:divBdr>
    </w:div>
    <w:div w:id="2049646919">
      <w:bodyDiv w:val="1"/>
      <w:marLeft w:val="0"/>
      <w:marRight w:val="0"/>
      <w:marTop w:val="0"/>
      <w:marBottom w:val="0"/>
      <w:divBdr>
        <w:top w:val="none" w:sz="0" w:space="0" w:color="auto"/>
        <w:left w:val="none" w:sz="0" w:space="0" w:color="auto"/>
        <w:bottom w:val="none" w:sz="0" w:space="0" w:color="auto"/>
        <w:right w:val="none" w:sz="0" w:space="0" w:color="auto"/>
      </w:divBdr>
    </w:div>
    <w:div w:id="2049912711">
      <w:bodyDiv w:val="1"/>
      <w:marLeft w:val="0"/>
      <w:marRight w:val="0"/>
      <w:marTop w:val="0"/>
      <w:marBottom w:val="0"/>
      <w:divBdr>
        <w:top w:val="none" w:sz="0" w:space="0" w:color="auto"/>
        <w:left w:val="none" w:sz="0" w:space="0" w:color="auto"/>
        <w:bottom w:val="none" w:sz="0" w:space="0" w:color="auto"/>
        <w:right w:val="none" w:sz="0" w:space="0" w:color="auto"/>
      </w:divBdr>
    </w:div>
    <w:div w:id="2051343758">
      <w:bodyDiv w:val="1"/>
      <w:marLeft w:val="0"/>
      <w:marRight w:val="0"/>
      <w:marTop w:val="0"/>
      <w:marBottom w:val="0"/>
      <w:divBdr>
        <w:top w:val="none" w:sz="0" w:space="0" w:color="auto"/>
        <w:left w:val="none" w:sz="0" w:space="0" w:color="auto"/>
        <w:bottom w:val="none" w:sz="0" w:space="0" w:color="auto"/>
        <w:right w:val="none" w:sz="0" w:space="0" w:color="auto"/>
      </w:divBdr>
    </w:div>
    <w:div w:id="2052148118">
      <w:bodyDiv w:val="1"/>
      <w:marLeft w:val="0"/>
      <w:marRight w:val="0"/>
      <w:marTop w:val="0"/>
      <w:marBottom w:val="0"/>
      <w:divBdr>
        <w:top w:val="none" w:sz="0" w:space="0" w:color="auto"/>
        <w:left w:val="none" w:sz="0" w:space="0" w:color="auto"/>
        <w:bottom w:val="none" w:sz="0" w:space="0" w:color="auto"/>
        <w:right w:val="none" w:sz="0" w:space="0" w:color="auto"/>
      </w:divBdr>
    </w:div>
    <w:div w:id="2052993873">
      <w:bodyDiv w:val="1"/>
      <w:marLeft w:val="0"/>
      <w:marRight w:val="0"/>
      <w:marTop w:val="0"/>
      <w:marBottom w:val="0"/>
      <w:divBdr>
        <w:top w:val="none" w:sz="0" w:space="0" w:color="auto"/>
        <w:left w:val="none" w:sz="0" w:space="0" w:color="auto"/>
        <w:bottom w:val="none" w:sz="0" w:space="0" w:color="auto"/>
        <w:right w:val="none" w:sz="0" w:space="0" w:color="auto"/>
      </w:divBdr>
    </w:div>
    <w:div w:id="2055349123">
      <w:bodyDiv w:val="1"/>
      <w:marLeft w:val="0"/>
      <w:marRight w:val="0"/>
      <w:marTop w:val="0"/>
      <w:marBottom w:val="0"/>
      <w:divBdr>
        <w:top w:val="none" w:sz="0" w:space="0" w:color="auto"/>
        <w:left w:val="none" w:sz="0" w:space="0" w:color="auto"/>
        <w:bottom w:val="none" w:sz="0" w:space="0" w:color="auto"/>
        <w:right w:val="none" w:sz="0" w:space="0" w:color="auto"/>
      </w:divBdr>
    </w:div>
    <w:div w:id="2055692477">
      <w:bodyDiv w:val="1"/>
      <w:marLeft w:val="0"/>
      <w:marRight w:val="0"/>
      <w:marTop w:val="0"/>
      <w:marBottom w:val="0"/>
      <w:divBdr>
        <w:top w:val="none" w:sz="0" w:space="0" w:color="auto"/>
        <w:left w:val="none" w:sz="0" w:space="0" w:color="auto"/>
        <w:bottom w:val="none" w:sz="0" w:space="0" w:color="auto"/>
        <w:right w:val="none" w:sz="0" w:space="0" w:color="auto"/>
      </w:divBdr>
    </w:div>
    <w:div w:id="2058503142">
      <w:bodyDiv w:val="1"/>
      <w:marLeft w:val="0"/>
      <w:marRight w:val="0"/>
      <w:marTop w:val="0"/>
      <w:marBottom w:val="0"/>
      <w:divBdr>
        <w:top w:val="none" w:sz="0" w:space="0" w:color="auto"/>
        <w:left w:val="none" w:sz="0" w:space="0" w:color="auto"/>
        <w:bottom w:val="none" w:sz="0" w:space="0" w:color="auto"/>
        <w:right w:val="none" w:sz="0" w:space="0" w:color="auto"/>
      </w:divBdr>
    </w:div>
    <w:div w:id="2058778912">
      <w:bodyDiv w:val="1"/>
      <w:marLeft w:val="0"/>
      <w:marRight w:val="0"/>
      <w:marTop w:val="0"/>
      <w:marBottom w:val="0"/>
      <w:divBdr>
        <w:top w:val="none" w:sz="0" w:space="0" w:color="auto"/>
        <w:left w:val="none" w:sz="0" w:space="0" w:color="auto"/>
        <w:bottom w:val="none" w:sz="0" w:space="0" w:color="auto"/>
        <w:right w:val="none" w:sz="0" w:space="0" w:color="auto"/>
      </w:divBdr>
    </w:div>
    <w:div w:id="2059042449">
      <w:bodyDiv w:val="1"/>
      <w:marLeft w:val="0"/>
      <w:marRight w:val="0"/>
      <w:marTop w:val="0"/>
      <w:marBottom w:val="0"/>
      <w:divBdr>
        <w:top w:val="none" w:sz="0" w:space="0" w:color="auto"/>
        <w:left w:val="none" w:sz="0" w:space="0" w:color="auto"/>
        <w:bottom w:val="none" w:sz="0" w:space="0" w:color="auto"/>
        <w:right w:val="none" w:sz="0" w:space="0" w:color="auto"/>
      </w:divBdr>
    </w:div>
    <w:div w:id="2061633798">
      <w:bodyDiv w:val="1"/>
      <w:marLeft w:val="0"/>
      <w:marRight w:val="0"/>
      <w:marTop w:val="0"/>
      <w:marBottom w:val="0"/>
      <w:divBdr>
        <w:top w:val="none" w:sz="0" w:space="0" w:color="auto"/>
        <w:left w:val="none" w:sz="0" w:space="0" w:color="auto"/>
        <w:bottom w:val="none" w:sz="0" w:space="0" w:color="auto"/>
        <w:right w:val="none" w:sz="0" w:space="0" w:color="auto"/>
      </w:divBdr>
    </w:div>
    <w:div w:id="2063675082">
      <w:bodyDiv w:val="1"/>
      <w:marLeft w:val="0"/>
      <w:marRight w:val="0"/>
      <w:marTop w:val="0"/>
      <w:marBottom w:val="0"/>
      <w:divBdr>
        <w:top w:val="none" w:sz="0" w:space="0" w:color="auto"/>
        <w:left w:val="none" w:sz="0" w:space="0" w:color="auto"/>
        <w:bottom w:val="none" w:sz="0" w:space="0" w:color="auto"/>
        <w:right w:val="none" w:sz="0" w:space="0" w:color="auto"/>
      </w:divBdr>
    </w:div>
    <w:div w:id="2065521800">
      <w:bodyDiv w:val="1"/>
      <w:marLeft w:val="0"/>
      <w:marRight w:val="0"/>
      <w:marTop w:val="0"/>
      <w:marBottom w:val="0"/>
      <w:divBdr>
        <w:top w:val="none" w:sz="0" w:space="0" w:color="auto"/>
        <w:left w:val="none" w:sz="0" w:space="0" w:color="auto"/>
        <w:bottom w:val="none" w:sz="0" w:space="0" w:color="auto"/>
        <w:right w:val="none" w:sz="0" w:space="0" w:color="auto"/>
      </w:divBdr>
    </w:div>
    <w:div w:id="2069379572">
      <w:bodyDiv w:val="1"/>
      <w:marLeft w:val="0"/>
      <w:marRight w:val="0"/>
      <w:marTop w:val="0"/>
      <w:marBottom w:val="0"/>
      <w:divBdr>
        <w:top w:val="none" w:sz="0" w:space="0" w:color="auto"/>
        <w:left w:val="none" w:sz="0" w:space="0" w:color="auto"/>
        <w:bottom w:val="none" w:sz="0" w:space="0" w:color="auto"/>
        <w:right w:val="none" w:sz="0" w:space="0" w:color="auto"/>
      </w:divBdr>
    </w:div>
    <w:div w:id="2070808208">
      <w:bodyDiv w:val="1"/>
      <w:marLeft w:val="0"/>
      <w:marRight w:val="0"/>
      <w:marTop w:val="0"/>
      <w:marBottom w:val="0"/>
      <w:divBdr>
        <w:top w:val="none" w:sz="0" w:space="0" w:color="auto"/>
        <w:left w:val="none" w:sz="0" w:space="0" w:color="auto"/>
        <w:bottom w:val="none" w:sz="0" w:space="0" w:color="auto"/>
        <w:right w:val="none" w:sz="0" w:space="0" w:color="auto"/>
      </w:divBdr>
    </w:div>
    <w:div w:id="2071421196">
      <w:bodyDiv w:val="1"/>
      <w:marLeft w:val="0"/>
      <w:marRight w:val="0"/>
      <w:marTop w:val="0"/>
      <w:marBottom w:val="0"/>
      <w:divBdr>
        <w:top w:val="none" w:sz="0" w:space="0" w:color="auto"/>
        <w:left w:val="none" w:sz="0" w:space="0" w:color="auto"/>
        <w:bottom w:val="none" w:sz="0" w:space="0" w:color="auto"/>
        <w:right w:val="none" w:sz="0" w:space="0" w:color="auto"/>
      </w:divBdr>
    </w:div>
    <w:div w:id="2072579996">
      <w:bodyDiv w:val="1"/>
      <w:marLeft w:val="0"/>
      <w:marRight w:val="0"/>
      <w:marTop w:val="0"/>
      <w:marBottom w:val="0"/>
      <w:divBdr>
        <w:top w:val="none" w:sz="0" w:space="0" w:color="auto"/>
        <w:left w:val="none" w:sz="0" w:space="0" w:color="auto"/>
        <w:bottom w:val="none" w:sz="0" w:space="0" w:color="auto"/>
        <w:right w:val="none" w:sz="0" w:space="0" w:color="auto"/>
      </w:divBdr>
    </w:div>
    <w:div w:id="2072606765">
      <w:bodyDiv w:val="1"/>
      <w:marLeft w:val="0"/>
      <w:marRight w:val="0"/>
      <w:marTop w:val="0"/>
      <w:marBottom w:val="0"/>
      <w:divBdr>
        <w:top w:val="none" w:sz="0" w:space="0" w:color="auto"/>
        <w:left w:val="none" w:sz="0" w:space="0" w:color="auto"/>
        <w:bottom w:val="none" w:sz="0" w:space="0" w:color="auto"/>
        <w:right w:val="none" w:sz="0" w:space="0" w:color="auto"/>
      </w:divBdr>
    </w:div>
    <w:div w:id="2072724575">
      <w:bodyDiv w:val="1"/>
      <w:marLeft w:val="0"/>
      <w:marRight w:val="0"/>
      <w:marTop w:val="0"/>
      <w:marBottom w:val="0"/>
      <w:divBdr>
        <w:top w:val="none" w:sz="0" w:space="0" w:color="auto"/>
        <w:left w:val="none" w:sz="0" w:space="0" w:color="auto"/>
        <w:bottom w:val="none" w:sz="0" w:space="0" w:color="auto"/>
        <w:right w:val="none" w:sz="0" w:space="0" w:color="auto"/>
      </w:divBdr>
    </w:div>
    <w:div w:id="2073192133">
      <w:bodyDiv w:val="1"/>
      <w:marLeft w:val="0"/>
      <w:marRight w:val="0"/>
      <w:marTop w:val="0"/>
      <w:marBottom w:val="0"/>
      <w:divBdr>
        <w:top w:val="none" w:sz="0" w:space="0" w:color="auto"/>
        <w:left w:val="none" w:sz="0" w:space="0" w:color="auto"/>
        <w:bottom w:val="none" w:sz="0" w:space="0" w:color="auto"/>
        <w:right w:val="none" w:sz="0" w:space="0" w:color="auto"/>
      </w:divBdr>
    </w:div>
    <w:div w:id="2074085889">
      <w:bodyDiv w:val="1"/>
      <w:marLeft w:val="0"/>
      <w:marRight w:val="0"/>
      <w:marTop w:val="0"/>
      <w:marBottom w:val="0"/>
      <w:divBdr>
        <w:top w:val="none" w:sz="0" w:space="0" w:color="auto"/>
        <w:left w:val="none" w:sz="0" w:space="0" w:color="auto"/>
        <w:bottom w:val="none" w:sz="0" w:space="0" w:color="auto"/>
        <w:right w:val="none" w:sz="0" w:space="0" w:color="auto"/>
      </w:divBdr>
    </w:div>
    <w:div w:id="2074810594">
      <w:bodyDiv w:val="1"/>
      <w:marLeft w:val="0"/>
      <w:marRight w:val="0"/>
      <w:marTop w:val="0"/>
      <w:marBottom w:val="0"/>
      <w:divBdr>
        <w:top w:val="none" w:sz="0" w:space="0" w:color="auto"/>
        <w:left w:val="none" w:sz="0" w:space="0" w:color="auto"/>
        <w:bottom w:val="none" w:sz="0" w:space="0" w:color="auto"/>
        <w:right w:val="none" w:sz="0" w:space="0" w:color="auto"/>
      </w:divBdr>
    </w:div>
    <w:div w:id="2076004280">
      <w:bodyDiv w:val="1"/>
      <w:marLeft w:val="0"/>
      <w:marRight w:val="0"/>
      <w:marTop w:val="0"/>
      <w:marBottom w:val="0"/>
      <w:divBdr>
        <w:top w:val="none" w:sz="0" w:space="0" w:color="auto"/>
        <w:left w:val="none" w:sz="0" w:space="0" w:color="auto"/>
        <w:bottom w:val="none" w:sz="0" w:space="0" w:color="auto"/>
        <w:right w:val="none" w:sz="0" w:space="0" w:color="auto"/>
      </w:divBdr>
    </w:div>
    <w:div w:id="2078240808">
      <w:bodyDiv w:val="1"/>
      <w:marLeft w:val="0"/>
      <w:marRight w:val="0"/>
      <w:marTop w:val="0"/>
      <w:marBottom w:val="0"/>
      <w:divBdr>
        <w:top w:val="none" w:sz="0" w:space="0" w:color="auto"/>
        <w:left w:val="none" w:sz="0" w:space="0" w:color="auto"/>
        <w:bottom w:val="none" w:sz="0" w:space="0" w:color="auto"/>
        <w:right w:val="none" w:sz="0" w:space="0" w:color="auto"/>
      </w:divBdr>
    </w:div>
    <w:div w:id="2079668906">
      <w:bodyDiv w:val="1"/>
      <w:marLeft w:val="0"/>
      <w:marRight w:val="0"/>
      <w:marTop w:val="0"/>
      <w:marBottom w:val="0"/>
      <w:divBdr>
        <w:top w:val="none" w:sz="0" w:space="0" w:color="auto"/>
        <w:left w:val="none" w:sz="0" w:space="0" w:color="auto"/>
        <w:bottom w:val="none" w:sz="0" w:space="0" w:color="auto"/>
        <w:right w:val="none" w:sz="0" w:space="0" w:color="auto"/>
      </w:divBdr>
    </w:div>
    <w:div w:id="2080326988">
      <w:bodyDiv w:val="1"/>
      <w:marLeft w:val="0"/>
      <w:marRight w:val="0"/>
      <w:marTop w:val="0"/>
      <w:marBottom w:val="0"/>
      <w:divBdr>
        <w:top w:val="none" w:sz="0" w:space="0" w:color="auto"/>
        <w:left w:val="none" w:sz="0" w:space="0" w:color="auto"/>
        <w:bottom w:val="none" w:sz="0" w:space="0" w:color="auto"/>
        <w:right w:val="none" w:sz="0" w:space="0" w:color="auto"/>
      </w:divBdr>
    </w:div>
    <w:div w:id="2080521106">
      <w:bodyDiv w:val="1"/>
      <w:marLeft w:val="0"/>
      <w:marRight w:val="0"/>
      <w:marTop w:val="0"/>
      <w:marBottom w:val="0"/>
      <w:divBdr>
        <w:top w:val="none" w:sz="0" w:space="0" w:color="auto"/>
        <w:left w:val="none" w:sz="0" w:space="0" w:color="auto"/>
        <w:bottom w:val="none" w:sz="0" w:space="0" w:color="auto"/>
        <w:right w:val="none" w:sz="0" w:space="0" w:color="auto"/>
      </w:divBdr>
    </w:div>
    <w:div w:id="2084375351">
      <w:bodyDiv w:val="1"/>
      <w:marLeft w:val="0"/>
      <w:marRight w:val="0"/>
      <w:marTop w:val="0"/>
      <w:marBottom w:val="0"/>
      <w:divBdr>
        <w:top w:val="none" w:sz="0" w:space="0" w:color="auto"/>
        <w:left w:val="none" w:sz="0" w:space="0" w:color="auto"/>
        <w:bottom w:val="none" w:sz="0" w:space="0" w:color="auto"/>
        <w:right w:val="none" w:sz="0" w:space="0" w:color="auto"/>
      </w:divBdr>
    </w:div>
    <w:div w:id="2084444687">
      <w:bodyDiv w:val="1"/>
      <w:marLeft w:val="0"/>
      <w:marRight w:val="0"/>
      <w:marTop w:val="0"/>
      <w:marBottom w:val="0"/>
      <w:divBdr>
        <w:top w:val="none" w:sz="0" w:space="0" w:color="auto"/>
        <w:left w:val="none" w:sz="0" w:space="0" w:color="auto"/>
        <w:bottom w:val="none" w:sz="0" w:space="0" w:color="auto"/>
        <w:right w:val="none" w:sz="0" w:space="0" w:color="auto"/>
      </w:divBdr>
    </w:div>
    <w:div w:id="2084908047">
      <w:bodyDiv w:val="1"/>
      <w:marLeft w:val="0"/>
      <w:marRight w:val="0"/>
      <w:marTop w:val="0"/>
      <w:marBottom w:val="0"/>
      <w:divBdr>
        <w:top w:val="none" w:sz="0" w:space="0" w:color="auto"/>
        <w:left w:val="none" w:sz="0" w:space="0" w:color="auto"/>
        <w:bottom w:val="none" w:sz="0" w:space="0" w:color="auto"/>
        <w:right w:val="none" w:sz="0" w:space="0" w:color="auto"/>
      </w:divBdr>
    </w:div>
    <w:div w:id="2087990306">
      <w:bodyDiv w:val="1"/>
      <w:marLeft w:val="0"/>
      <w:marRight w:val="0"/>
      <w:marTop w:val="0"/>
      <w:marBottom w:val="0"/>
      <w:divBdr>
        <w:top w:val="none" w:sz="0" w:space="0" w:color="auto"/>
        <w:left w:val="none" w:sz="0" w:space="0" w:color="auto"/>
        <w:bottom w:val="none" w:sz="0" w:space="0" w:color="auto"/>
        <w:right w:val="none" w:sz="0" w:space="0" w:color="auto"/>
      </w:divBdr>
    </w:div>
    <w:div w:id="2088140555">
      <w:bodyDiv w:val="1"/>
      <w:marLeft w:val="0"/>
      <w:marRight w:val="0"/>
      <w:marTop w:val="0"/>
      <w:marBottom w:val="0"/>
      <w:divBdr>
        <w:top w:val="none" w:sz="0" w:space="0" w:color="auto"/>
        <w:left w:val="none" w:sz="0" w:space="0" w:color="auto"/>
        <w:bottom w:val="none" w:sz="0" w:space="0" w:color="auto"/>
        <w:right w:val="none" w:sz="0" w:space="0" w:color="auto"/>
      </w:divBdr>
    </w:div>
    <w:div w:id="2095393639">
      <w:bodyDiv w:val="1"/>
      <w:marLeft w:val="0"/>
      <w:marRight w:val="0"/>
      <w:marTop w:val="0"/>
      <w:marBottom w:val="0"/>
      <w:divBdr>
        <w:top w:val="none" w:sz="0" w:space="0" w:color="auto"/>
        <w:left w:val="none" w:sz="0" w:space="0" w:color="auto"/>
        <w:bottom w:val="none" w:sz="0" w:space="0" w:color="auto"/>
        <w:right w:val="none" w:sz="0" w:space="0" w:color="auto"/>
      </w:divBdr>
    </w:div>
    <w:div w:id="2098019416">
      <w:bodyDiv w:val="1"/>
      <w:marLeft w:val="0"/>
      <w:marRight w:val="0"/>
      <w:marTop w:val="0"/>
      <w:marBottom w:val="0"/>
      <w:divBdr>
        <w:top w:val="none" w:sz="0" w:space="0" w:color="auto"/>
        <w:left w:val="none" w:sz="0" w:space="0" w:color="auto"/>
        <w:bottom w:val="none" w:sz="0" w:space="0" w:color="auto"/>
        <w:right w:val="none" w:sz="0" w:space="0" w:color="auto"/>
      </w:divBdr>
    </w:div>
    <w:div w:id="2098088283">
      <w:bodyDiv w:val="1"/>
      <w:marLeft w:val="0"/>
      <w:marRight w:val="0"/>
      <w:marTop w:val="0"/>
      <w:marBottom w:val="0"/>
      <w:divBdr>
        <w:top w:val="none" w:sz="0" w:space="0" w:color="auto"/>
        <w:left w:val="none" w:sz="0" w:space="0" w:color="auto"/>
        <w:bottom w:val="none" w:sz="0" w:space="0" w:color="auto"/>
        <w:right w:val="none" w:sz="0" w:space="0" w:color="auto"/>
      </w:divBdr>
    </w:div>
    <w:div w:id="2099135392">
      <w:bodyDiv w:val="1"/>
      <w:marLeft w:val="0"/>
      <w:marRight w:val="0"/>
      <w:marTop w:val="0"/>
      <w:marBottom w:val="0"/>
      <w:divBdr>
        <w:top w:val="none" w:sz="0" w:space="0" w:color="auto"/>
        <w:left w:val="none" w:sz="0" w:space="0" w:color="auto"/>
        <w:bottom w:val="none" w:sz="0" w:space="0" w:color="auto"/>
        <w:right w:val="none" w:sz="0" w:space="0" w:color="auto"/>
      </w:divBdr>
    </w:div>
    <w:div w:id="2099594361">
      <w:bodyDiv w:val="1"/>
      <w:marLeft w:val="0"/>
      <w:marRight w:val="0"/>
      <w:marTop w:val="0"/>
      <w:marBottom w:val="0"/>
      <w:divBdr>
        <w:top w:val="none" w:sz="0" w:space="0" w:color="auto"/>
        <w:left w:val="none" w:sz="0" w:space="0" w:color="auto"/>
        <w:bottom w:val="none" w:sz="0" w:space="0" w:color="auto"/>
        <w:right w:val="none" w:sz="0" w:space="0" w:color="auto"/>
      </w:divBdr>
    </w:div>
    <w:div w:id="2104105226">
      <w:bodyDiv w:val="1"/>
      <w:marLeft w:val="0"/>
      <w:marRight w:val="0"/>
      <w:marTop w:val="0"/>
      <w:marBottom w:val="0"/>
      <w:divBdr>
        <w:top w:val="none" w:sz="0" w:space="0" w:color="auto"/>
        <w:left w:val="none" w:sz="0" w:space="0" w:color="auto"/>
        <w:bottom w:val="none" w:sz="0" w:space="0" w:color="auto"/>
        <w:right w:val="none" w:sz="0" w:space="0" w:color="auto"/>
      </w:divBdr>
      <w:divsChild>
        <w:div w:id="631249476">
          <w:marLeft w:val="0"/>
          <w:marRight w:val="0"/>
          <w:marTop w:val="0"/>
          <w:marBottom w:val="0"/>
          <w:divBdr>
            <w:top w:val="none" w:sz="0" w:space="0" w:color="auto"/>
            <w:left w:val="none" w:sz="0" w:space="0" w:color="auto"/>
            <w:bottom w:val="none" w:sz="0" w:space="0" w:color="auto"/>
            <w:right w:val="none" w:sz="0" w:space="0" w:color="auto"/>
          </w:divBdr>
        </w:div>
        <w:div w:id="1298144515">
          <w:marLeft w:val="0"/>
          <w:marRight w:val="0"/>
          <w:marTop w:val="0"/>
          <w:marBottom w:val="0"/>
          <w:divBdr>
            <w:top w:val="none" w:sz="0" w:space="0" w:color="auto"/>
            <w:left w:val="none" w:sz="0" w:space="0" w:color="auto"/>
            <w:bottom w:val="none" w:sz="0" w:space="0" w:color="auto"/>
            <w:right w:val="none" w:sz="0" w:space="0" w:color="auto"/>
          </w:divBdr>
        </w:div>
        <w:div w:id="1593582396">
          <w:marLeft w:val="0"/>
          <w:marRight w:val="0"/>
          <w:marTop w:val="0"/>
          <w:marBottom w:val="0"/>
          <w:divBdr>
            <w:top w:val="none" w:sz="0" w:space="0" w:color="auto"/>
            <w:left w:val="none" w:sz="0" w:space="0" w:color="auto"/>
            <w:bottom w:val="none" w:sz="0" w:space="0" w:color="auto"/>
            <w:right w:val="none" w:sz="0" w:space="0" w:color="auto"/>
          </w:divBdr>
        </w:div>
        <w:div w:id="1708673675">
          <w:marLeft w:val="0"/>
          <w:marRight w:val="0"/>
          <w:marTop w:val="0"/>
          <w:marBottom w:val="0"/>
          <w:divBdr>
            <w:top w:val="none" w:sz="0" w:space="0" w:color="auto"/>
            <w:left w:val="none" w:sz="0" w:space="0" w:color="auto"/>
            <w:bottom w:val="none" w:sz="0" w:space="0" w:color="auto"/>
            <w:right w:val="none" w:sz="0" w:space="0" w:color="auto"/>
          </w:divBdr>
        </w:div>
      </w:divsChild>
    </w:div>
    <w:div w:id="2104179522">
      <w:bodyDiv w:val="1"/>
      <w:marLeft w:val="0"/>
      <w:marRight w:val="0"/>
      <w:marTop w:val="0"/>
      <w:marBottom w:val="0"/>
      <w:divBdr>
        <w:top w:val="none" w:sz="0" w:space="0" w:color="auto"/>
        <w:left w:val="none" w:sz="0" w:space="0" w:color="auto"/>
        <w:bottom w:val="none" w:sz="0" w:space="0" w:color="auto"/>
        <w:right w:val="none" w:sz="0" w:space="0" w:color="auto"/>
      </w:divBdr>
    </w:div>
    <w:div w:id="2109542291">
      <w:bodyDiv w:val="1"/>
      <w:marLeft w:val="0"/>
      <w:marRight w:val="0"/>
      <w:marTop w:val="0"/>
      <w:marBottom w:val="0"/>
      <w:divBdr>
        <w:top w:val="none" w:sz="0" w:space="0" w:color="auto"/>
        <w:left w:val="none" w:sz="0" w:space="0" w:color="auto"/>
        <w:bottom w:val="none" w:sz="0" w:space="0" w:color="auto"/>
        <w:right w:val="none" w:sz="0" w:space="0" w:color="auto"/>
      </w:divBdr>
    </w:div>
    <w:div w:id="2111585016">
      <w:bodyDiv w:val="1"/>
      <w:marLeft w:val="0"/>
      <w:marRight w:val="0"/>
      <w:marTop w:val="0"/>
      <w:marBottom w:val="0"/>
      <w:divBdr>
        <w:top w:val="none" w:sz="0" w:space="0" w:color="auto"/>
        <w:left w:val="none" w:sz="0" w:space="0" w:color="auto"/>
        <w:bottom w:val="none" w:sz="0" w:space="0" w:color="auto"/>
        <w:right w:val="none" w:sz="0" w:space="0" w:color="auto"/>
      </w:divBdr>
    </w:div>
    <w:div w:id="2111926194">
      <w:bodyDiv w:val="1"/>
      <w:marLeft w:val="0"/>
      <w:marRight w:val="0"/>
      <w:marTop w:val="0"/>
      <w:marBottom w:val="0"/>
      <w:divBdr>
        <w:top w:val="none" w:sz="0" w:space="0" w:color="auto"/>
        <w:left w:val="none" w:sz="0" w:space="0" w:color="auto"/>
        <w:bottom w:val="none" w:sz="0" w:space="0" w:color="auto"/>
        <w:right w:val="none" w:sz="0" w:space="0" w:color="auto"/>
      </w:divBdr>
    </w:div>
    <w:div w:id="2112314430">
      <w:bodyDiv w:val="1"/>
      <w:marLeft w:val="0"/>
      <w:marRight w:val="0"/>
      <w:marTop w:val="0"/>
      <w:marBottom w:val="0"/>
      <w:divBdr>
        <w:top w:val="none" w:sz="0" w:space="0" w:color="auto"/>
        <w:left w:val="none" w:sz="0" w:space="0" w:color="auto"/>
        <w:bottom w:val="none" w:sz="0" w:space="0" w:color="auto"/>
        <w:right w:val="none" w:sz="0" w:space="0" w:color="auto"/>
      </w:divBdr>
    </w:div>
    <w:div w:id="2113042054">
      <w:bodyDiv w:val="1"/>
      <w:marLeft w:val="0"/>
      <w:marRight w:val="0"/>
      <w:marTop w:val="0"/>
      <w:marBottom w:val="0"/>
      <w:divBdr>
        <w:top w:val="none" w:sz="0" w:space="0" w:color="auto"/>
        <w:left w:val="none" w:sz="0" w:space="0" w:color="auto"/>
        <w:bottom w:val="none" w:sz="0" w:space="0" w:color="auto"/>
        <w:right w:val="none" w:sz="0" w:space="0" w:color="auto"/>
      </w:divBdr>
    </w:div>
    <w:div w:id="2115787637">
      <w:bodyDiv w:val="1"/>
      <w:marLeft w:val="0"/>
      <w:marRight w:val="0"/>
      <w:marTop w:val="0"/>
      <w:marBottom w:val="0"/>
      <w:divBdr>
        <w:top w:val="none" w:sz="0" w:space="0" w:color="auto"/>
        <w:left w:val="none" w:sz="0" w:space="0" w:color="auto"/>
        <w:bottom w:val="none" w:sz="0" w:space="0" w:color="auto"/>
        <w:right w:val="none" w:sz="0" w:space="0" w:color="auto"/>
      </w:divBdr>
    </w:div>
    <w:div w:id="2120827748">
      <w:bodyDiv w:val="1"/>
      <w:marLeft w:val="0"/>
      <w:marRight w:val="0"/>
      <w:marTop w:val="0"/>
      <w:marBottom w:val="0"/>
      <w:divBdr>
        <w:top w:val="none" w:sz="0" w:space="0" w:color="auto"/>
        <w:left w:val="none" w:sz="0" w:space="0" w:color="auto"/>
        <w:bottom w:val="none" w:sz="0" w:space="0" w:color="auto"/>
        <w:right w:val="none" w:sz="0" w:space="0" w:color="auto"/>
      </w:divBdr>
    </w:div>
    <w:div w:id="2121096840">
      <w:bodyDiv w:val="1"/>
      <w:marLeft w:val="0"/>
      <w:marRight w:val="0"/>
      <w:marTop w:val="0"/>
      <w:marBottom w:val="0"/>
      <w:divBdr>
        <w:top w:val="none" w:sz="0" w:space="0" w:color="auto"/>
        <w:left w:val="none" w:sz="0" w:space="0" w:color="auto"/>
        <w:bottom w:val="none" w:sz="0" w:space="0" w:color="auto"/>
        <w:right w:val="none" w:sz="0" w:space="0" w:color="auto"/>
      </w:divBdr>
    </w:div>
    <w:div w:id="2121411429">
      <w:bodyDiv w:val="1"/>
      <w:marLeft w:val="0"/>
      <w:marRight w:val="0"/>
      <w:marTop w:val="0"/>
      <w:marBottom w:val="0"/>
      <w:divBdr>
        <w:top w:val="none" w:sz="0" w:space="0" w:color="auto"/>
        <w:left w:val="none" w:sz="0" w:space="0" w:color="auto"/>
        <w:bottom w:val="none" w:sz="0" w:space="0" w:color="auto"/>
        <w:right w:val="none" w:sz="0" w:space="0" w:color="auto"/>
      </w:divBdr>
    </w:div>
    <w:div w:id="2122650057">
      <w:bodyDiv w:val="1"/>
      <w:marLeft w:val="0"/>
      <w:marRight w:val="0"/>
      <w:marTop w:val="0"/>
      <w:marBottom w:val="0"/>
      <w:divBdr>
        <w:top w:val="none" w:sz="0" w:space="0" w:color="auto"/>
        <w:left w:val="none" w:sz="0" w:space="0" w:color="auto"/>
        <w:bottom w:val="none" w:sz="0" w:space="0" w:color="auto"/>
        <w:right w:val="none" w:sz="0" w:space="0" w:color="auto"/>
      </w:divBdr>
    </w:div>
    <w:div w:id="2122802672">
      <w:bodyDiv w:val="1"/>
      <w:marLeft w:val="0"/>
      <w:marRight w:val="0"/>
      <w:marTop w:val="0"/>
      <w:marBottom w:val="0"/>
      <w:divBdr>
        <w:top w:val="none" w:sz="0" w:space="0" w:color="auto"/>
        <w:left w:val="none" w:sz="0" w:space="0" w:color="auto"/>
        <w:bottom w:val="none" w:sz="0" w:space="0" w:color="auto"/>
        <w:right w:val="none" w:sz="0" w:space="0" w:color="auto"/>
      </w:divBdr>
    </w:div>
    <w:div w:id="2126076401">
      <w:bodyDiv w:val="1"/>
      <w:marLeft w:val="0"/>
      <w:marRight w:val="0"/>
      <w:marTop w:val="0"/>
      <w:marBottom w:val="0"/>
      <w:divBdr>
        <w:top w:val="none" w:sz="0" w:space="0" w:color="auto"/>
        <w:left w:val="none" w:sz="0" w:space="0" w:color="auto"/>
        <w:bottom w:val="none" w:sz="0" w:space="0" w:color="auto"/>
        <w:right w:val="none" w:sz="0" w:space="0" w:color="auto"/>
      </w:divBdr>
    </w:div>
    <w:div w:id="2126390288">
      <w:bodyDiv w:val="1"/>
      <w:marLeft w:val="0"/>
      <w:marRight w:val="0"/>
      <w:marTop w:val="0"/>
      <w:marBottom w:val="0"/>
      <w:divBdr>
        <w:top w:val="none" w:sz="0" w:space="0" w:color="auto"/>
        <w:left w:val="none" w:sz="0" w:space="0" w:color="auto"/>
        <w:bottom w:val="none" w:sz="0" w:space="0" w:color="auto"/>
        <w:right w:val="none" w:sz="0" w:space="0" w:color="auto"/>
      </w:divBdr>
    </w:div>
    <w:div w:id="2127195367">
      <w:bodyDiv w:val="1"/>
      <w:marLeft w:val="0"/>
      <w:marRight w:val="0"/>
      <w:marTop w:val="0"/>
      <w:marBottom w:val="0"/>
      <w:divBdr>
        <w:top w:val="none" w:sz="0" w:space="0" w:color="auto"/>
        <w:left w:val="none" w:sz="0" w:space="0" w:color="auto"/>
        <w:bottom w:val="none" w:sz="0" w:space="0" w:color="auto"/>
        <w:right w:val="none" w:sz="0" w:space="0" w:color="auto"/>
      </w:divBdr>
    </w:div>
    <w:div w:id="2127842749">
      <w:bodyDiv w:val="1"/>
      <w:marLeft w:val="0"/>
      <w:marRight w:val="0"/>
      <w:marTop w:val="0"/>
      <w:marBottom w:val="0"/>
      <w:divBdr>
        <w:top w:val="none" w:sz="0" w:space="0" w:color="auto"/>
        <w:left w:val="none" w:sz="0" w:space="0" w:color="auto"/>
        <w:bottom w:val="none" w:sz="0" w:space="0" w:color="auto"/>
        <w:right w:val="none" w:sz="0" w:space="0" w:color="auto"/>
      </w:divBdr>
    </w:div>
    <w:div w:id="2135753184">
      <w:bodyDiv w:val="1"/>
      <w:marLeft w:val="0"/>
      <w:marRight w:val="0"/>
      <w:marTop w:val="0"/>
      <w:marBottom w:val="0"/>
      <w:divBdr>
        <w:top w:val="none" w:sz="0" w:space="0" w:color="auto"/>
        <w:left w:val="none" w:sz="0" w:space="0" w:color="auto"/>
        <w:bottom w:val="none" w:sz="0" w:space="0" w:color="auto"/>
        <w:right w:val="none" w:sz="0" w:space="0" w:color="auto"/>
      </w:divBdr>
    </w:div>
    <w:div w:id="2136752503">
      <w:bodyDiv w:val="1"/>
      <w:marLeft w:val="0"/>
      <w:marRight w:val="0"/>
      <w:marTop w:val="0"/>
      <w:marBottom w:val="0"/>
      <w:divBdr>
        <w:top w:val="none" w:sz="0" w:space="0" w:color="auto"/>
        <w:left w:val="none" w:sz="0" w:space="0" w:color="auto"/>
        <w:bottom w:val="none" w:sz="0" w:space="0" w:color="auto"/>
        <w:right w:val="none" w:sz="0" w:space="0" w:color="auto"/>
      </w:divBdr>
    </w:div>
    <w:div w:id="2136871054">
      <w:bodyDiv w:val="1"/>
      <w:marLeft w:val="0"/>
      <w:marRight w:val="0"/>
      <w:marTop w:val="0"/>
      <w:marBottom w:val="0"/>
      <w:divBdr>
        <w:top w:val="none" w:sz="0" w:space="0" w:color="auto"/>
        <w:left w:val="none" w:sz="0" w:space="0" w:color="auto"/>
        <w:bottom w:val="none" w:sz="0" w:space="0" w:color="auto"/>
        <w:right w:val="none" w:sz="0" w:space="0" w:color="auto"/>
      </w:divBdr>
    </w:div>
    <w:div w:id="2138792863">
      <w:bodyDiv w:val="1"/>
      <w:marLeft w:val="0"/>
      <w:marRight w:val="0"/>
      <w:marTop w:val="0"/>
      <w:marBottom w:val="0"/>
      <w:divBdr>
        <w:top w:val="none" w:sz="0" w:space="0" w:color="auto"/>
        <w:left w:val="none" w:sz="0" w:space="0" w:color="auto"/>
        <w:bottom w:val="none" w:sz="0" w:space="0" w:color="auto"/>
        <w:right w:val="none" w:sz="0" w:space="0" w:color="auto"/>
      </w:divBdr>
    </w:div>
    <w:div w:id="2139911221">
      <w:bodyDiv w:val="1"/>
      <w:marLeft w:val="0"/>
      <w:marRight w:val="0"/>
      <w:marTop w:val="0"/>
      <w:marBottom w:val="0"/>
      <w:divBdr>
        <w:top w:val="none" w:sz="0" w:space="0" w:color="auto"/>
        <w:left w:val="none" w:sz="0" w:space="0" w:color="auto"/>
        <w:bottom w:val="none" w:sz="0" w:space="0" w:color="auto"/>
        <w:right w:val="none" w:sz="0" w:space="0" w:color="auto"/>
      </w:divBdr>
    </w:div>
    <w:div w:id="2140217671">
      <w:bodyDiv w:val="1"/>
      <w:marLeft w:val="0"/>
      <w:marRight w:val="0"/>
      <w:marTop w:val="0"/>
      <w:marBottom w:val="0"/>
      <w:divBdr>
        <w:top w:val="none" w:sz="0" w:space="0" w:color="auto"/>
        <w:left w:val="none" w:sz="0" w:space="0" w:color="auto"/>
        <w:bottom w:val="none" w:sz="0" w:space="0" w:color="auto"/>
        <w:right w:val="none" w:sz="0" w:space="0" w:color="auto"/>
      </w:divBdr>
    </w:div>
    <w:div w:id="2140302239">
      <w:bodyDiv w:val="1"/>
      <w:marLeft w:val="0"/>
      <w:marRight w:val="0"/>
      <w:marTop w:val="0"/>
      <w:marBottom w:val="0"/>
      <w:divBdr>
        <w:top w:val="none" w:sz="0" w:space="0" w:color="auto"/>
        <w:left w:val="none" w:sz="0" w:space="0" w:color="auto"/>
        <w:bottom w:val="none" w:sz="0" w:space="0" w:color="auto"/>
        <w:right w:val="none" w:sz="0" w:space="0" w:color="auto"/>
      </w:divBdr>
    </w:div>
    <w:div w:id="2140762993">
      <w:bodyDiv w:val="1"/>
      <w:marLeft w:val="0"/>
      <w:marRight w:val="0"/>
      <w:marTop w:val="0"/>
      <w:marBottom w:val="0"/>
      <w:divBdr>
        <w:top w:val="none" w:sz="0" w:space="0" w:color="auto"/>
        <w:left w:val="none" w:sz="0" w:space="0" w:color="auto"/>
        <w:bottom w:val="none" w:sz="0" w:space="0" w:color="auto"/>
        <w:right w:val="none" w:sz="0" w:space="0" w:color="auto"/>
      </w:divBdr>
    </w:div>
    <w:div w:id="2140880021">
      <w:bodyDiv w:val="1"/>
      <w:marLeft w:val="0"/>
      <w:marRight w:val="0"/>
      <w:marTop w:val="0"/>
      <w:marBottom w:val="0"/>
      <w:divBdr>
        <w:top w:val="none" w:sz="0" w:space="0" w:color="auto"/>
        <w:left w:val="none" w:sz="0" w:space="0" w:color="auto"/>
        <w:bottom w:val="none" w:sz="0" w:space="0" w:color="auto"/>
        <w:right w:val="none" w:sz="0" w:space="0" w:color="auto"/>
      </w:divBdr>
    </w:div>
    <w:div w:id="2141610989">
      <w:bodyDiv w:val="1"/>
      <w:marLeft w:val="0"/>
      <w:marRight w:val="0"/>
      <w:marTop w:val="0"/>
      <w:marBottom w:val="0"/>
      <w:divBdr>
        <w:top w:val="none" w:sz="0" w:space="0" w:color="auto"/>
        <w:left w:val="none" w:sz="0" w:space="0" w:color="auto"/>
        <w:bottom w:val="none" w:sz="0" w:space="0" w:color="auto"/>
        <w:right w:val="none" w:sz="0" w:space="0" w:color="auto"/>
      </w:divBdr>
    </w:div>
    <w:div w:id="2142918129">
      <w:bodyDiv w:val="1"/>
      <w:marLeft w:val="0"/>
      <w:marRight w:val="0"/>
      <w:marTop w:val="0"/>
      <w:marBottom w:val="0"/>
      <w:divBdr>
        <w:top w:val="none" w:sz="0" w:space="0" w:color="auto"/>
        <w:left w:val="none" w:sz="0" w:space="0" w:color="auto"/>
        <w:bottom w:val="none" w:sz="0" w:space="0" w:color="auto"/>
        <w:right w:val="none" w:sz="0" w:space="0" w:color="auto"/>
      </w:divBdr>
    </w:div>
    <w:div w:id="2143109281">
      <w:bodyDiv w:val="1"/>
      <w:marLeft w:val="0"/>
      <w:marRight w:val="0"/>
      <w:marTop w:val="0"/>
      <w:marBottom w:val="0"/>
      <w:divBdr>
        <w:top w:val="none" w:sz="0" w:space="0" w:color="auto"/>
        <w:left w:val="none" w:sz="0" w:space="0" w:color="auto"/>
        <w:bottom w:val="none" w:sz="0" w:space="0" w:color="auto"/>
        <w:right w:val="none" w:sz="0" w:space="0" w:color="auto"/>
      </w:divBdr>
    </w:div>
    <w:div w:id="2143964381">
      <w:bodyDiv w:val="1"/>
      <w:marLeft w:val="0"/>
      <w:marRight w:val="0"/>
      <w:marTop w:val="0"/>
      <w:marBottom w:val="0"/>
      <w:divBdr>
        <w:top w:val="none" w:sz="0" w:space="0" w:color="auto"/>
        <w:left w:val="none" w:sz="0" w:space="0" w:color="auto"/>
        <w:bottom w:val="none" w:sz="0" w:space="0" w:color="auto"/>
        <w:right w:val="none" w:sz="0" w:space="0" w:color="auto"/>
      </w:divBdr>
    </w:div>
    <w:div w:id="2145736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88.png"/><Relationship Id="rId21" Type="http://schemas.openxmlformats.org/officeDocument/2006/relationships/hyperlink" Target="https://uowtsd.sharepoint.com/teams/ChassisandSuspensionGroupProject_GRP/Shared%20Documents/General/Group%20Project%20Report%20Updated.docx" TargetMode="External"/><Relationship Id="rId42" Type="http://schemas.openxmlformats.org/officeDocument/2006/relationships/image" Target="media/image16.png"/><Relationship Id="rId63" Type="http://schemas.openxmlformats.org/officeDocument/2006/relationships/image" Target="media/image37.emf"/><Relationship Id="rId84" Type="http://schemas.openxmlformats.org/officeDocument/2006/relationships/image" Target="media/image58.emf"/><Relationship Id="rId138" Type="http://schemas.openxmlformats.org/officeDocument/2006/relationships/glossaryDocument" Target="glossary/document.xml"/><Relationship Id="rId16" Type="http://schemas.openxmlformats.org/officeDocument/2006/relationships/hyperlink" Target="https://uowtsd.sharepoint.com/teams/ChassisandSuspensionGroupProject_GRP/Shared%20Documents/General/Group%20Project%20Report%20Updated.docx" TargetMode="External"/><Relationship Id="rId107" Type="http://schemas.openxmlformats.org/officeDocument/2006/relationships/image" Target="media/image81.png"/><Relationship Id="rId11" Type="http://schemas.openxmlformats.org/officeDocument/2006/relationships/image" Target="media/image1.jpeg"/><Relationship Id="rId32" Type="http://schemas.openxmlformats.org/officeDocument/2006/relationships/image" Target="media/image6.png"/><Relationship Id="rId37" Type="http://schemas.openxmlformats.org/officeDocument/2006/relationships/image" Target="media/image11.emf"/><Relationship Id="rId53" Type="http://schemas.openxmlformats.org/officeDocument/2006/relationships/image" Target="media/image27.png"/><Relationship Id="rId58" Type="http://schemas.openxmlformats.org/officeDocument/2006/relationships/image" Target="media/image32.png"/><Relationship Id="rId74" Type="http://schemas.openxmlformats.org/officeDocument/2006/relationships/image" Target="media/image48.png"/><Relationship Id="rId79" Type="http://schemas.openxmlformats.org/officeDocument/2006/relationships/image" Target="media/image53.emf"/><Relationship Id="rId102" Type="http://schemas.openxmlformats.org/officeDocument/2006/relationships/image" Target="media/image76.png"/><Relationship Id="rId123" Type="http://schemas.openxmlformats.org/officeDocument/2006/relationships/image" Target="media/image94.png"/><Relationship Id="rId128" Type="http://schemas.openxmlformats.org/officeDocument/2006/relationships/image" Target="media/image99.png"/><Relationship Id="rId5" Type="http://schemas.openxmlformats.org/officeDocument/2006/relationships/numbering" Target="numbering.xml"/><Relationship Id="rId90" Type="http://schemas.openxmlformats.org/officeDocument/2006/relationships/image" Target="media/image64.png"/><Relationship Id="rId95" Type="http://schemas.openxmlformats.org/officeDocument/2006/relationships/image" Target="media/image69.png"/><Relationship Id="rId22" Type="http://schemas.openxmlformats.org/officeDocument/2006/relationships/hyperlink" Target="https://uowtsd.sharepoint.com/teams/ChassisandSuspensionGroupProject_GRP/Shared%20Documents/General/Group%20Project%20Report%20Updated.docx" TargetMode="External"/><Relationship Id="rId27" Type="http://schemas.microsoft.com/office/2018/08/relationships/commentsExtensible" Target="commentsExtensible.xml"/><Relationship Id="rId43" Type="http://schemas.openxmlformats.org/officeDocument/2006/relationships/image" Target="media/image17.png"/><Relationship Id="rId48" Type="http://schemas.openxmlformats.org/officeDocument/2006/relationships/image" Target="media/image22.png"/><Relationship Id="rId64" Type="http://schemas.openxmlformats.org/officeDocument/2006/relationships/image" Target="media/image38.emf"/><Relationship Id="rId69" Type="http://schemas.openxmlformats.org/officeDocument/2006/relationships/image" Target="media/image43.png"/><Relationship Id="rId113" Type="http://schemas.openxmlformats.org/officeDocument/2006/relationships/image" Target="media/image86.png"/><Relationship Id="rId118" Type="http://schemas.openxmlformats.org/officeDocument/2006/relationships/image" Target="media/image89.png"/><Relationship Id="rId134" Type="http://schemas.openxmlformats.org/officeDocument/2006/relationships/header" Target="header2.xml"/><Relationship Id="rId139" Type="http://schemas.openxmlformats.org/officeDocument/2006/relationships/theme" Target="theme/theme1.xml"/><Relationship Id="rId80" Type="http://schemas.openxmlformats.org/officeDocument/2006/relationships/image" Target="media/image54.emf"/><Relationship Id="rId85" Type="http://schemas.openxmlformats.org/officeDocument/2006/relationships/image" Target="media/image59.emf"/><Relationship Id="rId12" Type="http://schemas.openxmlformats.org/officeDocument/2006/relationships/hyperlink" Target="https://uowtsd.sharepoint.com/teams/ChassisandSuspensionGroupProject_GRP/Shared%20Documents/General/Group%20Project%20Report%20Updated.docx" TargetMode="External"/><Relationship Id="rId17" Type="http://schemas.openxmlformats.org/officeDocument/2006/relationships/hyperlink" Target="https://uowtsd.sharepoint.com/teams/ChassisandSuspensionGroupProject_GRP/Shared%20Documents/General/Group%20Project%20Report%20Updated.docx" TargetMode="External"/><Relationship Id="rId33" Type="http://schemas.openxmlformats.org/officeDocument/2006/relationships/image" Target="media/image7.png"/><Relationship Id="rId38" Type="http://schemas.openxmlformats.org/officeDocument/2006/relationships/image" Target="media/image12.emf"/><Relationship Id="rId59" Type="http://schemas.openxmlformats.org/officeDocument/2006/relationships/image" Target="media/image33.emf"/><Relationship Id="rId103" Type="http://schemas.openxmlformats.org/officeDocument/2006/relationships/image" Target="media/image77.png"/><Relationship Id="rId108" Type="http://schemas.openxmlformats.org/officeDocument/2006/relationships/image" Target="media/image82.png"/><Relationship Id="rId124" Type="http://schemas.openxmlformats.org/officeDocument/2006/relationships/image" Target="media/image95.png"/><Relationship Id="rId129" Type="http://schemas.openxmlformats.org/officeDocument/2006/relationships/image" Target="media/image100.png"/><Relationship Id="rId54" Type="http://schemas.openxmlformats.org/officeDocument/2006/relationships/image" Target="media/image28.png"/><Relationship Id="rId70" Type="http://schemas.openxmlformats.org/officeDocument/2006/relationships/image" Target="media/image44.png"/><Relationship Id="rId75" Type="http://schemas.openxmlformats.org/officeDocument/2006/relationships/image" Target="media/image49.png"/><Relationship Id="rId91" Type="http://schemas.openxmlformats.org/officeDocument/2006/relationships/image" Target="media/image65.png"/><Relationship Id="rId96" Type="http://schemas.openxmlformats.org/officeDocument/2006/relationships/image" Target="media/image70.png"/><Relationship Id="Re705a54426904c16"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hyperlink" Target="https://uowtsd.sharepoint.com/teams/ChassisandSuspensionGroupProject_GRP/Shared%20Documents/General/Group%20Project%20Report%20Updated.docx" TargetMode="External"/><Relationship Id="rId28" Type="http://schemas.openxmlformats.org/officeDocument/2006/relationships/image" Target="media/image2.jpeg"/><Relationship Id="rId49" Type="http://schemas.openxmlformats.org/officeDocument/2006/relationships/image" Target="media/image23.png"/><Relationship Id="rId114" Type="http://schemas.openxmlformats.org/officeDocument/2006/relationships/image" Target="media/image87.png"/><Relationship Id="rId119" Type="http://schemas.openxmlformats.org/officeDocument/2006/relationships/image" Target="media/image90.png"/><Relationship Id="rId44" Type="http://schemas.openxmlformats.org/officeDocument/2006/relationships/image" Target="media/image18.png"/><Relationship Id="rId60" Type="http://schemas.openxmlformats.org/officeDocument/2006/relationships/image" Target="media/image34.emf"/><Relationship Id="rId65" Type="http://schemas.openxmlformats.org/officeDocument/2006/relationships/image" Target="media/image39.emf"/><Relationship Id="rId81" Type="http://schemas.openxmlformats.org/officeDocument/2006/relationships/image" Target="media/image55.png"/><Relationship Id="rId86" Type="http://schemas.openxmlformats.org/officeDocument/2006/relationships/image" Target="media/image60.png"/><Relationship Id="rId130" Type="http://schemas.openxmlformats.org/officeDocument/2006/relationships/image" Target="media/image101.png"/><Relationship Id="rId135" Type="http://schemas.openxmlformats.org/officeDocument/2006/relationships/footer" Target="footer2.xml"/><Relationship Id="rId13" Type="http://schemas.openxmlformats.org/officeDocument/2006/relationships/hyperlink" Target="https://uowtsd.sharepoint.com/teams/ChassisandSuspensionGroupProject_GRP/Shared%20Documents/General/Group%20Project%20Report%20Updated.docx" TargetMode="External"/><Relationship Id="rId18" Type="http://schemas.openxmlformats.org/officeDocument/2006/relationships/hyperlink" Target="https://uowtsd.sharepoint.com/teams/ChassisandSuspensionGroupProject_GRP/Shared%20Documents/General/Group%20Project%20Report%20Updated.docx" TargetMode="External"/><Relationship Id="rId39" Type="http://schemas.openxmlformats.org/officeDocument/2006/relationships/image" Target="media/image13.emf"/><Relationship Id="rId109" Type="http://schemas.openxmlformats.org/officeDocument/2006/relationships/image" Target="media/image83.png"/><Relationship Id="rId34" Type="http://schemas.openxmlformats.org/officeDocument/2006/relationships/image" Target="media/image8.emf"/><Relationship Id="rId50" Type="http://schemas.openxmlformats.org/officeDocument/2006/relationships/image" Target="media/image24.png"/><Relationship Id="rId55" Type="http://schemas.openxmlformats.org/officeDocument/2006/relationships/image" Target="media/image29.png"/><Relationship Id="rId76" Type="http://schemas.openxmlformats.org/officeDocument/2006/relationships/image" Target="media/image50.png"/><Relationship Id="rId97" Type="http://schemas.openxmlformats.org/officeDocument/2006/relationships/image" Target="media/image71.png"/><Relationship Id="rId104" Type="http://schemas.openxmlformats.org/officeDocument/2006/relationships/image" Target="media/image78.png"/><Relationship Id="rId120" Type="http://schemas.openxmlformats.org/officeDocument/2006/relationships/image" Target="media/image91.png"/><Relationship Id="rId125" Type="http://schemas.openxmlformats.org/officeDocument/2006/relationships/image" Target="media/image96.png"/><Relationship Id="rId7" Type="http://schemas.openxmlformats.org/officeDocument/2006/relationships/settings" Target="settings.xml"/><Relationship Id="rId71" Type="http://schemas.openxmlformats.org/officeDocument/2006/relationships/image" Target="media/image45.png"/><Relationship Id="rId92" Type="http://schemas.openxmlformats.org/officeDocument/2006/relationships/image" Target="media/image66.png"/><Relationship Id="rId2" Type="http://schemas.openxmlformats.org/officeDocument/2006/relationships/customXml" Target="../customXml/item2.xml"/><Relationship Id="rId29" Type="http://schemas.openxmlformats.org/officeDocument/2006/relationships/image" Target="media/image3.emf"/><Relationship Id="rId24" Type="http://schemas.openxmlformats.org/officeDocument/2006/relationships/comments" Target="comments.xml"/><Relationship Id="rId40" Type="http://schemas.openxmlformats.org/officeDocument/2006/relationships/image" Target="media/image14.png"/><Relationship Id="rId45" Type="http://schemas.openxmlformats.org/officeDocument/2006/relationships/image" Target="media/image19.png"/><Relationship Id="rId66" Type="http://schemas.openxmlformats.org/officeDocument/2006/relationships/image" Target="media/image40.png"/><Relationship Id="rId87" Type="http://schemas.openxmlformats.org/officeDocument/2006/relationships/image" Target="media/image61.png"/><Relationship Id="rId110" Type="http://schemas.openxmlformats.org/officeDocument/2006/relationships/image" Target="media/image84.png"/><Relationship Id="rId115" Type="http://schemas.openxmlformats.org/officeDocument/2006/relationships/chart" Target="charts/chart2.xml"/><Relationship Id="rId131" Type="http://schemas.openxmlformats.org/officeDocument/2006/relationships/image" Target="media/image102.jpeg"/><Relationship Id="rId136" Type="http://schemas.openxmlformats.org/officeDocument/2006/relationships/fontTable" Target="fontTable.xml"/><Relationship Id="rId61" Type="http://schemas.openxmlformats.org/officeDocument/2006/relationships/image" Target="media/image35.emf"/><Relationship Id="rId82" Type="http://schemas.openxmlformats.org/officeDocument/2006/relationships/image" Target="media/image56.png"/><Relationship Id="rId19" Type="http://schemas.openxmlformats.org/officeDocument/2006/relationships/hyperlink" Target="https://uowtsd.sharepoint.com/teams/ChassisandSuspensionGroupProject_GRP/Shared%20Documents/General/Group%20Project%20Report%20Updated.docx" TargetMode="External"/><Relationship Id="rId14" Type="http://schemas.openxmlformats.org/officeDocument/2006/relationships/hyperlink" Target="https://uowtsd.sharepoint.com/teams/ChassisandSuspensionGroupProject_GRP/Shared%20Documents/General/Group%20Project%20Report%20Updated.docx" TargetMode="External"/><Relationship Id="rId30" Type="http://schemas.openxmlformats.org/officeDocument/2006/relationships/image" Target="media/image4.png"/><Relationship Id="rId35" Type="http://schemas.openxmlformats.org/officeDocument/2006/relationships/image" Target="media/image9.emf"/><Relationship Id="rId56" Type="http://schemas.openxmlformats.org/officeDocument/2006/relationships/image" Target="media/image30.png"/><Relationship Id="rId77" Type="http://schemas.openxmlformats.org/officeDocument/2006/relationships/image" Target="media/image51.png"/><Relationship Id="rId100" Type="http://schemas.openxmlformats.org/officeDocument/2006/relationships/image" Target="media/image74.png"/><Relationship Id="rId105" Type="http://schemas.openxmlformats.org/officeDocument/2006/relationships/image" Target="media/image79.png"/><Relationship Id="rId126" Type="http://schemas.openxmlformats.org/officeDocument/2006/relationships/image" Target="media/image97.png"/><Relationship Id="rId8" Type="http://schemas.openxmlformats.org/officeDocument/2006/relationships/webSettings" Target="webSettings.xml"/><Relationship Id="rId51" Type="http://schemas.openxmlformats.org/officeDocument/2006/relationships/image" Target="media/image25.png"/><Relationship Id="rId72" Type="http://schemas.openxmlformats.org/officeDocument/2006/relationships/image" Target="media/image46.png"/><Relationship Id="rId93" Type="http://schemas.openxmlformats.org/officeDocument/2006/relationships/image" Target="media/image67.png"/><Relationship Id="rId98" Type="http://schemas.openxmlformats.org/officeDocument/2006/relationships/image" Target="media/image72.png"/><Relationship Id="rId121" Type="http://schemas.openxmlformats.org/officeDocument/2006/relationships/image" Target="media/image92.png"/><Relationship Id="rId3" Type="http://schemas.openxmlformats.org/officeDocument/2006/relationships/customXml" Target="../customXml/item3.xml"/><Relationship Id="rId25" Type="http://schemas.microsoft.com/office/2011/relationships/commentsExtended" Target="commentsExtended.xml"/><Relationship Id="rId46" Type="http://schemas.openxmlformats.org/officeDocument/2006/relationships/image" Target="media/image20.png"/><Relationship Id="rId67" Type="http://schemas.openxmlformats.org/officeDocument/2006/relationships/image" Target="media/image41.png"/><Relationship Id="rId116" Type="http://schemas.openxmlformats.org/officeDocument/2006/relationships/chart" Target="charts/chart3.xml"/><Relationship Id="rId137" Type="http://schemas.microsoft.com/office/2011/relationships/people" Target="people.xml"/><Relationship Id="rId20" Type="http://schemas.openxmlformats.org/officeDocument/2006/relationships/hyperlink" Target="https://uowtsd.sharepoint.com/teams/ChassisandSuspensionGroupProject_GRP/Shared%20Documents/General/Group%20Project%20Report%20Updated.docx" TargetMode="External"/><Relationship Id="rId41" Type="http://schemas.openxmlformats.org/officeDocument/2006/relationships/image" Target="media/image15.png"/><Relationship Id="rId62" Type="http://schemas.openxmlformats.org/officeDocument/2006/relationships/image" Target="media/image36.emf"/><Relationship Id="rId83" Type="http://schemas.openxmlformats.org/officeDocument/2006/relationships/image" Target="media/image57.emf"/><Relationship Id="rId88" Type="http://schemas.openxmlformats.org/officeDocument/2006/relationships/image" Target="media/image62.png"/><Relationship Id="rId111" Type="http://schemas.openxmlformats.org/officeDocument/2006/relationships/image" Target="media/image85.jpeg"/><Relationship Id="rId132" Type="http://schemas.openxmlformats.org/officeDocument/2006/relationships/header" Target="header1.xml"/><Relationship Id="rId15" Type="http://schemas.openxmlformats.org/officeDocument/2006/relationships/hyperlink" Target="https://uowtsd.sharepoint.com/teams/ChassisandSuspensionGroupProject_GRP/Shared%20Documents/General/Group%20Project%20Report%20Updated.docx" TargetMode="External"/><Relationship Id="rId36" Type="http://schemas.openxmlformats.org/officeDocument/2006/relationships/image" Target="media/image10.emf"/><Relationship Id="rId57" Type="http://schemas.openxmlformats.org/officeDocument/2006/relationships/image" Target="media/image31.png"/><Relationship Id="rId106" Type="http://schemas.openxmlformats.org/officeDocument/2006/relationships/image" Target="media/image80.png"/><Relationship Id="rId127" Type="http://schemas.openxmlformats.org/officeDocument/2006/relationships/image" Target="media/image98.png"/><Relationship Id="rId10" Type="http://schemas.openxmlformats.org/officeDocument/2006/relationships/endnotes" Target="endnotes.xml"/><Relationship Id="rId31" Type="http://schemas.openxmlformats.org/officeDocument/2006/relationships/image" Target="media/image5.png"/><Relationship Id="rId52" Type="http://schemas.openxmlformats.org/officeDocument/2006/relationships/image" Target="media/image26.png"/><Relationship Id="rId73" Type="http://schemas.openxmlformats.org/officeDocument/2006/relationships/image" Target="media/image47.png"/><Relationship Id="rId78" Type="http://schemas.openxmlformats.org/officeDocument/2006/relationships/image" Target="media/image52.emf"/><Relationship Id="rId94" Type="http://schemas.openxmlformats.org/officeDocument/2006/relationships/image" Target="media/image68.png"/><Relationship Id="rId99" Type="http://schemas.openxmlformats.org/officeDocument/2006/relationships/image" Target="media/image73.png"/><Relationship Id="rId101" Type="http://schemas.openxmlformats.org/officeDocument/2006/relationships/image" Target="media/image75.png"/><Relationship Id="rId122" Type="http://schemas.openxmlformats.org/officeDocument/2006/relationships/image" Target="media/image93.png"/><Relationship Id="rId4" Type="http://schemas.openxmlformats.org/officeDocument/2006/relationships/customXml" Target="../customXml/item4.xml"/><Relationship Id="rId9" Type="http://schemas.openxmlformats.org/officeDocument/2006/relationships/footnotes" Target="footnotes.xml"/><Relationship Id="rId26" Type="http://schemas.microsoft.com/office/2016/09/relationships/commentsIds" Target="commentsIds.xml"/><Relationship Id="rId47" Type="http://schemas.openxmlformats.org/officeDocument/2006/relationships/image" Target="media/image21.png"/><Relationship Id="rId68" Type="http://schemas.openxmlformats.org/officeDocument/2006/relationships/image" Target="media/image42.png"/><Relationship Id="rId89" Type="http://schemas.openxmlformats.org/officeDocument/2006/relationships/image" Target="media/image63.png"/><Relationship Id="rId112" Type="http://schemas.openxmlformats.org/officeDocument/2006/relationships/chart" Target="charts/chart1.xml"/><Relationship Id="rId133"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ownloads\Donington%20Qualifying.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004732_student_uwtsd_ac_uk/Documents/Tyre%20Data%20Operating%20Window.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004732_student_uwtsd_ac_uk/Documents/Tyre%20Data%20Operating%20Window.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Longitudinal</a:t>
            </a:r>
            <a:r>
              <a:rPr lang="en-GB" baseline="0"/>
              <a:t> &amp; Lateral Acceleration Against Time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944225721784778"/>
          <c:y val="0.16484444444444443"/>
          <c:w val="0.74535083114610678"/>
          <c:h val="0.64570344369604404"/>
        </c:manualLayout>
      </c:layout>
      <c:scatterChart>
        <c:scatterStyle val="smoothMarker"/>
        <c:varyColors val="0"/>
        <c:ser>
          <c:idx val="1"/>
          <c:order val="1"/>
          <c:tx>
            <c:v>lat accel</c:v>
          </c:tx>
          <c:spPr>
            <a:ln w="19050" cap="rnd">
              <a:solidFill>
                <a:schemeClr val="accent2"/>
              </a:solidFill>
              <a:round/>
            </a:ln>
            <a:effectLst/>
          </c:spPr>
          <c:marker>
            <c:symbol val="none"/>
          </c:marker>
          <c:xVal>
            <c:numRef>
              <c:f>'Donington Qualifying'!$A$18:$A$8130</c:f>
              <c:numCache>
                <c:formatCode>General</c:formatCode>
                <c:ptCount val="8113"/>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pt idx="401">
                  <c:v>4.01</c:v>
                </c:pt>
                <c:pt idx="402">
                  <c:v>4.0199999999999996</c:v>
                </c:pt>
                <c:pt idx="403">
                  <c:v>4.03</c:v>
                </c:pt>
                <c:pt idx="404">
                  <c:v>4.04</c:v>
                </c:pt>
                <c:pt idx="405">
                  <c:v>4.05</c:v>
                </c:pt>
                <c:pt idx="406">
                  <c:v>4.0599999999999996</c:v>
                </c:pt>
                <c:pt idx="407">
                  <c:v>4.07</c:v>
                </c:pt>
                <c:pt idx="408">
                  <c:v>4.08</c:v>
                </c:pt>
                <c:pt idx="409">
                  <c:v>4.09</c:v>
                </c:pt>
                <c:pt idx="410">
                  <c:v>4.0999999999999996</c:v>
                </c:pt>
                <c:pt idx="411">
                  <c:v>4.1100000000000003</c:v>
                </c:pt>
                <c:pt idx="412">
                  <c:v>4.12</c:v>
                </c:pt>
                <c:pt idx="413">
                  <c:v>4.13</c:v>
                </c:pt>
                <c:pt idx="414">
                  <c:v>4.1399999999999997</c:v>
                </c:pt>
                <c:pt idx="415">
                  <c:v>4.1500000000000004</c:v>
                </c:pt>
                <c:pt idx="416">
                  <c:v>4.16</c:v>
                </c:pt>
                <c:pt idx="417">
                  <c:v>4.17</c:v>
                </c:pt>
                <c:pt idx="418">
                  <c:v>4.18</c:v>
                </c:pt>
                <c:pt idx="419">
                  <c:v>4.1900000000000004</c:v>
                </c:pt>
                <c:pt idx="420">
                  <c:v>4.2</c:v>
                </c:pt>
                <c:pt idx="421">
                  <c:v>4.21</c:v>
                </c:pt>
                <c:pt idx="422">
                  <c:v>4.22</c:v>
                </c:pt>
                <c:pt idx="423">
                  <c:v>4.2300000000000004</c:v>
                </c:pt>
                <c:pt idx="424">
                  <c:v>4.24</c:v>
                </c:pt>
                <c:pt idx="425">
                  <c:v>4.25</c:v>
                </c:pt>
                <c:pt idx="426">
                  <c:v>4.26</c:v>
                </c:pt>
                <c:pt idx="427">
                  <c:v>4.2699999999999996</c:v>
                </c:pt>
                <c:pt idx="428">
                  <c:v>4.28</c:v>
                </c:pt>
                <c:pt idx="429">
                  <c:v>4.29</c:v>
                </c:pt>
                <c:pt idx="430">
                  <c:v>4.3</c:v>
                </c:pt>
                <c:pt idx="431">
                  <c:v>4.3099999999999996</c:v>
                </c:pt>
                <c:pt idx="432">
                  <c:v>4.32</c:v>
                </c:pt>
                <c:pt idx="433">
                  <c:v>4.33</c:v>
                </c:pt>
                <c:pt idx="434">
                  <c:v>4.34</c:v>
                </c:pt>
                <c:pt idx="435">
                  <c:v>4.3499999999999996</c:v>
                </c:pt>
                <c:pt idx="436">
                  <c:v>4.3600000000000003</c:v>
                </c:pt>
                <c:pt idx="437">
                  <c:v>4.37</c:v>
                </c:pt>
                <c:pt idx="438">
                  <c:v>4.38</c:v>
                </c:pt>
                <c:pt idx="439">
                  <c:v>4.3899999999999997</c:v>
                </c:pt>
                <c:pt idx="440">
                  <c:v>4.4000000000000004</c:v>
                </c:pt>
                <c:pt idx="441">
                  <c:v>4.41</c:v>
                </c:pt>
                <c:pt idx="442">
                  <c:v>4.42</c:v>
                </c:pt>
                <c:pt idx="443">
                  <c:v>4.43</c:v>
                </c:pt>
                <c:pt idx="444">
                  <c:v>4.4400000000000004</c:v>
                </c:pt>
                <c:pt idx="445">
                  <c:v>4.45</c:v>
                </c:pt>
                <c:pt idx="446">
                  <c:v>4.46</c:v>
                </c:pt>
                <c:pt idx="447">
                  <c:v>4.47</c:v>
                </c:pt>
                <c:pt idx="448">
                  <c:v>4.4800000000000004</c:v>
                </c:pt>
                <c:pt idx="449">
                  <c:v>4.49</c:v>
                </c:pt>
                <c:pt idx="450">
                  <c:v>4.5</c:v>
                </c:pt>
                <c:pt idx="451">
                  <c:v>4.51</c:v>
                </c:pt>
                <c:pt idx="452">
                  <c:v>4.5199999999999996</c:v>
                </c:pt>
                <c:pt idx="453">
                  <c:v>4.53</c:v>
                </c:pt>
                <c:pt idx="454">
                  <c:v>4.54</c:v>
                </c:pt>
                <c:pt idx="455">
                  <c:v>4.55</c:v>
                </c:pt>
                <c:pt idx="456">
                  <c:v>4.5599999999999996</c:v>
                </c:pt>
                <c:pt idx="457">
                  <c:v>4.57</c:v>
                </c:pt>
                <c:pt idx="458">
                  <c:v>4.58</c:v>
                </c:pt>
                <c:pt idx="459">
                  <c:v>4.59</c:v>
                </c:pt>
                <c:pt idx="460">
                  <c:v>4.5999999999999996</c:v>
                </c:pt>
                <c:pt idx="461">
                  <c:v>4.6100000000000003</c:v>
                </c:pt>
                <c:pt idx="462">
                  <c:v>4.62</c:v>
                </c:pt>
                <c:pt idx="463">
                  <c:v>4.63</c:v>
                </c:pt>
                <c:pt idx="464">
                  <c:v>4.6399999999999997</c:v>
                </c:pt>
                <c:pt idx="465">
                  <c:v>4.6500000000000004</c:v>
                </c:pt>
                <c:pt idx="466">
                  <c:v>4.66</c:v>
                </c:pt>
                <c:pt idx="467">
                  <c:v>4.67</c:v>
                </c:pt>
                <c:pt idx="468">
                  <c:v>4.68</c:v>
                </c:pt>
                <c:pt idx="469">
                  <c:v>4.6900000000000004</c:v>
                </c:pt>
                <c:pt idx="470">
                  <c:v>4.7</c:v>
                </c:pt>
                <c:pt idx="471">
                  <c:v>4.71</c:v>
                </c:pt>
                <c:pt idx="472">
                  <c:v>4.72</c:v>
                </c:pt>
                <c:pt idx="473">
                  <c:v>4.7300000000000004</c:v>
                </c:pt>
                <c:pt idx="474">
                  <c:v>4.74</c:v>
                </c:pt>
                <c:pt idx="475">
                  <c:v>4.75</c:v>
                </c:pt>
                <c:pt idx="476">
                  <c:v>4.76</c:v>
                </c:pt>
                <c:pt idx="477">
                  <c:v>4.7699999999999996</c:v>
                </c:pt>
                <c:pt idx="478">
                  <c:v>4.78</c:v>
                </c:pt>
                <c:pt idx="479">
                  <c:v>4.79</c:v>
                </c:pt>
                <c:pt idx="480">
                  <c:v>4.8</c:v>
                </c:pt>
                <c:pt idx="481">
                  <c:v>4.8099999999999996</c:v>
                </c:pt>
                <c:pt idx="482">
                  <c:v>4.82</c:v>
                </c:pt>
                <c:pt idx="483">
                  <c:v>4.83</c:v>
                </c:pt>
                <c:pt idx="484">
                  <c:v>4.84</c:v>
                </c:pt>
                <c:pt idx="485">
                  <c:v>4.8499999999999996</c:v>
                </c:pt>
                <c:pt idx="486">
                  <c:v>4.8600000000000003</c:v>
                </c:pt>
                <c:pt idx="487">
                  <c:v>4.87</c:v>
                </c:pt>
                <c:pt idx="488">
                  <c:v>4.88</c:v>
                </c:pt>
                <c:pt idx="489">
                  <c:v>4.8899999999999997</c:v>
                </c:pt>
                <c:pt idx="490">
                  <c:v>4.9000000000000004</c:v>
                </c:pt>
                <c:pt idx="491">
                  <c:v>4.91</c:v>
                </c:pt>
                <c:pt idx="492">
                  <c:v>4.92</c:v>
                </c:pt>
                <c:pt idx="493">
                  <c:v>4.93</c:v>
                </c:pt>
                <c:pt idx="494">
                  <c:v>4.9400000000000004</c:v>
                </c:pt>
                <c:pt idx="495">
                  <c:v>4.95</c:v>
                </c:pt>
                <c:pt idx="496">
                  <c:v>4.96</c:v>
                </c:pt>
                <c:pt idx="497">
                  <c:v>4.97</c:v>
                </c:pt>
                <c:pt idx="498">
                  <c:v>4.9800000000000004</c:v>
                </c:pt>
                <c:pt idx="499">
                  <c:v>4.99</c:v>
                </c:pt>
                <c:pt idx="500">
                  <c:v>5</c:v>
                </c:pt>
                <c:pt idx="501">
                  <c:v>5.01</c:v>
                </c:pt>
                <c:pt idx="502">
                  <c:v>5.0199999999999996</c:v>
                </c:pt>
                <c:pt idx="503">
                  <c:v>5.03</c:v>
                </c:pt>
                <c:pt idx="504">
                  <c:v>5.04</c:v>
                </c:pt>
                <c:pt idx="505">
                  <c:v>5.05</c:v>
                </c:pt>
                <c:pt idx="506">
                  <c:v>5.0599999999999996</c:v>
                </c:pt>
                <c:pt idx="507">
                  <c:v>5.07</c:v>
                </c:pt>
                <c:pt idx="508">
                  <c:v>5.08</c:v>
                </c:pt>
                <c:pt idx="509">
                  <c:v>5.09</c:v>
                </c:pt>
                <c:pt idx="510">
                  <c:v>5.0999999999999996</c:v>
                </c:pt>
                <c:pt idx="511">
                  <c:v>5.1100000000000003</c:v>
                </c:pt>
                <c:pt idx="512">
                  <c:v>5.12</c:v>
                </c:pt>
                <c:pt idx="513">
                  <c:v>5.13</c:v>
                </c:pt>
                <c:pt idx="514">
                  <c:v>5.14</c:v>
                </c:pt>
                <c:pt idx="515">
                  <c:v>5.15</c:v>
                </c:pt>
                <c:pt idx="516">
                  <c:v>5.16</c:v>
                </c:pt>
                <c:pt idx="517">
                  <c:v>5.17</c:v>
                </c:pt>
                <c:pt idx="518">
                  <c:v>5.18</c:v>
                </c:pt>
                <c:pt idx="519">
                  <c:v>5.19</c:v>
                </c:pt>
                <c:pt idx="520">
                  <c:v>5.2</c:v>
                </c:pt>
                <c:pt idx="521">
                  <c:v>5.21</c:v>
                </c:pt>
                <c:pt idx="522">
                  <c:v>5.22</c:v>
                </c:pt>
                <c:pt idx="523">
                  <c:v>5.23</c:v>
                </c:pt>
                <c:pt idx="524">
                  <c:v>5.24</c:v>
                </c:pt>
                <c:pt idx="525">
                  <c:v>5.25</c:v>
                </c:pt>
                <c:pt idx="526">
                  <c:v>5.26</c:v>
                </c:pt>
                <c:pt idx="527">
                  <c:v>5.27</c:v>
                </c:pt>
                <c:pt idx="528">
                  <c:v>5.28</c:v>
                </c:pt>
                <c:pt idx="529">
                  <c:v>5.29</c:v>
                </c:pt>
                <c:pt idx="530">
                  <c:v>5.3</c:v>
                </c:pt>
                <c:pt idx="531">
                  <c:v>5.31</c:v>
                </c:pt>
                <c:pt idx="532">
                  <c:v>5.32</c:v>
                </c:pt>
                <c:pt idx="533">
                  <c:v>5.33</c:v>
                </c:pt>
                <c:pt idx="534">
                  <c:v>5.34</c:v>
                </c:pt>
                <c:pt idx="535">
                  <c:v>5.35</c:v>
                </c:pt>
                <c:pt idx="536">
                  <c:v>5.36</c:v>
                </c:pt>
                <c:pt idx="537">
                  <c:v>5.37</c:v>
                </c:pt>
                <c:pt idx="538">
                  <c:v>5.38</c:v>
                </c:pt>
                <c:pt idx="539">
                  <c:v>5.39</c:v>
                </c:pt>
                <c:pt idx="540">
                  <c:v>5.4</c:v>
                </c:pt>
                <c:pt idx="541">
                  <c:v>5.41</c:v>
                </c:pt>
                <c:pt idx="542">
                  <c:v>5.42</c:v>
                </c:pt>
                <c:pt idx="543">
                  <c:v>5.43</c:v>
                </c:pt>
                <c:pt idx="544">
                  <c:v>5.44</c:v>
                </c:pt>
                <c:pt idx="545">
                  <c:v>5.45</c:v>
                </c:pt>
                <c:pt idx="546">
                  <c:v>5.46</c:v>
                </c:pt>
                <c:pt idx="547">
                  <c:v>5.47</c:v>
                </c:pt>
                <c:pt idx="548">
                  <c:v>5.48</c:v>
                </c:pt>
                <c:pt idx="549">
                  <c:v>5.49</c:v>
                </c:pt>
                <c:pt idx="550">
                  <c:v>5.5</c:v>
                </c:pt>
                <c:pt idx="551">
                  <c:v>5.51</c:v>
                </c:pt>
                <c:pt idx="552">
                  <c:v>5.52</c:v>
                </c:pt>
                <c:pt idx="553">
                  <c:v>5.53</c:v>
                </c:pt>
                <c:pt idx="554">
                  <c:v>5.54</c:v>
                </c:pt>
                <c:pt idx="555">
                  <c:v>5.55</c:v>
                </c:pt>
                <c:pt idx="556">
                  <c:v>5.56</c:v>
                </c:pt>
                <c:pt idx="557">
                  <c:v>5.57</c:v>
                </c:pt>
                <c:pt idx="558">
                  <c:v>5.58</c:v>
                </c:pt>
                <c:pt idx="559">
                  <c:v>5.59</c:v>
                </c:pt>
                <c:pt idx="560">
                  <c:v>5.6</c:v>
                </c:pt>
                <c:pt idx="561">
                  <c:v>5.61</c:v>
                </c:pt>
                <c:pt idx="562">
                  <c:v>5.62</c:v>
                </c:pt>
                <c:pt idx="563">
                  <c:v>5.63</c:v>
                </c:pt>
                <c:pt idx="564">
                  <c:v>5.64</c:v>
                </c:pt>
                <c:pt idx="565">
                  <c:v>5.65</c:v>
                </c:pt>
                <c:pt idx="566">
                  <c:v>5.66</c:v>
                </c:pt>
                <c:pt idx="567">
                  <c:v>5.67</c:v>
                </c:pt>
                <c:pt idx="568">
                  <c:v>5.68</c:v>
                </c:pt>
                <c:pt idx="569">
                  <c:v>5.69</c:v>
                </c:pt>
                <c:pt idx="570">
                  <c:v>5.7</c:v>
                </c:pt>
                <c:pt idx="571">
                  <c:v>5.71</c:v>
                </c:pt>
                <c:pt idx="572">
                  <c:v>5.72</c:v>
                </c:pt>
                <c:pt idx="573">
                  <c:v>5.73</c:v>
                </c:pt>
                <c:pt idx="574">
                  <c:v>5.74</c:v>
                </c:pt>
                <c:pt idx="575">
                  <c:v>5.75</c:v>
                </c:pt>
                <c:pt idx="576">
                  <c:v>5.76</c:v>
                </c:pt>
                <c:pt idx="577">
                  <c:v>5.77</c:v>
                </c:pt>
                <c:pt idx="578">
                  <c:v>5.78</c:v>
                </c:pt>
                <c:pt idx="579">
                  <c:v>5.79</c:v>
                </c:pt>
                <c:pt idx="580">
                  <c:v>5.8</c:v>
                </c:pt>
                <c:pt idx="581">
                  <c:v>5.81</c:v>
                </c:pt>
                <c:pt idx="582">
                  <c:v>5.82</c:v>
                </c:pt>
                <c:pt idx="583">
                  <c:v>5.83</c:v>
                </c:pt>
                <c:pt idx="584">
                  <c:v>5.84</c:v>
                </c:pt>
                <c:pt idx="585">
                  <c:v>5.85</c:v>
                </c:pt>
                <c:pt idx="586">
                  <c:v>5.86</c:v>
                </c:pt>
                <c:pt idx="587">
                  <c:v>5.87</c:v>
                </c:pt>
                <c:pt idx="588">
                  <c:v>5.88</c:v>
                </c:pt>
                <c:pt idx="589">
                  <c:v>5.89</c:v>
                </c:pt>
                <c:pt idx="590">
                  <c:v>5.9</c:v>
                </c:pt>
                <c:pt idx="591">
                  <c:v>5.91</c:v>
                </c:pt>
                <c:pt idx="592">
                  <c:v>5.92</c:v>
                </c:pt>
                <c:pt idx="593">
                  <c:v>5.93</c:v>
                </c:pt>
                <c:pt idx="594">
                  <c:v>5.94</c:v>
                </c:pt>
                <c:pt idx="595">
                  <c:v>5.95</c:v>
                </c:pt>
                <c:pt idx="596">
                  <c:v>5.96</c:v>
                </c:pt>
                <c:pt idx="597">
                  <c:v>5.97</c:v>
                </c:pt>
                <c:pt idx="598">
                  <c:v>5.98</c:v>
                </c:pt>
                <c:pt idx="599">
                  <c:v>5.99</c:v>
                </c:pt>
                <c:pt idx="600">
                  <c:v>6</c:v>
                </c:pt>
                <c:pt idx="601">
                  <c:v>6.01</c:v>
                </c:pt>
                <c:pt idx="602">
                  <c:v>6.02</c:v>
                </c:pt>
                <c:pt idx="603">
                  <c:v>6.03</c:v>
                </c:pt>
                <c:pt idx="604">
                  <c:v>6.04</c:v>
                </c:pt>
                <c:pt idx="605">
                  <c:v>6.05</c:v>
                </c:pt>
                <c:pt idx="606">
                  <c:v>6.06</c:v>
                </c:pt>
                <c:pt idx="607">
                  <c:v>6.07</c:v>
                </c:pt>
                <c:pt idx="608">
                  <c:v>6.08</c:v>
                </c:pt>
                <c:pt idx="609">
                  <c:v>6.09</c:v>
                </c:pt>
                <c:pt idx="610">
                  <c:v>6.1</c:v>
                </c:pt>
                <c:pt idx="611">
                  <c:v>6.11</c:v>
                </c:pt>
                <c:pt idx="612">
                  <c:v>6.12</c:v>
                </c:pt>
                <c:pt idx="613">
                  <c:v>6.13</c:v>
                </c:pt>
                <c:pt idx="614">
                  <c:v>6.14</c:v>
                </c:pt>
                <c:pt idx="615">
                  <c:v>6.15</c:v>
                </c:pt>
                <c:pt idx="616">
                  <c:v>6.16</c:v>
                </c:pt>
                <c:pt idx="617">
                  <c:v>6.17</c:v>
                </c:pt>
                <c:pt idx="618">
                  <c:v>6.18</c:v>
                </c:pt>
                <c:pt idx="619">
                  <c:v>6.19</c:v>
                </c:pt>
                <c:pt idx="620">
                  <c:v>6.2</c:v>
                </c:pt>
                <c:pt idx="621">
                  <c:v>6.21</c:v>
                </c:pt>
                <c:pt idx="622">
                  <c:v>6.22</c:v>
                </c:pt>
                <c:pt idx="623">
                  <c:v>6.23</c:v>
                </c:pt>
                <c:pt idx="624">
                  <c:v>6.24</c:v>
                </c:pt>
                <c:pt idx="625">
                  <c:v>6.25</c:v>
                </c:pt>
                <c:pt idx="626">
                  <c:v>6.26</c:v>
                </c:pt>
                <c:pt idx="627">
                  <c:v>6.27</c:v>
                </c:pt>
                <c:pt idx="628">
                  <c:v>6.28</c:v>
                </c:pt>
                <c:pt idx="629">
                  <c:v>6.29</c:v>
                </c:pt>
                <c:pt idx="630">
                  <c:v>6.3</c:v>
                </c:pt>
                <c:pt idx="631">
                  <c:v>6.31</c:v>
                </c:pt>
                <c:pt idx="632">
                  <c:v>6.32</c:v>
                </c:pt>
                <c:pt idx="633">
                  <c:v>6.33</c:v>
                </c:pt>
                <c:pt idx="634">
                  <c:v>6.34</c:v>
                </c:pt>
                <c:pt idx="635">
                  <c:v>6.35</c:v>
                </c:pt>
                <c:pt idx="636">
                  <c:v>6.36</c:v>
                </c:pt>
                <c:pt idx="637">
                  <c:v>6.37</c:v>
                </c:pt>
                <c:pt idx="638">
                  <c:v>6.38</c:v>
                </c:pt>
                <c:pt idx="639">
                  <c:v>6.39</c:v>
                </c:pt>
                <c:pt idx="640">
                  <c:v>6.4</c:v>
                </c:pt>
                <c:pt idx="641">
                  <c:v>6.41</c:v>
                </c:pt>
                <c:pt idx="642">
                  <c:v>6.42</c:v>
                </c:pt>
                <c:pt idx="643">
                  <c:v>6.43</c:v>
                </c:pt>
                <c:pt idx="644">
                  <c:v>6.44</c:v>
                </c:pt>
                <c:pt idx="645">
                  <c:v>6.45</c:v>
                </c:pt>
                <c:pt idx="646">
                  <c:v>6.46</c:v>
                </c:pt>
                <c:pt idx="647">
                  <c:v>6.47</c:v>
                </c:pt>
                <c:pt idx="648">
                  <c:v>6.48</c:v>
                </c:pt>
                <c:pt idx="649">
                  <c:v>6.49</c:v>
                </c:pt>
                <c:pt idx="650">
                  <c:v>6.5</c:v>
                </c:pt>
                <c:pt idx="651">
                  <c:v>6.51</c:v>
                </c:pt>
                <c:pt idx="652">
                  <c:v>6.52</c:v>
                </c:pt>
                <c:pt idx="653">
                  <c:v>6.53</c:v>
                </c:pt>
                <c:pt idx="654">
                  <c:v>6.54</c:v>
                </c:pt>
                <c:pt idx="655">
                  <c:v>6.55</c:v>
                </c:pt>
                <c:pt idx="656">
                  <c:v>6.56</c:v>
                </c:pt>
                <c:pt idx="657">
                  <c:v>6.57</c:v>
                </c:pt>
                <c:pt idx="658">
                  <c:v>6.58</c:v>
                </c:pt>
                <c:pt idx="659">
                  <c:v>6.59</c:v>
                </c:pt>
                <c:pt idx="660">
                  <c:v>6.6</c:v>
                </c:pt>
                <c:pt idx="661">
                  <c:v>6.61</c:v>
                </c:pt>
                <c:pt idx="662">
                  <c:v>6.62</c:v>
                </c:pt>
                <c:pt idx="663">
                  <c:v>6.63</c:v>
                </c:pt>
                <c:pt idx="664">
                  <c:v>6.64</c:v>
                </c:pt>
                <c:pt idx="665">
                  <c:v>6.65</c:v>
                </c:pt>
                <c:pt idx="666">
                  <c:v>6.66</c:v>
                </c:pt>
                <c:pt idx="667">
                  <c:v>6.67</c:v>
                </c:pt>
                <c:pt idx="668">
                  <c:v>6.68</c:v>
                </c:pt>
                <c:pt idx="669">
                  <c:v>6.69</c:v>
                </c:pt>
                <c:pt idx="670">
                  <c:v>6.7</c:v>
                </c:pt>
                <c:pt idx="671">
                  <c:v>6.71</c:v>
                </c:pt>
                <c:pt idx="672">
                  <c:v>6.72</c:v>
                </c:pt>
                <c:pt idx="673">
                  <c:v>6.73</c:v>
                </c:pt>
                <c:pt idx="674">
                  <c:v>6.74</c:v>
                </c:pt>
                <c:pt idx="675">
                  <c:v>6.75</c:v>
                </c:pt>
                <c:pt idx="676">
                  <c:v>6.76</c:v>
                </c:pt>
                <c:pt idx="677">
                  <c:v>6.77</c:v>
                </c:pt>
                <c:pt idx="678">
                  <c:v>6.78</c:v>
                </c:pt>
                <c:pt idx="679">
                  <c:v>6.79</c:v>
                </c:pt>
                <c:pt idx="680">
                  <c:v>6.8</c:v>
                </c:pt>
                <c:pt idx="681">
                  <c:v>6.81</c:v>
                </c:pt>
                <c:pt idx="682">
                  <c:v>6.82</c:v>
                </c:pt>
                <c:pt idx="683">
                  <c:v>6.83</c:v>
                </c:pt>
                <c:pt idx="684">
                  <c:v>6.84</c:v>
                </c:pt>
                <c:pt idx="685">
                  <c:v>6.85</c:v>
                </c:pt>
                <c:pt idx="686">
                  <c:v>6.86</c:v>
                </c:pt>
                <c:pt idx="687">
                  <c:v>6.87</c:v>
                </c:pt>
                <c:pt idx="688">
                  <c:v>6.88</c:v>
                </c:pt>
                <c:pt idx="689">
                  <c:v>6.89</c:v>
                </c:pt>
                <c:pt idx="690">
                  <c:v>6.9</c:v>
                </c:pt>
                <c:pt idx="691">
                  <c:v>6.91</c:v>
                </c:pt>
                <c:pt idx="692">
                  <c:v>6.92</c:v>
                </c:pt>
                <c:pt idx="693">
                  <c:v>6.93</c:v>
                </c:pt>
                <c:pt idx="694">
                  <c:v>6.94</c:v>
                </c:pt>
                <c:pt idx="695">
                  <c:v>6.95</c:v>
                </c:pt>
                <c:pt idx="696">
                  <c:v>6.96</c:v>
                </c:pt>
                <c:pt idx="697">
                  <c:v>6.97</c:v>
                </c:pt>
                <c:pt idx="698">
                  <c:v>6.98</c:v>
                </c:pt>
                <c:pt idx="699">
                  <c:v>6.99</c:v>
                </c:pt>
                <c:pt idx="700">
                  <c:v>7</c:v>
                </c:pt>
                <c:pt idx="701">
                  <c:v>7.01</c:v>
                </c:pt>
                <c:pt idx="702">
                  <c:v>7.02</c:v>
                </c:pt>
                <c:pt idx="703">
                  <c:v>7.03</c:v>
                </c:pt>
                <c:pt idx="704">
                  <c:v>7.04</c:v>
                </c:pt>
                <c:pt idx="705">
                  <c:v>7.05</c:v>
                </c:pt>
                <c:pt idx="706">
                  <c:v>7.06</c:v>
                </c:pt>
                <c:pt idx="707">
                  <c:v>7.07</c:v>
                </c:pt>
                <c:pt idx="708">
                  <c:v>7.08</c:v>
                </c:pt>
                <c:pt idx="709">
                  <c:v>7.09</c:v>
                </c:pt>
                <c:pt idx="710">
                  <c:v>7.1</c:v>
                </c:pt>
                <c:pt idx="711">
                  <c:v>7.11</c:v>
                </c:pt>
                <c:pt idx="712">
                  <c:v>7.12</c:v>
                </c:pt>
                <c:pt idx="713">
                  <c:v>7.13</c:v>
                </c:pt>
                <c:pt idx="714">
                  <c:v>7.14</c:v>
                </c:pt>
                <c:pt idx="715">
                  <c:v>7.15</c:v>
                </c:pt>
                <c:pt idx="716">
                  <c:v>7.16</c:v>
                </c:pt>
                <c:pt idx="717">
                  <c:v>7.17</c:v>
                </c:pt>
                <c:pt idx="718">
                  <c:v>7.18</c:v>
                </c:pt>
                <c:pt idx="719">
                  <c:v>7.19</c:v>
                </c:pt>
                <c:pt idx="720">
                  <c:v>7.2</c:v>
                </c:pt>
                <c:pt idx="721">
                  <c:v>7.21</c:v>
                </c:pt>
                <c:pt idx="722">
                  <c:v>7.22</c:v>
                </c:pt>
                <c:pt idx="723">
                  <c:v>7.23</c:v>
                </c:pt>
                <c:pt idx="724">
                  <c:v>7.24</c:v>
                </c:pt>
                <c:pt idx="725">
                  <c:v>7.25</c:v>
                </c:pt>
                <c:pt idx="726">
                  <c:v>7.26</c:v>
                </c:pt>
                <c:pt idx="727">
                  <c:v>7.27</c:v>
                </c:pt>
                <c:pt idx="728">
                  <c:v>7.28</c:v>
                </c:pt>
                <c:pt idx="729">
                  <c:v>7.29</c:v>
                </c:pt>
                <c:pt idx="730">
                  <c:v>7.3</c:v>
                </c:pt>
                <c:pt idx="731">
                  <c:v>7.31</c:v>
                </c:pt>
                <c:pt idx="732">
                  <c:v>7.32</c:v>
                </c:pt>
                <c:pt idx="733">
                  <c:v>7.33</c:v>
                </c:pt>
                <c:pt idx="734">
                  <c:v>7.34</c:v>
                </c:pt>
                <c:pt idx="735">
                  <c:v>7.35</c:v>
                </c:pt>
                <c:pt idx="736">
                  <c:v>7.36</c:v>
                </c:pt>
                <c:pt idx="737">
                  <c:v>7.37</c:v>
                </c:pt>
                <c:pt idx="738">
                  <c:v>7.38</c:v>
                </c:pt>
                <c:pt idx="739">
                  <c:v>7.39</c:v>
                </c:pt>
                <c:pt idx="740">
                  <c:v>7.4</c:v>
                </c:pt>
                <c:pt idx="741">
                  <c:v>7.41</c:v>
                </c:pt>
                <c:pt idx="742">
                  <c:v>7.42</c:v>
                </c:pt>
                <c:pt idx="743">
                  <c:v>7.43</c:v>
                </c:pt>
                <c:pt idx="744">
                  <c:v>7.44</c:v>
                </c:pt>
                <c:pt idx="745">
                  <c:v>7.45</c:v>
                </c:pt>
                <c:pt idx="746">
                  <c:v>7.46</c:v>
                </c:pt>
                <c:pt idx="747">
                  <c:v>7.47</c:v>
                </c:pt>
                <c:pt idx="748">
                  <c:v>7.48</c:v>
                </c:pt>
                <c:pt idx="749">
                  <c:v>7.49</c:v>
                </c:pt>
                <c:pt idx="750">
                  <c:v>7.5</c:v>
                </c:pt>
                <c:pt idx="751">
                  <c:v>7.51</c:v>
                </c:pt>
                <c:pt idx="752">
                  <c:v>7.52</c:v>
                </c:pt>
                <c:pt idx="753">
                  <c:v>7.53</c:v>
                </c:pt>
                <c:pt idx="754">
                  <c:v>7.54</c:v>
                </c:pt>
                <c:pt idx="755">
                  <c:v>7.55</c:v>
                </c:pt>
                <c:pt idx="756">
                  <c:v>7.56</c:v>
                </c:pt>
                <c:pt idx="757">
                  <c:v>7.57</c:v>
                </c:pt>
                <c:pt idx="758">
                  <c:v>7.58</c:v>
                </c:pt>
                <c:pt idx="759">
                  <c:v>7.59</c:v>
                </c:pt>
                <c:pt idx="760">
                  <c:v>7.6</c:v>
                </c:pt>
                <c:pt idx="761">
                  <c:v>7.61</c:v>
                </c:pt>
                <c:pt idx="762">
                  <c:v>7.62</c:v>
                </c:pt>
                <c:pt idx="763">
                  <c:v>7.63</c:v>
                </c:pt>
                <c:pt idx="764">
                  <c:v>7.64</c:v>
                </c:pt>
                <c:pt idx="765">
                  <c:v>7.65</c:v>
                </c:pt>
                <c:pt idx="766">
                  <c:v>7.66</c:v>
                </c:pt>
                <c:pt idx="767">
                  <c:v>7.67</c:v>
                </c:pt>
                <c:pt idx="768">
                  <c:v>7.68</c:v>
                </c:pt>
                <c:pt idx="769">
                  <c:v>7.69</c:v>
                </c:pt>
                <c:pt idx="770">
                  <c:v>7.7</c:v>
                </c:pt>
                <c:pt idx="771">
                  <c:v>7.71</c:v>
                </c:pt>
                <c:pt idx="772">
                  <c:v>7.72</c:v>
                </c:pt>
                <c:pt idx="773">
                  <c:v>7.73</c:v>
                </c:pt>
                <c:pt idx="774">
                  <c:v>7.74</c:v>
                </c:pt>
                <c:pt idx="775">
                  <c:v>7.75</c:v>
                </c:pt>
                <c:pt idx="776">
                  <c:v>7.76</c:v>
                </c:pt>
                <c:pt idx="777">
                  <c:v>7.77</c:v>
                </c:pt>
                <c:pt idx="778">
                  <c:v>7.78</c:v>
                </c:pt>
                <c:pt idx="779">
                  <c:v>7.79</c:v>
                </c:pt>
                <c:pt idx="780">
                  <c:v>7.8</c:v>
                </c:pt>
                <c:pt idx="781">
                  <c:v>7.81</c:v>
                </c:pt>
                <c:pt idx="782">
                  <c:v>7.82</c:v>
                </c:pt>
                <c:pt idx="783">
                  <c:v>7.83</c:v>
                </c:pt>
                <c:pt idx="784">
                  <c:v>7.84</c:v>
                </c:pt>
                <c:pt idx="785">
                  <c:v>7.85</c:v>
                </c:pt>
                <c:pt idx="786">
                  <c:v>7.86</c:v>
                </c:pt>
                <c:pt idx="787">
                  <c:v>7.87</c:v>
                </c:pt>
                <c:pt idx="788">
                  <c:v>7.88</c:v>
                </c:pt>
                <c:pt idx="789">
                  <c:v>7.89</c:v>
                </c:pt>
                <c:pt idx="790">
                  <c:v>7.9</c:v>
                </c:pt>
                <c:pt idx="791">
                  <c:v>7.91</c:v>
                </c:pt>
                <c:pt idx="792">
                  <c:v>7.92</c:v>
                </c:pt>
                <c:pt idx="793">
                  <c:v>7.93</c:v>
                </c:pt>
                <c:pt idx="794">
                  <c:v>7.94</c:v>
                </c:pt>
                <c:pt idx="795">
                  <c:v>7.95</c:v>
                </c:pt>
                <c:pt idx="796">
                  <c:v>7.96</c:v>
                </c:pt>
                <c:pt idx="797">
                  <c:v>7.97</c:v>
                </c:pt>
                <c:pt idx="798">
                  <c:v>7.98</c:v>
                </c:pt>
                <c:pt idx="799">
                  <c:v>7.99</c:v>
                </c:pt>
                <c:pt idx="800">
                  <c:v>8</c:v>
                </c:pt>
                <c:pt idx="801">
                  <c:v>8.01</c:v>
                </c:pt>
                <c:pt idx="802">
                  <c:v>8.02</c:v>
                </c:pt>
                <c:pt idx="803">
                  <c:v>8.0299999999999994</c:v>
                </c:pt>
                <c:pt idx="804">
                  <c:v>8.0399999999999991</c:v>
                </c:pt>
                <c:pt idx="805">
                  <c:v>8.0500000000000007</c:v>
                </c:pt>
                <c:pt idx="806">
                  <c:v>8.06</c:v>
                </c:pt>
                <c:pt idx="807">
                  <c:v>8.07</c:v>
                </c:pt>
                <c:pt idx="808">
                  <c:v>8.08</c:v>
                </c:pt>
                <c:pt idx="809">
                  <c:v>8.09</c:v>
                </c:pt>
                <c:pt idx="810">
                  <c:v>8.1</c:v>
                </c:pt>
                <c:pt idx="811">
                  <c:v>8.11</c:v>
                </c:pt>
                <c:pt idx="812">
                  <c:v>8.1199999999999992</c:v>
                </c:pt>
                <c:pt idx="813">
                  <c:v>8.1300000000000008</c:v>
                </c:pt>
                <c:pt idx="814">
                  <c:v>8.14</c:v>
                </c:pt>
                <c:pt idx="815">
                  <c:v>8.15</c:v>
                </c:pt>
                <c:pt idx="816">
                  <c:v>8.16</c:v>
                </c:pt>
                <c:pt idx="817">
                  <c:v>8.17</c:v>
                </c:pt>
                <c:pt idx="818">
                  <c:v>8.18</c:v>
                </c:pt>
                <c:pt idx="819">
                  <c:v>8.19</c:v>
                </c:pt>
                <c:pt idx="820">
                  <c:v>8.1999999999999993</c:v>
                </c:pt>
                <c:pt idx="821">
                  <c:v>8.2100000000000009</c:v>
                </c:pt>
                <c:pt idx="822">
                  <c:v>8.2200000000000006</c:v>
                </c:pt>
                <c:pt idx="823">
                  <c:v>8.23</c:v>
                </c:pt>
                <c:pt idx="824">
                  <c:v>8.24</c:v>
                </c:pt>
                <c:pt idx="825">
                  <c:v>8.25</c:v>
                </c:pt>
                <c:pt idx="826">
                  <c:v>8.26</c:v>
                </c:pt>
                <c:pt idx="827">
                  <c:v>8.27</c:v>
                </c:pt>
                <c:pt idx="828">
                  <c:v>8.2799999999999994</c:v>
                </c:pt>
                <c:pt idx="829">
                  <c:v>8.2899999999999991</c:v>
                </c:pt>
                <c:pt idx="830">
                  <c:v>8.3000000000000007</c:v>
                </c:pt>
                <c:pt idx="831">
                  <c:v>8.31</c:v>
                </c:pt>
                <c:pt idx="832">
                  <c:v>8.32</c:v>
                </c:pt>
                <c:pt idx="833">
                  <c:v>8.33</c:v>
                </c:pt>
                <c:pt idx="834">
                  <c:v>8.34</c:v>
                </c:pt>
                <c:pt idx="835">
                  <c:v>8.35</c:v>
                </c:pt>
                <c:pt idx="836">
                  <c:v>8.36</c:v>
                </c:pt>
                <c:pt idx="837">
                  <c:v>8.3699999999999992</c:v>
                </c:pt>
                <c:pt idx="838">
                  <c:v>8.3800000000000008</c:v>
                </c:pt>
                <c:pt idx="839">
                  <c:v>8.39</c:v>
                </c:pt>
                <c:pt idx="840">
                  <c:v>8.4</c:v>
                </c:pt>
                <c:pt idx="841">
                  <c:v>8.41</c:v>
                </c:pt>
                <c:pt idx="842">
                  <c:v>8.42</c:v>
                </c:pt>
                <c:pt idx="843">
                  <c:v>8.43</c:v>
                </c:pt>
                <c:pt idx="844">
                  <c:v>8.44</c:v>
                </c:pt>
                <c:pt idx="845">
                  <c:v>8.4499999999999993</c:v>
                </c:pt>
                <c:pt idx="846">
                  <c:v>8.4600000000000009</c:v>
                </c:pt>
                <c:pt idx="847">
                  <c:v>8.4700000000000006</c:v>
                </c:pt>
                <c:pt idx="848">
                  <c:v>8.48</c:v>
                </c:pt>
                <c:pt idx="849">
                  <c:v>8.49</c:v>
                </c:pt>
                <c:pt idx="850">
                  <c:v>8.5</c:v>
                </c:pt>
                <c:pt idx="851">
                  <c:v>8.51</c:v>
                </c:pt>
                <c:pt idx="852">
                  <c:v>8.52</c:v>
                </c:pt>
                <c:pt idx="853">
                  <c:v>8.5299999999999994</c:v>
                </c:pt>
                <c:pt idx="854">
                  <c:v>8.5399999999999991</c:v>
                </c:pt>
                <c:pt idx="855">
                  <c:v>8.5500000000000007</c:v>
                </c:pt>
                <c:pt idx="856">
                  <c:v>8.56</c:v>
                </c:pt>
                <c:pt idx="857">
                  <c:v>8.57</c:v>
                </c:pt>
                <c:pt idx="858">
                  <c:v>8.58</c:v>
                </c:pt>
                <c:pt idx="859">
                  <c:v>8.59</c:v>
                </c:pt>
                <c:pt idx="860">
                  <c:v>8.6</c:v>
                </c:pt>
                <c:pt idx="861">
                  <c:v>8.61</c:v>
                </c:pt>
                <c:pt idx="862">
                  <c:v>8.6199999999999992</c:v>
                </c:pt>
                <c:pt idx="863">
                  <c:v>8.6300000000000008</c:v>
                </c:pt>
                <c:pt idx="864">
                  <c:v>8.64</c:v>
                </c:pt>
                <c:pt idx="865">
                  <c:v>8.65</c:v>
                </c:pt>
                <c:pt idx="866">
                  <c:v>8.66</c:v>
                </c:pt>
                <c:pt idx="867">
                  <c:v>8.67</c:v>
                </c:pt>
                <c:pt idx="868">
                  <c:v>8.68</c:v>
                </c:pt>
                <c:pt idx="869">
                  <c:v>8.69</c:v>
                </c:pt>
                <c:pt idx="870">
                  <c:v>8.6999999999999993</c:v>
                </c:pt>
                <c:pt idx="871">
                  <c:v>8.7100000000000009</c:v>
                </c:pt>
                <c:pt idx="872">
                  <c:v>8.7200000000000006</c:v>
                </c:pt>
                <c:pt idx="873">
                  <c:v>8.73</c:v>
                </c:pt>
                <c:pt idx="874">
                  <c:v>8.74</c:v>
                </c:pt>
                <c:pt idx="875">
                  <c:v>8.75</c:v>
                </c:pt>
                <c:pt idx="876">
                  <c:v>8.76</c:v>
                </c:pt>
                <c:pt idx="877">
                  <c:v>8.77</c:v>
                </c:pt>
                <c:pt idx="878">
                  <c:v>8.7799999999999994</c:v>
                </c:pt>
                <c:pt idx="879">
                  <c:v>8.7899999999999991</c:v>
                </c:pt>
                <c:pt idx="880">
                  <c:v>8.8000000000000007</c:v>
                </c:pt>
                <c:pt idx="881">
                  <c:v>8.81</c:v>
                </c:pt>
                <c:pt idx="882">
                  <c:v>8.82</c:v>
                </c:pt>
                <c:pt idx="883">
                  <c:v>8.83</c:v>
                </c:pt>
                <c:pt idx="884">
                  <c:v>8.84</c:v>
                </c:pt>
                <c:pt idx="885">
                  <c:v>8.85</c:v>
                </c:pt>
                <c:pt idx="886">
                  <c:v>8.86</c:v>
                </c:pt>
                <c:pt idx="887">
                  <c:v>8.8699999999999992</c:v>
                </c:pt>
                <c:pt idx="888">
                  <c:v>8.8800000000000008</c:v>
                </c:pt>
                <c:pt idx="889">
                  <c:v>8.89</c:v>
                </c:pt>
                <c:pt idx="890">
                  <c:v>8.9</c:v>
                </c:pt>
                <c:pt idx="891">
                  <c:v>8.91</c:v>
                </c:pt>
                <c:pt idx="892">
                  <c:v>8.92</c:v>
                </c:pt>
                <c:pt idx="893">
                  <c:v>8.93</c:v>
                </c:pt>
                <c:pt idx="894">
                  <c:v>8.94</c:v>
                </c:pt>
                <c:pt idx="895">
                  <c:v>8.9499999999999993</c:v>
                </c:pt>
                <c:pt idx="896">
                  <c:v>8.9600000000000009</c:v>
                </c:pt>
                <c:pt idx="897">
                  <c:v>8.9700000000000006</c:v>
                </c:pt>
                <c:pt idx="898">
                  <c:v>8.98</c:v>
                </c:pt>
                <c:pt idx="899">
                  <c:v>8.99</c:v>
                </c:pt>
                <c:pt idx="900">
                  <c:v>9</c:v>
                </c:pt>
                <c:pt idx="901">
                  <c:v>9.01</c:v>
                </c:pt>
                <c:pt idx="902">
                  <c:v>9.02</c:v>
                </c:pt>
                <c:pt idx="903">
                  <c:v>9.0299999999999994</c:v>
                </c:pt>
                <c:pt idx="904">
                  <c:v>9.0399999999999991</c:v>
                </c:pt>
                <c:pt idx="905">
                  <c:v>9.0500000000000007</c:v>
                </c:pt>
                <c:pt idx="906">
                  <c:v>9.06</c:v>
                </c:pt>
                <c:pt idx="907">
                  <c:v>9.07</c:v>
                </c:pt>
                <c:pt idx="908">
                  <c:v>9.08</c:v>
                </c:pt>
                <c:pt idx="909">
                  <c:v>9.09</c:v>
                </c:pt>
                <c:pt idx="910">
                  <c:v>9.1</c:v>
                </c:pt>
                <c:pt idx="911">
                  <c:v>9.11</c:v>
                </c:pt>
                <c:pt idx="912">
                  <c:v>9.1199999999999992</c:v>
                </c:pt>
                <c:pt idx="913">
                  <c:v>9.1300000000000008</c:v>
                </c:pt>
                <c:pt idx="914">
                  <c:v>9.14</c:v>
                </c:pt>
                <c:pt idx="915">
                  <c:v>9.15</c:v>
                </c:pt>
                <c:pt idx="916">
                  <c:v>9.16</c:v>
                </c:pt>
                <c:pt idx="917">
                  <c:v>9.17</c:v>
                </c:pt>
                <c:pt idx="918">
                  <c:v>9.18</c:v>
                </c:pt>
                <c:pt idx="919">
                  <c:v>9.19</c:v>
                </c:pt>
                <c:pt idx="920">
                  <c:v>9.1999999999999993</c:v>
                </c:pt>
                <c:pt idx="921">
                  <c:v>9.2100000000000009</c:v>
                </c:pt>
                <c:pt idx="922">
                  <c:v>9.2200000000000006</c:v>
                </c:pt>
                <c:pt idx="923">
                  <c:v>9.23</c:v>
                </c:pt>
                <c:pt idx="924">
                  <c:v>9.24</c:v>
                </c:pt>
                <c:pt idx="925">
                  <c:v>9.25</c:v>
                </c:pt>
                <c:pt idx="926">
                  <c:v>9.26</c:v>
                </c:pt>
                <c:pt idx="927">
                  <c:v>9.27</c:v>
                </c:pt>
                <c:pt idx="928">
                  <c:v>9.2799999999999994</c:v>
                </c:pt>
                <c:pt idx="929">
                  <c:v>9.2899999999999991</c:v>
                </c:pt>
                <c:pt idx="930">
                  <c:v>9.3000000000000007</c:v>
                </c:pt>
                <c:pt idx="931">
                  <c:v>9.31</c:v>
                </c:pt>
                <c:pt idx="932">
                  <c:v>9.32</c:v>
                </c:pt>
                <c:pt idx="933">
                  <c:v>9.33</c:v>
                </c:pt>
                <c:pt idx="934">
                  <c:v>9.34</c:v>
                </c:pt>
                <c:pt idx="935">
                  <c:v>9.35</c:v>
                </c:pt>
                <c:pt idx="936">
                  <c:v>9.36</c:v>
                </c:pt>
                <c:pt idx="937">
                  <c:v>9.3699999999999992</c:v>
                </c:pt>
                <c:pt idx="938">
                  <c:v>9.3800000000000008</c:v>
                </c:pt>
                <c:pt idx="939">
                  <c:v>9.39</c:v>
                </c:pt>
                <c:pt idx="940">
                  <c:v>9.4</c:v>
                </c:pt>
                <c:pt idx="941">
                  <c:v>9.41</c:v>
                </c:pt>
                <c:pt idx="942">
                  <c:v>9.42</c:v>
                </c:pt>
                <c:pt idx="943">
                  <c:v>9.43</c:v>
                </c:pt>
                <c:pt idx="944">
                  <c:v>9.44</c:v>
                </c:pt>
                <c:pt idx="945">
                  <c:v>9.4499999999999993</c:v>
                </c:pt>
                <c:pt idx="946">
                  <c:v>9.4600000000000009</c:v>
                </c:pt>
                <c:pt idx="947">
                  <c:v>9.4700000000000006</c:v>
                </c:pt>
                <c:pt idx="948">
                  <c:v>9.48</c:v>
                </c:pt>
                <c:pt idx="949">
                  <c:v>9.49</c:v>
                </c:pt>
                <c:pt idx="950">
                  <c:v>9.5</c:v>
                </c:pt>
                <c:pt idx="951">
                  <c:v>9.51</c:v>
                </c:pt>
                <c:pt idx="952">
                  <c:v>9.52</c:v>
                </c:pt>
                <c:pt idx="953">
                  <c:v>9.5299999999999994</c:v>
                </c:pt>
                <c:pt idx="954">
                  <c:v>9.5399999999999991</c:v>
                </c:pt>
                <c:pt idx="955">
                  <c:v>9.5500000000000007</c:v>
                </c:pt>
                <c:pt idx="956">
                  <c:v>9.56</c:v>
                </c:pt>
                <c:pt idx="957">
                  <c:v>9.57</c:v>
                </c:pt>
                <c:pt idx="958">
                  <c:v>9.58</c:v>
                </c:pt>
                <c:pt idx="959">
                  <c:v>9.59</c:v>
                </c:pt>
                <c:pt idx="960">
                  <c:v>9.6</c:v>
                </c:pt>
                <c:pt idx="961">
                  <c:v>9.61</c:v>
                </c:pt>
                <c:pt idx="962">
                  <c:v>9.6199999999999992</c:v>
                </c:pt>
                <c:pt idx="963">
                  <c:v>9.6300000000000008</c:v>
                </c:pt>
                <c:pt idx="964">
                  <c:v>9.64</c:v>
                </c:pt>
                <c:pt idx="965">
                  <c:v>9.65</c:v>
                </c:pt>
                <c:pt idx="966">
                  <c:v>9.66</c:v>
                </c:pt>
                <c:pt idx="967">
                  <c:v>9.67</c:v>
                </c:pt>
                <c:pt idx="968">
                  <c:v>9.68</c:v>
                </c:pt>
                <c:pt idx="969">
                  <c:v>9.69</c:v>
                </c:pt>
                <c:pt idx="970">
                  <c:v>9.6999999999999993</c:v>
                </c:pt>
                <c:pt idx="971">
                  <c:v>9.7100000000000009</c:v>
                </c:pt>
                <c:pt idx="972">
                  <c:v>9.7200000000000006</c:v>
                </c:pt>
                <c:pt idx="973">
                  <c:v>9.73</c:v>
                </c:pt>
                <c:pt idx="974">
                  <c:v>9.74</c:v>
                </c:pt>
                <c:pt idx="975">
                  <c:v>9.75</c:v>
                </c:pt>
                <c:pt idx="976">
                  <c:v>9.76</c:v>
                </c:pt>
                <c:pt idx="977">
                  <c:v>9.77</c:v>
                </c:pt>
                <c:pt idx="978">
                  <c:v>9.7799999999999994</c:v>
                </c:pt>
                <c:pt idx="979">
                  <c:v>9.7899999999999991</c:v>
                </c:pt>
                <c:pt idx="980">
                  <c:v>9.8000000000000007</c:v>
                </c:pt>
                <c:pt idx="981">
                  <c:v>9.81</c:v>
                </c:pt>
                <c:pt idx="982">
                  <c:v>9.82</c:v>
                </c:pt>
                <c:pt idx="983">
                  <c:v>9.83</c:v>
                </c:pt>
                <c:pt idx="984">
                  <c:v>9.84</c:v>
                </c:pt>
                <c:pt idx="985">
                  <c:v>9.85</c:v>
                </c:pt>
                <c:pt idx="986">
                  <c:v>9.86</c:v>
                </c:pt>
                <c:pt idx="987">
                  <c:v>9.8699999999999992</c:v>
                </c:pt>
                <c:pt idx="988">
                  <c:v>9.8800000000000008</c:v>
                </c:pt>
                <c:pt idx="989">
                  <c:v>9.89</c:v>
                </c:pt>
                <c:pt idx="990">
                  <c:v>9.9</c:v>
                </c:pt>
                <c:pt idx="991">
                  <c:v>9.91</c:v>
                </c:pt>
                <c:pt idx="992">
                  <c:v>9.92</c:v>
                </c:pt>
                <c:pt idx="993">
                  <c:v>9.93</c:v>
                </c:pt>
                <c:pt idx="994">
                  <c:v>9.94</c:v>
                </c:pt>
                <c:pt idx="995">
                  <c:v>9.9499999999999993</c:v>
                </c:pt>
                <c:pt idx="996">
                  <c:v>9.9600000000000009</c:v>
                </c:pt>
                <c:pt idx="997">
                  <c:v>9.9700000000000006</c:v>
                </c:pt>
                <c:pt idx="998">
                  <c:v>9.98</c:v>
                </c:pt>
                <c:pt idx="999">
                  <c:v>9.99</c:v>
                </c:pt>
                <c:pt idx="1000">
                  <c:v>10</c:v>
                </c:pt>
                <c:pt idx="1001">
                  <c:v>10.01</c:v>
                </c:pt>
                <c:pt idx="1002">
                  <c:v>10.02</c:v>
                </c:pt>
                <c:pt idx="1003">
                  <c:v>10.029999999999999</c:v>
                </c:pt>
                <c:pt idx="1004">
                  <c:v>10.039999999999999</c:v>
                </c:pt>
                <c:pt idx="1005">
                  <c:v>10.050000000000001</c:v>
                </c:pt>
                <c:pt idx="1006">
                  <c:v>10.06</c:v>
                </c:pt>
                <c:pt idx="1007">
                  <c:v>10.07</c:v>
                </c:pt>
                <c:pt idx="1008">
                  <c:v>10.08</c:v>
                </c:pt>
                <c:pt idx="1009">
                  <c:v>10.09</c:v>
                </c:pt>
                <c:pt idx="1010">
                  <c:v>10.1</c:v>
                </c:pt>
                <c:pt idx="1011">
                  <c:v>10.11</c:v>
                </c:pt>
                <c:pt idx="1012">
                  <c:v>10.119999999999999</c:v>
                </c:pt>
                <c:pt idx="1013">
                  <c:v>10.130000000000001</c:v>
                </c:pt>
                <c:pt idx="1014">
                  <c:v>10.14</c:v>
                </c:pt>
                <c:pt idx="1015">
                  <c:v>10.15</c:v>
                </c:pt>
                <c:pt idx="1016">
                  <c:v>10.16</c:v>
                </c:pt>
                <c:pt idx="1017">
                  <c:v>10.17</c:v>
                </c:pt>
                <c:pt idx="1018">
                  <c:v>10.18</c:v>
                </c:pt>
                <c:pt idx="1019">
                  <c:v>10.19</c:v>
                </c:pt>
                <c:pt idx="1020">
                  <c:v>10.199999999999999</c:v>
                </c:pt>
                <c:pt idx="1021">
                  <c:v>10.210000000000001</c:v>
                </c:pt>
                <c:pt idx="1022">
                  <c:v>10.220000000000001</c:v>
                </c:pt>
                <c:pt idx="1023">
                  <c:v>10.23</c:v>
                </c:pt>
                <c:pt idx="1024">
                  <c:v>10.24</c:v>
                </c:pt>
                <c:pt idx="1025">
                  <c:v>10.25</c:v>
                </c:pt>
                <c:pt idx="1026">
                  <c:v>10.26</c:v>
                </c:pt>
                <c:pt idx="1027">
                  <c:v>10.27</c:v>
                </c:pt>
                <c:pt idx="1028">
                  <c:v>10.28</c:v>
                </c:pt>
                <c:pt idx="1029">
                  <c:v>10.29</c:v>
                </c:pt>
                <c:pt idx="1030">
                  <c:v>10.3</c:v>
                </c:pt>
                <c:pt idx="1031">
                  <c:v>10.31</c:v>
                </c:pt>
                <c:pt idx="1032">
                  <c:v>10.32</c:v>
                </c:pt>
                <c:pt idx="1033">
                  <c:v>10.33</c:v>
                </c:pt>
                <c:pt idx="1034">
                  <c:v>10.34</c:v>
                </c:pt>
                <c:pt idx="1035">
                  <c:v>10.35</c:v>
                </c:pt>
                <c:pt idx="1036">
                  <c:v>10.36</c:v>
                </c:pt>
                <c:pt idx="1037">
                  <c:v>10.37</c:v>
                </c:pt>
                <c:pt idx="1038">
                  <c:v>10.38</c:v>
                </c:pt>
                <c:pt idx="1039">
                  <c:v>10.39</c:v>
                </c:pt>
                <c:pt idx="1040">
                  <c:v>10.4</c:v>
                </c:pt>
                <c:pt idx="1041">
                  <c:v>10.41</c:v>
                </c:pt>
                <c:pt idx="1042">
                  <c:v>10.42</c:v>
                </c:pt>
                <c:pt idx="1043">
                  <c:v>10.43</c:v>
                </c:pt>
                <c:pt idx="1044">
                  <c:v>10.44</c:v>
                </c:pt>
                <c:pt idx="1045">
                  <c:v>10.45</c:v>
                </c:pt>
                <c:pt idx="1046">
                  <c:v>10.46</c:v>
                </c:pt>
                <c:pt idx="1047">
                  <c:v>10.47</c:v>
                </c:pt>
                <c:pt idx="1048">
                  <c:v>10.48</c:v>
                </c:pt>
                <c:pt idx="1049">
                  <c:v>10.49</c:v>
                </c:pt>
                <c:pt idx="1050">
                  <c:v>10.5</c:v>
                </c:pt>
                <c:pt idx="1051">
                  <c:v>10.51</c:v>
                </c:pt>
                <c:pt idx="1052">
                  <c:v>10.52</c:v>
                </c:pt>
                <c:pt idx="1053">
                  <c:v>10.53</c:v>
                </c:pt>
                <c:pt idx="1054">
                  <c:v>10.54</c:v>
                </c:pt>
                <c:pt idx="1055">
                  <c:v>10.55</c:v>
                </c:pt>
                <c:pt idx="1056">
                  <c:v>10.56</c:v>
                </c:pt>
                <c:pt idx="1057">
                  <c:v>10.57</c:v>
                </c:pt>
                <c:pt idx="1058">
                  <c:v>10.58</c:v>
                </c:pt>
                <c:pt idx="1059">
                  <c:v>10.59</c:v>
                </c:pt>
                <c:pt idx="1060">
                  <c:v>10.6</c:v>
                </c:pt>
                <c:pt idx="1061">
                  <c:v>10.61</c:v>
                </c:pt>
                <c:pt idx="1062">
                  <c:v>10.62</c:v>
                </c:pt>
                <c:pt idx="1063">
                  <c:v>10.63</c:v>
                </c:pt>
                <c:pt idx="1064">
                  <c:v>10.64</c:v>
                </c:pt>
                <c:pt idx="1065">
                  <c:v>10.65</c:v>
                </c:pt>
                <c:pt idx="1066">
                  <c:v>10.66</c:v>
                </c:pt>
                <c:pt idx="1067">
                  <c:v>10.67</c:v>
                </c:pt>
                <c:pt idx="1068">
                  <c:v>10.68</c:v>
                </c:pt>
                <c:pt idx="1069">
                  <c:v>10.69</c:v>
                </c:pt>
                <c:pt idx="1070">
                  <c:v>10.7</c:v>
                </c:pt>
                <c:pt idx="1071">
                  <c:v>10.71</c:v>
                </c:pt>
                <c:pt idx="1072">
                  <c:v>10.72</c:v>
                </c:pt>
                <c:pt idx="1073">
                  <c:v>10.73</c:v>
                </c:pt>
                <c:pt idx="1074">
                  <c:v>10.74</c:v>
                </c:pt>
                <c:pt idx="1075">
                  <c:v>10.75</c:v>
                </c:pt>
                <c:pt idx="1076">
                  <c:v>10.76</c:v>
                </c:pt>
                <c:pt idx="1077">
                  <c:v>10.77</c:v>
                </c:pt>
                <c:pt idx="1078">
                  <c:v>10.78</c:v>
                </c:pt>
                <c:pt idx="1079">
                  <c:v>10.79</c:v>
                </c:pt>
                <c:pt idx="1080">
                  <c:v>10.8</c:v>
                </c:pt>
                <c:pt idx="1081">
                  <c:v>10.81</c:v>
                </c:pt>
                <c:pt idx="1082">
                  <c:v>10.82</c:v>
                </c:pt>
                <c:pt idx="1083">
                  <c:v>10.83</c:v>
                </c:pt>
                <c:pt idx="1084">
                  <c:v>10.84</c:v>
                </c:pt>
                <c:pt idx="1085">
                  <c:v>10.85</c:v>
                </c:pt>
                <c:pt idx="1086">
                  <c:v>10.86</c:v>
                </c:pt>
                <c:pt idx="1087">
                  <c:v>10.87</c:v>
                </c:pt>
                <c:pt idx="1088">
                  <c:v>10.88</c:v>
                </c:pt>
                <c:pt idx="1089">
                  <c:v>10.89</c:v>
                </c:pt>
                <c:pt idx="1090">
                  <c:v>10.9</c:v>
                </c:pt>
                <c:pt idx="1091">
                  <c:v>10.91</c:v>
                </c:pt>
                <c:pt idx="1092">
                  <c:v>10.92</c:v>
                </c:pt>
                <c:pt idx="1093">
                  <c:v>10.93</c:v>
                </c:pt>
                <c:pt idx="1094">
                  <c:v>10.94</c:v>
                </c:pt>
                <c:pt idx="1095">
                  <c:v>10.95</c:v>
                </c:pt>
                <c:pt idx="1096">
                  <c:v>10.96</c:v>
                </c:pt>
                <c:pt idx="1097">
                  <c:v>10.97</c:v>
                </c:pt>
                <c:pt idx="1098">
                  <c:v>10.98</c:v>
                </c:pt>
                <c:pt idx="1099">
                  <c:v>10.99</c:v>
                </c:pt>
                <c:pt idx="1100">
                  <c:v>11</c:v>
                </c:pt>
                <c:pt idx="1101">
                  <c:v>11.01</c:v>
                </c:pt>
                <c:pt idx="1102">
                  <c:v>11.02</c:v>
                </c:pt>
                <c:pt idx="1103">
                  <c:v>11.03</c:v>
                </c:pt>
                <c:pt idx="1104">
                  <c:v>11.04</c:v>
                </c:pt>
                <c:pt idx="1105">
                  <c:v>11.05</c:v>
                </c:pt>
                <c:pt idx="1106">
                  <c:v>11.06</c:v>
                </c:pt>
                <c:pt idx="1107">
                  <c:v>11.07</c:v>
                </c:pt>
                <c:pt idx="1108">
                  <c:v>11.08</c:v>
                </c:pt>
                <c:pt idx="1109">
                  <c:v>11.09</c:v>
                </c:pt>
                <c:pt idx="1110">
                  <c:v>11.1</c:v>
                </c:pt>
                <c:pt idx="1111">
                  <c:v>11.11</c:v>
                </c:pt>
                <c:pt idx="1112">
                  <c:v>11.12</c:v>
                </c:pt>
                <c:pt idx="1113">
                  <c:v>11.13</c:v>
                </c:pt>
                <c:pt idx="1114">
                  <c:v>11.14</c:v>
                </c:pt>
                <c:pt idx="1115">
                  <c:v>11.15</c:v>
                </c:pt>
                <c:pt idx="1116">
                  <c:v>11.16</c:v>
                </c:pt>
                <c:pt idx="1117">
                  <c:v>11.17</c:v>
                </c:pt>
                <c:pt idx="1118">
                  <c:v>11.18</c:v>
                </c:pt>
                <c:pt idx="1119">
                  <c:v>11.19</c:v>
                </c:pt>
                <c:pt idx="1120">
                  <c:v>11.2</c:v>
                </c:pt>
                <c:pt idx="1121">
                  <c:v>11.21</c:v>
                </c:pt>
                <c:pt idx="1122">
                  <c:v>11.22</c:v>
                </c:pt>
                <c:pt idx="1123">
                  <c:v>11.23</c:v>
                </c:pt>
                <c:pt idx="1124">
                  <c:v>11.24</c:v>
                </c:pt>
                <c:pt idx="1125">
                  <c:v>11.25</c:v>
                </c:pt>
                <c:pt idx="1126">
                  <c:v>11.26</c:v>
                </c:pt>
                <c:pt idx="1127">
                  <c:v>11.27</c:v>
                </c:pt>
                <c:pt idx="1128">
                  <c:v>11.28</c:v>
                </c:pt>
                <c:pt idx="1129">
                  <c:v>11.29</c:v>
                </c:pt>
                <c:pt idx="1130">
                  <c:v>11.3</c:v>
                </c:pt>
                <c:pt idx="1131">
                  <c:v>11.31</c:v>
                </c:pt>
                <c:pt idx="1132">
                  <c:v>11.32</c:v>
                </c:pt>
                <c:pt idx="1133">
                  <c:v>11.33</c:v>
                </c:pt>
                <c:pt idx="1134">
                  <c:v>11.34</c:v>
                </c:pt>
                <c:pt idx="1135">
                  <c:v>11.35</c:v>
                </c:pt>
                <c:pt idx="1136">
                  <c:v>11.36</c:v>
                </c:pt>
                <c:pt idx="1137">
                  <c:v>11.37</c:v>
                </c:pt>
                <c:pt idx="1138">
                  <c:v>11.38</c:v>
                </c:pt>
                <c:pt idx="1139">
                  <c:v>11.39</c:v>
                </c:pt>
                <c:pt idx="1140">
                  <c:v>11.4</c:v>
                </c:pt>
                <c:pt idx="1141">
                  <c:v>11.41</c:v>
                </c:pt>
                <c:pt idx="1142">
                  <c:v>11.42</c:v>
                </c:pt>
                <c:pt idx="1143">
                  <c:v>11.43</c:v>
                </c:pt>
                <c:pt idx="1144">
                  <c:v>11.44</c:v>
                </c:pt>
                <c:pt idx="1145">
                  <c:v>11.45</c:v>
                </c:pt>
                <c:pt idx="1146">
                  <c:v>11.46</c:v>
                </c:pt>
                <c:pt idx="1147">
                  <c:v>11.47</c:v>
                </c:pt>
                <c:pt idx="1148">
                  <c:v>11.48</c:v>
                </c:pt>
                <c:pt idx="1149">
                  <c:v>11.49</c:v>
                </c:pt>
                <c:pt idx="1150">
                  <c:v>11.5</c:v>
                </c:pt>
                <c:pt idx="1151">
                  <c:v>11.51</c:v>
                </c:pt>
                <c:pt idx="1152">
                  <c:v>11.52</c:v>
                </c:pt>
                <c:pt idx="1153">
                  <c:v>11.53</c:v>
                </c:pt>
                <c:pt idx="1154">
                  <c:v>11.54</c:v>
                </c:pt>
                <c:pt idx="1155">
                  <c:v>11.55</c:v>
                </c:pt>
                <c:pt idx="1156">
                  <c:v>11.56</c:v>
                </c:pt>
                <c:pt idx="1157">
                  <c:v>11.57</c:v>
                </c:pt>
                <c:pt idx="1158">
                  <c:v>11.58</c:v>
                </c:pt>
                <c:pt idx="1159">
                  <c:v>11.59</c:v>
                </c:pt>
                <c:pt idx="1160">
                  <c:v>11.6</c:v>
                </c:pt>
                <c:pt idx="1161">
                  <c:v>11.61</c:v>
                </c:pt>
                <c:pt idx="1162">
                  <c:v>11.62</c:v>
                </c:pt>
                <c:pt idx="1163">
                  <c:v>11.63</c:v>
                </c:pt>
                <c:pt idx="1164">
                  <c:v>11.64</c:v>
                </c:pt>
                <c:pt idx="1165">
                  <c:v>11.65</c:v>
                </c:pt>
                <c:pt idx="1166">
                  <c:v>11.66</c:v>
                </c:pt>
                <c:pt idx="1167">
                  <c:v>11.67</c:v>
                </c:pt>
                <c:pt idx="1168">
                  <c:v>11.68</c:v>
                </c:pt>
                <c:pt idx="1169">
                  <c:v>11.69</c:v>
                </c:pt>
                <c:pt idx="1170">
                  <c:v>11.7</c:v>
                </c:pt>
                <c:pt idx="1171">
                  <c:v>11.71</c:v>
                </c:pt>
                <c:pt idx="1172">
                  <c:v>11.72</c:v>
                </c:pt>
                <c:pt idx="1173">
                  <c:v>11.73</c:v>
                </c:pt>
                <c:pt idx="1174">
                  <c:v>11.74</c:v>
                </c:pt>
                <c:pt idx="1175">
                  <c:v>11.75</c:v>
                </c:pt>
                <c:pt idx="1176">
                  <c:v>11.76</c:v>
                </c:pt>
                <c:pt idx="1177">
                  <c:v>11.77</c:v>
                </c:pt>
                <c:pt idx="1178">
                  <c:v>11.78</c:v>
                </c:pt>
                <c:pt idx="1179">
                  <c:v>11.79</c:v>
                </c:pt>
                <c:pt idx="1180">
                  <c:v>11.8</c:v>
                </c:pt>
                <c:pt idx="1181">
                  <c:v>11.81</c:v>
                </c:pt>
                <c:pt idx="1182">
                  <c:v>11.82</c:v>
                </c:pt>
                <c:pt idx="1183">
                  <c:v>11.83</c:v>
                </c:pt>
                <c:pt idx="1184">
                  <c:v>11.84</c:v>
                </c:pt>
                <c:pt idx="1185">
                  <c:v>11.85</c:v>
                </c:pt>
                <c:pt idx="1186">
                  <c:v>11.86</c:v>
                </c:pt>
                <c:pt idx="1187">
                  <c:v>11.87</c:v>
                </c:pt>
                <c:pt idx="1188">
                  <c:v>11.88</c:v>
                </c:pt>
                <c:pt idx="1189">
                  <c:v>11.89</c:v>
                </c:pt>
                <c:pt idx="1190">
                  <c:v>11.9</c:v>
                </c:pt>
                <c:pt idx="1191">
                  <c:v>11.91</c:v>
                </c:pt>
                <c:pt idx="1192">
                  <c:v>11.92</c:v>
                </c:pt>
                <c:pt idx="1193">
                  <c:v>11.93</c:v>
                </c:pt>
                <c:pt idx="1194">
                  <c:v>11.94</c:v>
                </c:pt>
                <c:pt idx="1195">
                  <c:v>11.95</c:v>
                </c:pt>
                <c:pt idx="1196">
                  <c:v>11.96</c:v>
                </c:pt>
                <c:pt idx="1197">
                  <c:v>11.97</c:v>
                </c:pt>
                <c:pt idx="1198">
                  <c:v>11.98</c:v>
                </c:pt>
                <c:pt idx="1199">
                  <c:v>11.99</c:v>
                </c:pt>
                <c:pt idx="1200">
                  <c:v>12</c:v>
                </c:pt>
                <c:pt idx="1201">
                  <c:v>12.01</c:v>
                </c:pt>
                <c:pt idx="1202">
                  <c:v>12.02</c:v>
                </c:pt>
                <c:pt idx="1203">
                  <c:v>12.03</c:v>
                </c:pt>
                <c:pt idx="1204">
                  <c:v>12.04</c:v>
                </c:pt>
                <c:pt idx="1205">
                  <c:v>12.05</c:v>
                </c:pt>
                <c:pt idx="1206">
                  <c:v>12.06</c:v>
                </c:pt>
                <c:pt idx="1207">
                  <c:v>12.07</c:v>
                </c:pt>
                <c:pt idx="1208">
                  <c:v>12.08</c:v>
                </c:pt>
                <c:pt idx="1209">
                  <c:v>12.09</c:v>
                </c:pt>
                <c:pt idx="1210">
                  <c:v>12.1</c:v>
                </c:pt>
                <c:pt idx="1211">
                  <c:v>12.11</c:v>
                </c:pt>
                <c:pt idx="1212">
                  <c:v>12.12</c:v>
                </c:pt>
                <c:pt idx="1213">
                  <c:v>12.13</c:v>
                </c:pt>
                <c:pt idx="1214">
                  <c:v>12.14</c:v>
                </c:pt>
                <c:pt idx="1215">
                  <c:v>12.15</c:v>
                </c:pt>
                <c:pt idx="1216">
                  <c:v>12.16</c:v>
                </c:pt>
                <c:pt idx="1217">
                  <c:v>12.17</c:v>
                </c:pt>
                <c:pt idx="1218">
                  <c:v>12.18</c:v>
                </c:pt>
                <c:pt idx="1219">
                  <c:v>12.19</c:v>
                </c:pt>
                <c:pt idx="1220">
                  <c:v>12.2</c:v>
                </c:pt>
                <c:pt idx="1221">
                  <c:v>12.21</c:v>
                </c:pt>
                <c:pt idx="1222">
                  <c:v>12.22</c:v>
                </c:pt>
                <c:pt idx="1223">
                  <c:v>12.23</c:v>
                </c:pt>
                <c:pt idx="1224">
                  <c:v>12.24</c:v>
                </c:pt>
                <c:pt idx="1225">
                  <c:v>12.25</c:v>
                </c:pt>
                <c:pt idx="1226">
                  <c:v>12.26</c:v>
                </c:pt>
                <c:pt idx="1227">
                  <c:v>12.27</c:v>
                </c:pt>
                <c:pt idx="1228">
                  <c:v>12.28</c:v>
                </c:pt>
                <c:pt idx="1229">
                  <c:v>12.29</c:v>
                </c:pt>
                <c:pt idx="1230">
                  <c:v>12.3</c:v>
                </c:pt>
                <c:pt idx="1231">
                  <c:v>12.31</c:v>
                </c:pt>
                <c:pt idx="1232">
                  <c:v>12.32</c:v>
                </c:pt>
                <c:pt idx="1233">
                  <c:v>12.33</c:v>
                </c:pt>
                <c:pt idx="1234">
                  <c:v>12.34</c:v>
                </c:pt>
                <c:pt idx="1235">
                  <c:v>12.35</c:v>
                </c:pt>
                <c:pt idx="1236">
                  <c:v>12.36</c:v>
                </c:pt>
                <c:pt idx="1237">
                  <c:v>12.37</c:v>
                </c:pt>
                <c:pt idx="1238">
                  <c:v>12.38</c:v>
                </c:pt>
                <c:pt idx="1239">
                  <c:v>12.39</c:v>
                </c:pt>
                <c:pt idx="1240">
                  <c:v>12.4</c:v>
                </c:pt>
                <c:pt idx="1241">
                  <c:v>12.41</c:v>
                </c:pt>
                <c:pt idx="1242">
                  <c:v>12.42</c:v>
                </c:pt>
                <c:pt idx="1243">
                  <c:v>12.43</c:v>
                </c:pt>
                <c:pt idx="1244">
                  <c:v>12.44</c:v>
                </c:pt>
                <c:pt idx="1245">
                  <c:v>12.45</c:v>
                </c:pt>
                <c:pt idx="1246">
                  <c:v>12.46</c:v>
                </c:pt>
                <c:pt idx="1247">
                  <c:v>12.47</c:v>
                </c:pt>
                <c:pt idx="1248">
                  <c:v>12.48</c:v>
                </c:pt>
                <c:pt idx="1249">
                  <c:v>12.49</c:v>
                </c:pt>
                <c:pt idx="1250">
                  <c:v>12.5</c:v>
                </c:pt>
                <c:pt idx="1251">
                  <c:v>12.51</c:v>
                </c:pt>
                <c:pt idx="1252">
                  <c:v>12.52</c:v>
                </c:pt>
                <c:pt idx="1253">
                  <c:v>12.53</c:v>
                </c:pt>
                <c:pt idx="1254">
                  <c:v>12.54</c:v>
                </c:pt>
                <c:pt idx="1255">
                  <c:v>12.55</c:v>
                </c:pt>
                <c:pt idx="1256">
                  <c:v>12.56</c:v>
                </c:pt>
                <c:pt idx="1257">
                  <c:v>12.57</c:v>
                </c:pt>
                <c:pt idx="1258">
                  <c:v>12.58</c:v>
                </c:pt>
                <c:pt idx="1259">
                  <c:v>12.59</c:v>
                </c:pt>
                <c:pt idx="1260">
                  <c:v>12.6</c:v>
                </c:pt>
                <c:pt idx="1261">
                  <c:v>12.61</c:v>
                </c:pt>
                <c:pt idx="1262">
                  <c:v>12.62</c:v>
                </c:pt>
                <c:pt idx="1263">
                  <c:v>12.63</c:v>
                </c:pt>
                <c:pt idx="1264">
                  <c:v>12.64</c:v>
                </c:pt>
                <c:pt idx="1265">
                  <c:v>12.65</c:v>
                </c:pt>
                <c:pt idx="1266">
                  <c:v>12.66</c:v>
                </c:pt>
                <c:pt idx="1267">
                  <c:v>12.67</c:v>
                </c:pt>
                <c:pt idx="1268">
                  <c:v>12.68</c:v>
                </c:pt>
                <c:pt idx="1269">
                  <c:v>12.69</c:v>
                </c:pt>
                <c:pt idx="1270">
                  <c:v>12.7</c:v>
                </c:pt>
                <c:pt idx="1271">
                  <c:v>12.71</c:v>
                </c:pt>
                <c:pt idx="1272">
                  <c:v>12.72</c:v>
                </c:pt>
                <c:pt idx="1273">
                  <c:v>12.73</c:v>
                </c:pt>
                <c:pt idx="1274">
                  <c:v>12.74</c:v>
                </c:pt>
                <c:pt idx="1275">
                  <c:v>12.75</c:v>
                </c:pt>
                <c:pt idx="1276">
                  <c:v>12.76</c:v>
                </c:pt>
                <c:pt idx="1277">
                  <c:v>12.77</c:v>
                </c:pt>
                <c:pt idx="1278">
                  <c:v>12.78</c:v>
                </c:pt>
                <c:pt idx="1279">
                  <c:v>12.79</c:v>
                </c:pt>
                <c:pt idx="1280">
                  <c:v>12.8</c:v>
                </c:pt>
                <c:pt idx="1281">
                  <c:v>12.81</c:v>
                </c:pt>
                <c:pt idx="1282">
                  <c:v>12.82</c:v>
                </c:pt>
                <c:pt idx="1283">
                  <c:v>12.83</c:v>
                </c:pt>
                <c:pt idx="1284">
                  <c:v>12.84</c:v>
                </c:pt>
                <c:pt idx="1285">
                  <c:v>12.85</c:v>
                </c:pt>
                <c:pt idx="1286">
                  <c:v>12.86</c:v>
                </c:pt>
                <c:pt idx="1287">
                  <c:v>12.87</c:v>
                </c:pt>
                <c:pt idx="1288">
                  <c:v>12.88</c:v>
                </c:pt>
                <c:pt idx="1289">
                  <c:v>12.89</c:v>
                </c:pt>
                <c:pt idx="1290">
                  <c:v>12.9</c:v>
                </c:pt>
                <c:pt idx="1291">
                  <c:v>12.91</c:v>
                </c:pt>
                <c:pt idx="1292">
                  <c:v>12.92</c:v>
                </c:pt>
                <c:pt idx="1293">
                  <c:v>12.93</c:v>
                </c:pt>
                <c:pt idx="1294">
                  <c:v>12.94</c:v>
                </c:pt>
                <c:pt idx="1295">
                  <c:v>12.95</c:v>
                </c:pt>
                <c:pt idx="1296">
                  <c:v>12.96</c:v>
                </c:pt>
                <c:pt idx="1297">
                  <c:v>12.97</c:v>
                </c:pt>
                <c:pt idx="1298">
                  <c:v>12.98</c:v>
                </c:pt>
                <c:pt idx="1299">
                  <c:v>12.99</c:v>
                </c:pt>
                <c:pt idx="1300">
                  <c:v>13</c:v>
                </c:pt>
                <c:pt idx="1301">
                  <c:v>13.01</c:v>
                </c:pt>
                <c:pt idx="1302">
                  <c:v>13.02</c:v>
                </c:pt>
                <c:pt idx="1303">
                  <c:v>13.03</c:v>
                </c:pt>
                <c:pt idx="1304">
                  <c:v>13.04</c:v>
                </c:pt>
                <c:pt idx="1305">
                  <c:v>13.05</c:v>
                </c:pt>
                <c:pt idx="1306">
                  <c:v>13.06</c:v>
                </c:pt>
                <c:pt idx="1307">
                  <c:v>13.07</c:v>
                </c:pt>
                <c:pt idx="1308">
                  <c:v>13.08</c:v>
                </c:pt>
                <c:pt idx="1309">
                  <c:v>13.09</c:v>
                </c:pt>
                <c:pt idx="1310">
                  <c:v>13.1</c:v>
                </c:pt>
                <c:pt idx="1311">
                  <c:v>13.11</c:v>
                </c:pt>
                <c:pt idx="1312">
                  <c:v>13.12</c:v>
                </c:pt>
                <c:pt idx="1313">
                  <c:v>13.13</c:v>
                </c:pt>
                <c:pt idx="1314">
                  <c:v>13.14</c:v>
                </c:pt>
                <c:pt idx="1315">
                  <c:v>13.15</c:v>
                </c:pt>
                <c:pt idx="1316">
                  <c:v>13.16</c:v>
                </c:pt>
                <c:pt idx="1317">
                  <c:v>13.17</c:v>
                </c:pt>
                <c:pt idx="1318">
                  <c:v>13.18</c:v>
                </c:pt>
                <c:pt idx="1319">
                  <c:v>13.19</c:v>
                </c:pt>
                <c:pt idx="1320">
                  <c:v>13.2</c:v>
                </c:pt>
                <c:pt idx="1321">
                  <c:v>13.21</c:v>
                </c:pt>
                <c:pt idx="1322">
                  <c:v>13.22</c:v>
                </c:pt>
                <c:pt idx="1323">
                  <c:v>13.23</c:v>
                </c:pt>
                <c:pt idx="1324">
                  <c:v>13.24</c:v>
                </c:pt>
                <c:pt idx="1325">
                  <c:v>13.25</c:v>
                </c:pt>
                <c:pt idx="1326">
                  <c:v>13.26</c:v>
                </c:pt>
                <c:pt idx="1327">
                  <c:v>13.27</c:v>
                </c:pt>
                <c:pt idx="1328">
                  <c:v>13.28</c:v>
                </c:pt>
                <c:pt idx="1329">
                  <c:v>13.29</c:v>
                </c:pt>
                <c:pt idx="1330">
                  <c:v>13.3</c:v>
                </c:pt>
                <c:pt idx="1331">
                  <c:v>13.31</c:v>
                </c:pt>
                <c:pt idx="1332">
                  <c:v>13.32</c:v>
                </c:pt>
                <c:pt idx="1333">
                  <c:v>13.33</c:v>
                </c:pt>
                <c:pt idx="1334">
                  <c:v>13.34</c:v>
                </c:pt>
                <c:pt idx="1335">
                  <c:v>13.35</c:v>
                </c:pt>
                <c:pt idx="1336">
                  <c:v>13.36</c:v>
                </c:pt>
                <c:pt idx="1337">
                  <c:v>13.37</c:v>
                </c:pt>
                <c:pt idx="1338">
                  <c:v>13.38</c:v>
                </c:pt>
                <c:pt idx="1339">
                  <c:v>13.39</c:v>
                </c:pt>
                <c:pt idx="1340">
                  <c:v>13.4</c:v>
                </c:pt>
                <c:pt idx="1341">
                  <c:v>13.41</c:v>
                </c:pt>
                <c:pt idx="1342">
                  <c:v>13.42</c:v>
                </c:pt>
                <c:pt idx="1343">
                  <c:v>13.43</c:v>
                </c:pt>
                <c:pt idx="1344">
                  <c:v>13.44</c:v>
                </c:pt>
                <c:pt idx="1345">
                  <c:v>13.45</c:v>
                </c:pt>
                <c:pt idx="1346">
                  <c:v>13.46</c:v>
                </c:pt>
                <c:pt idx="1347">
                  <c:v>13.47</c:v>
                </c:pt>
                <c:pt idx="1348">
                  <c:v>13.48</c:v>
                </c:pt>
                <c:pt idx="1349">
                  <c:v>13.49</c:v>
                </c:pt>
                <c:pt idx="1350">
                  <c:v>13.5</c:v>
                </c:pt>
                <c:pt idx="1351">
                  <c:v>13.51</c:v>
                </c:pt>
                <c:pt idx="1352">
                  <c:v>13.52</c:v>
                </c:pt>
                <c:pt idx="1353">
                  <c:v>13.53</c:v>
                </c:pt>
                <c:pt idx="1354">
                  <c:v>13.54</c:v>
                </c:pt>
                <c:pt idx="1355">
                  <c:v>13.55</c:v>
                </c:pt>
                <c:pt idx="1356">
                  <c:v>13.56</c:v>
                </c:pt>
                <c:pt idx="1357">
                  <c:v>13.57</c:v>
                </c:pt>
                <c:pt idx="1358">
                  <c:v>13.58</c:v>
                </c:pt>
                <c:pt idx="1359">
                  <c:v>13.59</c:v>
                </c:pt>
                <c:pt idx="1360">
                  <c:v>13.6</c:v>
                </c:pt>
                <c:pt idx="1361">
                  <c:v>13.61</c:v>
                </c:pt>
                <c:pt idx="1362">
                  <c:v>13.62</c:v>
                </c:pt>
                <c:pt idx="1363">
                  <c:v>13.63</c:v>
                </c:pt>
                <c:pt idx="1364">
                  <c:v>13.64</c:v>
                </c:pt>
                <c:pt idx="1365">
                  <c:v>13.65</c:v>
                </c:pt>
                <c:pt idx="1366">
                  <c:v>13.66</c:v>
                </c:pt>
                <c:pt idx="1367">
                  <c:v>13.67</c:v>
                </c:pt>
                <c:pt idx="1368">
                  <c:v>13.68</c:v>
                </c:pt>
                <c:pt idx="1369">
                  <c:v>13.69</c:v>
                </c:pt>
                <c:pt idx="1370">
                  <c:v>13.7</c:v>
                </c:pt>
                <c:pt idx="1371">
                  <c:v>13.71</c:v>
                </c:pt>
                <c:pt idx="1372">
                  <c:v>13.72</c:v>
                </c:pt>
                <c:pt idx="1373">
                  <c:v>13.73</c:v>
                </c:pt>
                <c:pt idx="1374">
                  <c:v>13.74</c:v>
                </c:pt>
                <c:pt idx="1375">
                  <c:v>13.75</c:v>
                </c:pt>
                <c:pt idx="1376">
                  <c:v>13.76</c:v>
                </c:pt>
                <c:pt idx="1377">
                  <c:v>13.77</c:v>
                </c:pt>
                <c:pt idx="1378">
                  <c:v>13.78</c:v>
                </c:pt>
                <c:pt idx="1379">
                  <c:v>13.79</c:v>
                </c:pt>
                <c:pt idx="1380">
                  <c:v>13.8</c:v>
                </c:pt>
                <c:pt idx="1381">
                  <c:v>13.81</c:v>
                </c:pt>
                <c:pt idx="1382">
                  <c:v>13.82</c:v>
                </c:pt>
                <c:pt idx="1383">
                  <c:v>13.83</c:v>
                </c:pt>
                <c:pt idx="1384">
                  <c:v>13.84</c:v>
                </c:pt>
                <c:pt idx="1385">
                  <c:v>13.85</c:v>
                </c:pt>
                <c:pt idx="1386">
                  <c:v>13.86</c:v>
                </c:pt>
                <c:pt idx="1387">
                  <c:v>13.87</c:v>
                </c:pt>
                <c:pt idx="1388">
                  <c:v>13.88</c:v>
                </c:pt>
                <c:pt idx="1389">
                  <c:v>13.89</c:v>
                </c:pt>
                <c:pt idx="1390">
                  <c:v>13.9</c:v>
                </c:pt>
                <c:pt idx="1391">
                  <c:v>13.91</c:v>
                </c:pt>
                <c:pt idx="1392">
                  <c:v>13.92</c:v>
                </c:pt>
                <c:pt idx="1393">
                  <c:v>13.93</c:v>
                </c:pt>
                <c:pt idx="1394">
                  <c:v>13.94</c:v>
                </c:pt>
                <c:pt idx="1395">
                  <c:v>13.95</c:v>
                </c:pt>
                <c:pt idx="1396">
                  <c:v>13.96</c:v>
                </c:pt>
                <c:pt idx="1397">
                  <c:v>13.97</c:v>
                </c:pt>
                <c:pt idx="1398">
                  <c:v>13.98</c:v>
                </c:pt>
                <c:pt idx="1399">
                  <c:v>13.99</c:v>
                </c:pt>
                <c:pt idx="1400">
                  <c:v>14</c:v>
                </c:pt>
                <c:pt idx="1401">
                  <c:v>14.01</c:v>
                </c:pt>
                <c:pt idx="1402">
                  <c:v>14.02</c:v>
                </c:pt>
                <c:pt idx="1403">
                  <c:v>14.03</c:v>
                </c:pt>
                <c:pt idx="1404">
                  <c:v>14.04</c:v>
                </c:pt>
                <c:pt idx="1405">
                  <c:v>14.05</c:v>
                </c:pt>
                <c:pt idx="1406">
                  <c:v>14.06</c:v>
                </c:pt>
                <c:pt idx="1407">
                  <c:v>14.07</c:v>
                </c:pt>
                <c:pt idx="1408">
                  <c:v>14.08</c:v>
                </c:pt>
                <c:pt idx="1409">
                  <c:v>14.09</c:v>
                </c:pt>
                <c:pt idx="1410">
                  <c:v>14.1</c:v>
                </c:pt>
                <c:pt idx="1411">
                  <c:v>14.11</c:v>
                </c:pt>
                <c:pt idx="1412">
                  <c:v>14.12</c:v>
                </c:pt>
                <c:pt idx="1413">
                  <c:v>14.13</c:v>
                </c:pt>
                <c:pt idx="1414">
                  <c:v>14.14</c:v>
                </c:pt>
                <c:pt idx="1415">
                  <c:v>14.15</c:v>
                </c:pt>
                <c:pt idx="1416">
                  <c:v>14.16</c:v>
                </c:pt>
                <c:pt idx="1417">
                  <c:v>14.17</c:v>
                </c:pt>
                <c:pt idx="1418">
                  <c:v>14.18</c:v>
                </c:pt>
                <c:pt idx="1419">
                  <c:v>14.19</c:v>
                </c:pt>
                <c:pt idx="1420">
                  <c:v>14.2</c:v>
                </c:pt>
                <c:pt idx="1421">
                  <c:v>14.21</c:v>
                </c:pt>
                <c:pt idx="1422">
                  <c:v>14.22</c:v>
                </c:pt>
                <c:pt idx="1423">
                  <c:v>14.23</c:v>
                </c:pt>
                <c:pt idx="1424">
                  <c:v>14.24</c:v>
                </c:pt>
                <c:pt idx="1425">
                  <c:v>14.25</c:v>
                </c:pt>
                <c:pt idx="1426">
                  <c:v>14.26</c:v>
                </c:pt>
                <c:pt idx="1427">
                  <c:v>14.27</c:v>
                </c:pt>
                <c:pt idx="1428">
                  <c:v>14.28</c:v>
                </c:pt>
                <c:pt idx="1429">
                  <c:v>14.29</c:v>
                </c:pt>
                <c:pt idx="1430">
                  <c:v>14.3</c:v>
                </c:pt>
                <c:pt idx="1431">
                  <c:v>14.31</c:v>
                </c:pt>
                <c:pt idx="1432">
                  <c:v>14.32</c:v>
                </c:pt>
                <c:pt idx="1433">
                  <c:v>14.33</c:v>
                </c:pt>
                <c:pt idx="1434">
                  <c:v>14.34</c:v>
                </c:pt>
                <c:pt idx="1435">
                  <c:v>14.35</c:v>
                </c:pt>
                <c:pt idx="1436">
                  <c:v>14.36</c:v>
                </c:pt>
                <c:pt idx="1437">
                  <c:v>14.37</c:v>
                </c:pt>
                <c:pt idx="1438">
                  <c:v>14.38</c:v>
                </c:pt>
                <c:pt idx="1439">
                  <c:v>14.39</c:v>
                </c:pt>
                <c:pt idx="1440">
                  <c:v>14.4</c:v>
                </c:pt>
                <c:pt idx="1441">
                  <c:v>14.41</c:v>
                </c:pt>
                <c:pt idx="1442">
                  <c:v>14.42</c:v>
                </c:pt>
                <c:pt idx="1443">
                  <c:v>14.43</c:v>
                </c:pt>
                <c:pt idx="1444">
                  <c:v>14.44</c:v>
                </c:pt>
                <c:pt idx="1445">
                  <c:v>14.45</c:v>
                </c:pt>
                <c:pt idx="1446">
                  <c:v>14.46</c:v>
                </c:pt>
                <c:pt idx="1447">
                  <c:v>14.47</c:v>
                </c:pt>
                <c:pt idx="1448">
                  <c:v>14.48</c:v>
                </c:pt>
                <c:pt idx="1449">
                  <c:v>14.49</c:v>
                </c:pt>
                <c:pt idx="1450">
                  <c:v>14.5</c:v>
                </c:pt>
                <c:pt idx="1451">
                  <c:v>14.51</c:v>
                </c:pt>
                <c:pt idx="1452">
                  <c:v>14.52</c:v>
                </c:pt>
                <c:pt idx="1453">
                  <c:v>14.53</c:v>
                </c:pt>
                <c:pt idx="1454">
                  <c:v>14.54</c:v>
                </c:pt>
                <c:pt idx="1455">
                  <c:v>14.55</c:v>
                </c:pt>
                <c:pt idx="1456">
                  <c:v>14.56</c:v>
                </c:pt>
                <c:pt idx="1457">
                  <c:v>14.57</c:v>
                </c:pt>
                <c:pt idx="1458">
                  <c:v>14.58</c:v>
                </c:pt>
                <c:pt idx="1459">
                  <c:v>14.59</c:v>
                </c:pt>
                <c:pt idx="1460">
                  <c:v>14.6</c:v>
                </c:pt>
                <c:pt idx="1461">
                  <c:v>14.61</c:v>
                </c:pt>
                <c:pt idx="1462">
                  <c:v>14.62</c:v>
                </c:pt>
                <c:pt idx="1463">
                  <c:v>14.63</c:v>
                </c:pt>
                <c:pt idx="1464">
                  <c:v>14.64</c:v>
                </c:pt>
                <c:pt idx="1465">
                  <c:v>14.65</c:v>
                </c:pt>
                <c:pt idx="1466">
                  <c:v>14.66</c:v>
                </c:pt>
                <c:pt idx="1467">
                  <c:v>14.67</c:v>
                </c:pt>
                <c:pt idx="1468">
                  <c:v>14.68</c:v>
                </c:pt>
                <c:pt idx="1469">
                  <c:v>14.69</c:v>
                </c:pt>
                <c:pt idx="1470">
                  <c:v>14.7</c:v>
                </c:pt>
                <c:pt idx="1471">
                  <c:v>14.71</c:v>
                </c:pt>
                <c:pt idx="1472">
                  <c:v>14.72</c:v>
                </c:pt>
                <c:pt idx="1473">
                  <c:v>14.73</c:v>
                </c:pt>
                <c:pt idx="1474">
                  <c:v>14.74</c:v>
                </c:pt>
                <c:pt idx="1475">
                  <c:v>14.75</c:v>
                </c:pt>
                <c:pt idx="1476">
                  <c:v>14.76</c:v>
                </c:pt>
                <c:pt idx="1477">
                  <c:v>14.77</c:v>
                </c:pt>
                <c:pt idx="1478">
                  <c:v>14.78</c:v>
                </c:pt>
                <c:pt idx="1479">
                  <c:v>14.79</c:v>
                </c:pt>
                <c:pt idx="1480">
                  <c:v>14.8</c:v>
                </c:pt>
                <c:pt idx="1481">
                  <c:v>14.81</c:v>
                </c:pt>
                <c:pt idx="1482">
                  <c:v>14.82</c:v>
                </c:pt>
                <c:pt idx="1483">
                  <c:v>14.83</c:v>
                </c:pt>
                <c:pt idx="1484">
                  <c:v>14.84</c:v>
                </c:pt>
                <c:pt idx="1485">
                  <c:v>14.85</c:v>
                </c:pt>
                <c:pt idx="1486">
                  <c:v>14.86</c:v>
                </c:pt>
                <c:pt idx="1487">
                  <c:v>14.87</c:v>
                </c:pt>
                <c:pt idx="1488">
                  <c:v>14.88</c:v>
                </c:pt>
                <c:pt idx="1489">
                  <c:v>14.89</c:v>
                </c:pt>
                <c:pt idx="1490">
                  <c:v>14.9</c:v>
                </c:pt>
                <c:pt idx="1491">
                  <c:v>14.91</c:v>
                </c:pt>
                <c:pt idx="1492">
                  <c:v>14.92</c:v>
                </c:pt>
                <c:pt idx="1493">
                  <c:v>14.93</c:v>
                </c:pt>
                <c:pt idx="1494">
                  <c:v>14.94</c:v>
                </c:pt>
                <c:pt idx="1495">
                  <c:v>14.95</c:v>
                </c:pt>
                <c:pt idx="1496">
                  <c:v>14.96</c:v>
                </c:pt>
                <c:pt idx="1497">
                  <c:v>14.97</c:v>
                </c:pt>
                <c:pt idx="1498">
                  <c:v>14.98</c:v>
                </c:pt>
                <c:pt idx="1499">
                  <c:v>14.99</c:v>
                </c:pt>
                <c:pt idx="1500">
                  <c:v>15</c:v>
                </c:pt>
                <c:pt idx="1501">
                  <c:v>15.01</c:v>
                </c:pt>
                <c:pt idx="1502">
                  <c:v>15.02</c:v>
                </c:pt>
                <c:pt idx="1503">
                  <c:v>15.03</c:v>
                </c:pt>
                <c:pt idx="1504">
                  <c:v>15.04</c:v>
                </c:pt>
                <c:pt idx="1505">
                  <c:v>15.05</c:v>
                </c:pt>
                <c:pt idx="1506">
                  <c:v>15.06</c:v>
                </c:pt>
                <c:pt idx="1507">
                  <c:v>15.07</c:v>
                </c:pt>
                <c:pt idx="1508">
                  <c:v>15.08</c:v>
                </c:pt>
                <c:pt idx="1509">
                  <c:v>15.09</c:v>
                </c:pt>
                <c:pt idx="1510">
                  <c:v>15.1</c:v>
                </c:pt>
                <c:pt idx="1511">
                  <c:v>15.11</c:v>
                </c:pt>
                <c:pt idx="1512">
                  <c:v>15.12</c:v>
                </c:pt>
                <c:pt idx="1513">
                  <c:v>15.13</c:v>
                </c:pt>
                <c:pt idx="1514">
                  <c:v>15.14</c:v>
                </c:pt>
                <c:pt idx="1515">
                  <c:v>15.15</c:v>
                </c:pt>
                <c:pt idx="1516">
                  <c:v>15.16</c:v>
                </c:pt>
                <c:pt idx="1517">
                  <c:v>15.17</c:v>
                </c:pt>
                <c:pt idx="1518">
                  <c:v>15.18</c:v>
                </c:pt>
                <c:pt idx="1519">
                  <c:v>15.19</c:v>
                </c:pt>
                <c:pt idx="1520">
                  <c:v>15.2</c:v>
                </c:pt>
                <c:pt idx="1521">
                  <c:v>15.21</c:v>
                </c:pt>
                <c:pt idx="1522">
                  <c:v>15.22</c:v>
                </c:pt>
                <c:pt idx="1523">
                  <c:v>15.23</c:v>
                </c:pt>
                <c:pt idx="1524">
                  <c:v>15.24</c:v>
                </c:pt>
                <c:pt idx="1525">
                  <c:v>15.25</c:v>
                </c:pt>
                <c:pt idx="1526">
                  <c:v>15.26</c:v>
                </c:pt>
                <c:pt idx="1527">
                  <c:v>15.27</c:v>
                </c:pt>
                <c:pt idx="1528">
                  <c:v>15.28</c:v>
                </c:pt>
                <c:pt idx="1529">
                  <c:v>15.29</c:v>
                </c:pt>
                <c:pt idx="1530">
                  <c:v>15.3</c:v>
                </c:pt>
                <c:pt idx="1531">
                  <c:v>15.31</c:v>
                </c:pt>
                <c:pt idx="1532">
                  <c:v>15.32</c:v>
                </c:pt>
                <c:pt idx="1533">
                  <c:v>15.33</c:v>
                </c:pt>
                <c:pt idx="1534">
                  <c:v>15.34</c:v>
                </c:pt>
                <c:pt idx="1535">
                  <c:v>15.35</c:v>
                </c:pt>
                <c:pt idx="1536">
                  <c:v>15.36</c:v>
                </c:pt>
                <c:pt idx="1537">
                  <c:v>15.37</c:v>
                </c:pt>
                <c:pt idx="1538">
                  <c:v>15.38</c:v>
                </c:pt>
                <c:pt idx="1539">
                  <c:v>15.39</c:v>
                </c:pt>
                <c:pt idx="1540">
                  <c:v>15.4</c:v>
                </c:pt>
                <c:pt idx="1541">
                  <c:v>15.41</c:v>
                </c:pt>
                <c:pt idx="1542">
                  <c:v>15.42</c:v>
                </c:pt>
                <c:pt idx="1543">
                  <c:v>15.43</c:v>
                </c:pt>
                <c:pt idx="1544">
                  <c:v>15.44</c:v>
                </c:pt>
                <c:pt idx="1545">
                  <c:v>15.45</c:v>
                </c:pt>
                <c:pt idx="1546">
                  <c:v>15.46</c:v>
                </c:pt>
                <c:pt idx="1547">
                  <c:v>15.47</c:v>
                </c:pt>
                <c:pt idx="1548">
                  <c:v>15.48</c:v>
                </c:pt>
                <c:pt idx="1549">
                  <c:v>15.49</c:v>
                </c:pt>
                <c:pt idx="1550">
                  <c:v>15.5</c:v>
                </c:pt>
                <c:pt idx="1551">
                  <c:v>15.51</c:v>
                </c:pt>
                <c:pt idx="1552">
                  <c:v>15.52</c:v>
                </c:pt>
                <c:pt idx="1553">
                  <c:v>15.53</c:v>
                </c:pt>
                <c:pt idx="1554">
                  <c:v>15.54</c:v>
                </c:pt>
                <c:pt idx="1555">
                  <c:v>15.55</c:v>
                </c:pt>
                <c:pt idx="1556">
                  <c:v>15.56</c:v>
                </c:pt>
                <c:pt idx="1557">
                  <c:v>15.57</c:v>
                </c:pt>
                <c:pt idx="1558">
                  <c:v>15.58</c:v>
                </c:pt>
                <c:pt idx="1559">
                  <c:v>15.59</c:v>
                </c:pt>
                <c:pt idx="1560">
                  <c:v>15.6</c:v>
                </c:pt>
                <c:pt idx="1561">
                  <c:v>15.61</c:v>
                </c:pt>
                <c:pt idx="1562">
                  <c:v>15.62</c:v>
                </c:pt>
                <c:pt idx="1563">
                  <c:v>15.63</c:v>
                </c:pt>
                <c:pt idx="1564">
                  <c:v>15.64</c:v>
                </c:pt>
                <c:pt idx="1565">
                  <c:v>15.65</c:v>
                </c:pt>
                <c:pt idx="1566">
                  <c:v>15.66</c:v>
                </c:pt>
                <c:pt idx="1567">
                  <c:v>15.67</c:v>
                </c:pt>
                <c:pt idx="1568">
                  <c:v>15.68</c:v>
                </c:pt>
                <c:pt idx="1569">
                  <c:v>15.69</c:v>
                </c:pt>
                <c:pt idx="1570">
                  <c:v>15.7</c:v>
                </c:pt>
                <c:pt idx="1571">
                  <c:v>15.71</c:v>
                </c:pt>
                <c:pt idx="1572">
                  <c:v>15.72</c:v>
                </c:pt>
                <c:pt idx="1573">
                  <c:v>15.73</c:v>
                </c:pt>
                <c:pt idx="1574">
                  <c:v>15.74</c:v>
                </c:pt>
                <c:pt idx="1575">
                  <c:v>15.75</c:v>
                </c:pt>
                <c:pt idx="1576">
                  <c:v>15.76</c:v>
                </c:pt>
                <c:pt idx="1577">
                  <c:v>15.77</c:v>
                </c:pt>
                <c:pt idx="1578">
                  <c:v>15.78</c:v>
                </c:pt>
                <c:pt idx="1579">
                  <c:v>15.79</c:v>
                </c:pt>
                <c:pt idx="1580">
                  <c:v>15.8</c:v>
                </c:pt>
                <c:pt idx="1581">
                  <c:v>15.81</c:v>
                </c:pt>
                <c:pt idx="1582">
                  <c:v>15.82</c:v>
                </c:pt>
                <c:pt idx="1583">
                  <c:v>15.83</c:v>
                </c:pt>
                <c:pt idx="1584">
                  <c:v>15.84</c:v>
                </c:pt>
                <c:pt idx="1585">
                  <c:v>15.85</c:v>
                </c:pt>
                <c:pt idx="1586">
                  <c:v>15.86</c:v>
                </c:pt>
                <c:pt idx="1587">
                  <c:v>15.87</c:v>
                </c:pt>
                <c:pt idx="1588">
                  <c:v>15.88</c:v>
                </c:pt>
                <c:pt idx="1589">
                  <c:v>15.89</c:v>
                </c:pt>
                <c:pt idx="1590">
                  <c:v>15.9</c:v>
                </c:pt>
                <c:pt idx="1591">
                  <c:v>15.91</c:v>
                </c:pt>
                <c:pt idx="1592">
                  <c:v>15.92</c:v>
                </c:pt>
                <c:pt idx="1593">
                  <c:v>15.93</c:v>
                </c:pt>
                <c:pt idx="1594">
                  <c:v>15.94</c:v>
                </c:pt>
                <c:pt idx="1595">
                  <c:v>15.95</c:v>
                </c:pt>
                <c:pt idx="1596">
                  <c:v>15.96</c:v>
                </c:pt>
                <c:pt idx="1597">
                  <c:v>15.97</c:v>
                </c:pt>
                <c:pt idx="1598">
                  <c:v>15.98</c:v>
                </c:pt>
                <c:pt idx="1599">
                  <c:v>15.99</c:v>
                </c:pt>
                <c:pt idx="1600">
                  <c:v>16</c:v>
                </c:pt>
                <c:pt idx="1601">
                  <c:v>16.010000000000002</c:v>
                </c:pt>
                <c:pt idx="1602">
                  <c:v>16.02</c:v>
                </c:pt>
                <c:pt idx="1603">
                  <c:v>16.03</c:v>
                </c:pt>
                <c:pt idx="1604">
                  <c:v>16.04</c:v>
                </c:pt>
                <c:pt idx="1605">
                  <c:v>16.05</c:v>
                </c:pt>
                <c:pt idx="1606">
                  <c:v>16.059999999999999</c:v>
                </c:pt>
                <c:pt idx="1607">
                  <c:v>16.07</c:v>
                </c:pt>
                <c:pt idx="1608">
                  <c:v>16.079999999999998</c:v>
                </c:pt>
                <c:pt idx="1609">
                  <c:v>16.09</c:v>
                </c:pt>
                <c:pt idx="1610">
                  <c:v>16.100000000000001</c:v>
                </c:pt>
                <c:pt idx="1611">
                  <c:v>16.11</c:v>
                </c:pt>
                <c:pt idx="1612">
                  <c:v>16.12</c:v>
                </c:pt>
                <c:pt idx="1613">
                  <c:v>16.13</c:v>
                </c:pt>
                <c:pt idx="1614">
                  <c:v>16.14</c:v>
                </c:pt>
                <c:pt idx="1615">
                  <c:v>16.149999999999999</c:v>
                </c:pt>
                <c:pt idx="1616">
                  <c:v>16.16</c:v>
                </c:pt>
                <c:pt idx="1617">
                  <c:v>16.170000000000002</c:v>
                </c:pt>
                <c:pt idx="1618">
                  <c:v>16.18</c:v>
                </c:pt>
                <c:pt idx="1619">
                  <c:v>16.190000000000001</c:v>
                </c:pt>
                <c:pt idx="1620">
                  <c:v>16.2</c:v>
                </c:pt>
                <c:pt idx="1621">
                  <c:v>16.21</c:v>
                </c:pt>
                <c:pt idx="1622">
                  <c:v>16.22</c:v>
                </c:pt>
                <c:pt idx="1623">
                  <c:v>16.23</c:v>
                </c:pt>
                <c:pt idx="1624">
                  <c:v>16.239999999999998</c:v>
                </c:pt>
                <c:pt idx="1625">
                  <c:v>16.25</c:v>
                </c:pt>
                <c:pt idx="1626">
                  <c:v>16.260000000000002</c:v>
                </c:pt>
                <c:pt idx="1627">
                  <c:v>16.27</c:v>
                </c:pt>
                <c:pt idx="1628">
                  <c:v>16.28</c:v>
                </c:pt>
                <c:pt idx="1629">
                  <c:v>16.29</c:v>
                </c:pt>
                <c:pt idx="1630">
                  <c:v>16.3</c:v>
                </c:pt>
                <c:pt idx="1631">
                  <c:v>16.309999999999999</c:v>
                </c:pt>
                <c:pt idx="1632">
                  <c:v>16.32</c:v>
                </c:pt>
                <c:pt idx="1633">
                  <c:v>16.329999999999998</c:v>
                </c:pt>
                <c:pt idx="1634">
                  <c:v>16.34</c:v>
                </c:pt>
                <c:pt idx="1635">
                  <c:v>16.350000000000001</c:v>
                </c:pt>
                <c:pt idx="1636">
                  <c:v>16.36</c:v>
                </c:pt>
                <c:pt idx="1637">
                  <c:v>16.37</c:v>
                </c:pt>
                <c:pt idx="1638">
                  <c:v>16.38</c:v>
                </c:pt>
                <c:pt idx="1639">
                  <c:v>16.39</c:v>
                </c:pt>
                <c:pt idx="1640">
                  <c:v>16.399999999999999</c:v>
                </c:pt>
                <c:pt idx="1641">
                  <c:v>16.41</c:v>
                </c:pt>
                <c:pt idx="1642">
                  <c:v>16.420000000000002</c:v>
                </c:pt>
                <c:pt idx="1643">
                  <c:v>16.43</c:v>
                </c:pt>
                <c:pt idx="1644">
                  <c:v>16.440000000000001</c:v>
                </c:pt>
                <c:pt idx="1645">
                  <c:v>16.45</c:v>
                </c:pt>
                <c:pt idx="1646">
                  <c:v>16.46</c:v>
                </c:pt>
                <c:pt idx="1647">
                  <c:v>16.47</c:v>
                </c:pt>
                <c:pt idx="1648">
                  <c:v>16.48</c:v>
                </c:pt>
                <c:pt idx="1649">
                  <c:v>16.489999999999998</c:v>
                </c:pt>
                <c:pt idx="1650">
                  <c:v>16.5</c:v>
                </c:pt>
                <c:pt idx="1651">
                  <c:v>16.510000000000002</c:v>
                </c:pt>
                <c:pt idx="1652">
                  <c:v>16.52</c:v>
                </c:pt>
                <c:pt idx="1653">
                  <c:v>16.53</c:v>
                </c:pt>
                <c:pt idx="1654">
                  <c:v>16.54</c:v>
                </c:pt>
                <c:pt idx="1655">
                  <c:v>16.55</c:v>
                </c:pt>
                <c:pt idx="1656">
                  <c:v>16.559999999999999</c:v>
                </c:pt>
                <c:pt idx="1657">
                  <c:v>16.57</c:v>
                </c:pt>
                <c:pt idx="1658">
                  <c:v>16.579999999999998</c:v>
                </c:pt>
                <c:pt idx="1659">
                  <c:v>16.59</c:v>
                </c:pt>
                <c:pt idx="1660">
                  <c:v>16.600000000000001</c:v>
                </c:pt>
                <c:pt idx="1661">
                  <c:v>16.61</c:v>
                </c:pt>
                <c:pt idx="1662">
                  <c:v>16.62</c:v>
                </c:pt>
                <c:pt idx="1663">
                  <c:v>16.63</c:v>
                </c:pt>
                <c:pt idx="1664">
                  <c:v>16.64</c:v>
                </c:pt>
                <c:pt idx="1665">
                  <c:v>16.649999999999999</c:v>
                </c:pt>
                <c:pt idx="1666">
                  <c:v>16.66</c:v>
                </c:pt>
                <c:pt idx="1667">
                  <c:v>16.670000000000002</c:v>
                </c:pt>
                <c:pt idx="1668">
                  <c:v>16.68</c:v>
                </c:pt>
                <c:pt idx="1669">
                  <c:v>16.690000000000001</c:v>
                </c:pt>
                <c:pt idx="1670">
                  <c:v>16.7</c:v>
                </c:pt>
                <c:pt idx="1671">
                  <c:v>16.71</c:v>
                </c:pt>
                <c:pt idx="1672">
                  <c:v>16.72</c:v>
                </c:pt>
                <c:pt idx="1673">
                  <c:v>16.73</c:v>
                </c:pt>
                <c:pt idx="1674">
                  <c:v>16.739999999999998</c:v>
                </c:pt>
                <c:pt idx="1675">
                  <c:v>16.75</c:v>
                </c:pt>
                <c:pt idx="1676">
                  <c:v>16.760000000000002</c:v>
                </c:pt>
                <c:pt idx="1677">
                  <c:v>16.77</c:v>
                </c:pt>
                <c:pt idx="1678">
                  <c:v>16.78</c:v>
                </c:pt>
                <c:pt idx="1679">
                  <c:v>16.79</c:v>
                </c:pt>
                <c:pt idx="1680">
                  <c:v>16.8</c:v>
                </c:pt>
                <c:pt idx="1681">
                  <c:v>16.809999999999999</c:v>
                </c:pt>
                <c:pt idx="1682">
                  <c:v>16.82</c:v>
                </c:pt>
                <c:pt idx="1683">
                  <c:v>16.829999999999998</c:v>
                </c:pt>
                <c:pt idx="1684">
                  <c:v>16.84</c:v>
                </c:pt>
                <c:pt idx="1685">
                  <c:v>16.850000000000001</c:v>
                </c:pt>
                <c:pt idx="1686">
                  <c:v>16.86</c:v>
                </c:pt>
                <c:pt idx="1687">
                  <c:v>16.87</c:v>
                </c:pt>
                <c:pt idx="1688">
                  <c:v>16.88</c:v>
                </c:pt>
                <c:pt idx="1689">
                  <c:v>16.89</c:v>
                </c:pt>
                <c:pt idx="1690">
                  <c:v>16.899999999999999</c:v>
                </c:pt>
                <c:pt idx="1691">
                  <c:v>16.91</c:v>
                </c:pt>
                <c:pt idx="1692">
                  <c:v>16.920000000000002</c:v>
                </c:pt>
                <c:pt idx="1693">
                  <c:v>16.93</c:v>
                </c:pt>
                <c:pt idx="1694">
                  <c:v>16.940000000000001</c:v>
                </c:pt>
                <c:pt idx="1695">
                  <c:v>16.95</c:v>
                </c:pt>
                <c:pt idx="1696">
                  <c:v>16.96</c:v>
                </c:pt>
                <c:pt idx="1697">
                  <c:v>16.97</c:v>
                </c:pt>
                <c:pt idx="1698">
                  <c:v>16.98</c:v>
                </c:pt>
                <c:pt idx="1699">
                  <c:v>16.989999999999998</c:v>
                </c:pt>
                <c:pt idx="1700">
                  <c:v>17</c:v>
                </c:pt>
                <c:pt idx="1701">
                  <c:v>17.010000000000002</c:v>
                </c:pt>
                <c:pt idx="1702">
                  <c:v>17.02</c:v>
                </c:pt>
                <c:pt idx="1703">
                  <c:v>17.03</c:v>
                </c:pt>
                <c:pt idx="1704">
                  <c:v>17.04</c:v>
                </c:pt>
                <c:pt idx="1705">
                  <c:v>17.05</c:v>
                </c:pt>
                <c:pt idx="1706">
                  <c:v>17.059999999999999</c:v>
                </c:pt>
                <c:pt idx="1707">
                  <c:v>17.07</c:v>
                </c:pt>
                <c:pt idx="1708">
                  <c:v>17.079999999999998</c:v>
                </c:pt>
                <c:pt idx="1709">
                  <c:v>17.09</c:v>
                </c:pt>
                <c:pt idx="1710">
                  <c:v>17.100000000000001</c:v>
                </c:pt>
                <c:pt idx="1711">
                  <c:v>17.11</c:v>
                </c:pt>
                <c:pt idx="1712">
                  <c:v>17.12</c:v>
                </c:pt>
                <c:pt idx="1713">
                  <c:v>17.13</c:v>
                </c:pt>
                <c:pt idx="1714">
                  <c:v>17.14</c:v>
                </c:pt>
                <c:pt idx="1715">
                  <c:v>17.149999999999999</c:v>
                </c:pt>
                <c:pt idx="1716">
                  <c:v>17.16</c:v>
                </c:pt>
                <c:pt idx="1717">
                  <c:v>17.170000000000002</c:v>
                </c:pt>
                <c:pt idx="1718">
                  <c:v>17.18</c:v>
                </c:pt>
                <c:pt idx="1719">
                  <c:v>17.190000000000001</c:v>
                </c:pt>
                <c:pt idx="1720">
                  <c:v>17.2</c:v>
                </c:pt>
                <c:pt idx="1721">
                  <c:v>17.21</c:v>
                </c:pt>
                <c:pt idx="1722">
                  <c:v>17.22</c:v>
                </c:pt>
                <c:pt idx="1723">
                  <c:v>17.23</c:v>
                </c:pt>
                <c:pt idx="1724">
                  <c:v>17.239999999999998</c:v>
                </c:pt>
                <c:pt idx="1725">
                  <c:v>17.25</c:v>
                </c:pt>
                <c:pt idx="1726">
                  <c:v>17.260000000000002</c:v>
                </c:pt>
                <c:pt idx="1727">
                  <c:v>17.27</c:v>
                </c:pt>
                <c:pt idx="1728">
                  <c:v>17.28</c:v>
                </c:pt>
                <c:pt idx="1729">
                  <c:v>17.29</c:v>
                </c:pt>
                <c:pt idx="1730">
                  <c:v>17.3</c:v>
                </c:pt>
                <c:pt idx="1731">
                  <c:v>17.309999999999999</c:v>
                </c:pt>
                <c:pt idx="1732">
                  <c:v>17.32</c:v>
                </c:pt>
                <c:pt idx="1733">
                  <c:v>17.329999999999998</c:v>
                </c:pt>
                <c:pt idx="1734">
                  <c:v>17.34</c:v>
                </c:pt>
                <c:pt idx="1735">
                  <c:v>17.350000000000001</c:v>
                </c:pt>
                <c:pt idx="1736">
                  <c:v>17.36</c:v>
                </c:pt>
                <c:pt idx="1737">
                  <c:v>17.37</c:v>
                </c:pt>
                <c:pt idx="1738">
                  <c:v>17.38</c:v>
                </c:pt>
                <c:pt idx="1739">
                  <c:v>17.39</c:v>
                </c:pt>
                <c:pt idx="1740">
                  <c:v>17.399999999999999</c:v>
                </c:pt>
                <c:pt idx="1741">
                  <c:v>17.41</c:v>
                </c:pt>
                <c:pt idx="1742">
                  <c:v>17.420000000000002</c:v>
                </c:pt>
                <c:pt idx="1743">
                  <c:v>17.43</c:v>
                </c:pt>
                <c:pt idx="1744">
                  <c:v>17.440000000000001</c:v>
                </c:pt>
                <c:pt idx="1745">
                  <c:v>17.45</c:v>
                </c:pt>
                <c:pt idx="1746">
                  <c:v>17.46</c:v>
                </c:pt>
                <c:pt idx="1747">
                  <c:v>17.47</c:v>
                </c:pt>
                <c:pt idx="1748">
                  <c:v>17.48</c:v>
                </c:pt>
                <c:pt idx="1749">
                  <c:v>17.489999999999998</c:v>
                </c:pt>
                <c:pt idx="1750">
                  <c:v>17.5</c:v>
                </c:pt>
                <c:pt idx="1751">
                  <c:v>17.510000000000002</c:v>
                </c:pt>
                <c:pt idx="1752">
                  <c:v>17.52</c:v>
                </c:pt>
                <c:pt idx="1753">
                  <c:v>17.53</c:v>
                </c:pt>
                <c:pt idx="1754">
                  <c:v>17.54</c:v>
                </c:pt>
                <c:pt idx="1755">
                  <c:v>17.55</c:v>
                </c:pt>
                <c:pt idx="1756">
                  <c:v>17.559999999999999</c:v>
                </c:pt>
                <c:pt idx="1757">
                  <c:v>17.57</c:v>
                </c:pt>
                <c:pt idx="1758">
                  <c:v>17.579999999999998</c:v>
                </c:pt>
                <c:pt idx="1759">
                  <c:v>17.59</c:v>
                </c:pt>
                <c:pt idx="1760">
                  <c:v>17.600000000000001</c:v>
                </c:pt>
                <c:pt idx="1761">
                  <c:v>17.61</c:v>
                </c:pt>
                <c:pt idx="1762">
                  <c:v>17.62</c:v>
                </c:pt>
                <c:pt idx="1763">
                  <c:v>17.63</c:v>
                </c:pt>
                <c:pt idx="1764">
                  <c:v>17.64</c:v>
                </c:pt>
                <c:pt idx="1765">
                  <c:v>17.649999999999999</c:v>
                </c:pt>
                <c:pt idx="1766">
                  <c:v>17.66</c:v>
                </c:pt>
                <c:pt idx="1767">
                  <c:v>17.670000000000002</c:v>
                </c:pt>
                <c:pt idx="1768">
                  <c:v>17.68</c:v>
                </c:pt>
                <c:pt idx="1769">
                  <c:v>17.690000000000001</c:v>
                </c:pt>
                <c:pt idx="1770">
                  <c:v>17.7</c:v>
                </c:pt>
                <c:pt idx="1771">
                  <c:v>17.71</c:v>
                </c:pt>
                <c:pt idx="1772">
                  <c:v>17.72</c:v>
                </c:pt>
                <c:pt idx="1773">
                  <c:v>17.73</c:v>
                </c:pt>
                <c:pt idx="1774">
                  <c:v>17.739999999999998</c:v>
                </c:pt>
                <c:pt idx="1775">
                  <c:v>17.75</c:v>
                </c:pt>
                <c:pt idx="1776">
                  <c:v>17.760000000000002</c:v>
                </c:pt>
                <c:pt idx="1777">
                  <c:v>17.77</c:v>
                </c:pt>
                <c:pt idx="1778">
                  <c:v>17.78</c:v>
                </c:pt>
                <c:pt idx="1779">
                  <c:v>17.79</c:v>
                </c:pt>
                <c:pt idx="1780">
                  <c:v>17.8</c:v>
                </c:pt>
                <c:pt idx="1781">
                  <c:v>17.809999999999999</c:v>
                </c:pt>
                <c:pt idx="1782">
                  <c:v>17.82</c:v>
                </c:pt>
                <c:pt idx="1783">
                  <c:v>17.829999999999998</c:v>
                </c:pt>
                <c:pt idx="1784">
                  <c:v>17.84</c:v>
                </c:pt>
                <c:pt idx="1785">
                  <c:v>17.850000000000001</c:v>
                </c:pt>
                <c:pt idx="1786">
                  <c:v>17.86</c:v>
                </c:pt>
                <c:pt idx="1787">
                  <c:v>17.87</c:v>
                </c:pt>
                <c:pt idx="1788">
                  <c:v>17.88</c:v>
                </c:pt>
                <c:pt idx="1789">
                  <c:v>17.89</c:v>
                </c:pt>
                <c:pt idx="1790">
                  <c:v>17.899999999999999</c:v>
                </c:pt>
                <c:pt idx="1791">
                  <c:v>17.91</c:v>
                </c:pt>
                <c:pt idx="1792">
                  <c:v>17.920000000000002</c:v>
                </c:pt>
                <c:pt idx="1793">
                  <c:v>17.93</c:v>
                </c:pt>
                <c:pt idx="1794">
                  <c:v>17.940000000000001</c:v>
                </c:pt>
                <c:pt idx="1795">
                  <c:v>17.95</c:v>
                </c:pt>
                <c:pt idx="1796">
                  <c:v>17.96</c:v>
                </c:pt>
                <c:pt idx="1797">
                  <c:v>17.97</c:v>
                </c:pt>
                <c:pt idx="1798">
                  <c:v>17.98</c:v>
                </c:pt>
                <c:pt idx="1799">
                  <c:v>17.989999999999998</c:v>
                </c:pt>
                <c:pt idx="1800">
                  <c:v>18</c:v>
                </c:pt>
                <c:pt idx="1801">
                  <c:v>18.010000000000002</c:v>
                </c:pt>
                <c:pt idx="1802">
                  <c:v>18.02</c:v>
                </c:pt>
                <c:pt idx="1803">
                  <c:v>18.03</c:v>
                </c:pt>
                <c:pt idx="1804">
                  <c:v>18.04</c:v>
                </c:pt>
                <c:pt idx="1805">
                  <c:v>18.05</c:v>
                </c:pt>
                <c:pt idx="1806">
                  <c:v>18.059999999999999</c:v>
                </c:pt>
                <c:pt idx="1807">
                  <c:v>18.07</c:v>
                </c:pt>
                <c:pt idx="1808">
                  <c:v>18.079999999999998</c:v>
                </c:pt>
                <c:pt idx="1809">
                  <c:v>18.09</c:v>
                </c:pt>
                <c:pt idx="1810">
                  <c:v>18.100000000000001</c:v>
                </c:pt>
                <c:pt idx="1811">
                  <c:v>18.11</c:v>
                </c:pt>
                <c:pt idx="1812">
                  <c:v>18.12</c:v>
                </c:pt>
                <c:pt idx="1813">
                  <c:v>18.13</c:v>
                </c:pt>
                <c:pt idx="1814">
                  <c:v>18.14</c:v>
                </c:pt>
                <c:pt idx="1815">
                  <c:v>18.149999999999999</c:v>
                </c:pt>
                <c:pt idx="1816">
                  <c:v>18.16</c:v>
                </c:pt>
                <c:pt idx="1817">
                  <c:v>18.170000000000002</c:v>
                </c:pt>
                <c:pt idx="1818">
                  <c:v>18.18</c:v>
                </c:pt>
                <c:pt idx="1819">
                  <c:v>18.190000000000001</c:v>
                </c:pt>
                <c:pt idx="1820">
                  <c:v>18.2</c:v>
                </c:pt>
                <c:pt idx="1821">
                  <c:v>18.21</c:v>
                </c:pt>
                <c:pt idx="1822">
                  <c:v>18.22</c:v>
                </c:pt>
                <c:pt idx="1823">
                  <c:v>18.23</c:v>
                </c:pt>
                <c:pt idx="1824">
                  <c:v>18.239999999999998</c:v>
                </c:pt>
                <c:pt idx="1825">
                  <c:v>18.25</c:v>
                </c:pt>
                <c:pt idx="1826">
                  <c:v>18.260000000000002</c:v>
                </c:pt>
                <c:pt idx="1827">
                  <c:v>18.27</c:v>
                </c:pt>
                <c:pt idx="1828">
                  <c:v>18.28</c:v>
                </c:pt>
                <c:pt idx="1829">
                  <c:v>18.29</c:v>
                </c:pt>
                <c:pt idx="1830">
                  <c:v>18.3</c:v>
                </c:pt>
                <c:pt idx="1831">
                  <c:v>18.309999999999999</c:v>
                </c:pt>
                <c:pt idx="1832">
                  <c:v>18.32</c:v>
                </c:pt>
                <c:pt idx="1833">
                  <c:v>18.329999999999998</c:v>
                </c:pt>
                <c:pt idx="1834">
                  <c:v>18.34</c:v>
                </c:pt>
                <c:pt idx="1835">
                  <c:v>18.350000000000001</c:v>
                </c:pt>
                <c:pt idx="1836">
                  <c:v>18.36</c:v>
                </c:pt>
                <c:pt idx="1837">
                  <c:v>18.37</c:v>
                </c:pt>
                <c:pt idx="1838">
                  <c:v>18.38</c:v>
                </c:pt>
                <c:pt idx="1839">
                  <c:v>18.39</c:v>
                </c:pt>
                <c:pt idx="1840">
                  <c:v>18.399999999999999</c:v>
                </c:pt>
                <c:pt idx="1841">
                  <c:v>18.41</c:v>
                </c:pt>
                <c:pt idx="1842">
                  <c:v>18.420000000000002</c:v>
                </c:pt>
                <c:pt idx="1843">
                  <c:v>18.43</c:v>
                </c:pt>
                <c:pt idx="1844">
                  <c:v>18.440000000000001</c:v>
                </c:pt>
                <c:pt idx="1845">
                  <c:v>18.45</c:v>
                </c:pt>
                <c:pt idx="1846">
                  <c:v>18.46</c:v>
                </c:pt>
                <c:pt idx="1847">
                  <c:v>18.47</c:v>
                </c:pt>
                <c:pt idx="1848">
                  <c:v>18.48</c:v>
                </c:pt>
                <c:pt idx="1849">
                  <c:v>18.489999999999998</c:v>
                </c:pt>
                <c:pt idx="1850">
                  <c:v>18.5</c:v>
                </c:pt>
                <c:pt idx="1851">
                  <c:v>18.510000000000002</c:v>
                </c:pt>
                <c:pt idx="1852">
                  <c:v>18.52</c:v>
                </c:pt>
                <c:pt idx="1853">
                  <c:v>18.53</c:v>
                </c:pt>
                <c:pt idx="1854">
                  <c:v>18.54</c:v>
                </c:pt>
                <c:pt idx="1855">
                  <c:v>18.55</c:v>
                </c:pt>
                <c:pt idx="1856">
                  <c:v>18.559999999999999</c:v>
                </c:pt>
                <c:pt idx="1857">
                  <c:v>18.57</c:v>
                </c:pt>
                <c:pt idx="1858">
                  <c:v>18.579999999999998</c:v>
                </c:pt>
                <c:pt idx="1859">
                  <c:v>18.59</c:v>
                </c:pt>
                <c:pt idx="1860">
                  <c:v>18.600000000000001</c:v>
                </c:pt>
                <c:pt idx="1861">
                  <c:v>18.61</c:v>
                </c:pt>
                <c:pt idx="1862">
                  <c:v>18.62</c:v>
                </c:pt>
                <c:pt idx="1863">
                  <c:v>18.63</c:v>
                </c:pt>
                <c:pt idx="1864">
                  <c:v>18.64</c:v>
                </c:pt>
                <c:pt idx="1865">
                  <c:v>18.649999999999999</c:v>
                </c:pt>
                <c:pt idx="1866">
                  <c:v>18.66</c:v>
                </c:pt>
                <c:pt idx="1867">
                  <c:v>18.670000000000002</c:v>
                </c:pt>
                <c:pt idx="1868">
                  <c:v>18.68</c:v>
                </c:pt>
                <c:pt idx="1869">
                  <c:v>18.690000000000001</c:v>
                </c:pt>
                <c:pt idx="1870">
                  <c:v>18.7</c:v>
                </c:pt>
                <c:pt idx="1871">
                  <c:v>18.71</c:v>
                </c:pt>
                <c:pt idx="1872">
                  <c:v>18.72</c:v>
                </c:pt>
                <c:pt idx="1873">
                  <c:v>18.73</c:v>
                </c:pt>
                <c:pt idx="1874">
                  <c:v>18.739999999999998</c:v>
                </c:pt>
                <c:pt idx="1875">
                  <c:v>18.75</c:v>
                </c:pt>
                <c:pt idx="1876">
                  <c:v>18.760000000000002</c:v>
                </c:pt>
                <c:pt idx="1877">
                  <c:v>18.77</c:v>
                </c:pt>
                <c:pt idx="1878">
                  <c:v>18.78</c:v>
                </c:pt>
                <c:pt idx="1879">
                  <c:v>18.79</c:v>
                </c:pt>
                <c:pt idx="1880">
                  <c:v>18.8</c:v>
                </c:pt>
                <c:pt idx="1881">
                  <c:v>18.809999999999999</c:v>
                </c:pt>
                <c:pt idx="1882">
                  <c:v>18.82</c:v>
                </c:pt>
                <c:pt idx="1883">
                  <c:v>18.829999999999998</c:v>
                </c:pt>
                <c:pt idx="1884">
                  <c:v>18.84</c:v>
                </c:pt>
                <c:pt idx="1885">
                  <c:v>18.850000000000001</c:v>
                </c:pt>
                <c:pt idx="1886">
                  <c:v>18.86</c:v>
                </c:pt>
                <c:pt idx="1887">
                  <c:v>18.87</c:v>
                </c:pt>
                <c:pt idx="1888">
                  <c:v>18.88</c:v>
                </c:pt>
                <c:pt idx="1889">
                  <c:v>18.89</c:v>
                </c:pt>
                <c:pt idx="1890">
                  <c:v>18.899999999999999</c:v>
                </c:pt>
                <c:pt idx="1891">
                  <c:v>18.91</c:v>
                </c:pt>
                <c:pt idx="1892">
                  <c:v>18.920000000000002</c:v>
                </c:pt>
                <c:pt idx="1893">
                  <c:v>18.93</c:v>
                </c:pt>
                <c:pt idx="1894">
                  <c:v>18.940000000000001</c:v>
                </c:pt>
                <c:pt idx="1895">
                  <c:v>18.95</c:v>
                </c:pt>
                <c:pt idx="1896">
                  <c:v>18.96</c:v>
                </c:pt>
                <c:pt idx="1897">
                  <c:v>18.97</c:v>
                </c:pt>
                <c:pt idx="1898">
                  <c:v>18.98</c:v>
                </c:pt>
                <c:pt idx="1899">
                  <c:v>18.989999999999998</c:v>
                </c:pt>
                <c:pt idx="1900">
                  <c:v>19</c:v>
                </c:pt>
                <c:pt idx="1901">
                  <c:v>19.010000000000002</c:v>
                </c:pt>
                <c:pt idx="1902">
                  <c:v>19.02</c:v>
                </c:pt>
                <c:pt idx="1903">
                  <c:v>19.03</c:v>
                </c:pt>
                <c:pt idx="1904">
                  <c:v>19.04</c:v>
                </c:pt>
                <c:pt idx="1905">
                  <c:v>19.05</c:v>
                </c:pt>
                <c:pt idx="1906">
                  <c:v>19.059999999999999</c:v>
                </c:pt>
                <c:pt idx="1907">
                  <c:v>19.07</c:v>
                </c:pt>
                <c:pt idx="1908">
                  <c:v>19.079999999999998</c:v>
                </c:pt>
                <c:pt idx="1909">
                  <c:v>19.09</c:v>
                </c:pt>
                <c:pt idx="1910">
                  <c:v>19.100000000000001</c:v>
                </c:pt>
                <c:pt idx="1911">
                  <c:v>19.11</c:v>
                </c:pt>
                <c:pt idx="1912">
                  <c:v>19.12</c:v>
                </c:pt>
                <c:pt idx="1913">
                  <c:v>19.13</c:v>
                </c:pt>
                <c:pt idx="1914">
                  <c:v>19.14</c:v>
                </c:pt>
                <c:pt idx="1915">
                  <c:v>19.149999999999999</c:v>
                </c:pt>
                <c:pt idx="1916">
                  <c:v>19.16</c:v>
                </c:pt>
                <c:pt idx="1917">
                  <c:v>19.170000000000002</c:v>
                </c:pt>
                <c:pt idx="1918">
                  <c:v>19.18</c:v>
                </c:pt>
                <c:pt idx="1919">
                  <c:v>19.190000000000001</c:v>
                </c:pt>
                <c:pt idx="1920">
                  <c:v>19.2</c:v>
                </c:pt>
                <c:pt idx="1921">
                  <c:v>19.21</c:v>
                </c:pt>
                <c:pt idx="1922">
                  <c:v>19.22</c:v>
                </c:pt>
                <c:pt idx="1923">
                  <c:v>19.23</c:v>
                </c:pt>
                <c:pt idx="1924">
                  <c:v>19.239999999999998</c:v>
                </c:pt>
                <c:pt idx="1925">
                  <c:v>19.25</c:v>
                </c:pt>
                <c:pt idx="1926">
                  <c:v>19.260000000000002</c:v>
                </c:pt>
                <c:pt idx="1927">
                  <c:v>19.27</c:v>
                </c:pt>
                <c:pt idx="1928">
                  <c:v>19.28</c:v>
                </c:pt>
                <c:pt idx="1929">
                  <c:v>19.29</c:v>
                </c:pt>
                <c:pt idx="1930">
                  <c:v>19.3</c:v>
                </c:pt>
                <c:pt idx="1931">
                  <c:v>19.309999999999999</c:v>
                </c:pt>
                <c:pt idx="1932">
                  <c:v>19.32</c:v>
                </c:pt>
                <c:pt idx="1933">
                  <c:v>19.329999999999998</c:v>
                </c:pt>
                <c:pt idx="1934">
                  <c:v>19.34</c:v>
                </c:pt>
                <c:pt idx="1935">
                  <c:v>19.350000000000001</c:v>
                </c:pt>
                <c:pt idx="1936">
                  <c:v>19.36</c:v>
                </c:pt>
                <c:pt idx="1937">
                  <c:v>19.37</c:v>
                </c:pt>
                <c:pt idx="1938">
                  <c:v>19.38</c:v>
                </c:pt>
                <c:pt idx="1939">
                  <c:v>19.39</c:v>
                </c:pt>
                <c:pt idx="1940">
                  <c:v>19.399999999999999</c:v>
                </c:pt>
                <c:pt idx="1941">
                  <c:v>19.41</c:v>
                </c:pt>
                <c:pt idx="1942">
                  <c:v>19.420000000000002</c:v>
                </c:pt>
                <c:pt idx="1943">
                  <c:v>19.43</c:v>
                </c:pt>
                <c:pt idx="1944">
                  <c:v>19.440000000000001</c:v>
                </c:pt>
                <c:pt idx="1945">
                  <c:v>19.45</c:v>
                </c:pt>
                <c:pt idx="1946">
                  <c:v>19.46</c:v>
                </c:pt>
                <c:pt idx="1947">
                  <c:v>19.47</c:v>
                </c:pt>
                <c:pt idx="1948">
                  <c:v>19.48</c:v>
                </c:pt>
                <c:pt idx="1949">
                  <c:v>19.489999999999998</c:v>
                </c:pt>
                <c:pt idx="1950">
                  <c:v>19.5</c:v>
                </c:pt>
                <c:pt idx="1951">
                  <c:v>19.510000000000002</c:v>
                </c:pt>
                <c:pt idx="1952">
                  <c:v>19.52</c:v>
                </c:pt>
                <c:pt idx="1953">
                  <c:v>19.53</c:v>
                </c:pt>
                <c:pt idx="1954">
                  <c:v>19.54</c:v>
                </c:pt>
                <c:pt idx="1955">
                  <c:v>19.55</c:v>
                </c:pt>
                <c:pt idx="1956">
                  <c:v>19.559999999999999</c:v>
                </c:pt>
                <c:pt idx="1957">
                  <c:v>19.57</c:v>
                </c:pt>
                <c:pt idx="1958">
                  <c:v>19.579999999999998</c:v>
                </c:pt>
                <c:pt idx="1959">
                  <c:v>19.59</c:v>
                </c:pt>
                <c:pt idx="1960">
                  <c:v>19.600000000000001</c:v>
                </c:pt>
                <c:pt idx="1961">
                  <c:v>19.61</c:v>
                </c:pt>
                <c:pt idx="1962">
                  <c:v>19.62</c:v>
                </c:pt>
                <c:pt idx="1963">
                  <c:v>19.63</c:v>
                </c:pt>
                <c:pt idx="1964">
                  <c:v>19.64</c:v>
                </c:pt>
                <c:pt idx="1965">
                  <c:v>19.649999999999999</c:v>
                </c:pt>
                <c:pt idx="1966">
                  <c:v>19.66</c:v>
                </c:pt>
                <c:pt idx="1967">
                  <c:v>19.670000000000002</c:v>
                </c:pt>
                <c:pt idx="1968">
                  <c:v>19.68</c:v>
                </c:pt>
                <c:pt idx="1969">
                  <c:v>19.690000000000001</c:v>
                </c:pt>
                <c:pt idx="1970">
                  <c:v>19.7</c:v>
                </c:pt>
                <c:pt idx="1971">
                  <c:v>19.71</c:v>
                </c:pt>
                <c:pt idx="1972">
                  <c:v>19.72</c:v>
                </c:pt>
                <c:pt idx="1973">
                  <c:v>19.73</c:v>
                </c:pt>
                <c:pt idx="1974">
                  <c:v>19.739999999999998</c:v>
                </c:pt>
                <c:pt idx="1975">
                  <c:v>19.75</c:v>
                </c:pt>
                <c:pt idx="1976">
                  <c:v>19.760000000000002</c:v>
                </c:pt>
                <c:pt idx="1977">
                  <c:v>19.77</c:v>
                </c:pt>
                <c:pt idx="1978">
                  <c:v>19.78</c:v>
                </c:pt>
                <c:pt idx="1979">
                  <c:v>19.79</c:v>
                </c:pt>
                <c:pt idx="1980">
                  <c:v>19.8</c:v>
                </c:pt>
                <c:pt idx="1981">
                  <c:v>19.809999999999999</c:v>
                </c:pt>
                <c:pt idx="1982">
                  <c:v>19.82</c:v>
                </c:pt>
                <c:pt idx="1983">
                  <c:v>19.829999999999998</c:v>
                </c:pt>
                <c:pt idx="1984">
                  <c:v>19.84</c:v>
                </c:pt>
                <c:pt idx="1985">
                  <c:v>19.850000000000001</c:v>
                </c:pt>
                <c:pt idx="1986">
                  <c:v>19.86</c:v>
                </c:pt>
                <c:pt idx="1987">
                  <c:v>19.87</c:v>
                </c:pt>
                <c:pt idx="1988">
                  <c:v>19.88</c:v>
                </c:pt>
                <c:pt idx="1989">
                  <c:v>19.89</c:v>
                </c:pt>
                <c:pt idx="1990">
                  <c:v>19.899999999999999</c:v>
                </c:pt>
                <c:pt idx="1991">
                  <c:v>19.91</c:v>
                </c:pt>
                <c:pt idx="1992">
                  <c:v>19.920000000000002</c:v>
                </c:pt>
                <c:pt idx="1993">
                  <c:v>19.93</c:v>
                </c:pt>
                <c:pt idx="1994">
                  <c:v>19.940000000000001</c:v>
                </c:pt>
                <c:pt idx="1995">
                  <c:v>19.95</c:v>
                </c:pt>
                <c:pt idx="1996">
                  <c:v>19.96</c:v>
                </c:pt>
                <c:pt idx="1997">
                  <c:v>19.97</c:v>
                </c:pt>
                <c:pt idx="1998">
                  <c:v>19.98</c:v>
                </c:pt>
                <c:pt idx="1999">
                  <c:v>19.989999999999998</c:v>
                </c:pt>
                <c:pt idx="2000">
                  <c:v>20</c:v>
                </c:pt>
                <c:pt idx="2001">
                  <c:v>20.010000000000002</c:v>
                </c:pt>
                <c:pt idx="2002">
                  <c:v>20.02</c:v>
                </c:pt>
                <c:pt idx="2003">
                  <c:v>20.03</c:v>
                </c:pt>
                <c:pt idx="2004">
                  <c:v>20.04</c:v>
                </c:pt>
                <c:pt idx="2005">
                  <c:v>20.05</c:v>
                </c:pt>
                <c:pt idx="2006">
                  <c:v>20.059999999999999</c:v>
                </c:pt>
                <c:pt idx="2007">
                  <c:v>20.07</c:v>
                </c:pt>
                <c:pt idx="2008">
                  <c:v>20.079999999999998</c:v>
                </c:pt>
                <c:pt idx="2009">
                  <c:v>20.09</c:v>
                </c:pt>
                <c:pt idx="2010">
                  <c:v>20.100000000000001</c:v>
                </c:pt>
                <c:pt idx="2011">
                  <c:v>20.11</c:v>
                </c:pt>
                <c:pt idx="2012">
                  <c:v>20.12</c:v>
                </c:pt>
                <c:pt idx="2013">
                  <c:v>20.13</c:v>
                </c:pt>
                <c:pt idx="2014">
                  <c:v>20.14</c:v>
                </c:pt>
                <c:pt idx="2015">
                  <c:v>20.149999999999999</c:v>
                </c:pt>
                <c:pt idx="2016">
                  <c:v>20.16</c:v>
                </c:pt>
                <c:pt idx="2017">
                  <c:v>20.170000000000002</c:v>
                </c:pt>
                <c:pt idx="2018">
                  <c:v>20.18</c:v>
                </c:pt>
                <c:pt idx="2019">
                  <c:v>20.190000000000001</c:v>
                </c:pt>
                <c:pt idx="2020">
                  <c:v>20.2</c:v>
                </c:pt>
                <c:pt idx="2021">
                  <c:v>20.21</c:v>
                </c:pt>
                <c:pt idx="2022">
                  <c:v>20.22</c:v>
                </c:pt>
                <c:pt idx="2023">
                  <c:v>20.23</c:v>
                </c:pt>
                <c:pt idx="2024">
                  <c:v>20.239999999999998</c:v>
                </c:pt>
                <c:pt idx="2025">
                  <c:v>20.25</c:v>
                </c:pt>
                <c:pt idx="2026">
                  <c:v>20.260000000000002</c:v>
                </c:pt>
                <c:pt idx="2027">
                  <c:v>20.27</c:v>
                </c:pt>
                <c:pt idx="2028">
                  <c:v>20.28</c:v>
                </c:pt>
                <c:pt idx="2029">
                  <c:v>20.29</c:v>
                </c:pt>
                <c:pt idx="2030">
                  <c:v>20.3</c:v>
                </c:pt>
                <c:pt idx="2031">
                  <c:v>20.309999999999999</c:v>
                </c:pt>
                <c:pt idx="2032">
                  <c:v>20.32</c:v>
                </c:pt>
                <c:pt idx="2033">
                  <c:v>20.329999999999998</c:v>
                </c:pt>
                <c:pt idx="2034">
                  <c:v>20.34</c:v>
                </c:pt>
                <c:pt idx="2035">
                  <c:v>20.350000000000001</c:v>
                </c:pt>
                <c:pt idx="2036">
                  <c:v>20.36</c:v>
                </c:pt>
                <c:pt idx="2037">
                  <c:v>20.37</c:v>
                </c:pt>
                <c:pt idx="2038">
                  <c:v>20.38</c:v>
                </c:pt>
                <c:pt idx="2039">
                  <c:v>20.39</c:v>
                </c:pt>
                <c:pt idx="2040">
                  <c:v>20.399999999999999</c:v>
                </c:pt>
                <c:pt idx="2041">
                  <c:v>20.41</c:v>
                </c:pt>
                <c:pt idx="2042">
                  <c:v>20.420000000000002</c:v>
                </c:pt>
                <c:pt idx="2043">
                  <c:v>20.43</c:v>
                </c:pt>
                <c:pt idx="2044">
                  <c:v>20.440000000000001</c:v>
                </c:pt>
                <c:pt idx="2045">
                  <c:v>20.45</c:v>
                </c:pt>
                <c:pt idx="2046">
                  <c:v>20.46</c:v>
                </c:pt>
                <c:pt idx="2047">
                  <c:v>20.47</c:v>
                </c:pt>
                <c:pt idx="2048">
                  <c:v>20.48</c:v>
                </c:pt>
                <c:pt idx="2049">
                  <c:v>20.49</c:v>
                </c:pt>
                <c:pt idx="2050">
                  <c:v>20.5</c:v>
                </c:pt>
                <c:pt idx="2051">
                  <c:v>20.51</c:v>
                </c:pt>
                <c:pt idx="2052">
                  <c:v>20.52</c:v>
                </c:pt>
                <c:pt idx="2053">
                  <c:v>20.53</c:v>
                </c:pt>
                <c:pt idx="2054">
                  <c:v>20.54</c:v>
                </c:pt>
                <c:pt idx="2055">
                  <c:v>20.55</c:v>
                </c:pt>
                <c:pt idx="2056">
                  <c:v>20.56</c:v>
                </c:pt>
                <c:pt idx="2057">
                  <c:v>20.57</c:v>
                </c:pt>
                <c:pt idx="2058">
                  <c:v>20.58</c:v>
                </c:pt>
                <c:pt idx="2059">
                  <c:v>20.59</c:v>
                </c:pt>
                <c:pt idx="2060">
                  <c:v>20.6</c:v>
                </c:pt>
                <c:pt idx="2061">
                  <c:v>20.61</c:v>
                </c:pt>
                <c:pt idx="2062">
                  <c:v>20.62</c:v>
                </c:pt>
                <c:pt idx="2063">
                  <c:v>20.63</c:v>
                </c:pt>
                <c:pt idx="2064">
                  <c:v>20.64</c:v>
                </c:pt>
                <c:pt idx="2065">
                  <c:v>20.65</c:v>
                </c:pt>
                <c:pt idx="2066">
                  <c:v>20.66</c:v>
                </c:pt>
                <c:pt idx="2067">
                  <c:v>20.67</c:v>
                </c:pt>
                <c:pt idx="2068">
                  <c:v>20.68</c:v>
                </c:pt>
                <c:pt idx="2069">
                  <c:v>20.69</c:v>
                </c:pt>
                <c:pt idx="2070">
                  <c:v>20.7</c:v>
                </c:pt>
                <c:pt idx="2071">
                  <c:v>20.71</c:v>
                </c:pt>
                <c:pt idx="2072">
                  <c:v>20.72</c:v>
                </c:pt>
                <c:pt idx="2073">
                  <c:v>20.73</c:v>
                </c:pt>
                <c:pt idx="2074">
                  <c:v>20.74</c:v>
                </c:pt>
                <c:pt idx="2075">
                  <c:v>20.75</c:v>
                </c:pt>
                <c:pt idx="2076">
                  <c:v>20.76</c:v>
                </c:pt>
                <c:pt idx="2077">
                  <c:v>20.77</c:v>
                </c:pt>
                <c:pt idx="2078">
                  <c:v>20.78</c:v>
                </c:pt>
                <c:pt idx="2079">
                  <c:v>20.79</c:v>
                </c:pt>
                <c:pt idx="2080">
                  <c:v>20.8</c:v>
                </c:pt>
                <c:pt idx="2081">
                  <c:v>20.81</c:v>
                </c:pt>
                <c:pt idx="2082">
                  <c:v>20.82</c:v>
                </c:pt>
                <c:pt idx="2083">
                  <c:v>20.83</c:v>
                </c:pt>
                <c:pt idx="2084">
                  <c:v>20.84</c:v>
                </c:pt>
                <c:pt idx="2085">
                  <c:v>20.85</c:v>
                </c:pt>
                <c:pt idx="2086">
                  <c:v>20.86</c:v>
                </c:pt>
                <c:pt idx="2087">
                  <c:v>20.87</c:v>
                </c:pt>
                <c:pt idx="2088">
                  <c:v>20.88</c:v>
                </c:pt>
                <c:pt idx="2089">
                  <c:v>20.89</c:v>
                </c:pt>
                <c:pt idx="2090">
                  <c:v>20.9</c:v>
                </c:pt>
                <c:pt idx="2091">
                  <c:v>20.91</c:v>
                </c:pt>
                <c:pt idx="2092">
                  <c:v>20.92</c:v>
                </c:pt>
                <c:pt idx="2093">
                  <c:v>20.93</c:v>
                </c:pt>
                <c:pt idx="2094">
                  <c:v>20.94</c:v>
                </c:pt>
                <c:pt idx="2095">
                  <c:v>20.95</c:v>
                </c:pt>
                <c:pt idx="2096">
                  <c:v>20.96</c:v>
                </c:pt>
                <c:pt idx="2097">
                  <c:v>20.97</c:v>
                </c:pt>
                <c:pt idx="2098">
                  <c:v>20.98</c:v>
                </c:pt>
                <c:pt idx="2099">
                  <c:v>20.99</c:v>
                </c:pt>
                <c:pt idx="2100">
                  <c:v>21</c:v>
                </c:pt>
                <c:pt idx="2101">
                  <c:v>21.01</c:v>
                </c:pt>
                <c:pt idx="2102">
                  <c:v>21.02</c:v>
                </c:pt>
                <c:pt idx="2103">
                  <c:v>21.03</c:v>
                </c:pt>
                <c:pt idx="2104">
                  <c:v>21.04</c:v>
                </c:pt>
                <c:pt idx="2105">
                  <c:v>21.05</c:v>
                </c:pt>
                <c:pt idx="2106">
                  <c:v>21.06</c:v>
                </c:pt>
                <c:pt idx="2107">
                  <c:v>21.07</c:v>
                </c:pt>
                <c:pt idx="2108">
                  <c:v>21.08</c:v>
                </c:pt>
                <c:pt idx="2109">
                  <c:v>21.09</c:v>
                </c:pt>
                <c:pt idx="2110">
                  <c:v>21.1</c:v>
                </c:pt>
                <c:pt idx="2111">
                  <c:v>21.11</c:v>
                </c:pt>
                <c:pt idx="2112">
                  <c:v>21.12</c:v>
                </c:pt>
                <c:pt idx="2113">
                  <c:v>21.13</c:v>
                </c:pt>
                <c:pt idx="2114">
                  <c:v>21.14</c:v>
                </c:pt>
                <c:pt idx="2115">
                  <c:v>21.15</c:v>
                </c:pt>
                <c:pt idx="2116">
                  <c:v>21.16</c:v>
                </c:pt>
                <c:pt idx="2117">
                  <c:v>21.17</c:v>
                </c:pt>
                <c:pt idx="2118">
                  <c:v>21.18</c:v>
                </c:pt>
                <c:pt idx="2119">
                  <c:v>21.19</c:v>
                </c:pt>
                <c:pt idx="2120">
                  <c:v>21.2</c:v>
                </c:pt>
                <c:pt idx="2121">
                  <c:v>21.21</c:v>
                </c:pt>
                <c:pt idx="2122">
                  <c:v>21.22</c:v>
                </c:pt>
                <c:pt idx="2123">
                  <c:v>21.23</c:v>
                </c:pt>
                <c:pt idx="2124">
                  <c:v>21.24</c:v>
                </c:pt>
                <c:pt idx="2125">
                  <c:v>21.25</c:v>
                </c:pt>
                <c:pt idx="2126">
                  <c:v>21.26</c:v>
                </c:pt>
                <c:pt idx="2127">
                  <c:v>21.27</c:v>
                </c:pt>
                <c:pt idx="2128">
                  <c:v>21.28</c:v>
                </c:pt>
                <c:pt idx="2129">
                  <c:v>21.29</c:v>
                </c:pt>
                <c:pt idx="2130">
                  <c:v>21.3</c:v>
                </c:pt>
                <c:pt idx="2131">
                  <c:v>21.31</c:v>
                </c:pt>
                <c:pt idx="2132">
                  <c:v>21.32</c:v>
                </c:pt>
                <c:pt idx="2133">
                  <c:v>21.33</c:v>
                </c:pt>
                <c:pt idx="2134">
                  <c:v>21.34</c:v>
                </c:pt>
                <c:pt idx="2135">
                  <c:v>21.35</c:v>
                </c:pt>
                <c:pt idx="2136">
                  <c:v>21.36</c:v>
                </c:pt>
                <c:pt idx="2137">
                  <c:v>21.37</c:v>
                </c:pt>
                <c:pt idx="2138">
                  <c:v>21.38</c:v>
                </c:pt>
                <c:pt idx="2139">
                  <c:v>21.39</c:v>
                </c:pt>
                <c:pt idx="2140">
                  <c:v>21.4</c:v>
                </c:pt>
                <c:pt idx="2141">
                  <c:v>21.41</c:v>
                </c:pt>
                <c:pt idx="2142">
                  <c:v>21.42</c:v>
                </c:pt>
                <c:pt idx="2143">
                  <c:v>21.43</c:v>
                </c:pt>
                <c:pt idx="2144">
                  <c:v>21.44</c:v>
                </c:pt>
                <c:pt idx="2145">
                  <c:v>21.45</c:v>
                </c:pt>
                <c:pt idx="2146">
                  <c:v>21.46</c:v>
                </c:pt>
                <c:pt idx="2147">
                  <c:v>21.47</c:v>
                </c:pt>
                <c:pt idx="2148">
                  <c:v>21.48</c:v>
                </c:pt>
                <c:pt idx="2149">
                  <c:v>21.49</c:v>
                </c:pt>
                <c:pt idx="2150">
                  <c:v>21.5</c:v>
                </c:pt>
                <c:pt idx="2151">
                  <c:v>21.51</c:v>
                </c:pt>
                <c:pt idx="2152">
                  <c:v>21.52</c:v>
                </c:pt>
                <c:pt idx="2153">
                  <c:v>21.53</c:v>
                </c:pt>
                <c:pt idx="2154">
                  <c:v>21.54</c:v>
                </c:pt>
                <c:pt idx="2155">
                  <c:v>21.55</c:v>
                </c:pt>
                <c:pt idx="2156">
                  <c:v>21.56</c:v>
                </c:pt>
                <c:pt idx="2157">
                  <c:v>21.57</c:v>
                </c:pt>
                <c:pt idx="2158">
                  <c:v>21.58</c:v>
                </c:pt>
                <c:pt idx="2159">
                  <c:v>21.59</c:v>
                </c:pt>
                <c:pt idx="2160">
                  <c:v>21.6</c:v>
                </c:pt>
                <c:pt idx="2161">
                  <c:v>21.61</c:v>
                </c:pt>
                <c:pt idx="2162">
                  <c:v>21.62</c:v>
                </c:pt>
                <c:pt idx="2163">
                  <c:v>21.63</c:v>
                </c:pt>
                <c:pt idx="2164">
                  <c:v>21.64</c:v>
                </c:pt>
                <c:pt idx="2165">
                  <c:v>21.65</c:v>
                </c:pt>
                <c:pt idx="2166">
                  <c:v>21.66</c:v>
                </c:pt>
                <c:pt idx="2167">
                  <c:v>21.67</c:v>
                </c:pt>
                <c:pt idx="2168">
                  <c:v>21.68</c:v>
                </c:pt>
                <c:pt idx="2169">
                  <c:v>21.69</c:v>
                </c:pt>
                <c:pt idx="2170">
                  <c:v>21.7</c:v>
                </c:pt>
                <c:pt idx="2171">
                  <c:v>21.71</c:v>
                </c:pt>
                <c:pt idx="2172">
                  <c:v>21.72</c:v>
                </c:pt>
                <c:pt idx="2173">
                  <c:v>21.73</c:v>
                </c:pt>
                <c:pt idx="2174">
                  <c:v>21.74</c:v>
                </c:pt>
                <c:pt idx="2175">
                  <c:v>21.75</c:v>
                </c:pt>
                <c:pt idx="2176">
                  <c:v>21.76</c:v>
                </c:pt>
                <c:pt idx="2177">
                  <c:v>21.77</c:v>
                </c:pt>
                <c:pt idx="2178">
                  <c:v>21.78</c:v>
                </c:pt>
                <c:pt idx="2179">
                  <c:v>21.79</c:v>
                </c:pt>
                <c:pt idx="2180">
                  <c:v>21.8</c:v>
                </c:pt>
                <c:pt idx="2181">
                  <c:v>21.81</c:v>
                </c:pt>
                <c:pt idx="2182">
                  <c:v>21.82</c:v>
                </c:pt>
                <c:pt idx="2183">
                  <c:v>21.83</c:v>
                </c:pt>
                <c:pt idx="2184">
                  <c:v>21.84</c:v>
                </c:pt>
                <c:pt idx="2185">
                  <c:v>21.85</c:v>
                </c:pt>
                <c:pt idx="2186">
                  <c:v>21.86</c:v>
                </c:pt>
                <c:pt idx="2187">
                  <c:v>21.87</c:v>
                </c:pt>
                <c:pt idx="2188">
                  <c:v>21.88</c:v>
                </c:pt>
                <c:pt idx="2189">
                  <c:v>21.89</c:v>
                </c:pt>
                <c:pt idx="2190">
                  <c:v>21.9</c:v>
                </c:pt>
                <c:pt idx="2191">
                  <c:v>21.91</c:v>
                </c:pt>
                <c:pt idx="2192">
                  <c:v>21.92</c:v>
                </c:pt>
                <c:pt idx="2193">
                  <c:v>21.93</c:v>
                </c:pt>
                <c:pt idx="2194">
                  <c:v>21.94</c:v>
                </c:pt>
                <c:pt idx="2195">
                  <c:v>21.95</c:v>
                </c:pt>
                <c:pt idx="2196">
                  <c:v>21.96</c:v>
                </c:pt>
                <c:pt idx="2197">
                  <c:v>21.97</c:v>
                </c:pt>
                <c:pt idx="2198">
                  <c:v>21.98</c:v>
                </c:pt>
                <c:pt idx="2199">
                  <c:v>21.99</c:v>
                </c:pt>
                <c:pt idx="2200">
                  <c:v>22</c:v>
                </c:pt>
                <c:pt idx="2201">
                  <c:v>22.01</c:v>
                </c:pt>
                <c:pt idx="2202">
                  <c:v>22.02</c:v>
                </c:pt>
                <c:pt idx="2203">
                  <c:v>22.03</c:v>
                </c:pt>
                <c:pt idx="2204">
                  <c:v>22.04</c:v>
                </c:pt>
                <c:pt idx="2205">
                  <c:v>22.05</c:v>
                </c:pt>
                <c:pt idx="2206">
                  <c:v>22.06</c:v>
                </c:pt>
                <c:pt idx="2207">
                  <c:v>22.07</c:v>
                </c:pt>
                <c:pt idx="2208">
                  <c:v>22.08</c:v>
                </c:pt>
                <c:pt idx="2209">
                  <c:v>22.09</c:v>
                </c:pt>
                <c:pt idx="2210">
                  <c:v>22.1</c:v>
                </c:pt>
                <c:pt idx="2211">
                  <c:v>22.11</c:v>
                </c:pt>
                <c:pt idx="2212">
                  <c:v>22.12</c:v>
                </c:pt>
                <c:pt idx="2213">
                  <c:v>22.13</c:v>
                </c:pt>
                <c:pt idx="2214">
                  <c:v>22.14</c:v>
                </c:pt>
                <c:pt idx="2215">
                  <c:v>22.15</c:v>
                </c:pt>
                <c:pt idx="2216">
                  <c:v>22.16</c:v>
                </c:pt>
                <c:pt idx="2217">
                  <c:v>22.17</c:v>
                </c:pt>
                <c:pt idx="2218">
                  <c:v>22.18</c:v>
                </c:pt>
                <c:pt idx="2219">
                  <c:v>22.19</c:v>
                </c:pt>
                <c:pt idx="2220">
                  <c:v>22.2</c:v>
                </c:pt>
                <c:pt idx="2221">
                  <c:v>22.21</c:v>
                </c:pt>
                <c:pt idx="2222">
                  <c:v>22.22</c:v>
                </c:pt>
                <c:pt idx="2223">
                  <c:v>22.23</c:v>
                </c:pt>
                <c:pt idx="2224">
                  <c:v>22.24</c:v>
                </c:pt>
                <c:pt idx="2225">
                  <c:v>22.25</c:v>
                </c:pt>
                <c:pt idx="2226">
                  <c:v>22.26</c:v>
                </c:pt>
                <c:pt idx="2227">
                  <c:v>22.27</c:v>
                </c:pt>
                <c:pt idx="2228">
                  <c:v>22.28</c:v>
                </c:pt>
                <c:pt idx="2229">
                  <c:v>22.29</c:v>
                </c:pt>
                <c:pt idx="2230">
                  <c:v>22.3</c:v>
                </c:pt>
                <c:pt idx="2231">
                  <c:v>22.31</c:v>
                </c:pt>
                <c:pt idx="2232">
                  <c:v>22.32</c:v>
                </c:pt>
                <c:pt idx="2233">
                  <c:v>22.33</c:v>
                </c:pt>
                <c:pt idx="2234">
                  <c:v>22.34</c:v>
                </c:pt>
                <c:pt idx="2235">
                  <c:v>22.35</c:v>
                </c:pt>
                <c:pt idx="2236">
                  <c:v>22.36</c:v>
                </c:pt>
                <c:pt idx="2237">
                  <c:v>22.37</c:v>
                </c:pt>
                <c:pt idx="2238">
                  <c:v>22.38</c:v>
                </c:pt>
                <c:pt idx="2239">
                  <c:v>22.39</c:v>
                </c:pt>
                <c:pt idx="2240">
                  <c:v>22.4</c:v>
                </c:pt>
                <c:pt idx="2241">
                  <c:v>22.41</c:v>
                </c:pt>
                <c:pt idx="2242">
                  <c:v>22.42</c:v>
                </c:pt>
                <c:pt idx="2243">
                  <c:v>22.43</c:v>
                </c:pt>
                <c:pt idx="2244">
                  <c:v>22.44</c:v>
                </c:pt>
                <c:pt idx="2245">
                  <c:v>22.45</c:v>
                </c:pt>
                <c:pt idx="2246">
                  <c:v>22.46</c:v>
                </c:pt>
                <c:pt idx="2247">
                  <c:v>22.47</c:v>
                </c:pt>
                <c:pt idx="2248">
                  <c:v>22.48</c:v>
                </c:pt>
                <c:pt idx="2249">
                  <c:v>22.49</c:v>
                </c:pt>
                <c:pt idx="2250">
                  <c:v>22.5</c:v>
                </c:pt>
                <c:pt idx="2251">
                  <c:v>22.51</c:v>
                </c:pt>
                <c:pt idx="2252">
                  <c:v>22.52</c:v>
                </c:pt>
                <c:pt idx="2253">
                  <c:v>22.53</c:v>
                </c:pt>
                <c:pt idx="2254">
                  <c:v>22.54</c:v>
                </c:pt>
                <c:pt idx="2255">
                  <c:v>22.55</c:v>
                </c:pt>
                <c:pt idx="2256">
                  <c:v>22.56</c:v>
                </c:pt>
                <c:pt idx="2257">
                  <c:v>22.57</c:v>
                </c:pt>
                <c:pt idx="2258">
                  <c:v>22.58</c:v>
                </c:pt>
                <c:pt idx="2259">
                  <c:v>22.59</c:v>
                </c:pt>
                <c:pt idx="2260">
                  <c:v>22.6</c:v>
                </c:pt>
                <c:pt idx="2261">
                  <c:v>22.61</c:v>
                </c:pt>
                <c:pt idx="2262">
                  <c:v>22.62</c:v>
                </c:pt>
                <c:pt idx="2263">
                  <c:v>22.63</c:v>
                </c:pt>
                <c:pt idx="2264">
                  <c:v>22.64</c:v>
                </c:pt>
                <c:pt idx="2265">
                  <c:v>22.65</c:v>
                </c:pt>
                <c:pt idx="2266">
                  <c:v>22.66</c:v>
                </c:pt>
                <c:pt idx="2267">
                  <c:v>22.67</c:v>
                </c:pt>
                <c:pt idx="2268">
                  <c:v>22.68</c:v>
                </c:pt>
                <c:pt idx="2269">
                  <c:v>22.69</c:v>
                </c:pt>
                <c:pt idx="2270">
                  <c:v>22.7</c:v>
                </c:pt>
                <c:pt idx="2271">
                  <c:v>22.71</c:v>
                </c:pt>
                <c:pt idx="2272">
                  <c:v>22.72</c:v>
                </c:pt>
                <c:pt idx="2273">
                  <c:v>22.73</c:v>
                </c:pt>
                <c:pt idx="2274">
                  <c:v>22.74</c:v>
                </c:pt>
                <c:pt idx="2275">
                  <c:v>22.75</c:v>
                </c:pt>
                <c:pt idx="2276">
                  <c:v>22.76</c:v>
                </c:pt>
                <c:pt idx="2277">
                  <c:v>22.77</c:v>
                </c:pt>
                <c:pt idx="2278">
                  <c:v>22.78</c:v>
                </c:pt>
                <c:pt idx="2279">
                  <c:v>22.79</c:v>
                </c:pt>
                <c:pt idx="2280">
                  <c:v>22.8</c:v>
                </c:pt>
                <c:pt idx="2281">
                  <c:v>22.81</c:v>
                </c:pt>
                <c:pt idx="2282">
                  <c:v>22.82</c:v>
                </c:pt>
                <c:pt idx="2283">
                  <c:v>22.83</c:v>
                </c:pt>
                <c:pt idx="2284">
                  <c:v>22.84</c:v>
                </c:pt>
                <c:pt idx="2285">
                  <c:v>22.85</c:v>
                </c:pt>
                <c:pt idx="2286">
                  <c:v>22.86</c:v>
                </c:pt>
                <c:pt idx="2287">
                  <c:v>22.87</c:v>
                </c:pt>
                <c:pt idx="2288">
                  <c:v>22.88</c:v>
                </c:pt>
                <c:pt idx="2289">
                  <c:v>22.89</c:v>
                </c:pt>
                <c:pt idx="2290">
                  <c:v>22.9</c:v>
                </c:pt>
                <c:pt idx="2291">
                  <c:v>22.91</c:v>
                </c:pt>
                <c:pt idx="2292">
                  <c:v>22.92</c:v>
                </c:pt>
                <c:pt idx="2293">
                  <c:v>22.93</c:v>
                </c:pt>
                <c:pt idx="2294">
                  <c:v>22.94</c:v>
                </c:pt>
                <c:pt idx="2295">
                  <c:v>22.95</c:v>
                </c:pt>
                <c:pt idx="2296">
                  <c:v>22.96</c:v>
                </c:pt>
                <c:pt idx="2297">
                  <c:v>22.97</c:v>
                </c:pt>
                <c:pt idx="2298">
                  <c:v>22.98</c:v>
                </c:pt>
                <c:pt idx="2299">
                  <c:v>22.99</c:v>
                </c:pt>
                <c:pt idx="2300">
                  <c:v>23</c:v>
                </c:pt>
                <c:pt idx="2301">
                  <c:v>23.01</c:v>
                </c:pt>
                <c:pt idx="2302">
                  <c:v>23.02</c:v>
                </c:pt>
                <c:pt idx="2303">
                  <c:v>23.03</c:v>
                </c:pt>
                <c:pt idx="2304">
                  <c:v>23.04</c:v>
                </c:pt>
                <c:pt idx="2305">
                  <c:v>23.05</c:v>
                </c:pt>
                <c:pt idx="2306">
                  <c:v>23.06</c:v>
                </c:pt>
                <c:pt idx="2307">
                  <c:v>23.07</c:v>
                </c:pt>
                <c:pt idx="2308">
                  <c:v>23.08</c:v>
                </c:pt>
                <c:pt idx="2309">
                  <c:v>23.09</c:v>
                </c:pt>
                <c:pt idx="2310">
                  <c:v>23.1</c:v>
                </c:pt>
                <c:pt idx="2311">
                  <c:v>23.11</c:v>
                </c:pt>
                <c:pt idx="2312">
                  <c:v>23.12</c:v>
                </c:pt>
                <c:pt idx="2313">
                  <c:v>23.13</c:v>
                </c:pt>
                <c:pt idx="2314">
                  <c:v>23.14</c:v>
                </c:pt>
                <c:pt idx="2315">
                  <c:v>23.15</c:v>
                </c:pt>
                <c:pt idx="2316">
                  <c:v>23.16</c:v>
                </c:pt>
                <c:pt idx="2317">
                  <c:v>23.17</c:v>
                </c:pt>
                <c:pt idx="2318">
                  <c:v>23.18</c:v>
                </c:pt>
                <c:pt idx="2319">
                  <c:v>23.19</c:v>
                </c:pt>
                <c:pt idx="2320">
                  <c:v>23.2</c:v>
                </c:pt>
                <c:pt idx="2321">
                  <c:v>23.21</c:v>
                </c:pt>
                <c:pt idx="2322">
                  <c:v>23.22</c:v>
                </c:pt>
                <c:pt idx="2323">
                  <c:v>23.23</c:v>
                </c:pt>
                <c:pt idx="2324">
                  <c:v>23.24</c:v>
                </c:pt>
                <c:pt idx="2325">
                  <c:v>23.25</c:v>
                </c:pt>
                <c:pt idx="2326">
                  <c:v>23.26</c:v>
                </c:pt>
                <c:pt idx="2327">
                  <c:v>23.27</c:v>
                </c:pt>
                <c:pt idx="2328">
                  <c:v>23.28</c:v>
                </c:pt>
                <c:pt idx="2329">
                  <c:v>23.29</c:v>
                </c:pt>
                <c:pt idx="2330">
                  <c:v>23.3</c:v>
                </c:pt>
                <c:pt idx="2331">
                  <c:v>23.31</c:v>
                </c:pt>
                <c:pt idx="2332">
                  <c:v>23.32</c:v>
                </c:pt>
                <c:pt idx="2333">
                  <c:v>23.33</c:v>
                </c:pt>
                <c:pt idx="2334">
                  <c:v>23.34</c:v>
                </c:pt>
                <c:pt idx="2335">
                  <c:v>23.35</c:v>
                </c:pt>
                <c:pt idx="2336">
                  <c:v>23.36</c:v>
                </c:pt>
                <c:pt idx="2337">
                  <c:v>23.37</c:v>
                </c:pt>
                <c:pt idx="2338">
                  <c:v>23.38</c:v>
                </c:pt>
                <c:pt idx="2339">
                  <c:v>23.39</c:v>
                </c:pt>
                <c:pt idx="2340">
                  <c:v>23.4</c:v>
                </c:pt>
                <c:pt idx="2341">
                  <c:v>23.41</c:v>
                </c:pt>
                <c:pt idx="2342">
                  <c:v>23.42</c:v>
                </c:pt>
                <c:pt idx="2343">
                  <c:v>23.43</c:v>
                </c:pt>
                <c:pt idx="2344">
                  <c:v>23.44</c:v>
                </c:pt>
                <c:pt idx="2345">
                  <c:v>23.45</c:v>
                </c:pt>
                <c:pt idx="2346">
                  <c:v>23.46</c:v>
                </c:pt>
                <c:pt idx="2347">
                  <c:v>23.47</c:v>
                </c:pt>
                <c:pt idx="2348">
                  <c:v>23.48</c:v>
                </c:pt>
                <c:pt idx="2349">
                  <c:v>23.49</c:v>
                </c:pt>
                <c:pt idx="2350">
                  <c:v>23.5</c:v>
                </c:pt>
                <c:pt idx="2351">
                  <c:v>23.51</c:v>
                </c:pt>
                <c:pt idx="2352">
                  <c:v>23.52</c:v>
                </c:pt>
                <c:pt idx="2353">
                  <c:v>23.53</c:v>
                </c:pt>
                <c:pt idx="2354">
                  <c:v>23.54</c:v>
                </c:pt>
                <c:pt idx="2355">
                  <c:v>23.55</c:v>
                </c:pt>
                <c:pt idx="2356">
                  <c:v>23.56</c:v>
                </c:pt>
                <c:pt idx="2357">
                  <c:v>23.57</c:v>
                </c:pt>
                <c:pt idx="2358">
                  <c:v>23.58</c:v>
                </c:pt>
                <c:pt idx="2359">
                  <c:v>23.59</c:v>
                </c:pt>
                <c:pt idx="2360">
                  <c:v>23.6</c:v>
                </c:pt>
                <c:pt idx="2361">
                  <c:v>23.61</c:v>
                </c:pt>
                <c:pt idx="2362">
                  <c:v>23.62</c:v>
                </c:pt>
                <c:pt idx="2363">
                  <c:v>23.63</c:v>
                </c:pt>
                <c:pt idx="2364">
                  <c:v>23.64</c:v>
                </c:pt>
                <c:pt idx="2365">
                  <c:v>23.65</c:v>
                </c:pt>
                <c:pt idx="2366">
                  <c:v>23.66</c:v>
                </c:pt>
                <c:pt idx="2367">
                  <c:v>23.67</c:v>
                </c:pt>
                <c:pt idx="2368">
                  <c:v>23.68</c:v>
                </c:pt>
                <c:pt idx="2369">
                  <c:v>23.69</c:v>
                </c:pt>
                <c:pt idx="2370">
                  <c:v>23.7</c:v>
                </c:pt>
                <c:pt idx="2371">
                  <c:v>23.71</c:v>
                </c:pt>
                <c:pt idx="2372">
                  <c:v>23.72</c:v>
                </c:pt>
                <c:pt idx="2373">
                  <c:v>23.73</c:v>
                </c:pt>
                <c:pt idx="2374">
                  <c:v>23.74</c:v>
                </c:pt>
                <c:pt idx="2375">
                  <c:v>23.75</c:v>
                </c:pt>
                <c:pt idx="2376">
                  <c:v>23.76</c:v>
                </c:pt>
                <c:pt idx="2377">
                  <c:v>23.77</c:v>
                </c:pt>
                <c:pt idx="2378">
                  <c:v>23.78</c:v>
                </c:pt>
                <c:pt idx="2379">
                  <c:v>23.79</c:v>
                </c:pt>
                <c:pt idx="2380">
                  <c:v>23.8</c:v>
                </c:pt>
                <c:pt idx="2381">
                  <c:v>23.81</c:v>
                </c:pt>
                <c:pt idx="2382">
                  <c:v>23.82</c:v>
                </c:pt>
                <c:pt idx="2383">
                  <c:v>23.83</c:v>
                </c:pt>
                <c:pt idx="2384">
                  <c:v>23.84</c:v>
                </c:pt>
                <c:pt idx="2385">
                  <c:v>23.85</c:v>
                </c:pt>
                <c:pt idx="2386">
                  <c:v>23.86</c:v>
                </c:pt>
                <c:pt idx="2387">
                  <c:v>23.87</c:v>
                </c:pt>
                <c:pt idx="2388">
                  <c:v>23.88</c:v>
                </c:pt>
                <c:pt idx="2389">
                  <c:v>23.89</c:v>
                </c:pt>
                <c:pt idx="2390">
                  <c:v>23.9</c:v>
                </c:pt>
                <c:pt idx="2391">
                  <c:v>23.91</c:v>
                </c:pt>
                <c:pt idx="2392">
                  <c:v>23.92</c:v>
                </c:pt>
                <c:pt idx="2393">
                  <c:v>23.93</c:v>
                </c:pt>
                <c:pt idx="2394">
                  <c:v>23.94</c:v>
                </c:pt>
                <c:pt idx="2395">
                  <c:v>23.95</c:v>
                </c:pt>
                <c:pt idx="2396">
                  <c:v>23.96</c:v>
                </c:pt>
                <c:pt idx="2397">
                  <c:v>23.97</c:v>
                </c:pt>
                <c:pt idx="2398">
                  <c:v>23.98</c:v>
                </c:pt>
                <c:pt idx="2399">
                  <c:v>23.99</c:v>
                </c:pt>
                <c:pt idx="2400">
                  <c:v>24</c:v>
                </c:pt>
                <c:pt idx="2401">
                  <c:v>24.01</c:v>
                </c:pt>
                <c:pt idx="2402">
                  <c:v>24.02</c:v>
                </c:pt>
                <c:pt idx="2403">
                  <c:v>24.03</c:v>
                </c:pt>
                <c:pt idx="2404">
                  <c:v>24.04</c:v>
                </c:pt>
                <c:pt idx="2405">
                  <c:v>24.05</c:v>
                </c:pt>
                <c:pt idx="2406">
                  <c:v>24.06</c:v>
                </c:pt>
                <c:pt idx="2407">
                  <c:v>24.07</c:v>
                </c:pt>
                <c:pt idx="2408">
                  <c:v>24.08</c:v>
                </c:pt>
                <c:pt idx="2409">
                  <c:v>24.09</c:v>
                </c:pt>
                <c:pt idx="2410">
                  <c:v>24.1</c:v>
                </c:pt>
                <c:pt idx="2411">
                  <c:v>24.11</c:v>
                </c:pt>
                <c:pt idx="2412">
                  <c:v>24.12</c:v>
                </c:pt>
                <c:pt idx="2413">
                  <c:v>24.13</c:v>
                </c:pt>
                <c:pt idx="2414">
                  <c:v>24.14</c:v>
                </c:pt>
                <c:pt idx="2415">
                  <c:v>24.15</c:v>
                </c:pt>
                <c:pt idx="2416">
                  <c:v>24.16</c:v>
                </c:pt>
                <c:pt idx="2417">
                  <c:v>24.17</c:v>
                </c:pt>
                <c:pt idx="2418">
                  <c:v>24.18</c:v>
                </c:pt>
                <c:pt idx="2419">
                  <c:v>24.19</c:v>
                </c:pt>
                <c:pt idx="2420">
                  <c:v>24.2</c:v>
                </c:pt>
                <c:pt idx="2421">
                  <c:v>24.21</c:v>
                </c:pt>
                <c:pt idx="2422">
                  <c:v>24.22</c:v>
                </c:pt>
                <c:pt idx="2423">
                  <c:v>24.23</c:v>
                </c:pt>
                <c:pt idx="2424">
                  <c:v>24.24</c:v>
                </c:pt>
                <c:pt idx="2425">
                  <c:v>24.25</c:v>
                </c:pt>
                <c:pt idx="2426">
                  <c:v>24.26</c:v>
                </c:pt>
                <c:pt idx="2427">
                  <c:v>24.27</c:v>
                </c:pt>
                <c:pt idx="2428">
                  <c:v>24.28</c:v>
                </c:pt>
                <c:pt idx="2429">
                  <c:v>24.29</c:v>
                </c:pt>
                <c:pt idx="2430">
                  <c:v>24.3</c:v>
                </c:pt>
                <c:pt idx="2431">
                  <c:v>24.31</c:v>
                </c:pt>
                <c:pt idx="2432">
                  <c:v>24.32</c:v>
                </c:pt>
                <c:pt idx="2433">
                  <c:v>24.33</c:v>
                </c:pt>
                <c:pt idx="2434">
                  <c:v>24.34</c:v>
                </c:pt>
                <c:pt idx="2435">
                  <c:v>24.35</c:v>
                </c:pt>
                <c:pt idx="2436">
                  <c:v>24.36</c:v>
                </c:pt>
                <c:pt idx="2437">
                  <c:v>24.37</c:v>
                </c:pt>
                <c:pt idx="2438">
                  <c:v>24.38</c:v>
                </c:pt>
                <c:pt idx="2439">
                  <c:v>24.39</c:v>
                </c:pt>
                <c:pt idx="2440">
                  <c:v>24.4</c:v>
                </c:pt>
                <c:pt idx="2441">
                  <c:v>24.41</c:v>
                </c:pt>
                <c:pt idx="2442">
                  <c:v>24.42</c:v>
                </c:pt>
                <c:pt idx="2443">
                  <c:v>24.43</c:v>
                </c:pt>
                <c:pt idx="2444">
                  <c:v>24.44</c:v>
                </c:pt>
                <c:pt idx="2445">
                  <c:v>24.45</c:v>
                </c:pt>
                <c:pt idx="2446">
                  <c:v>24.46</c:v>
                </c:pt>
                <c:pt idx="2447">
                  <c:v>24.47</c:v>
                </c:pt>
                <c:pt idx="2448">
                  <c:v>24.48</c:v>
                </c:pt>
                <c:pt idx="2449">
                  <c:v>24.49</c:v>
                </c:pt>
                <c:pt idx="2450">
                  <c:v>24.5</c:v>
                </c:pt>
                <c:pt idx="2451">
                  <c:v>24.51</c:v>
                </c:pt>
                <c:pt idx="2452">
                  <c:v>24.52</c:v>
                </c:pt>
                <c:pt idx="2453">
                  <c:v>24.53</c:v>
                </c:pt>
                <c:pt idx="2454">
                  <c:v>24.54</c:v>
                </c:pt>
                <c:pt idx="2455">
                  <c:v>24.55</c:v>
                </c:pt>
                <c:pt idx="2456">
                  <c:v>24.56</c:v>
                </c:pt>
                <c:pt idx="2457">
                  <c:v>24.57</c:v>
                </c:pt>
                <c:pt idx="2458">
                  <c:v>24.58</c:v>
                </c:pt>
                <c:pt idx="2459">
                  <c:v>24.59</c:v>
                </c:pt>
                <c:pt idx="2460">
                  <c:v>24.6</c:v>
                </c:pt>
                <c:pt idx="2461">
                  <c:v>24.61</c:v>
                </c:pt>
                <c:pt idx="2462">
                  <c:v>24.62</c:v>
                </c:pt>
                <c:pt idx="2463">
                  <c:v>24.63</c:v>
                </c:pt>
                <c:pt idx="2464">
                  <c:v>24.64</c:v>
                </c:pt>
                <c:pt idx="2465">
                  <c:v>24.65</c:v>
                </c:pt>
                <c:pt idx="2466">
                  <c:v>24.66</c:v>
                </c:pt>
                <c:pt idx="2467">
                  <c:v>24.67</c:v>
                </c:pt>
                <c:pt idx="2468">
                  <c:v>24.68</c:v>
                </c:pt>
                <c:pt idx="2469">
                  <c:v>24.69</c:v>
                </c:pt>
                <c:pt idx="2470">
                  <c:v>24.7</c:v>
                </c:pt>
                <c:pt idx="2471">
                  <c:v>24.71</c:v>
                </c:pt>
                <c:pt idx="2472">
                  <c:v>24.72</c:v>
                </c:pt>
                <c:pt idx="2473">
                  <c:v>24.73</c:v>
                </c:pt>
                <c:pt idx="2474">
                  <c:v>24.74</c:v>
                </c:pt>
                <c:pt idx="2475">
                  <c:v>24.75</c:v>
                </c:pt>
                <c:pt idx="2476">
                  <c:v>24.76</c:v>
                </c:pt>
                <c:pt idx="2477">
                  <c:v>24.77</c:v>
                </c:pt>
                <c:pt idx="2478">
                  <c:v>24.78</c:v>
                </c:pt>
                <c:pt idx="2479">
                  <c:v>24.79</c:v>
                </c:pt>
                <c:pt idx="2480">
                  <c:v>24.8</c:v>
                </c:pt>
                <c:pt idx="2481">
                  <c:v>24.81</c:v>
                </c:pt>
                <c:pt idx="2482">
                  <c:v>24.82</c:v>
                </c:pt>
                <c:pt idx="2483">
                  <c:v>24.83</c:v>
                </c:pt>
                <c:pt idx="2484">
                  <c:v>24.84</c:v>
                </c:pt>
                <c:pt idx="2485">
                  <c:v>24.85</c:v>
                </c:pt>
                <c:pt idx="2486">
                  <c:v>24.86</c:v>
                </c:pt>
                <c:pt idx="2487">
                  <c:v>24.87</c:v>
                </c:pt>
                <c:pt idx="2488">
                  <c:v>24.88</c:v>
                </c:pt>
                <c:pt idx="2489">
                  <c:v>24.89</c:v>
                </c:pt>
                <c:pt idx="2490">
                  <c:v>24.9</c:v>
                </c:pt>
                <c:pt idx="2491">
                  <c:v>24.91</c:v>
                </c:pt>
                <c:pt idx="2492">
                  <c:v>24.92</c:v>
                </c:pt>
                <c:pt idx="2493">
                  <c:v>24.93</c:v>
                </c:pt>
                <c:pt idx="2494">
                  <c:v>24.94</c:v>
                </c:pt>
                <c:pt idx="2495">
                  <c:v>24.95</c:v>
                </c:pt>
                <c:pt idx="2496">
                  <c:v>24.96</c:v>
                </c:pt>
                <c:pt idx="2497">
                  <c:v>24.97</c:v>
                </c:pt>
                <c:pt idx="2498">
                  <c:v>24.98</c:v>
                </c:pt>
                <c:pt idx="2499">
                  <c:v>24.99</c:v>
                </c:pt>
                <c:pt idx="2500">
                  <c:v>25</c:v>
                </c:pt>
                <c:pt idx="2501">
                  <c:v>25.01</c:v>
                </c:pt>
                <c:pt idx="2502">
                  <c:v>25.02</c:v>
                </c:pt>
                <c:pt idx="2503">
                  <c:v>25.03</c:v>
                </c:pt>
                <c:pt idx="2504">
                  <c:v>25.04</c:v>
                </c:pt>
                <c:pt idx="2505">
                  <c:v>25.05</c:v>
                </c:pt>
                <c:pt idx="2506">
                  <c:v>25.06</c:v>
                </c:pt>
                <c:pt idx="2507">
                  <c:v>25.07</c:v>
                </c:pt>
                <c:pt idx="2508">
                  <c:v>25.08</c:v>
                </c:pt>
                <c:pt idx="2509">
                  <c:v>25.09</c:v>
                </c:pt>
                <c:pt idx="2510">
                  <c:v>25.1</c:v>
                </c:pt>
                <c:pt idx="2511">
                  <c:v>25.11</c:v>
                </c:pt>
                <c:pt idx="2512">
                  <c:v>25.12</c:v>
                </c:pt>
                <c:pt idx="2513">
                  <c:v>25.13</c:v>
                </c:pt>
                <c:pt idx="2514">
                  <c:v>25.14</c:v>
                </c:pt>
                <c:pt idx="2515">
                  <c:v>25.15</c:v>
                </c:pt>
                <c:pt idx="2516">
                  <c:v>25.16</c:v>
                </c:pt>
                <c:pt idx="2517">
                  <c:v>25.17</c:v>
                </c:pt>
                <c:pt idx="2518">
                  <c:v>25.18</c:v>
                </c:pt>
                <c:pt idx="2519">
                  <c:v>25.19</c:v>
                </c:pt>
                <c:pt idx="2520">
                  <c:v>25.2</c:v>
                </c:pt>
                <c:pt idx="2521">
                  <c:v>25.21</c:v>
                </c:pt>
                <c:pt idx="2522">
                  <c:v>25.22</c:v>
                </c:pt>
                <c:pt idx="2523">
                  <c:v>25.23</c:v>
                </c:pt>
                <c:pt idx="2524">
                  <c:v>25.24</c:v>
                </c:pt>
                <c:pt idx="2525">
                  <c:v>25.25</c:v>
                </c:pt>
                <c:pt idx="2526">
                  <c:v>25.26</c:v>
                </c:pt>
                <c:pt idx="2527">
                  <c:v>25.27</c:v>
                </c:pt>
                <c:pt idx="2528">
                  <c:v>25.28</c:v>
                </c:pt>
                <c:pt idx="2529">
                  <c:v>25.29</c:v>
                </c:pt>
                <c:pt idx="2530">
                  <c:v>25.3</c:v>
                </c:pt>
                <c:pt idx="2531">
                  <c:v>25.31</c:v>
                </c:pt>
                <c:pt idx="2532">
                  <c:v>25.32</c:v>
                </c:pt>
                <c:pt idx="2533">
                  <c:v>25.33</c:v>
                </c:pt>
                <c:pt idx="2534">
                  <c:v>25.34</c:v>
                </c:pt>
                <c:pt idx="2535">
                  <c:v>25.35</c:v>
                </c:pt>
                <c:pt idx="2536">
                  <c:v>25.36</c:v>
                </c:pt>
                <c:pt idx="2537">
                  <c:v>25.37</c:v>
                </c:pt>
                <c:pt idx="2538">
                  <c:v>25.38</c:v>
                </c:pt>
                <c:pt idx="2539">
                  <c:v>25.39</c:v>
                </c:pt>
                <c:pt idx="2540">
                  <c:v>25.4</c:v>
                </c:pt>
                <c:pt idx="2541">
                  <c:v>25.41</c:v>
                </c:pt>
                <c:pt idx="2542">
                  <c:v>25.42</c:v>
                </c:pt>
                <c:pt idx="2543">
                  <c:v>25.43</c:v>
                </c:pt>
                <c:pt idx="2544">
                  <c:v>25.44</c:v>
                </c:pt>
                <c:pt idx="2545">
                  <c:v>25.45</c:v>
                </c:pt>
                <c:pt idx="2546">
                  <c:v>25.46</c:v>
                </c:pt>
                <c:pt idx="2547">
                  <c:v>25.47</c:v>
                </c:pt>
                <c:pt idx="2548">
                  <c:v>25.48</c:v>
                </c:pt>
                <c:pt idx="2549">
                  <c:v>25.49</c:v>
                </c:pt>
                <c:pt idx="2550">
                  <c:v>25.5</c:v>
                </c:pt>
                <c:pt idx="2551">
                  <c:v>25.51</c:v>
                </c:pt>
                <c:pt idx="2552">
                  <c:v>25.52</c:v>
                </c:pt>
                <c:pt idx="2553">
                  <c:v>25.53</c:v>
                </c:pt>
                <c:pt idx="2554">
                  <c:v>25.54</c:v>
                </c:pt>
                <c:pt idx="2555">
                  <c:v>25.55</c:v>
                </c:pt>
                <c:pt idx="2556">
                  <c:v>25.56</c:v>
                </c:pt>
                <c:pt idx="2557">
                  <c:v>25.57</c:v>
                </c:pt>
                <c:pt idx="2558">
                  <c:v>25.58</c:v>
                </c:pt>
                <c:pt idx="2559">
                  <c:v>25.59</c:v>
                </c:pt>
                <c:pt idx="2560">
                  <c:v>25.6</c:v>
                </c:pt>
                <c:pt idx="2561">
                  <c:v>25.61</c:v>
                </c:pt>
                <c:pt idx="2562">
                  <c:v>25.62</c:v>
                </c:pt>
                <c:pt idx="2563">
                  <c:v>25.63</c:v>
                </c:pt>
                <c:pt idx="2564">
                  <c:v>25.64</c:v>
                </c:pt>
                <c:pt idx="2565">
                  <c:v>25.65</c:v>
                </c:pt>
                <c:pt idx="2566">
                  <c:v>25.66</c:v>
                </c:pt>
                <c:pt idx="2567">
                  <c:v>25.67</c:v>
                </c:pt>
                <c:pt idx="2568">
                  <c:v>25.68</c:v>
                </c:pt>
                <c:pt idx="2569">
                  <c:v>25.69</c:v>
                </c:pt>
                <c:pt idx="2570">
                  <c:v>25.7</c:v>
                </c:pt>
                <c:pt idx="2571">
                  <c:v>25.71</c:v>
                </c:pt>
                <c:pt idx="2572">
                  <c:v>25.72</c:v>
                </c:pt>
                <c:pt idx="2573">
                  <c:v>25.73</c:v>
                </c:pt>
                <c:pt idx="2574">
                  <c:v>25.74</c:v>
                </c:pt>
                <c:pt idx="2575">
                  <c:v>25.75</c:v>
                </c:pt>
                <c:pt idx="2576">
                  <c:v>25.76</c:v>
                </c:pt>
                <c:pt idx="2577">
                  <c:v>25.77</c:v>
                </c:pt>
                <c:pt idx="2578">
                  <c:v>25.78</c:v>
                </c:pt>
                <c:pt idx="2579">
                  <c:v>25.79</c:v>
                </c:pt>
                <c:pt idx="2580">
                  <c:v>25.8</c:v>
                </c:pt>
                <c:pt idx="2581">
                  <c:v>25.81</c:v>
                </c:pt>
                <c:pt idx="2582">
                  <c:v>25.82</c:v>
                </c:pt>
                <c:pt idx="2583">
                  <c:v>25.83</c:v>
                </c:pt>
                <c:pt idx="2584">
                  <c:v>25.84</c:v>
                </c:pt>
                <c:pt idx="2585">
                  <c:v>25.85</c:v>
                </c:pt>
                <c:pt idx="2586">
                  <c:v>25.86</c:v>
                </c:pt>
                <c:pt idx="2587">
                  <c:v>25.87</c:v>
                </c:pt>
                <c:pt idx="2588">
                  <c:v>25.88</c:v>
                </c:pt>
                <c:pt idx="2589">
                  <c:v>25.89</c:v>
                </c:pt>
                <c:pt idx="2590">
                  <c:v>25.9</c:v>
                </c:pt>
                <c:pt idx="2591">
                  <c:v>25.91</c:v>
                </c:pt>
                <c:pt idx="2592">
                  <c:v>25.92</c:v>
                </c:pt>
                <c:pt idx="2593">
                  <c:v>25.93</c:v>
                </c:pt>
                <c:pt idx="2594">
                  <c:v>25.94</c:v>
                </c:pt>
                <c:pt idx="2595">
                  <c:v>25.95</c:v>
                </c:pt>
                <c:pt idx="2596">
                  <c:v>25.96</c:v>
                </c:pt>
                <c:pt idx="2597">
                  <c:v>25.97</c:v>
                </c:pt>
                <c:pt idx="2598">
                  <c:v>25.98</c:v>
                </c:pt>
                <c:pt idx="2599">
                  <c:v>25.99</c:v>
                </c:pt>
                <c:pt idx="2600">
                  <c:v>26</c:v>
                </c:pt>
                <c:pt idx="2601">
                  <c:v>26.01</c:v>
                </c:pt>
                <c:pt idx="2602">
                  <c:v>26.02</c:v>
                </c:pt>
                <c:pt idx="2603">
                  <c:v>26.03</c:v>
                </c:pt>
                <c:pt idx="2604">
                  <c:v>26.04</c:v>
                </c:pt>
                <c:pt idx="2605">
                  <c:v>26.05</c:v>
                </c:pt>
                <c:pt idx="2606">
                  <c:v>26.06</c:v>
                </c:pt>
                <c:pt idx="2607">
                  <c:v>26.07</c:v>
                </c:pt>
                <c:pt idx="2608">
                  <c:v>26.08</c:v>
                </c:pt>
                <c:pt idx="2609">
                  <c:v>26.09</c:v>
                </c:pt>
                <c:pt idx="2610">
                  <c:v>26.1</c:v>
                </c:pt>
                <c:pt idx="2611">
                  <c:v>26.11</c:v>
                </c:pt>
                <c:pt idx="2612">
                  <c:v>26.12</c:v>
                </c:pt>
                <c:pt idx="2613">
                  <c:v>26.13</c:v>
                </c:pt>
                <c:pt idx="2614">
                  <c:v>26.14</c:v>
                </c:pt>
                <c:pt idx="2615">
                  <c:v>26.15</c:v>
                </c:pt>
                <c:pt idx="2616">
                  <c:v>26.16</c:v>
                </c:pt>
                <c:pt idx="2617">
                  <c:v>26.17</c:v>
                </c:pt>
                <c:pt idx="2618">
                  <c:v>26.18</c:v>
                </c:pt>
                <c:pt idx="2619">
                  <c:v>26.19</c:v>
                </c:pt>
                <c:pt idx="2620">
                  <c:v>26.2</c:v>
                </c:pt>
                <c:pt idx="2621">
                  <c:v>26.21</c:v>
                </c:pt>
                <c:pt idx="2622">
                  <c:v>26.22</c:v>
                </c:pt>
                <c:pt idx="2623">
                  <c:v>26.23</c:v>
                </c:pt>
                <c:pt idx="2624">
                  <c:v>26.24</c:v>
                </c:pt>
                <c:pt idx="2625">
                  <c:v>26.25</c:v>
                </c:pt>
                <c:pt idx="2626">
                  <c:v>26.26</c:v>
                </c:pt>
                <c:pt idx="2627">
                  <c:v>26.27</c:v>
                </c:pt>
                <c:pt idx="2628">
                  <c:v>26.28</c:v>
                </c:pt>
                <c:pt idx="2629">
                  <c:v>26.29</c:v>
                </c:pt>
                <c:pt idx="2630">
                  <c:v>26.3</c:v>
                </c:pt>
                <c:pt idx="2631">
                  <c:v>26.31</c:v>
                </c:pt>
                <c:pt idx="2632">
                  <c:v>26.32</c:v>
                </c:pt>
                <c:pt idx="2633">
                  <c:v>26.33</c:v>
                </c:pt>
                <c:pt idx="2634">
                  <c:v>26.34</c:v>
                </c:pt>
                <c:pt idx="2635">
                  <c:v>26.35</c:v>
                </c:pt>
                <c:pt idx="2636">
                  <c:v>26.36</c:v>
                </c:pt>
                <c:pt idx="2637">
                  <c:v>26.37</c:v>
                </c:pt>
                <c:pt idx="2638">
                  <c:v>26.38</c:v>
                </c:pt>
                <c:pt idx="2639">
                  <c:v>26.39</c:v>
                </c:pt>
                <c:pt idx="2640">
                  <c:v>26.4</c:v>
                </c:pt>
                <c:pt idx="2641">
                  <c:v>26.41</c:v>
                </c:pt>
                <c:pt idx="2642">
                  <c:v>26.42</c:v>
                </c:pt>
                <c:pt idx="2643">
                  <c:v>26.43</c:v>
                </c:pt>
                <c:pt idx="2644">
                  <c:v>26.44</c:v>
                </c:pt>
                <c:pt idx="2645">
                  <c:v>26.45</c:v>
                </c:pt>
                <c:pt idx="2646">
                  <c:v>26.46</c:v>
                </c:pt>
                <c:pt idx="2647">
                  <c:v>26.47</c:v>
                </c:pt>
                <c:pt idx="2648">
                  <c:v>26.48</c:v>
                </c:pt>
                <c:pt idx="2649">
                  <c:v>26.49</c:v>
                </c:pt>
                <c:pt idx="2650">
                  <c:v>26.5</c:v>
                </c:pt>
                <c:pt idx="2651">
                  <c:v>26.51</c:v>
                </c:pt>
                <c:pt idx="2652">
                  <c:v>26.52</c:v>
                </c:pt>
                <c:pt idx="2653">
                  <c:v>26.53</c:v>
                </c:pt>
                <c:pt idx="2654">
                  <c:v>26.54</c:v>
                </c:pt>
                <c:pt idx="2655">
                  <c:v>26.55</c:v>
                </c:pt>
                <c:pt idx="2656">
                  <c:v>26.56</c:v>
                </c:pt>
                <c:pt idx="2657">
                  <c:v>26.57</c:v>
                </c:pt>
                <c:pt idx="2658">
                  <c:v>26.58</c:v>
                </c:pt>
                <c:pt idx="2659">
                  <c:v>26.59</c:v>
                </c:pt>
                <c:pt idx="2660">
                  <c:v>26.6</c:v>
                </c:pt>
                <c:pt idx="2661">
                  <c:v>26.61</c:v>
                </c:pt>
                <c:pt idx="2662">
                  <c:v>26.62</c:v>
                </c:pt>
                <c:pt idx="2663">
                  <c:v>26.63</c:v>
                </c:pt>
                <c:pt idx="2664">
                  <c:v>26.64</c:v>
                </c:pt>
                <c:pt idx="2665">
                  <c:v>26.65</c:v>
                </c:pt>
                <c:pt idx="2666">
                  <c:v>26.66</c:v>
                </c:pt>
                <c:pt idx="2667">
                  <c:v>26.67</c:v>
                </c:pt>
                <c:pt idx="2668">
                  <c:v>26.68</c:v>
                </c:pt>
                <c:pt idx="2669">
                  <c:v>26.69</c:v>
                </c:pt>
                <c:pt idx="2670">
                  <c:v>26.7</c:v>
                </c:pt>
                <c:pt idx="2671">
                  <c:v>26.71</c:v>
                </c:pt>
                <c:pt idx="2672">
                  <c:v>26.72</c:v>
                </c:pt>
                <c:pt idx="2673">
                  <c:v>26.73</c:v>
                </c:pt>
                <c:pt idx="2674">
                  <c:v>26.74</c:v>
                </c:pt>
                <c:pt idx="2675">
                  <c:v>26.75</c:v>
                </c:pt>
                <c:pt idx="2676">
                  <c:v>26.76</c:v>
                </c:pt>
                <c:pt idx="2677">
                  <c:v>26.77</c:v>
                </c:pt>
                <c:pt idx="2678">
                  <c:v>26.78</c:v>
                </c:pt>
                <c:pt idx="2679">
                  <c:v>26.79</c:v>
                </c:pt>
                <c:pt idx="2680">
                  <c:v>26.8</c:v>
                </c:pt>
                <c:pt idx="2681">
                  <c:v>26.81</c:v>
                </c:pt>
                <c:pt idx="2682">
                  <c:v>26.82</c:v>
                </c:pt>
                <c:pt idx="2683">
                  <c:v>26.83</c:v>
                </c:pt>
                <c:pt idx="2684">
                  <c:v>26.84</c:v>
                </c:pt>
                <c:pt idx="2685">
                  <c:v>26.85</c:v>
                </c:pt>
                <c:pt idx="2686">
                  <c:v>26.86</c:v>
                </c:pt>
                <c:pt idx="2687">
                  <c:v>26.87</c:v>
                </c:pt>
                <c:pt idx="2688">
                  <c:v>26.88</c:v>
                </c:pt>
                <c:pt idx="2689">
                  <c:v>26.89</c:v>
                </c:pt>
                <c:pt idx="2690">
                  <c:v>26.9</c:v>
                </c:pt>
                <c:pt idx="2691">
                  <c:v>26.91</c:v>
                </c:pt>
                <c:pt idx="2692">
                  <c:v>26.92</c:v>
                </c:pt>
                <c:pt idx="2693">
                  <c:v>26.93</c:v>
                </c:pt>
                <c:pt idx="2694">
                  <c:v>26.94</c:v>
                </c:pt>
                <c:pt idx="2695">
                  <c:v>26.95</c:v>
                </c:pt>
                <c:pt idx="2696">
                  <c:v>26.96</c:v>
                </c:pt>
                <c:pt idx="2697">
                  <c:v>26.97</c:v>
                </c:pt>
                <c:pt idx="2698">
                  <c:v>26.98</c:v>
                </c:pt>
                <c:pt idx="2699">
                  <c:v>26.99</c:v>
                </c:pt>
                <c:pt idx="2700">
                  <c:v>27</c:v>
                </c:pt>
                <c:pt idx="2701">
                  <c:v>27.01</c:v>
                </c:pt>
                <c:pt idx="2702">
                  <c:v>27.02</c:v>
                </c:pt>
                <c:pt idx="2703">
                  <c:v>27.03</c:v>
                </c:pt>
                <c:pt idx="2704">
                  <c:v>27.04</c:v>
                </c:pt>
                <c:pt idx="2705">
                  <c:v>27.05</c:v>
                </c:pt>
                <c:pt idx="2706">
                  <c:v>27.06</c:v>
                </c:pt>
                <c:pt idx="2707">
                  <c:v>27.07</c:v>
                </c:pt>
                <c:pt idx="2708">
                  <c:v>27.08</c:v>
                </c:pt>
                <c:pt idx="2709">
                  <c:v>27.09</c:v>
                </c:pt>
                <c:pt idx="2710">
                  <c:v>27.1</c:v>
                </c:pt>
                <c:pt idx="2711">
                  <c:v>27.11</c:v>
                </c:pt>
                <c:pt idx="2712">
                  <c:v>27.12</c:v>
                </c:pt>
                <c:pt idx="2713">
                  <c:v>27.13</c:v>
                </c:pt>
                <c:pt idx="2714">
                  <c:v>27.14</c:v>
                </c:pt>
                <c:pt idx="2715">
                  <c:v>27.15</c:v>
                </c:pt>
                <c:pt idx="2716">
                  <c:v>27.16</c:v>
                </c:pt>
                <c:pt idx="2717">
                  <c:v>27.17</c:v>
                </c:pt>
                <c:pt idx="2718">
                  <c:v>27.18</c:v>
                </c:pt>
                <c:pt idx="2719">
                  <c:v>27.19</c:v>
                </c:pt>
                <c:pt idx="2720">
                  <c:v>27.2</c:v>
                </c:pt>
                <c:pt idx="2721">
                  <c:v>27.21</c:v>
                </c:pt>
                <c:pt idx="2722">
                  <c:v>27.22</c:v>
                </c:pt>
                <c:pt idx="2723">
                  <c:v>27.23</c:v>
                </c:pt>
                <c:pt idx="2724">
                  <c:v>27.24</c:v>
                </c:pt>
                <c:pt idx="2725">
                  <c:v>27.25</c:v>
                </c:pt>
                <c:pt idx="2726">
                  <c:v>27.26</c:v>
                </c:pt>
                <c:pt idx="2727">
                  <c:v>27.27</c:v>
                </c:pt>
                <c:pt idx="2728">
                  <c:v>27.28</c:v>
                </c:pt>
                <c:pt idx="2729">
                  <c:v>27.29</c:v>
                </c:pt>
                <c:pt idx="2730">
                  <c:v>27.3</c:v>
                </c:pt>
                <c:pt idx="2731">
                  <c:v>27.31</c:v>
                </c:pt>
                <c:pt idx="2732">
                  <c:v>27.32</c:v>
                </c:pt>
                <c:pt idx="2733">
                  <c:v>27.33</c:v>
                </c:pt>
                <c:pt idx="2734">
                  <c:v>27.34</c:v>
                </c:pt>
                <c:pt idx="2735">
                  <c:v>27.35</c:v>
                </c:pt>
                <c:pt idx="2736">
                  <c:v>27.36</c:v>
                </c:pt>
                <c:pt idx="2737">
                  <c:v>27.37</c:v>
                </c:pt>
                <c:pt idx="2738">
                  <c:v>27.38</c:v>
                </c:pt>
                <c:pt idx="2739">
                  <c:v>27.39</c:v>
                </c:pt>
                <c:pt idx="2740">
                  <c:v>27.4</c:v>
                </c:pt>
                <c:pt idx="2741">
                  <c:v>27.41</c:v>
                </c:pt>
                <c:pt idx="2742">
                  <c:v>27.42</c:v>
                </c:pt>
                <c:pt idx="2743">
                  <c:v>27.43</c:v>
                </c:pt>
                <c:pt idx="2744">
                  <c:v>27.44</c:v>
                </c:pt>
                <c:pt idx="2745">
                  <c:v>27.45</c:v>
                </c:pt>
                <c:pt idx="2746">
                  <c:v>27.46</c:v>
                </c:pt>
                <c:pt idx="2747">
                  <c:v>27.47</c:v>
                </c:pt>
                <c:pt idx="2748">
                  <c:v>27.48</c:v>
                </c:pt>
                <c:pt idx="2749">
                  <c:v>27.49</c:v>
                </c:pt>
                <c:pt idx="2750">
                  <c:v>27.5</c:v>
                </c:pt>
                <c:pt idx="2751">
                  <c:v>27.51</c:v>
                </c:pt>
                <c:pt idx="2752">
                  <c:v>27.52</c:v>
                </c:pt>
                <c:pt idx="2753">
                  <c:v>27.53</c:v>
                </c:pt>
                <c:pt idx="2754">
                  <c:v>27.54</c:v>
                </c:pt>
                <c:pt idx="2755">
                  <c:v>27.55</c:v>
                </c:pt>
                <c:pt idx="2756">
                  <c:v>27.56</c:v>
                </c:pt>
                <c:pt idx="2757">
                  <c:v>27.57</c:v>
                </c:pt>
                <c:pt idx="2758">
                  <c:v>27.58</c:v>
                </c:pt>
                <c:pt idx="2759">
                  <c:v>27.59</c:v>
                </c:pt>
                <c:pt idx="2760">
                  <c:v>27.6</c:v>
                </c:pt>
                <c:pt idx="2761">
                  <c:v>27.61</c:v>
                </c:pt>
                <c:pt idx="2762">
                  <c:v>27.62</c:v>
                </c:pt>
                <c:pt idx="2763">
                  <c:v>27.63</c:v>
                </c:pt>
                <c:pt idx="2764">
                  <c:v>27.64</c:v>
                </c:pt>
                <c:pt idx="2765">
                  <c:v>27.65</c:v>
                </c:pt>
                <c:pt idx="2766">
                  <c:v>27.66</c:v>
                </c:pt>
                <c:pt idx="2767">
                  <c:v>27.67</c:v>
                </c:pt>
                <c:pt idx="2768">
                  <c:v>27.68</c:v>
                </c:pt>
                <c:pt idx="2769">
                  <c:v>27.69</c:v>
                </c:pt>
                <c:pt idx="2770">
                  <c:v>27.7</c:v>
                </c:pt>
                <c:pt idx="2771">
                  <c:v>27.71</c:v>
                </c:pt>
                <c:pt idx="2772">
                  <c:v>27.72</c:v>
                </c:pt>
                <c:pt idx="2773">
                  <c:v>27.73</c:v>
                </c:pt>
                <c:pt idx="2774">
                  <c:v>27.74</c:v>
                </c:pt>
                <c:pt idx="2775">
                  <c:v>27.75</c:v>
                </c:pt>
                <c:pt idx="2776">
                  <c:v>27.76</c:v>
                </c:pt>
                <c:pt idx="2777">
                  <c:v>27.77</c:v>
                </c:pt>
                <c:pt idx="2778">
                  <c:v>27.78</c:v>
                </c:pt>
                <c:pt idx="2779">
                  <c:v>27.79</c:v>
                </c:pt>
                <c:pt idx="2780">
                  <c:v>27.8</c:v>
                </c:pt>
                <c:pt idx="2781">
                  <c:v>27.81</c:v>
                </c:pt>
                <c:pt idx="2782">
                  <c:v>27.82</c:v>
                </c:pt>
                <c:pt idx="2783">
                  <c:v>27.83</c:v>
                </c:pt>
                <c:pt idx="2784">
                  <c:v>27.84</c:v>
                </c:pt>
                <c:pt idx="2785">
                  <c:v>27.85</c:v>
                </c:pt>
                <c:pt idx="2786">
                  <c:v>27.86</c:v>
                </c:pt>
                <c:pt idx="2787">
                  <c:v>27.87</c:v>
                </c:pt>
                <c:pt idx="2788">
                  <c:v>27.88</c:v>
                </c:pt>
                <c:pt idx="2789">
                  <c:v>27.89</c:v>
                </c:pt>
                <c:pt idx="2790">
                  <c:v>27.9</c:v>
                </c:pt>
                <c:pt idx="2791">
                  <c:v>27.91</c:v>
                </c:pt>
                <c:pt idx="2792">
                  <c:v>27.92</c:v>
                </c:pt>
                <c:pt idx="2793">
                  <c:v>27.93</c:v>
                </c:pt>
                <c:pt idx="2794">
                  <c:v>27.94</c:v>
                </c:pt>
                <c:pt idx="2795">
                  <c:v>27.95</c:v>
                </c:pt>
                <c:pt idx="2796">
                  <c:v>27.96</c:v>
                </c:pt>
                <c:pt idx="2797">
                  <c:v>27.97</c:v>
                </c:pt>
                <c:pt idx="2798">
                  <c:v>27.98</c:v>
                </c:pt>
                <c:pt idx="2799">
                  <c:v>27.99</c:v>
                </c:pt>
                <c:pt idx="2800">
                  <c:v>28</c:v>
                </c:pt>
                <c:pt idx="2801">
                  <c:v>28.01</c:v>
                </c:pt>
                <c:pt idx="2802">
                  <c:v>28.02</c:v>
                </c:pt>
                <c:pt idx="2803">
                  <c:v>28.03</c:v>
                </c:pt>
                <c:pt idx="2804">
                  <c:v>28.04</c:v>
                </c:pt>
                <c:pt idx="2805">
                  <c:v>28.05</c:v>
                </c:pt>
                <c:pt idx="2806">
                  <c:v>28.06</c:v>
                </c:pt>
                <c:pt idx="2807">
                  <c:v>28.07</c:v>
                </c:pt>
                <c:pt idx="2808">
                  <c:v>28.08</c:v>
                </c:pt>
                <c:pt idx="2809">
                  <c:v>28.09</c:v>
                </c:pt>
                <c:pt idx="2810">
                  <c:v>28.1</c:v>
                </c:pt>
                <c:pt idx="2811">
                  <c:v>28.11</c:v>
                </c:pt>
                <c:pt idx="2812">
                  <c:v>28.12</c:v>
                </c:pt>
                <c:pt idx="2813">
                  <c:v>28.13</c:v>
                </c:pt>
                <c:pt idx="2814">
                  <c:v>28.14</c:v>
                </c:pt>
                <c:pt idx="2815">
                  <c:v>28.15</c:v>
                </c:pt>
                <c:pt idx="2816">
                  <c:v>28.16</c:v>
                </c:pt>
                <c:pt idx="2817">
                  <c:v>28.17</c:v>
                </c:pt>
                <c:pt idx="2818">
                  <c:v>28.18</c:v>
                </c:pt>
                <c:pt idx="2819">
                  <c:v>28.19</c:v>
                </c:pt>
                <c:pt idx="2820">
                  <c:v>28.2</c:v>
                </c:pt>
                <c:pt idx="2821">
                  <c:v>28.21</c:v>
                </c:pt>
                <c:pt idx="2822">
                  <c:v>28.22</c:v>
                </c:pt>
                <c:pt idx="2823">
                  <c:v>28.23</c:v>
                </c:pt>
                <c:pt idx="2824">
                  <c:v>28.24</c:v>
                </c:pt>
                <c:pt idx="2825">
                  <c:v>28.25</c:v>
                </c:pt>
                <c:pt idx="2826">
                  <c:v>28.26</c:v>
                </c:pt>
                <c:pt idx="2827">
                  <c:v>28.27</c:v>
                </c:pt>
                <c:pt idx="2828">
                  <c:v>28.28</c:v>
                </c:pt>
                <c:pt idx="2829">
                  <c:v>28.29</c:v>
                </c:pt>
                <c:pt idx="2830">
                  <c:v>28.3</c:v>
                </c:pt>
                <c:pt idx="2831">
                  <c:v>28.31</c:v>
                </c:pt>
                <c:pt idx="2832">
                  <c:v>28.32</c:v>
                </c:pt>
                <c:pt idx="2833">
                  <c:v>28.33</c:v>
                </c:pt>
                <c:pt idx="2834">
                  <c:v>28.34</c:v>
                </c:pt>
                <c:pt idx="2835">
                  <c:v>28.35</c:v>
                </c:pt>
                <c:pt idx="2836">
                  <c:v>28.36</c:v>
                </c:pt>
                <c:pt idx="2837">
                  <c:v>28.37</c:v>
                </c:pt>
                <c:pt idx="2838">
                  <c:v>28.38</c:v>
                </c:pt>
                <c:pt idx="2839">
                  <c:v>28.39</c:v>
                </c:pt>
                <c:pt idx="2840">
                  <c:v>28.4</c:v>
                </c:pt>
                <c:pt idx="2841">
                  <c:v>28.41</c:v>
                </c:pt>
                <c:pt idx="2842">
                  <c:v>28.42</c:v>
                </c:pt>
                <c:pt idx="2843">
                  <c:v>28.43</c:v>
                </c:pt>
                <c:pt idx="2844">
                  <c:v>28.44</c:v>
                </c:pt>
                <c:pt idx="2845">
                  <c:v>28.45</c:v>
                </c:pt>
                <c:pt idx="2846">
                  <c:v>28.46</c:v>
                </c:pt>
                <c:pt idx="2847">
                  <c:v>28.47</c:v>
                </c:pt>
                <c:pt idx="2848">
                  <c:v>28.48</c:v>
                </c:pt>
                <c:pt idx="2849">
                  <c:v>28.49</c:v>
                </c:pt>
                <c:pt idx="2850">
                  <c:v>28.5</c:v>
                </c:pt>
                <c:pt idx="2851">
                  <c:v>28.51</c:v>
                </c:pt>
                <c:pt idx="2852">
                  <c:v>28.52</c:v>
                </c:pt>
                <c:pt idx="2853">
                  <c:v>28.53</c:v>
                </c:pt>
                <c:pt idx="2854">
                  <c:v>28.54</c:v>
                </c:pt>
                <c:pt idx="2855">
                  <c:v>28.55</c:v>
                </c:pt>
                <c:pt idx="2856">
                  <c:v>28.56</c:v>
                </c:pt>
                <c:pt idx="2857">
                  <c:v>28.57</c:v>
                </c:pt>
                <c:pt idx="2858">
                  <c:v>28.58</c:v>
                </c:pt>
                <c:pt idx="2859">
                  <c:v>28.59</c:v>
                </c:pt>
                <c:pt idx="2860">
                  <c:v>28.6</c:v>
                </c:pt>
                <c:pt idx="2861">
                  <c:v>28.61</c:v>
                </c:pt>
                <c:pt idx="2862">
                  <c:v>28.62</c:v>
                </c:pt>
                <c:pt idx="2863">
                  <c:v>28.63</c:v>
                </c:pt>
                <c:pt idx="2864">
                  <c:v>28.64</c:v>
                </c:pt>
                <c:pt idx="2865">
                  <c:v>28.65</c:v>
                </c:pt>
                <c:pt idx="2866">
                  <c:v>28.66</c:v>
                </c:pt>
                <c:pt idx="2867">
                  <c:v>28.67</c:v>
                </c:pt>
                <c:pt idx="2868">
                  <c:v>28.68</c:v>
                </c:pt>
                <c:pt idx="2869">
                  <c:v>28.69</c:v>
                </c:pt>
                <c:pt idx="2870">
                  <c:v>28.7</c:v>
                </c:pt>
                <c:pt idx="2871">
                  <c:v>28.71</c:v>
                </c:pt>
                <c:pt idx="2872">
                  <c:v>28.72</c:v>
                </c:pt>
                <c:pt idx="2873">
                  <c:v>28.73</c:v>
                </c:pt>
                <c:pt idx="2874">
                  <c:v>28.74</c:v>
                </c:pt>
                <c:pt idx="2875">
                  <c:v>28.75</c:v>
                </c:pt>
                <c:pt idx="2876">
                  <c:v>28.76</c:v>
                </c:pt>
                <c:pt idx="2877">
                  <c:v>28.77</c:v>
                </c:pt>
                <c:pt idx="2878">
                  <c:v>28.78</c:v>
                </c:pt>
                <c:pt idx="2879">
                  <c:v>28.79</c:v>
                </c:pt>
                <c:pt idx="2880">
                  <c:v>28.8</c:v>
                </c:pt>
                <c:pt idx="2881">
                  <c:v>28.81</c:v>
                </c:pt>
                <c:pt idx="2882">
                  <c:v>28.82</c:v>
                </c:pt>
                <c:pt idx="2883">
                  <c:v>28.83</c:v>
                </c:pt>
                <c:pt idx="2884">
                  <c:v>28.84</c:v>
                </c:pt>
                <c:pt idx="2885">
                  <c:v>28.85</c:v>
                </c:pt>
                <c:pt idx="2886">
                  <c:v>28.86</c:v>
                </c:pt>
                <c:pt idx="2887">
                  <c:v>28.87</c:v>
                </c:pt>
                <c:pt idx="2888">
                  <c:v>28.88</c:v>
                </c:pt>
                <c:pt idx="2889">
                  <c:v>28.89</c:v>
                </c:pt>
                <c:pt idx="2890">
                  <c:v>28.9</c:v>
                </c:pt>
                <c:pt idx="2891">
                  <c:v>28.91</c:v>
                </c:pt>
                <c:pt idx="2892">
                  <c:v>28.92</c:v>
                </c:pt>
                <c:pt idx="2893">
                  <c:v>28.93</c:v>
                </c:pt>
                <c:pt idx="2894">
                  <c:v>28.94</c:v>
                </c:pt>
                <c:pt idx="2895">
                  <c:v>28.95</c:v>
                </c:pt>
                <c:pt idx="2896">
                  <c:v>28.96</c:v>
                </c:pt>
                <c:pt idx="2897">
                  <c:v>28.97</c:v>
                </c:pt>
                <c:pt idx="2898">
                  <c:v>28.98</c:v>
                </c:pt>
                <c:pt idx="2899">
                  <c:v>28.99</c:v>
                </c:pt>
                <c:pt idx="2900">
                  <c:v>29</c:v>
                </c:pt>
                <c:pt idx="2901">
                  <c:v>29.01</c:v>
                </c:pt>
                <c:pt idx="2902">
                  <c:v>29.02</c:v>
                </c:pt>
                <c:pt idx="2903">
                  <c:v>29.03</c:v>
                </c:pt>
                <c:pt idx="2904">
                  <c:v>29.04</c:v>
                </c:pt>
                <c:pt idx="2905">
                  <c:v>29.05</c:v>
                </c:pt>
                <c:pt idx="2906">
                  <c:v>29.06</c:v>
                </c:pt>
                <c:pt idx="2907">
                  <c:v>29.07</c:v>
                </c:pt>
                <c:pt idx="2908">
                  <c:v>29.08</c:v>
                </c:pt>
                <c:pt idx="2909">
                  <c:v>29.09</c:v>
                </c:pt>
                <c:pt idx="2910">
                  <c:v>29.1</c:v>
                </c:pt>
                <c:pt idx="2911">
                  <c:v>29.11</c:v>
                </c:pt>
                <c:pt idx="2912">
                  <c:v>29.12</c:v>
                </c:pt>
                <c:pt idx="2913">
                  <c:v>29.13</c:v>
                </c:pt>
                <c:pt idx="2914">
                  <c:v>29.14</c:v>
                </c:pt>
                <c:pt idx="2915">
                  <c:v>29.15</c:v>
                </c:pt>
                <c:pt idx="2916">
                  <c:v>29.16</c:v>
                </c:pt>
                <c:pt idx="2917">
                  <c:v>29.17</c:v>
                </c:pt>
                <c:pt idx="2918">
                  <c:v>29.18</c:v>
                </c:pt>
                <c:pt idx="2919">
                  <c:v>29.19</c:v>
                </c:pt>
                <c:pt idx="2920">
                  <c:v>29.2</c:v>
                </c:pt>
                <c:pt idx="2921">
                  <c:v>29.21</c:v>
                </c:pt>
                <c:pt idx="2922">
                  <c:v>29.22</c:v>
                </c:pt>
                <c:pt idx="2923">
                  <c:v>29.23</c:v>
                </c:pt>
                <c:pt idx="2924">
                  <c:v>29.24</c:v>
                </c:pt>
                <c:pt idx="2925">
                  <c:v>29.25</c:v>
                </c:pt>
                <c:pt idx="2926">
                  <c:v>29.26</c:v>
                </c:pt>
                <c:pt idx="2927">
                  <c:v>29.27</c:v>
                </c:pt>
                <c:pt idx="2928">
                  <c:v>29.28</c:v>
                </c:pt>
                <c:pt idx="2929">
                  <c:v>29.29</c:v>
                </c:pt>
                <c:pt idx="2930">
                  <c:v>29.3</c:v>
                </c:pt>
                <c:pt idx="2931">
                  <c:v>29.31</c:v>
                </c:pt>
                <c:pt idx="2932">
                  <c:v>29.32</c:v>
                </c:pt>
                <c:pt idx="2933">
                  <c:v>29.33</c:v>
                </c:pt>
                <c:pt idx="2934">
                  <c:v>29.34</c:v>
                </c:pt>
                <c:pt idx="2935">
                  <c:v>29.35</c:v>
                </c:pt>
                <c:pt idx="2936">
                  <c:v>29.36</c:v>
                </c:pt>
                <c:pt idx="2937">
                  <c:v>29.37</c:v>
                </c:pt>
                <c:pt idx="2938">
                  <c:v>29.38</c:v>
                </c:pt>
                <c:pt idx="2939">
                  <c:v>29.39</c:v>
                </c:pt>
                <c:pt idx="2940">
                  <c:v>29.4</c:v>
                </c:pt>
                <c:pt idx="2941">
                  <c:v>29.41</c:v>
                </c:pt>
                <c:pt idx="2942">
                  <c:v>29.42</c:v>
                </c:pt>
                <c:pt idx="2943">
                  <c:v>29.43</c:v>
                </c:pt>
                <c:pt idx="2944">
                  <c:v>29.44</c:v>
                </c:pt>
                <c:pt idx="2945">
                  <c:v>29.45</c:v>
                </c:pt>
                <c:pt idx="2946">
                  <c:v>29.46</c:v>
                </c:pt>
                <c:pt idx="2947">
                  <c:v>29.47</c:v>
                </c:pt>
                <c:pt idx="2948">
                  <c:v>29.48</c:v>
                </c:pt>
                <c:pt idx="2949">
                  <c:v>29.49</c:v>
                </c:pt>
                <c:pt idx="2950">
                  <c:v>29.5</c:v>
                </c:pt>
                <c:pt idx="2951">
                  <c:v>29.51</c:v>
                </c:pt>
                <c:pt idx="2952">
                  <c:v>29.52</c:v>
                </c:pt>
                <c:pt idx="2953">
                  <c:v>29.53</c:v>
                </c:pt>
                <c:pt idx="2954">
                  <c:v>29.54</c:v>
                </c:pt>
                <c:pt idx="2955">
                  <c:v>29.55</c:v>
                </c:pt>
                <c:pt idx="2956">
                  <c:v>29.56</c:v>
                </c:pt>
                <c:pt idx="2957">
                  <c:v>29.57</c:v>
                </c:pt>
                <c:pt idx="2958">
                  <c:v>29.58</c:v>
                </c:pt>
                <c:pt idx="2959">
                  <c:v>29.59</c:v>
                </c:pt>
                <c:pt idx="2960">
                  <c:v>29.6</c:v>
                </c:pt>
                <c:pt idx="2961">
                  <c:v>29.61</c:v>
                </c:pt>
                <c:pt idx="2962">
                  <c:v>29.62</c:v>
                </c:pt>
                <c:pt idx="2963">
                  <c:v>29.63</c:v>
                </c:pt>
                <c:pt idx="2964">
                  <c:v>29.64</c:v>
                </c:pt>
                <c:pt idx="2965">
                  <c:v>29.65</c:v>
                </c:pt>
                <c:pt idx="2966">
                  <c:v>29.66</c:v>
                </c:pt>
                <c:pt idx="2967">
                  <c:v>29.67</c:v>
                </c:pt>
                <c:pt idx="2968">
                  <c:v>29.68</c:v>
                </c:pt>
                <c:pt idx="2969">
                  <c:v>29.69</c:v>
                </c:pt>
                <c:pt idx="2970">
                  <c:v>29.7</c:v>
                </c:pt>
                <c:pt idx="2971">
                  <c:v>29.71</c:v>
                </c:pt>
                <c:pt idx="2972">
                  <c:v>29.72</c:v>
                </c:pt>
                <c:pt idx="2973">
                  <c:v>29.73</c:v>
                </c:pt>
                <c:pt idx="2974">
                  <c:v>29.74</c:v>
                </c:pt>
                <c:pt idx="2975">
                  <c:v>29.75</c:v>
                </c:pt>
                <c:pt idx="2976">
                  <c:v>29.76</c:v>
                </c:pt>
                <c:pt idx="2977">
                  <c:v>29.77</c:v>
                </c:pt>
                <c:pt idx="2978">
                  <c:v>29.78</c:v>
                </c:pt>
                <c:pt idx="2979">
                  <c:v>29.79</c:v>
                </c:pt>
                <c:pt idx="2980">
                  <c:v>29.8</c:v>
                </c:pt>
                <c:pt idx="2981">
                  <c:v>29.81</c:v>
                </c:pt>
                <c:pt idx="2982">
                  <c:v>29.82</c:v>
                </c:pt>
                <c:pt idx="2983">
                  <c:v>29.83</c:v>
                </c:pt>
                <c:pt idx="2984">
                  <c:v>29.84</c:v>
                </c:pt>
                <c:pt idx="2985">
                  <c:v>29.85</c:v>
                </c:pt>
                <c:pt idx="2986">
                  <c:v>29.86</c:v>
                </c:pt>
                <c:pt idx="2987">
                  <c:v>29.87</c:v>
                </c:pt>
                <c:pt idx="2988">
                  <c:v>29.88</c:v>
                </c:pt>
                <c:pt idx="2989">
                  <c:v>29.89</c:v>
                </c:pt>
                <c:pt idx="2990">
                  <c:v>29.9</c:v>
                </c:pt>
                <c:pt idx="2991">
                  <c:v>29.91</c:v>
                </c:pt>
                <c:pt idx="2992">
                  <c:v>29.92</c:v>
                </c:pt>
                <c:pt idx="2993">
                  <c:v>29.93</c:v>
                </c:pt>
                <c:pt idx="2994">
                  <c:v>29.94</c:v>
                </c:pt>
                <c:pt idx="2995">
                  <c:v>29.95</c:v>
                </c:pt>
                <c:pt idx="2996">
                  <c:v>29.96</c:v>
                </c:pt>
                <c:pt idx="2997">
                  <c:v>29.97</c:v>
                </c:pt>
                <c:pt idx="2998">
                  <c:v>29.98</c:v>
                </c:pt>
                <c:pt idx="2999">
                  <c:v>29.99</c:v>
                </c:pt>
                <c:pt idx="3000">
                  <c:v>30</c:v>
                </c:pt>
                <c:pt idx="3001">
                  <c:v>30.01</c:v>
                </c:pt>
                <c:pt idx="3002">
                  <c:v>30.02</c:v>
                </c:pt>
                <c:pt idx="3003">
                  <c:v>30.03</c:v>
                </c:pt>
                <c:pt idx="3004">
                  <c:v>30.04</c:v>
                </c:pt>
                <c:pt idx="3005">
                  <c:v>30.05</c:v>
                </c:pt>
                <c:pt idx="3006">
                  <c:v>30.06</c:v>
                </c:pt>
                <c:pt idx="3007">
                  <c:v>30.07</c:v>
                </c:pt>
                <c:pt idx="3008">
                  <c:v>30.08</c:v>
                </c:pt>
                <c:pt idx="3009">
                  <c:v>30.09</c:v>
                </c:pt>
                <c:pt idx="3010">
                  <c:v>30.1</c:v>
                </c:pt>
                <c:pt idx="3011">
                  <c:v>30.11</c:v>
                </c:pt>
                <c:pt idx="3012">
                  <c:v>30.12</c:v>
                </c:pt>
                <c:pt idx="3013">
                  <c:v>30.13</c:v>
                </c:pt>
                <c:pt idx="3014">
                  <c:v>30.14</c:v>
                </c:pt>
                <c:pt idx="3015">
                  <c:v>30.15</c:v>
                </c:pt>
                <c:pt idx="3016">
                  <c:v>30.16</c:v>
                </c:pt>
                <c:pt idx="3017">
                  <c:v>30.17</c:v>
                </c:pt>
                <c:pt idx="3018">
                  <c:v>30.18</c:v>
                </c:pt>
                <c:pt idx="3019">
                  <c:v>30.19</c:v>
                </c:pt>
                <c:pt idx="3020">
                  <c:v>30.2</c:v>
                </c:pt>
                <c:pt idx="3021">
                  <c:v>30.21</c:v>
                </c:pt>
                <c:pt idx="3022">
                  <c:v>30.22</c:v>
                </c:pt>
                <c:pt idx="3023">
                  <c:v>30.23</c:v>
                </c:pt>
                <c:pt idx="3024">
                  <c:v>30.24</c:v>
                </c:pt>
                <c:pt idx="3025">
                  <c:v>30.25</c:v>
                </c:pt>
                <c:pt idx="3026">
                  <c:v>30.26</c:v>
                </c:pt>
                <c:pt idx="3027">
                  <c:v>30.27</c:v>
                </c:pt>
                <c:pt idx="3028">
                  <c:v>30.28</c:v>
                </c:pt>
                <c:pt idx="3029">
                  <c:v>30.29</c:v>
                </c:pt>
                <c:pt idx="3030">
                  <c:v>30.3</c:v>
                </c:pt>
                <c:pt idx="3031">
                  <c:v>30.31</c:v>
                </c:pt>
                <c:pt idx="3032">
                  <c:v>30.32</c:v>
                </c:pt>
                <c:pt idx="3033">
                  <c:v>30.33</c:v>
                </c:pt>
                <c:pt idx="3034">
                  <c:v>30.34</c:v>
                </c:pt>
                <c:pt idx="3035">
                  <c:v>30.35</c:v>
                </c:pt>
                <c:pt idx="3036">
                  <c:v>30.36</c:v>
                </c:pt>
                <c:pt idx="3037">
                  <c:v>30.37</c:v>
                </c:pt>
                <c:pt idx="3038">
                  <c:v>30.38</c:v>
                </c:pt>
                <c:pt idx="3039">
                  <c:v>30.39</c:v>
                </c:pt>
                <c:pt idx="3040">
                  <c:v>30.4</c:v>
                </c:pt>
                <c:pt idx="3041">
                  <c:v>30.41</c:v>
                </c:pt>
                <c:pt idx="3042">
                  <c:v>30.42</c:v>
                </c:pt>
                <c:pt idx="3043">
                  <c:v>30.43</c:v>
                </c:pt>
                <c:pt idx="3044">
                  <c:v>30.44</c:v>
                </c:pt>
                <c:pt idx="3045">
                  <c:v>30.45</c:v>
                </c:pt>
                <c:pt idx="3046">
                  <c:v>30.46</c:v>
                </c:pt>
                <c:pt idx="3047">
                  <c:v>30.47</c:v>
                </c:pt>
                <c:pt idx="3048">
                  <c:v>30.48</c:v>
                </c:pt>
                <c:pt idx="3049">
                  <c:v>30.49</c:v>
                </c:pt>
                <c:pt idx="3050">
                  <c:v>30.5</c:v>
                </c:pt>
                <c:pt idx="3051">
                  <c:v>30.51</c:v>
                </c:pt>
                <c:pt idx="3052">
                  <c:v>30.52</c:v>
                </c:pt>
                <c:pt idx="3053">
                  <c:v>30.53</c:v>
                </c:pt>
                <c:pt idx="3054">
                  <c:v>30.54</c:v>
                </c:pt>
                <c:pt idx="3055">
                  <c:v>30.55</c:v>
                </c:pt>
                <c:pt idx="3056">
                  <c:v>30.56</c:v>
                </c:pt>
                <c:pt idx="3057">
                  <c:v>30.57</c:v>
                </c:pt>
                <c:pt idx="3058">
                  <c:v>30.58</c:v>
                </c:pt>
                <c:pt idx="3059">
                  <c:v>30.59</c:v>
                </c:pt>
                <c:pt idx="3060">
                  <c:v>30.6</c:v>
                </c:pt>
                <c:pt idx="3061">
                  <c:v>30.61</c:v>
                </c:pt>
                <c:pt idx="3062">
                  <c:v>30.62</c:v>
                </c:pt>
                <c:pt idx="3063">
                  <c:v>30.63</c:v>
                </c:pt>
                <c:pt idx="3064">
                  <c:v>30.64</c:v>
                </c:pt>
                <c:pt idx="3065">
                  <c:v>30.65</c:v>
                </c:pt>
                <c:pt idx="3066">
                  <c:v>30.66</c:v>
                </c:pt>
                <c:pt idx="3067">
                  <c:v>30.67</c:v>
                </c:pt>
                <c:pt idx="3068">
                  <c:v>30.68</c:v>
                </c:pt>
                <c:pt idx="3069">
                  <c:v>30.69</c:v>
                </c:pt>
                <c:pt idx="3070">
                  <c:v>30.7</c:v>
                </c:pt>
                <c:pt idx="3071">
                  <c:v>30.71</c:v>
                </c:pt>
                <c:pt idx="3072">
                  <c:v>30.72</c:v>
                </c:pt>
                <c:pt idx="3073">
                  <c:v>30.73</c:v>
                </c:pt>
                <c:pt idx="3074">
                  <c:v>30.74</c:v>
                </c:pt>
                <c:pt idx="3075">
                  <c:v>30.75</c:v>
                </c:pt>
                <c:pt idx="3076">
                  <c:v>30.76</c:v>
                </c:pt>
                <c:pt idx="3077">
                  <c:v>30.77</c:v>
                </c:pt>
                <c:pt idx="3078">
                  <c:v>30.78</c:v>
                </c:pt>
                <c:pt idx="3079">
                  <c:v>30.79</c:v>
                </c:pt>
                <c:pt idx="3080">
                  <c:v>30.8</c:v>
                </c:pt>
                <c:pt idx="3081">
                  <c:v>30.81</c:v>
                </c:pt>
                <c:pt idx="3082">
                  <c:v>30.82</c:v>
                </c:pt>
                <c:pt idx="3083">
                  <c:v>30.83</c:v>
                </c:pt>
                <c:pt idx="3084">
                  <c:v>30.84</c:v>
                </c:pt>
                <c:pt idx="3085">
                  <c:v>30.85</c:v>
                </c:pt>
                <c:pt idx="3086">
                  <c:v>30.86</c:v>
                </c:pt>
                <c:pt idx="3087">
                  <c:v>30.87</c:v>
                </c:pt>
                <c:pt idx="3088">
                  <c:v>30.88</c:v>
                </c:pt>
                <c:pt idx="3089">
                  <c:v>30.89</c:v>
                </c:pt>
                <c:pt idx="3090">
                  <c:v>30.9</c:v>
                </c:pt>
                <c:pt idx="3091">
                  <c:v>30.91</c:v>
                </c:pt>
                <c:pt idx="3092">
                  <c:v>30.92</c:v>
                </c:pt>
                <c:pt idx="3093">
                  <c:v>30.93</c:v>
                </c:pt>
                <c:pt idx="3094">
                  <c:v>30.94</c:v>
                </c:pt>
                <c:pt idx="3095">
                  <c:v>30.95</c:v>
                </c:pt>
                <c:pt idx="3096">
                  <c:v>30.96</c:v>
                </c:pt>
                <c:pt idx="3097">
                  <c:v>30.97</c:v>
                </c:pt>
                <c:pt idx="3098">
                  <c:v>30.98</c:v>
                </c:pt>
                <c:pt idx="3099">
                  <c:v>30.99</c:v>
                </c:pt>
                <c:pt idx="3100">
                  <c:v>31</c:v>
                </c:pt>
                <c:pt idx="3101">
                  <c:v>31.01</c:v>
                </c:pt>
                <c:pt idx="3102">
                  <c:v>31.02</c:v>
                </c:pt>
                <c:pt idx="3103">
                  <c:v>31.03</c:v>
                </c:pt>
                <c:pt idx="3104">
                  <c:v>31.04</c:v>
                </c:pt>
                <c:pt idx="3105">
                  <c:v>31.05</c:v>
                </c:pt>
                <c:pt idx="3106">
                  <c:v>31.06</c:v>
                </c:pt>
                <c:pt idx="3107">
                  <c:v>31.07</c:v>
                </c:pt>
                <c:pt idx="3108">
                  <c:v>31.08</c:v>
                </c:pt>
                <c:pt idx="3109">
                  <c:v>31.09</c:v>
                </c:pt>
                <c:pt idx="3110">
                  <c:v>31.1</c:v>
                </c:pt>
                <c:pt idx="3111">
                  <c:v>31.11</c:v>
                </c:pt>
                <c:pt idx="3112">
                  <c:v>31.12</c:v>
                </c:pt>
                <c:pt idx="3113">
                  <c:v>31.13</c:v>
                </c:pt>
                <c:pt idx="3114">
                  <c:v>31.14</c:v>
                </c:pt>
                <c:pt idx="3115">
                  <c:v>31.15</c:v>
                </c:pt>
                <c:pt idx="3116">
                  <c:v>31.16</c:v>
                </c:pt>
                <c:pt idx="3117">
                  <c:v>31.17</c:v>
                </c:pt>
                <c:pt idx="3118">
                  <c:v>31.18</c:v>
                </c:pt>
                <c:pt idx="3119">
                  <c:v>31.19</c:v>
                </c:pt>
                <c:pt idx="3120">
                  <c:v>31.2</c:v>
                </c:pt>
                <c:pt idx="3121">
                  <c:v>31.21</c:v>
                </c:pt>
                <c:pt idx="3122">
                  <c:v>31.22</c:v>
                </c:pt>
                <c:pt idx="3123">
                  <c:v>31.23</c:v>
                </c:pt>
                <c:pt idx="3124">
                  <c:v>31.24</c:v>
                </c:pt>
                <c:pt idx="3125">
                  <c:v>31.25</c:v>
                </c:pt>
                <c:pt idx="3126">
                  <c:v>31.26</c:v>
                </c:pt>
                <c:pt idx="3127">
                  <c:v>31.27</c:v>
                </c:pt>
                <c:pt idx="3128">
                  <c:v>31.28</c:v>
                </c:pt>
                <c:pt idx="3129">
                  <c:v>31.29</c:v>
                </c:pt>
                <c:pt idx="3130">
                  <c:v>31.3</c:v>
                </c:pt>
                <c:pt idx="3131">
                  <c:v>31.31</c:v>
                </c:pt>
                <c:pt idx="3132">
                  <c:v>31.32</c:v>
                </c:pt>
                <c:pt idx="3133">
                  <c:v>31.33</c:v>
                </c:pt>
                <c:pt idx="3134">
                  <c:v>31.34</c:v>
                </c:pt>
                <c:pt idx="3135">
                  <c:v>31.35</c:v>
                </c:pt>
                <c:pt idx="3136">
                  <c:v>31.36</c:v>
                </c:pt>
                <c:pt idx="3137">
                  <c:v>31.37</c:v>
                </c:pt>
                <c:pt idx="3138">
                  <c:v>31.38</c:v>
                </c:pt>
                <c:pt idx="3139">
                  <c:v>31.39</c:v>
                </c:pt>
                <c:pt idx="3140">
                  <c:v>31.4</c:v>
                </c:pt>
                <c:pt idx="3141">
                  <c:v>31.41</c:v>
                </c:pt>
                <c:pt idx="3142">
                  <c:v>31.42</c:v>
                </c:pt>
                <c:pt idx="3143">
                  <c:v>31.43</c:v>
                </c:pt>
                <c:pt idx="3144">
                  <c:v>31.44</c:v>
                </c:pt>
                <c:pt idx="3145">
                  <c:v>31.45</c:v>
                </c:pt>
                <c:pt idx="3146">
                  <c:v>31.46</c:v>
                </c:pt>
                <c:pt idx="3147">
                  <c:v>31.47</c:v>
                </c:pt>
                <c:pt idx="3148">
                  <c:v>31.48</c:v>
                </c:pt>
                <c:pt idx="3149">
                  <c:v>31.49</c:v>
                </c:pt>
                <c:pt idx="3150">
                  <c:v>31.5</c:v>
                </c:pt>
                <c:pt idx="3151">
                  <c:v>31.51</c:v>
                </c:pt>
                <c:pt idx="3152">
                  <c:v>31.52</c:v>
                </c:pt>
                <c:pt idx="3153">
                  <c:v>31.53</c:v>
                </c:pt>
                <c:pt idx="3154">
                  <c:v>31.54</c:v>
                </c:pt>
                <c:pt idx="3155">
                  <c:v>31.55</c:v>
                </c:pt>
                <c:pt idx="3156">
                  <c:v>31.56</c:v>
                </c:pt>
                <c:pt idx="3157">
                  <c:v>31.57</c:v>
                </c:pt>
                <c:pt idx="3158">
                  <c:v>31.58</c:v>
                </c:pt>
                <c:pt idx="3159">
                  <c:v>31.59</c:v>
                </c:pt>
                <c:pt idx="3160">
                  <c:v>31.6</c:v>
                </c:pt>
                <c:pt idx="3161">
                  <c:v>31.61</c:v>
                </c:pt>
                <c:pt idx="3162">
                  <c:v>31.62</c:v>
                </c:pt>
                <c:pt idx="3163">
                  <c:v>31.63</c:v>
                </c:pt>
                <c:pt idx="3164">
                  <c:v>31.64</c:v>
                </c:pt>
                <c:pt idx="3165">
                  <c:v>31.65</c:v>
                </c:pt>
                <c:pt idx="3166">
                  <c:v>31.66</c:v>
                </c:pt>
                <c:pt idx="3167">
                  <c:v>31.67</c:v>
                </c:pt>
                <c:pt idx="3168">
                  <c:v>31.68</c:v>
                </c:pt>
                <c:pt idx="3169">
                  <c:v>31.69</c:v>
                </c:pt>
                <c:pt idx="3170">
                  <c:v>31.7</c:v>
                </c:pt>
                <c:pt idx="3171">
                  <c:v>31.71</c:v>
                </c:pt>
                <c:pt idx="3172">
                  <c:v>31.72</c:v>
                </c:pt>
                <c:pt idx="3173">
                  <c:v>31.73</c:v>
                </c:pt>
                <c:pt idx="3174">
                  <c:v>31.74</c:v>
                </c:pt>
                <c:pt idx="3175">
                  <c:v>31.75</c:v>
                </c:pt>
                <c:pt idx="3176">
                  <c:v>31.76</c:v>
                </c:pt>
                <c:pt idx="3177">
                  <c:v>31.77</c:v>
                </c:pt>
                <c:pt idx="3178">
                  <c:v>31.78</c:v>
                </c:pt>
                <c:pt idx="3179">
                  <c:v>31.79</c:v>
                </c:pt>
                <c:pt idx="3180">
                  <c:v>31.8</c:v>
                </c:pt>
                <c:pt idx="3181">
                  <c:v>31.81</c:v>
                </c:pt>
                <c:pt idx="3182">
                  <c:v>31.82</c:v>
                </c:pt>
                <c:pt idx="3183">
                  <c:v>31.83</c:v>
                </c:pt>
                <c:pt idx="3184">
                  <c:v>31.84</c:v>
                </c:pt>
                <c:pt idx="3185">
                  <c:v>31.85</c:v>
                </c:pt>
                <c:pt idx="3186">
                  <c:v>31.86</c:v>
                </c:pt>
                <c:pt idx="3187">
                  <c:v>31.87</c:v>
                </c:pt>
                <c:pt idx="3188">
                  <c:v>31.88</c:v>
                </c:pt>
                <c:pt idx="3189">
                  <c:v>31.89</c:v>
                </c:pt>
                <c:pt idx="3190">
                  <c:v>31.9</c:v>
                </c:pt>
                <c:pt idx="3191">
                  <c:v>31.91</c:v>
                </c:pt>
                <c:pt idx="3192">
                  <c:v>31.92</c:v>
                </c:pt>
                <c:pt idx="3193">
                  <c:v>31.93</c:v>
                </c:pt>
                <c:pt idx="3194">
                  <c:v>31.94</c:v>
                </c:pt>
                <c:pt idx="3195">
                  <c:v>31.95</c:v>
                </c:pt>
                <c:pt idx="3196">
                  <c:v>31.96</c:v>
                </c:pt>
                <c:pt idx="3197">
                  <c:v>31.97</c:v>
                </c:pt>
                <c:pt idx="3198">
                  <c:v>31.98</c:v>
                </c:pt>
                <c:pt idx="3199">
                  <c:v>31.99</c:v>
                </c:pt>
                <c:pt idx="3200">
                  <c:v>32</c:v>
                </c:pt>
                <c:pt idx="3201">
                  <c:v>32.01</c:v>
                </c:pt>
                <c:pt idx="3202">
                  <c:v>32.020000000000003</c:v>
                </c:pt>
                <c:pt idx="3203">
                  <c:v>32.03</c:v>
                </c:pt>
                <c:pt idx="3204">
                  <c:v>32.04</c:v>
                </c:pt>
                <c:pt idx="3205">
                  <c:v>32.049999999999997</c:v>
                </c:pt>
                <c:pt idx="3206">
                  <c:v>32.06</c:v>
                </c:pt>
                <c:pt idx="3207">
                  <c:v>32.07</c:v>
                </c:pt>
                <c:pt idx="3208">
                  <c:v>32.08</c:v>
                </c:pt>
                <c:pt idx="3209">
                  <c:v>32.090000000000003</c:v>
                </c:pt>
                <c:pt idx="3210">
                  <c:v>32.1</c:v>
                </c:pt>
                <c:pt idx="3211">
                  <c:v>32.11</c:v>
                </c:pt>
                <c:pt idx="3212">
                  <c:v>32.119999999999997</c:v>
                </c:pt>
                <c:pt idx="3213">
                  <c:v>32.130000000000003</c:v>
                </c:pt>
                <c:pt idx="3214">
                  <c:v>32.14</c:v>
                </c:pt>
                <c:pt idx="3215">
                  <c:v>32.15</c:v>
                </c:pt>
                <c:pt idx="3216">
                  <c:v>32.159999999999997</c:v>
                </c:pt>
                <c:pt idx="3217">
                  <c:v>32.17</c:v>
                </c:pt>
                <c:pt idx="3218">
                  <c:v>32.18</c:v>
                </c:pt>
                <c:pt idx="3219">
                  <c:v>32.19</c:v>
                </c:pt>
                <c:pt idx="3220">
                  <c:v>32.200000000000003</c:v>
                </c:pt>
                <c:pt idx="3221">
                  <c:v>32.21</c:v>
                </c:pt>
                <c:pt idx="3222">
                  <c:v>32.22</c:v>
                </c:pt>
                <c:pt idx="3223">
                  <c:v>32.229999999999997</c:v>
                </c:pt>
                <c:pt idx="3224">
                  <c:v>32.24</c:v>
                </c:pt>
                <c:pt idx="3225">
                  <c:v>32.25</c:v>
                </c:pt>
                <c:pt idx="3226">
                  <c:v>32.26</c:v>
                </c:pt>
                <c:pt idx="3227">
                  <c:v>32.270000000000003</c:v>
                </c:pt>
                <c:pt idx="3228">
                  <c:v>32.28</c:v>
                </c:pt>
                <c:pt idx="3229">
                  <c:v>32.29</c:v>
                </c:pt>
                <c:pt idx="3230">
                  <c:v>32.299999999999997</c:v>
                </c:pt>
                <c:pt idx="3231">
                  <c:v>32.31</c:v>
                </c:pt>
                <c:pt idx="3232">
                  <c:v>32.32</c:v>
                </c:pt>
                <c:pt idx="3233">
                  <c:v>32.33</c:v>
                </c:pt>
                <c:pt idx="3234">
                  <c:v>32.340000000000003</c:v>
                </c:pt>
                <c:pt idx="3235">
                  <c:v>32.35</c:v>
                </c:pt>
                <c:pt idx="3236">
                  <c:v>32.36</c:v>
                </c:pt>
                <c:pt idx="3237">
                  <c:v>32.369999999999997</c:v>
                </c:pt>
                <c:pt idx="3238">
                  <c:v>32.380000000000003</c:v>
                </c:pt>
                <c:pt idx="3239">
                  <c:v>32.39</c:v>
                </c:pt>
                <c:pt idx="3240">
                  <c:v>32.4</c:v>
                </c:pt>
                <c:pt idx="3241">
                  <c:v>32.409999999999997</c:v>
                </c:pt>
                <c:pt idx="3242">
                  <c:v>32.42</c:v>
                </c:pt>
                <c:pt idx="3243">
                  <c:v>32.43</c:v>
                </c:pt>
                <c:pt idx="3244">
                  <c:v>32.44</c:v>
                </c:pt>
                <c:pt idx="3245">
                  <c:v>32.450000000000003</c:v>
                </c:pt>
                <c:pt idx="3246">
                  <c:v>32.46</c:v>
                </c:pt>
                <c:pt idx="3247">
                  <c:v>32.47</c:v>
                </c:pt>
                <c:pt idx="3248">
                  <c:v>32.479999999999997</c:v>
                </c:pt>
                <c:pt idx="3249">
                  <c:v>32.49</c:v>
                </c:pt>
                <c:pt idx="3250">
                  <c:v>32.5</c:v>
                </c:pt>
                <c:pt idx="3251">
                  <c:v>32.51</c:v>
                </c:pt>
                <c:pt idx="3252">
                  <c:v>32.520000000000003</c:v>
                </c:pt>
                <c:pt idx="3253">
                  <c:v>32.53</c:v>
                </c:pt>
                <c:pt idx="3254">
                  <c:v>32.54</c:v>
                </c:pt>
                <c:pt idx="3255">
                  <c:v>32.549999999999997</c:v>
                </c:pt>
                <c:pt idx="3256">
                  <c:v>32.56</c:v>
                </c:pt>
                <c:pt idx="3257">
                  <c:v>32.57</c:v>
                </c:pt>
                <c:pt idx="3258">
                  <c:v>32.58</c:v>
                </c:pt>
                <c:pt idx="3259">
                  <c:v>32.590000000000003</c:v>
                </c:pt>
                <c:pt idx="3260">
                  <c:v>32.6</c:v>
                </c:pt>
                <c:pt idx="3261">
                  <c:v>32.61</c:v>
                </c:pt>
                <c:pt idx="3262">
                  <c:v>32.619999999999997</c:v>
                </c:pt>
                <c:pt idx="3263">
                  <c:v>32.630000000000003</c:v>
                </c:pt>
                <c:pt idx="3264">
                  <c:v>32.64</c:v>
                </c:pt>
                <c:pt idx="3265">
                  <c:v>32.65</c:v>
                </c:pt>
                <c:pt idx="3266">
                  <c:v>32.659999999999997</c:v>
                </c:pt>
                <c:pt idx="3267">
                  <c:v>32.67</c:v>
                </c:pt>
                <c:pt idx="3268">
                  <c:v>32.68</c:v>
                </c:pt>
                <c:pt idx="3269">
                  <c:v>32.69</c:v>
                </c:pt>
                <c:pt idx="3270">
                  <c:v>32.700000000000003</c:v>
                </c:pt>
                <c:pt idx="3271">
                  <c:v>32.71</c:v>
                </c:pt>
                <c:pt idx="3272">
                  <c:v>32.72</c:v>
                </c:pt>
                <c:pt idx="3273">
                  <c:v>32.729999999999997</c:v>
                </c:pt>
                <c:pt idx="3274">
                  <c:v>32.74</c:v>
                </c:pt>
                <c:pt idx="3275">
                  <c:v>32.75</c:v>
                </c:pt>
                <c:pt idx="3276">
                  <c:v>32.76</c:v>
                </c:pt>
                <c:pt idx="3277">
                  <c:v>32.770000000000003</c:v>
                </c:pt>
                <c:pt idx="3278">
                  <c:v>32.78</c:v>
                </c:pt>
                <c:pt idx="3279">
                  <c:v>32.79</c:v>
                </c:pt>
                <c:pt idx="3280">
                  <c:v>32.799999999999997</c:v>
                </c:pt>
                <c:pt idx="3281">
                  <c:v>32.81</c:v>
                </c:pt>
                <c:pt idx="3282">
                  <c:v>32.82</c:v>
                </c:pt>
                <c:pt idx="3283">
                  <c:v>32.83</c:v>
                </c:pt>
                <c:pt idx="3284">
                  <c:v>32.840000000000003</c:v>
                </c:pt>
                <c:pt idx="3285">
                  <c:v>32.85</c:v>
                </c:pt>
                <c:pt idx="3286">
                  <c:v>32.86</c:v>
                </c:pt>
                <c:pt idx="3287">
                  <c:v>32.869999999999997</c:v>
                </c:pt>
                <c:pt idx="3288">
                  <c:v>32.880000000000003</c:v>
                </c:pt>
                <c:pt idx="3289">
                  <c:v>32.89</c:v>
                </c:pt>
                <c:pt idx="3290">
                  <c:v>32.9</c:v>
                </c:pt>
                <c:pt idx="3291">
                  <c:v>32.909999999999997</c:v>
                </c:pt>
                <c:pt idx="3292">
                  <c:v>32.92</c:v>
                </c:pt>
                <c:pt idx="3293">
                  <c:v>32.93</c:v>
                </c:pt>
                <c:pt idx="3294">
                  <c:v>32.94</c:v>
                </c:pt>
                <c:pt idx="3295">
                  <c:v>32.950000000000003</c:v>
                </c:pt>
                <c:pt idx="3296">
                  <c:v>32.96</c:v>
                </c:pt>
                <c:pt idx="3297">
                  <c:v>32.97</c:v>
                </c:pt>
                <c:pt idx="3298">
                  <c:v>32.979999999999997</c:v>
                </c:pt>
                <c:pt idx="3299">
                  <c:v>32.99</c:v>
                </c:pt>
                <c:pt idx="3300">
                  <c:v>33</c:v>
                </c:pt>
                <c:pt idx="3301">
                  <c:v>33.01</c:v>
                </c:pt>
                <c:pt idx="3302">
                  <c:v>33.020000000000003</c:v>
                </c:pt>
                <c:pt idx="3303">
                  <c:v>33.03</c:v>
                </c:pt>
                <c:pt idx="3304">
                  <c:v>33.04</c:v>
                </c:pt>
                <c:pt idx="3305">
                  <c:v>33.049999999999997</c:v>
                </c:pt>
                <c:pt idx="3306">
                  <c:v>33.06</c:v>
                </c:pt>
                <c:pt idx="3307">
                  <c:v>33.07</c:v>
                </c:pt>
                <c:pt idx="3308">
                  <c:v>33.08</c:v>
                </c:pt>
                <c:pt idx="3309">
                  <c:v>33.090000000000003</c:v>
                </c:pt>
                <c:pt idx="3310">
                  <c:v>33.1</c:v>
                </c:pt>
                <c:pt idx="3311">
                  <c:v>33.11</c:v>
                </c:pt>
                <c:pt idx="3312">
                  <c:v>33.119999999999997</c:v>
                </c:pt>
                <c:pt idx="3313">
                  <c:v>33.130000000000003</c:v>
                </c:pt>
                <c:pt idx="3314">
                  <c:v>33.14</c:v>
                </c:pt>
                <c:pt idx="3315">
                  <c:v>33.15</c:v>
                </c:pt>
                <c:pt idx="3316">
                  <c:v>33.159999999999997</c:v>
                </c:pt>
                <c:pt idx="3317">
                  <c:v>33.17</c:v>
                </c:pt>
                <c:pt idx="3318">
                  <c:v>33.18</c:v>
                </c:pt>
                <c:pt idx="3319">
                  <c:v>33.19</c:v>
                </c:pt>
                <c:pt idx="3320">
                  <c:v>33.200000000000003</c:v>
                </c:pt>
                <c:pt idx="3321">
                  <c:v>33.21</c:v>
                </c:pt>
                <c:pt idx="3322">
                  <c:v>33.22</c:v>
                </c:pt>
                <c:pt idx="3323">
                  <c:v>33.229999999999997</c:v>
                </c:pt>
                <c:pt idx="3324">
                  <c:v>33.24</c:v>
                </c:pt>
                <c:pt idx="3325">
                  <c:v>33.25</c:v>
                </c:pt>
                <c:pt idx="3326">
                  <c:v>33.26</c:v>
                </c:pt>
                <c:pt idx="3327">
                  <c:v>33.270000000000003</c:v>
                </c:pt>
                <c:pt idx="3328">
                  <c:v>33.28</c:v>
                </c:pt>
                <c:pt idx="3329">
                  <c:v>33.29</c:v>
                </c:pt>
                <c:pt idx="3330">
                  <c:v>33.299999999999997</c:v>
                </c:pt>
                <c:pt idx="3331">
                  <c:v>33.31</c:v>
                </c:pt>
                <c:pt idx="3332">
                  <c:v>33.32</c:v>
                </c:pt>
                <c:pt idx="3333">
                  <c:v>33.33</c:v>
                </c:pt>
                <c:pt idx="3334">
                  <c:v>33.340000000000003</c:v>
                </c:pt>
                <c:pt idx="3335">
                  <c:v>33.35</c:v>
                </c:pt>
                <c:pt idx="3336">
                  <c:v>33.36</c:v>
                </c:pt>
                <c:pt idx="3337">
                  <c:v>33.369999999999997</c:v>
                </c:pt>
                <c:pt idx="3338">
                  <c:v>33.380000000000003</c:v>
                </c:pt>
                <c:pt idx="3339">
                  <c:v>33.39</c:v>
                </c:pt>
                <c:pt idx="3340">
                  <c:v>33.4</c:v>
                </c:pt>
                <c:pt idx="3341">
                  <c:v>33.409999999999997</c:v>
                </c:pt>
                <c:pt idx="3342">
                  <c:v>33.42</c:v>
                </c:pt>
                <c:pt idx="3343">
                  <c:v>33.43</c:v>
                </c:pt>
                <c:pt idx="3344">
                  <c:v>33.44</c:v>
                </c:pt>
                <c:pt idx="3345">
                  <c:v>33.450000000000003</c:v>
                </c:pt>
                <c:pt idx="3346">
                  <c:v>33.46</c:v>
                </c:pt>
                <c:pt idx="3347">
                  <c:v>33.47</c:v>
                </c:pt>
                <c:pt idx="3348">
                  <c:v>33.479999999999997</c:v>
                </c:pt>
                <c:pt idx="3349">
                  <c:v>33.49</c:v>
                </c:pt>
                <c:pt idx="3350">
                  <c:v>33.5</c:v>
                </c:pt>
                <c:pt idx="3351">
                  <c:v>33.51</c:v>
                </c:pt>
                <c:pt idx="3352">
                  <c:v>33.520000000000003</c:v>
                </c:pt>
                <c:pt idx="3353">
                  <c:v>33.53</c:v>
                </c:pt>
                <c:pt idx="3354">
                  <c:v>33.54</c:v>
                </c:pt>
                <c:pt idx="3355">
                  <c:v>33.549999999999997</c:v>
                </c:pt>
                <c:pt idx="3356">
                  <c:v>33.56</c:v>
                </c:pt>
                <c:pt idx="3357">
                  <c:v>33.57</c:v>
                </c:pt>
                <c:pt idx="3358">
                  <c:v>33.58</c:v>
                </c:pt>
                <c:pt idx="3359">
                  <c:v>33.590000000000003</c:v>
                </c:pt>
                <c:pt idx="3360">
                  <c:v>33.6</c:v>
                </c:pt>
                <c:pt idx="3361">
                  <c:v>33.61</c:v>
                </c:pt>
                <c:pt idx="3362">
                  <c:v>33.619999999999997</c:v>
                </c:pt>
                <c:pt idx="3363">
                  <c:v>33.630000000000003</c:v>
                </c:pt>
                <c:pt idx="3364">
                  <c:v>33.64</c:v>
                </c:pt>
                <c:pt idx="3365">
                  <c:v>33.65</c:v>
                </c:pt>
                <c:pt idx="3366">
                  <c:v>33.659999999999997</c:v>
                </c:pt>
                <c:pt idx="3367">
                  <c:v>33.67</c:v>
                </c:pt>
                <c:pt idx="3368">
                  <c:v>33.68</c:v>
                </c:pt>
                <c:pt idx="3369">
                  <c:v>33.69</c:v>
                </c:pt>
                <c:pt idx="3370">
                  <c:v>33.700000000000003</c:v>
                </c:pt>
                <c:pt idx="3371">
                  <c:v>33.71</c:v>
                </c:pt>
                <c:pt idx="3372">
                  <c:v>33.72</c:v>
                </c:pt>
                <c:pt idx="3373">
                  <c:v>33.729999999999997</c:v>
                </c:pt>
                <c:pt idx="3374">
                  <c:v>33.74</c:v>
                </c:pt>
                <c:pt idx="3375">
                  <c:v>33.75</c:v>
                </c:pt>
                <c:pt idx="3376">
                  <c:v>33.76</c:v>
                </c:pt>
                <c:pt idx="3377">
                  <c:v>33.770000000000003</c:v>
                </c:pt>
                <c:pt idx="3378">
                  <c:v>33.78</c:v>
                </c:pt>
                <c:pt idx="3379">
                  <c:v>33.79</c:v>
                </c:pt>
                <c:pt idx="3380">
                  <c:v>33.799999999999997</c:v>
                </c:pt>
                <c:pt idx="3381">
                  <c:v>33.81</c:v>
                </c:pt>
                <c:pt idx="3382">
                  <c:v>33.82</c:v>
                </c:pt>
                <c:pt idx="3383">
                  <c:v>33.83</c:v>
                </c:pt>
                <c:pt idx="3384">
                  <c:v>33.840000000000003</c:v>
                </c:pt>
                <c:pt idx="3385">
                  <c:v>33.85</c:v>
                </c:pt>
                <c:pt idx="3386">
                  <c:v>33.86</c:v>
                </c:pt>
                <c:pt idx="3387">
                  <c:v>33.869999999999997</c:v>
                </c:pt>
                <c:pt idx="3388">
                  <c:v>33.880000000000003</c:v>
                </c:pt>
                <c:pt idx="3389">
                  <c:v>33.89</c:v>
                </c:pt>
                <c:pt idx="3390">
                  <c:v>33.9</c:v>
                </c:pt>
                <c:pt idx="3391">
                  <c:v>33.909999999999997</c:v>
                </c:pt>
                <c:pt idx="3392">
                  <c:v>33.92</c:v>
                </c:pt>
                <c:pt idx="3393">
                  <c:v>33.93</c:v>
                </c:pt>
                <c:pt idx="3394">
                  <c:v>33.94</c:v>
                </c:pt>
                <c:pt idx="3395">
                  <c:v>33.950000000000003</c:v>
                </c:pt>
                <c:pt idx="3396">
                  <c:v>33.96</c:v>
                </c:pt>
                <c:pt idx="3397">
                  <c:v>33.97</c:v>
                </c:pt>
                <c:pt idx="3398">
                  <c:v>33.979999999999997</c:v>
                </c:pt>
                <c:pt idx="3399">
                  <c:v>33.99</c:v>
                </c:pt>
                <c:pt idx="3400">
                  <c:v>34</c:v>
                </c:pt>
                <c:pt idx="3401">
                  <c:v>34.01</c:v>
                </c:pt>
                <c:pt idx="3402">
                  <c:v>34.020000000000003</c:v>
                </c:pt>
                <c:pt idx="3403">
                  <c:v>34.03</c:v>
                </c:pt>
                <c:pt idx="3404">
                  <c:v>34.04</c:v>
                </c:pt>
                <c:pt idx="3405">
                  <c:v>34.049999999999997</c:v>
                </c:pt>
                <c:pt idx="3406">
                  <c:v>34.06</c:v>
                </c:pt>
                <c:pt idx="3407">
                  <c:v>34.07</c:v>
                </c:pt>
                <c:pt idx="3408">
                  <c:v>34.08</c:v>
                </c:pt>
                <c:pt idx="3409">
                  <c:v>34.090000000000003</c:v>
                </c:pt>
                <c:pt idx="3410">
                  <c:v>34.1</c:v>
                </c:pt>
                <c:pt idx="3411">
                  <c:v>34.11</c:v>
                </c:pt>
                <c:pt idx="3412">
                  <c:v>34.119999999999997</c:v>
                </c:pt>
                <c:pt idx="3413">
                  <c:v>34.130000000000003</c:v>
                </c:pt>
                <c:pt idx="3414">
                  <c:v>34.14</c:v>
                </c:pt>
                <c:pt idx="3415">
                  <c:v>34.15</c:v>
                </c:pt>
                <c:pt idx="3416">
                  <c:v>34.159999999999997</c:v>
                </c:pt>
                <c:pt idx="3417">
                  <c:v>34.17</c:v>
                </c:pt>
                <c:pt idx="3418">
                  <c:v>34.18</c:v>
                </c:pt>
                <c:pt idx="3419">
                  <c:v>34.19</c:v>
                </c:pt>
                <c:pt idx="3420">
                  <c:v>34.200000000000003</c:v>
                </c:pt>
                <c:pt idx="3421">
                  <c:v>34.21</c:v>
                </c:pt>
                <c:pt idx="3422">
                  <c:v>34.22</c:v>
                </c:pt>
                <c:pt idx="3423">
                  <c:v>34.229999999999997</c:v>
                </c:pt>
                <c:pt idx="3424">
                  <c:v>34.24</c:v>
                </c:pt>
                <c:pt idx="3425">
                  <c:v>34.25</c:v>
                </c:pt>
                <c:pt idx="3426">
                  <c:v>34.26</c:v>
                </c:pt>
                <c:pt idx="3427">
                  <c:v>34.270000000000003</c:v>
                </c:pt>
                <c:pt idx="3428">
                  <c:v>34.28</c:v>
                </c:pt>
                <c:pt idx="3429">
                  <c:v>34.29</c:v>
                </c:pt>
                <c:pt idx="3430">
                  <c:v>34.299999999999997</c:v>
                </c:pt>
                <c:pt idx="3431">
                  <c:v>34.31</c:v>
                </c:pt>
                <c:pt idx="3432">
                  <c:v>34.32</c:v>
                </c:pt>
                <c:pt idx="3433">
                  <c:v>34.33</c:v>
                </c:pt>
                <c:pt idx="3434">
                  <c:v>34.340000000000003</c:v>
                </c:pt>
                <c:pt idx="3435">
                  <c:v>34.35</c:v>
                </c:pt>
                <c:pt idx="3436">
                  <c:v>34.36</c:v>
                </c:pt>
                <c:pt idx="3437">
                  <c:v>34.369999999999997</c:v>
                </c:pt>
                <c:pt idx="3438">
                  <c:v>34.380000000000003</c:v>
                </c:pt>
                <c:pt idx="3439">
                  <c:v>34.39</c:v>
                </c:pt>
                <c:pt idx="3440">
                  <c:v>34.4</c:v>
                </c:pt>
                <c:pt idx="3441">
                  <c:v>34.409999999999997</c:v>
                </c:pt>
                <c:pt idx="3442">
                  <c:v>34.42</c:v>
                </c:pt>
                <c:pt idx="3443">
                  <c:v>34.43</c:v>
                </c:pt>
                <c:pt idx="3444">
                  <c:v>34.44</c:v>
                </c:pt>
                <c:pt idx="3445">
                  <c:v>34.450000000000003</c:v>
                </c:pt>
                <c:pt idx="3446">
                  <c:v>34.46</c:v>
                </c:pt>
                <c:pt idx="3447">
                  <c:v>34.47</c:v>
                </c:pt>
                <c:pt idx="3448">
                  <c:v>34.479999999999997</c:v>
                </c:pt>
                <c:pt idx="3449">
                  <c:v>34.49</c:v>
                </c:pt>
                <c:pt idx="3450">
                  <c:v>34.5</c:v>
                </c:pt>
                <c:pt idx="3451">
                  <c:v>34.51</c:v>
                </c:pt>
                <c:pt idx="3452">
                  <c:v>34.520000000000003</c:v>
                </c:pt>
                <c:pt idx="3453">
                  <c:v>34.53</c:v>
                </c:pt>
                <c:pt idx="3454">
                  <c:v>34.54</c:v>
                </c:pt>
                <c:pt idx="3455">
                  <c:v>34.549999999999997</c:v>
                </c:pt>
                <c:pt idx="3456">
                  <c:v>34.56</c:v>
                </c:pt>
                <c:pt idx="3457">
                  <c:v>34.57</c:v>
                </c:pt>
                <c:pt idx="3458">
                  <c:v>34.58</c:v>
                </c:pt>
                <c:pt idx="3459">
                  <c:v>34.590000000000003</c:v>
                </c:pt>
                <c:pt idx="3460">
                  <c:v>34.6</c:v>
                </c:pt>
                <c:pt idx="3461">
                  <c:v>34.61</c:v>
                </c:pt>
                <c:pt idx="3462">
                  <c:v>34.619999999999997</c:v>
                </c:pt>
                <c:pt idx="3463">
                  <c:v>34.630000000000003</c:v>
                </c:pt>
                <c:pt idx="3464">
                  <c:v>34.64</c:v>
                </c:pt>
                <c:pt idx="3465">
                  <c:v>34.65</c:v>
                </c:pt>
                <c:pt idx="3466">
                  <c:v>34.659999999999997</c:v>
                </c:pt>
                <c:pt idx="3467">
                  <c:v>34.67</c:v>
                </c:pt>
                <c:pt idx="3468">
                  <c:v>34.68</c:v>
                </c:pt>
                <c:pt idx="3469">
                  <c:v>34.69</c:v>
                </c:pt>
                <c:pt idx="3470">
                  <c:v>34.700000000000003</c:v>
                </c:pt>
                <c:pt idx="3471">
                  <c:v>34.71</c:v>
                </c:pt>
                <c:pt idx="3472">
                  <c:v>34.72</c:v>
                </c:pt>
                <c:pt idx="3473">
                  <c:v>34.729999999999997</c:v>
                </c:pt>
                <c:pt idx="3474">
                  <c:v>34.74</c:v>
                </c:pt>
                <c:pt idx="3475">
                  <c:v>34.75</c:v>
                </c:pt>
                <c:pt idx="3476">
                  <c:v>34.76</c:v>
                </c:pt>
                <c:pt idx="3477">
                  <c:v>34.770000000000003</c:v>
                </c:pt>
                <c:pt idx="3478">
                  <c:v>34.78</c:v>
                </c:pt>
                <c:pt idx="3479">
                  <c:v>34.79</c:v>
                </c:pt>
                <c:pt idx="3480">
                  <c:v>34.799999999999997</c:v>
                </c:pt>
                <c:pt idx="3481">
                  <c:v>34.81</c:v>
                </c:pt>
                <c:pt idx="3482">
                  <c:v>34.82</c:v>
                </c:pt>
                <c:pt idx="3483">
                  <c:v>34.83</c:v>
                </c:pt>
                <c:pt idx="3484">
                  <c:v>34.840000000000003</c:v>
                </c:pt>
                <c:pt idx="3485">
                  <c:v>34.85</c:v>
                </c:pt>
                <c:pt idx="3486">
                  <c:v>34.86</c:v>
                </c:pt>
                <c:pt idx="3487">
                  <c:v>34.869999999999997</c:v>
                </c:pt>
                <c:pt idx="3488">
                  <c:v>34.880000000000003</c:v>
                </c:pt>
                <c:pt idx="3489">
                  <c:v>34.89</c:v>
                </c:pt>
                <c:pt idx="3490">
                  <c:v>34.9</c:v>
                </c:pt>
                <c:pt idx="3491">
                  <c:v>34.909999999999997</c:v>
                </c:pt>
                <c:pt idx="3492">
                  <c:v>34.92</c:v>
                </c:pt>
                <c:pt idx="3493">
                  <c:v>34.93</c:v>
                </c:pt>
                <c:pt idx="3494">
                  <c:v>34.94</c:v>
                </c:pt>
                <c:pt idx="3495">
                  <c:v>34.950000000000003</c:v>
                </c:pt>
                <c:pt idx="3496">
                  <c:v>34.96</c:v>
                </c:pt>
                <c:pt idx="3497">
                  <c:v>34.97</c:v>
                </c:pt>
                <c:pt idx="3498">
                  <c:v>34.979999999999997</c:v>
                </c:pt>
                <c:pt idx="3499">
                  <c:v>34.99</c:v>
                </c:pt>
                <c:pt idx="3500">
                  <c:v>35</c:v>
                </c:pt>
                <c:pt idx="3501">
                  <c:v>35.01</c:v>
                </c:pt>
                <c:pt idx="3502">
                  <c:v>35.020000000000003</c:v>
                </c:pt>
                <c:pt idx="3503">
                  <c:v>35.03</c:v>
                </c:pt>
                <c:pt idx="3504">
                  <c:v>35.04</c:v>
                </c:pt>
                <c:pt idx="3505">
                  <c:v>35.049999999999997</c:v>
                </c:pt>
                <c:pt idx="3506">
                  <c:v>35.06</c:v>
                </c:pt>
                <c:pt idx="3507">
                  <c:v>35.07</c:v>
                </c:pt>
                <c:pt idx="3508">
                  <c:v>35.08</c:v>
                </c:pt>
                <c:pt idx="3509">
                  <c:v>35.090000000000003</c:v>
                </c:pt>
                <c:pt idx="3510">
                  <c:v>35.1</c:v>
                </c:pt>
                <c:pt idx="3511">
                  <c:v>35.11</c:v>
                </c:pt>
                <c:pt idx="3512">
                  <c:v>35.119999999999997</c:v>
                </c:pt>
                <c:pt idx="3513">
                  <c:v>35.130000000000003</c:v>
                </c:pt>
                <c:pt idx="3514">
                  <c:v>35.14</c:v>
                </c:pt>
                <c:pt idx="3515">
                  <c:v>35.15</c:v>
                </c:pt>
                <c:pt idx="3516">
                  <c:v>35.159999999999997</c:v>
                </c:pt>
                <c:pt idx="3517">
                  <c:v>35.17</c:v>
                </c:pt>
                <c:pt idx="3518">
                  <c:v>35.18</c:v>
                </c:pt>
                <c:pt idx="3519">
                  <c:v>35.19</c:v>
                </c:pt>
                <c:pt idx="3520">
                  <c:v>35.200000000000003</c:v>
                </c:pt>
                <c:pt idx="3521">
                  <c:v>35.21</c:v>
                </c:pt>
                <c:pt idx="3522">
                  <c:v>35.22</c:v>
                </c:pt>
                <c:pt idx="3523">
                  <c:v>35.229999999999997</c:v>
                </c:pt>
                <c:pt idx="3524">
                  <c:v>35.24</c:v>
                </c:pt>
                <c:pt idx="3525">
                  <c:v>35.25</c:v>
                </c:pt>
                <c:pt idx="3526">
                  <c:v>35.26</c:v>
                </c:pt>
                <c:pt idx="3527">
                  <c:v>35.270000000000003</c:v>
                </c:pt>
                <c:pt idx="3528">
                  <c:v>35.28</c:v>
                </c:pt>
                <c:pt idx="3529">
                  <c:v>35.29</c:v>
                </c:pt>
                <c:pt idx="3530">
                  <c:v>35.299999999999997</c:v>
                </c:pt>
                <c:pt idx="3531">
                  <c:v>35.31</c:v>
                </c:pt>
                <c:pt idx="3532">
                  <c:v>35.32</c:v>
                </c:pt>
                <c:pt idx="3533">
                  <c:v>35.33</c:v>
                </c:pt>
                <c:pt idx="3534">
                  <c:v>35.340000000000003</c:v>
                </c:pt>
                <c:pt idx="3535">
                  <c:v>35.35</c:v>
                </c:pt>
                <c:pt idx="3536">
                  <c:v>35.36</c:v>
                </c:pt>
                <c:pt idx="3537">
                  <c:v>35.369999999999997</c:v>
                </c:pt>
                <c:pt idx="3538">
                  <c:v>35.380000000000003</c:v>
                </c:pt>
                <c:pt idx="3539">
                  <c:v>35.39</c:v>
                </c:pt>
                <c:pt idx="3540">
                  <c:v>35.4</c:v>
                </c:pt>
                <c:pt idx="3541">
                  <c:v>35.409999999999997</c:v>
                </c:pt>
                <c:pt idx="3542">
                  <c:v>35.42</c:v>
                </c:pt>
                <c:pt idx="3543">
                  <c:v>35.43</c:v>
                </c:pt>
                <c:pt idx="3544">
                  <c:v>35.44</c:v>
                </c:pt>
                <c:pt idx="3545">
                  <c:v>35.450000000000003</c:v>
                </c:pt>
                <c:pt idx="3546">
                  <c:v>35.46</c:v>
                </c:pt>
                <c:pt idx="3547">
                  <c:v>35.47</c:v>
                </c:pt>
                <c:pt idx="3548">
                  <c:v>35.479999999999997</c:v>
                </c:pt>
                <c:pt idx="3549">
                  <c:v>35.49</c:v>
                </c:pt>
                <c:pt idx="3550">
                  <c:v>35.5</c:v>
                </c:pt>
                <c:pt idx="3551">
                  <c:v>35.51</c:v>
                </c:pt>
                <c:pt idx="3552">
                  <c:v>35.520000000000003</c:v>
                </c:pt>
                <c:pt idx="3553">
                  <c:v>35.53</c:v>
                </c:pt>
                <c:pt idx="3554">
                  <c:v>35.54</c:v>
                </c:pt>
                <c:pt idx="3555">
                  <c:v>35.549999999999997</c:v>
                </c:pt>
                <c:pt idx="3556">
                  <c:v>35.56</c:v>
                </c:pt>
                <c:pt idx="3557">
                  <c:v>35.57</c:v>
                </c:pt>
                <c:pt idx="3558">
                  <c:v>35.58</c:v>
                </c:pt>
                <c:pt idx="3559">
                  <c:v>35.590000000000003</c:v>
                </c:pt>
                <c:pt idx="3560">
                  <c:v>35.6</c:v>
                </c:pt>
                <c:pt idx="3561">
                  <c:v>35.61</c:v>
                </c:pt>
                <c:pt idx="3562">
                  <c:v>35.619999999999997</c:v>
                </c:pt>
                <c:pt idx="3563">
                  <c:v>35.630000000000003</c:v>
                </c:pt>
                <c:pt idx="3564">
                  <c:v>35.64</c:v>
                </c:pt>
                <c:pt idx="3565">
                  <c:v>35.65</c:v>
                </c:pt>
                <c:pt idx="3566">
                  <c:v>35.659999999999997</c:v>
                </c:pt>
                <c:pt idx="3567">
                  <c:v>35.67</c:v>
                </c:pt>
                <c:pt idx="3568">
                  <c:v>35.68</c:v>
                </c:pt>
                <c:pt idx="3569">
                  <c:v>35.69</c:v>
                </c:pt>
                <c:pt idx="3570">
                  <c:v>35.700000000000003</c:v>
                </c:pt>
                <c:pt idx="3571">
                  <c:v>35.71</c:v>
                </c:pt>
                <c:pt idx="3572">
                  <c:v>35.72</c:v>
                </c:pt>
                <c:pt idx="3573">
                  <c:v>35.729999999999997</c:v>
                </c:pt>
                <c:pt idx="3574">
                  <c:v>35.74</c:v>
                </c:pt>
                <c:pt idx="3575">
                  <c:v>35.75</c:v>
                </c:pt>
                <c:pt idx="3576">
                  <c:v>35.76</c:v>
                </c:pt>
                <c:pt idx="3577">
                  <c:v>35.770000000000003</c:v>
                </c:pt>
                <c:pt idx="3578">
                  <c:v>35.78</c:v>
                </c:pt>
                <c:pt idx="3579">
                  <c:v>35.79</c:v>
                </c:pt>
                <c:pt idx="3580">
                  <c:v>35.799999999999997</c:v>
                </c:pt>
                <c:pt idx="3581">
                  <c:v>35.81</c:v>
                </c:pt>
                <c:pt idx="3582">
                  <c:v>35.82</c:v>
                </c:pt>
                <c:pt idx="3583">
                  <c:v>35.83</c:v>
                </c:pt>
                <c:pt idx="3584">
                  <c:v>35.840000000000003</c:v>
                </c:pt>
                <c:pt idx="3585">
                  <c:v>35.85</c:v>
                </c:pt>
                <c:pt idx="3586">
                  <c:v>35.86</c:v>
                </c:pt>
                <c:pt idx="3587">
                  <c:v>35.869999999999997</c:v>
                </c:pt>
                <c:pt idx="3588">
                  <c:v>35.880000000000003</c:v>
                </c:pt>
                <c:pt idx="3589">
                  <c:v>35.89</c:v>
                </c:pt>
                <c:pt idx="3590">
                  <c:v>35.9</c:v>
                </c:pt>
                <c:pt idx="3591">
                  <c:v>35.909999999999997</c:v>
                </c:pt>
                <c:pt idx="3592">
                  <c:v>35.92</c:v>
                </c:pt>
                <c:pt idx="3593">
                  <c:v>35.93</c:v>
                </c:pt>
                <c:pt idx="3594">
                  <c:v>35.94</c:v>
                </c:pt>
                <c:pt idx="3595">
                  <c:v>35.950000000000003</c:v>
                </c:pt>
                <c:pt idx="3596">
                  <c:v>35.96</c:v>
                </c:pt>
                <c:pt idx="3597">
                  <c:v>35.97</c:v>
                </c:pt>
                <c:pt idx="3598">
                  <c:v>35.979999999999997</c:v>
                </c:pt>
                <c:pt idx="3599">
                  <c:v>35.99</c:v>
                </c:pt>
                <c:pt idx="3600">
                  <c:v>36</c:v>
                </c:pt>
                <c:pt idx="3601">
                  <c:v>36.01</c:v>
                </c:pt>
                <c:pt idx="3602">
                  <c:v>36.020000000000003</c:v>
                </c:pt>
                <c:pt idx="3603">
                  <c:v>36.03</c:v>
                </c:pt>
                <c:pt idx="3604">
                  <c:v>36.04</c:v>
                </c:pt>
                <c:pt idx="3605">
                  <c:v>36.049999999999997</c:v>
                </c:pt>
                <c:pt idx="3606">
                  <c:v>36.06</c:v>
                </c:pt>
                <c:pt idx="3607">
                  <c:v>36.07</c:v>
                </c:pt>
                <c:pt idx="3608">
                  <c:v>36.08</c:v>
                </c:pt>
                <c:pt idx="3609">
                  <c:v>36.090000000000003</c:v>
                </c:pt>
                <c:pt idx="3610">
                  <c:v>36.1</c:v>
                </c:pt>
                <c:pt idx="3611">
                  <c:v>36.11</c:v>
                </c:pt>
                <c:pt idx="3612">
                  <c:v>36.119999999999997</c:v>
                </c:pt>
                <c:pt idx="3613">
                  <c:v>36.130000000000003</c:v>
                </c:pt>
                <c:pt idx="3614">
                  <c:v>36.14</c:v>
                </c:pt>
                <c:pt idx="3615">
                  <c:v>36.15</c:v>
                </c:pt>
                <c:pt idx="3616">
                  <c:v>36.159999999999997</c:v>
                </c:pt>
                <c:pt idx="3617">
                  <c:v>36.17</c:v>
                </c:pt>
                <c:pt idx="3618">
                  <c:v>36.18</c:v>
                </c:pt>
                <c:pt idx="3619">
                  <c:v>36.19</c:v>
                </c:pt>
                <c:pt idx="3620">
                  <c:v>36.200000000000003</c:v>
                </c:pt>
                <c:pt idx="3621">
                  <c:v>36.21</c:v>
                </c:pt>
                <c:pt idx="3622">
                  <c:v>36.22</c:v>
                </c:pt>
                <c:pt idx="3623">
                  <c:v>36.229999999999997</c:v>
                </c:pt>
                <c:pt idx="3624">
                  <c:v>36.24</c:v>
                </c:pt>
                <c:pt idx="3625">
                  <c:v>36.25</c:v>
                </c:pt>
                <c:pt idx="3626">
                  <c:v>36.26</c:v>
                </c:pt>
                <c:pt idx="3627">
                  <c:v>36.270000000000003</c:v>
                </c:pt>
                <c:pt idx="3628">
                  <c:v>36.28</c:v>
                </c:pt>
                <c:pt idx="3629">
                  <c:v>36.29</c:v>
                </c:pt>
                <c:pt idx="3630">
                  <c:v>36.299999999999997</c:v>
                </c:pt>
                <c:pt idx="3631">
                  <c:v>36.31</c:v>
                </c:pt>
                <c:pt idx="3632">
                  <c:v>36.32</c:v>
                </c:pt>
                <c:pt idx="3633">
                  <c:v>36.33</c:v>
                </c:pt>
                <c:pt idx="3634">
                  <c:v>36.340000000000003</c:v>
                </c:pt>
                <c:pt idx="3635">
                  <c:v>36.35</c:v>
                </c:pt>
                <c:pt idx="3636">
                  <c:v>36.36</c:v>
                </c:pt>
                <c:pt idx="3637">
                  <c:v>36.369999999999997</c:v>
                </c:pt>
                <c:pt idx="3638">
                  <c:v>36.380000000000003</c:v>
                </c:pt>
                <c:pt idx="3639">
                  <c:v>36.39</c:v>
                </c:pt>
                <c:pt idx="3640">
                  <c:v>36.4</c:v>
                </c:pt>
                <c:pt idx="3641">
                  <c:v>36.409999999999997</c:v>
                </c:pt>
                <c:pt idx="3642">
                  <c:v>36.42</c:v>
                </c:pt>
                <c:pt idx="3643">
                  <c:v>36.43</c:v>
                </c:pt>
                <c:pt idx="3644">
                  <c:v>36.44</c:v>
                </c:pt>
                <c:pt idx="3645">
                  <c:v>36.450000000000003</c:v>
                </c:pt>
                <c:pt idx="3646">
                  <c:v>36.46</c:v>
                </c:pt>
                <c:pt idx="3647">
                  <c:v>36.47</c:v>
                </c:pt>
                <c:pt idx="3648">
                  <c:v>36.479999999999997</c:v>
                </c:pt>
                <c:pt idx="3649">
                  <c:v>36.49</c:v>
                </c:pt>
                <c:pt idx="3650">
                  <c:v>36.5</c:v>
                </c:pt>
                <c:pt idx="3651">
                  <c:v>36.51</c:v>
                </c:pt>
                <c:pt idx="3652">
                  <c:v>36.520000000000003</c:v>
                </c:pt>
                <c:pt idx="3653">
                  <c:v>36.53</c:v>
                </c:pt>
                <c:pt idx="3654">
                  <c:v>36.54</c:v>
                </c:pt>
                <c:pt idx="3655">
                  <c:v>36.549999999999997</c:v>
                </c:pt>
                <c:pt idx="3656">
                  <c:v>36.56</c:v>
                </c:pt>
                <c:pt idx="3657">
                  <c:v>36.57</c:v>
                </c:pt>
                <c:pt idx="3658">
                  <c:v>36.58</c:v>
                </c:pt>
                <c:pt idx="3659">
                  <c:v>36.590000000000003</c:v>
                </c:pt>
                <c:pt idx="3660">
                  <c:v>36.6</c:v>
                </c:pt>
                <c:pt idx="3661">
                  <c:v>36.61</c:v>
                </c:pt>
                <c:pt idx="3662">
                  <c:v>36.619999999999997</c:v>
                </c:pt>
                <c:pt idx="3663">
                  <c:v>36.630000000000003</c:v>
                </c:pt>
                <c:pt idx="3664">
                  <c:v>36.64</c:v>
                </c:pt>
                <c:pt idx="3665">
                  <c:v>36.65</c:v>
                </c:pt>
                <c:pt idx="3666">
                  <c:v>36.659999999999997</c:v>
                </c:pt>
                <c:pt idx="3667">
                  <c:v>36.67</c:v>
                </c:pt>
                <c:pt idx="3668">
                  <c:v>36.68</c:v>
                </c:pt>
                <c:pt idx="3669">
                  <c:v>36.69</c:v>
                </c:pt>
                <c:pt idx="3670">
                  <c:v>36.700000000000003</c:v>
                </c:pt>
                <c:pt idx="3671">
                  <c:v>36.71</c:v>
                </c:pt>
                <c:pt idx="3672">
                  <c:v>36.72</c:v>
                </c:pt>
                <c:pt idx="3673">
                  <c:v>36.729999999999997</c:v>
                </c:pt>
                <c:pt idx="3674">
                  <c:v>36.74</c:v>
                </c:pt>
                <c:pt idx="3675">
                  <c:v>36.75</c:v>
                </c:pt>
                <c:pt idx="3676">
                  <c:v>36.76</c:v>
                </c:pt>
                <c:pt idx="3677">
                  <c:v>36.770000000000003</c:v>
                </c:pt>
                <c:pt idx="3678">
                  <c:v>36.78</c:v>
                </c:pt>
                <c:pt idx="3679">
                  <c:v>36.79</c:v>
                </c:pt>
                <c:pt idx="3680">
                  <c:v>36.799999999999997</c:v>
                </c:pt>
                <c:pt idx="3681">
                  <c:v>36.81</c:v>
                </c:pt>
                <c:pt idx="3682">
                  <c:v>36.82</c:v>
                </c:pt>
                <c:pt idx="3683">
                  <c:v>36.83</c:v>
                </c:pt>
                <c:pt idx="3684">
                  <c:v>36.840000000000003</c:v>
                </c:pt>
                <c:pt idx="3685">
                  <c:v>36.85</c:v>
                </c:pt>
                <c:pt idx="3686">
                  <c:v>36.86</c:v>
                </c:pt>
                <c:pt idx="3687">
                  <c:v>36.869999999999997</c:v>
                </c:pt>
                <c:pt idx="3688">
                  <c:v>36.880000000000003</c:v>
                </c:pt>
                <c:pt idx="3689">
                  <c:v>36.89</c:v>
                </c:pt>
                <c:pt idx="3690">
                  <c:v>36.9</c:v>
                </c:pt>
                <c:pt idx="3691">
                  <c:v>36.909999999999997</c:v>
                </c:pt>
                <c:pt idx="3692">
                  <c:v>36.92</c:v>
                </c:pt>
                <c:pt idx="3693">
                  <c:v>36.93</c:v>
                </c:pt>
                <c:pt idx="3694">
                  <c:v>36.94</c:v>
                </c:pt>
                <c:pt idx="3695">
                  <c:v>36.950000000000003</c:v>
                </c:pt>
                <c:pt idx="3696">
                  <c:v>36.96</c:v>
                </c:pt>
                <c:pt idx="3697">
                  <c:v>36.97</c:v>
                </c:pt>
                <c:pt idx="3698">
                  <c:v>36.979999999999997</c:v>
                </c:pt>
                <c:pt idx="3699">
                  <c:v>36.99</c:v>
                </c:pt>
                <c:pt idx="3700">
                  <c:v>37</c:v>
                </c:pt>
                <c:pt idx="3701">
                  <c:v>37.01</c:v>
                </c:pt>
                <c:pt idx="3702">
                  <c:v>37.020000000000003</c:v>
                </c:pt>
                <c:pt idx="3703">
                  <c:v>37.03</c:v>
                </c:pt>
                <c:pt idx="3704">
                  <c:v>37.04</c:v>
                </c:pt>
                <c:pt idx="3705">
                  <c:v>37.049999999999997</c:v>
                </c:pt>
                <c:pt idx="3706">
                  <c:v>37.06</c:v>
                </c:pt>
                <c:pt idx="3707">
                  <c:v>37.07</c:v>
                </c:pt>
                <c:pt idx="3708">
                  <c:v>37.08</c:v>
                </c:pt>
                <c:pt idx="3709">
                  <c:v>37.090000000000003</c:v>
                </c:pt>
                <c:pt idx="3710">
                  <c:v>37.1</c:v>
                </c:pt>
                <c:pt idx="3711">
                  <c:v>37.11</c:v>
                </c:pt>
                <c:pt idx="3712">
                  <c:v>37.119999999999997</c:v>
                </c:pt>
                <c:pt idx="3713">
                  <c:v>37.130000000000003</c:v>
                </c:pt>
                <c:pt idx="3714">
                  <c:v>37.14</c:v>
                </c:pt>
                <c:pt idx="3715">
                  <c:v>37.15</c:v>
                </c:pt>
                <c:pt idx="3716">
                  <c:v>37.159999999999997</c:v>
                </c:pt>
                <c:pt idx="3717">
                  <c:v>37.17</c:v>
                </c:pt>
                <c:pt idx="3718">
                  <c:v>37.18</c:v>
                </c:pt>
                <c:pt idx="3719">
                  <c:v>37.19</c:v>
                </c:pt>
                <c:pt idx="3720">
                  <c:v>37.200000000000003</c:v>
                </c:pt>
                <c:pt idx="3721">
                  <c:v>37.21</c:v>
                </c:pt>
                <c:pt idx="3722">
                  <c:v>37.22</c:v>
                </c:pt>
                <c:pt idx="3723">
                  <c:v>37.229999999999997</c:v>
                </c:pt>
                <c:pt idx="3724">
                  <c:v>37.24</c:v>
                </c:pt>
                <c:pt idx="3725">
                  <c:v>37.25</c:v>
                </c:pt>
                <c:pt idx="3726">
                  <c:v>37.26</c:v>
                </c:pt>
                <c:pt idx="3727">
                  <c:v>37.270000000000003</c:v>
                </c:pt>
                <c:pt idx="3728">
                  <c:v>37.28</c:v>
                </c:pt>
                <c:pt idx="3729">
                  <c:v>37.29</c:v>
                </c:pt>
                <c:pt idx="3730">
                  <c:v>37.299999999999997</c:v>
                </c:pt>
                <c:pt idx="3731">
                  <c:v>37.31</c:v>
                </c:pt>
                <c:pt idx="3732">
                  <c:v>37.32</c:v>
                </c:pt>
                <c:pt idx="3733">
                  <c:v>37.33</c:v>
                </c:pt>
                <c:pt idx="3734">
                  <c:v>37.340000000000003</c:v>
                </c:pt>
                <c:pt idx="3735">
                  <c:v>37.35</c:v>
                </c:pt>
                <c:pt idx="3736">
                  <c:v>37.36</c:v>
                </c:pt>
                <c:pt idx="3737">
                  <c:v>37.369999999999997</c:v>
                </c:pt>
                <c:pt idx="3738">
                  <c:v>37.380000000000003</c:v>
                </c:pt>
                <c:pt idx="3739">
                  <c:v>37.39</c:v>
                </c:pt>
                <c:pt idx="3740">
                  <c:v>37.4</c:v>
                </c:pt>
                <c:pt idx="3741">
                  <c:v>37.409999999999997</c:v>
                </c:pt>
                <c:pt idx="3742">
                  <c:v>37.42</c:v>
                </c:pt>
                <c:pt idx="3743">
                  <c:v>37.43</c:v>
                </c:pt>
                <c:pt idx="3744">
                  <c:v>37.44</c:v>
                </c:pt>
                <c:pt idx="3745">
                  <c:v>37.450000000000003</c:v>
                </c:pt>
                <c:pt idx="3746">
                  <c:v>37.46</c:v>
                </c:pt>
                <c:pt idx="3747">
                  <c:v>37.47</c:v>
                </c:pt>
                <c:pt idx="3748">
                  <c:v>37.479999999999997</c:v>
                </c:pt>
                <c:pt idx="3749">
                  <c:v>37.49</c:v>
                </c:pt>
                <c:pt idx="3750">
                  <c:v>37.5</c:v>
                </c:pt>
                <c:pt idx="3751">
                  <c:v>37.51</c:v>
                </c:pt>
                <c:pt idx="3752">
                  <c:v>37.520000000000003</c:v>
                </c:pt>
                <c:pt idx="3753">
                  <c:v>37.53</c:v>
                </c:pt>
                <c:pt idx="3754">
                  <c:v>37.54</c:v>
                </c:pt>
                <c:pt idx="3755">
                  <c:v>37.549999999999997</c:v>
                </c:pt>
                <c:pt idx="3756">
                  <c:v>37.56</c:v>
                </c:pt>
                <c:pt idx="3757">
                  <c:v>37.57</c:v>
                </c:pt>
                <c:pt idx="3758">
                  <c:v>37.58</c:v>
                </c:pt>
                <c:pt idx="3759">
                  <c:v>37.590000000000003</c:v>
                </c:pt>
                <c:pt idx="3760">
                  <c:v>37.6</c:v>
                </c:pt>
                <c:pt idx="3761">
                  <c:v>37.61</c:v>
                </c:pt>
                <c:pt idx="3762">
                  <c:v>37.619999999999997</c:v>
                </c:pt>
                <c:pt idx="3763">
                  <c:v>37.630000000000003</c:v>
                </c:pt>
                <c:pt idx="3764">
                  <c:v>37.64</c:v>
                </c:pt>
                <c:pt idx="3765">
                  <c:v>37.65</c:v>
                </c:pt>
                <c:pt idx="3766">
                  <c:v>37.659999999999997</c:v>
                </c:pt>
                <c:pt idx="3767">
                  <c:v>37.67</c:v>
                </c:pt>
                <c:pt idx="3768">
                  <c:v>37.68</c:v>
                </c:pt>
                <c:pt idx="3769">
                  <c:v>37.69</c:v>
                </c:pt>
                <c:pt idx="3770">
                  <c:v>37.700000000000003</c:v>
                </c:pt>
                <c:pt idx="3771">
                  <c:v>37.71</c:v>
                </c:pt>
                <c:pt idx="3772">
                  <c:v>37.72</c:v>
                </c:pt>
                <c:pt idx="3773">
                  <c:v>37.729999999999997</c:v>
                </c:pt>
                <c:pt idx="3774">
                  <c:v>37.74</c:v>
                </c:pt>
                <c:pt idx="3775">
                  <c:v>37.75</c:v>
                </c:pt>
                <c:pt idx="3776">
                  <c:v>37.76</c:v>
                </c:pt>
                <c:pt idx="3777">
                  <c:v>37.770000000000003</c:v>
                </c:pt>
                <c:pt idx="3778">
                  <c:v>37.78</c:v>
                </c:pt>
                <c:pt idx="3779">
                  <c:v>37.79</c:v>
                </c:pt>
                <c:pt idx="3780">
                  <c:v>37.799999999999997</c:v>
                </c:pt>
                <c:pt idx="3781">
                  <c:v>37.81</c:v>
                </c:pt>
                <c:pt idx="3782">
                  <c:v>37.82</c:v>
                </c:pt>
                <c:pt idx="3783">
                  <c:v>37.83</c:v>
                </c:pt>
                <c:pt idx="3784">
                  <c:v>37.840000000000003</c:v>
                </c:pt>
                <c:pt idx="3785">
                  <c:v>37.85</c:v>
                </c:pt>
                <c:pt idx="3786">
                  <c:v>37.86</c:v>
                </c:pt>
                <c:pt idx="3787">
                  <c:v>37.869999999999997</c:v>
                </c:pt>
                <c:pt idx="3788">
                  <c:v>37.880000000000003</c:v>
                </c:pt>
                <c:pt idx="3789">
                  <c:v>37.89</c:v>
                </c:pt>
                <c:pt idx="3790">
                  <c:v>37.9</c:v>
                </c:pt>
                <c:pt idx="3791">
                  <c:v>37.909999999999997</c:v>
                </c:pt>
                <c:pt idx="3792">
                  <c:v>37.92</c:v>
                </c:pt>
                <c:pt idx="3793">
                  <c:v>37.93</c:v>
                </c:pt>
                <c:pt idx="3794">
                  <c:v>37.94</c:v>
                </c:pt>
                <c:pt idx="3795">
                  <c:v>37.950000000000003</c:v>
                </c:pt>
                <c:pt idx="3796">
                  <c:v>37.96</c:v>
                </c:pt>
                <c:pt idx="3797">
                  <c:v>37.97</c:v>
                </c:pt>
                <c:pt idx="3798">
                  <c:v>37.979999999999997</c:v>
                </c:pt>
                <c:pt idx="3799">
                  <c:v>37.99</c:v>
                </c:pt>
                <c:pt idx="3800">
                  <c:v>38</c:v>
                </c:pt>
                <c:pt idx="3801">
                  <c:v>38.01</c:v>
                </c:pt>
                <c:pt idx="3802">
                  <c:v>38.020000000000003</c:v>
                </c:pt>
                <c:pt idx="3803">
                  <c:v>38.03</c:v>
                </c:pt>
                <c:pt idx="3804">
                  <c:v>38.04</c:v>
                </c:pt>
                <c:pt idx="3805">
                  <c:v>38.049999999999997</c:v>
                </c:pt>
                <c:pt idx="3806">
                  <c:v>38.06</c:v>
                </c:pt>
                <c:pt idx="3807">
                  <c:v>38.07</c:v>
                </c:pt>
                <c:pt idx="3808">
                  <c:v>38.08</c:v>
                </c:pt>
                <c:pt idx="3809">
                  <c:v>38.090000000000003</c:v>
                </c:pt>
                <c:pt idx="3810">
                  <c:v>38.1</c:v>
                </c:pt>
                <c:pt idx="3811">
                  <c:v>38.11</c:v>
                </c:pt>
                <c:pt idx="3812">
                  <c:v>38.119999999999997</c:v>
                </c:pt>
                <c:pt idx="3813">
                  <c:v>38.130000000000003</c:v>
                </c:pt>
                <c:pt idx="3814">
                  <c:v>38.14</c:v>
                </c:pt>
                <c:pt idx="3815">
                  <c:v>38.15</c:v>
                </c:pt>
                <c:pt idx="3816">
                  <c:v>38.159999999999997</c:v>
                </c:pt>
                <c:pt idx="3817">
                  <c:v>38.17</c:v>
                </c:pt>
                <c:pt idx="3818">
                  <c:v>38.18</c:v>
                </c:pt>
                <c:pt idx="3819">
                  <c:v>38.19</c:v>
                </c:pt>
                <c:pt idx="3820">
                  <c:v>38.200000000000003</c:v>
                </c:pt>
                <c:pt idx="3821">
                  <c:v>38.21</c:v>
                </c:pt>
                <c:pt idx="3822">
                  <c:v>38.22</c:v>
                </c:pt>
                <c:pt idx="3823">
                  <c:v>38.229999999999997</c:v>
                </c:pt>
                <c:pt idx="3824">
                  <c:v>38.24</c:v>
                </c:pt>
                <c:pt idx="3825">
                  <c:v>38.25</c:v>
                </c:pt>
                <c:pt idx="3826">
                  <c:v>38.26</c:v>
                </c:pt>
                <c:pt idx="3827">
                  <c:v>38.270000000000003</c:v>
                </c:pt>
                <c:pt idx="3828">
                  <c:v>38.28</c:v>
                </c:pt>
                <c:pt idx="3829">
                  <c:v>38.29</c:v>
                </c:pt>
                <c:pt idx="3830">
                  <c:v>38.299999999999997</c:v>
                </c:pt>
                <c:pt idx="3831">
                  <c:v>38.31</c:v>
                </c:pt>
                <c:pt idx="3832">
                  <c:v>38.32</c:v>
                </c:pt>
                <c:pt idx="3833">
                  <c:v>38.33</c:v>
                </c:pt>
                <c:pt idx="3834">
                  <c:v>38.340000000000003</c:v>
                </c:pt>
                <c:pt idx="3835">
                  <c:v>38.35</c:v>
                </c:pt>
                <c:pt idx="3836">
                  <c:v>38.36</c:v>
                </c:pt>
                <c:pt idx="3837">
                  <c:v>38.369999999999997</c:v>
                </c:pt>
                <c:pt idx="3838">
                  <c:v>38.380000000000003</c:v>
                </c:pt>
                <c:pt idx="3839">
                  <c:v>38.39</c:v>
                </c:pt>
                <c:pt idx="3840">
                  <c:v>38.4</c:v>
                </c:pt>
                <c:pt idx="3841">
                  <c:v>38.409999999999997</c:v>
                </c:pt>
                <c:pt idx="3842">
                  <c:v>38.42</c:v>
                </c:pt>
                <c:pt idx="3843">
                  <c:v>38.43</c:v>
                </c:pt>
                <c:pt idx="3844">
                  <c:v>38.44</c:v>
                </c:pt>
                <c:pt idx="3845">
                  <c:v>38.450000000000003</c:v>
                </c:pt>
                <c:pt idx="3846">
                  <c:v>38.46</c:v>
                </c:pt>
                <c:pt idx="3847">
                  <c:v>38.47</c:v>
                </c:pt>
                <c:pt idx="3848">
                  <c:v>38.479999999999997</c:v>
                </c:pt>
                <c:pt idx="3849">
                  <c:v>38.49</c:v>
                </c:pt>
                <c:pt idx="3850">
                  <c:v>38.5</c:v>
                </c:pt>
                <c:pt idx="3851">
                  <c:v>38.51</c:v>
                </c:pt>
                <c:pt idx="3852">
                  <c:v>38.520000000000003</c:v>
                </c:pt>
                <c:pt idx="3853">
                  <c:v>38.53</c:v>
                </c:pt>
                <c:pt idx="3854">
                  <c:v>38.54</c:v>
                </c:pt>
                <c:pt idx="3855">
                  <c:v>38.549999999999997</c:v>
                </c:pt>
                <c:pt idx="3856">
                  <c:v>38.56</c:v>
                </c:pt>
                <c:pt idx="3857">
                  <c:v>38.57</c:v>
                </c:pt>
                <c:pt idx="3858">
                  <c:v>38.58</c:v>
                </c:pt>
                <c:pt idx="3859">
                  <c:v>38.590000000000003</c:v>
                </c:pt>
                <c:pt idx="3860">
                  <c:v>38.6</c:v>
                </c:pt>
                <c:pt idx="3861">
                  <c:v>38.61</c:v>
                </c:pt>
                <c:pt idx="3862">
                  <c:v>38.619999999999997</c:v>
                </c:pt>
                <c:pt idx="3863">
                  <c:v>38.630000000000003</c:v>
                </c:pt>
                <c:pt idx="3864">
                  <c:v>38.64</c:v>
                </c:pt>
                <c:pt idx="3865">
                  <c:v>38.65</c:v>
                </c:pt>
                <c:pt idx="3866">
                  <c:v>38.659999999999997</c:v>
                </c:pt>
                <c:pt idx="3867">
                  <c:v>38.67</c:v>
                </c:pt>
                <c:pt idx="3868">
                  <c:v>38.68</c:v>
                </c:pt>
                <c:pt idx="3869">
                  <c:v>38.69</c:v>
                </c:pt>
                <c:pt idx="3870">
                  <c:v>38.700000000000003</c:v>
                </c:pt>
                <c:pt idx="3871">
                  <c:v>38.71</c:v>
                </c:pt>
                <c:pt idx="3872">
                  <c:v>38.72</c:v>
                </c:pt>
                <c:pt idx="3873">
                  <c:v>38.729999999999997</c:v>
                </c:pt>
                <c:pt idx="3874">
                  <c:v>38.74</c:v>
                </c:pt>
                <c:pt idx="3875">
                  <c:v>38.75</c:v>
                </c:pt>
                <c:pt idx="3876">
                  <c:v>38.76</c:v>
                </c:pt>
                <c:pt idx="3877">
                  <c:v>38.770000000000003</c:v>
                </c:pt>
                <c:pt idx="3878">
                  <c:v>38.78</c:v>
                </c:pt>
                <c:pt idx="3879">
                  <c:v>38.79</c:v>
                </c:pt>
                <c:pt idx="3880">
                  <c:v>38.799999999999997</c:v>
                </c:pt>
                <c:pt idx="3881">
                  <c:v>38.81</c:v>
                </c:pt>
                <c:pt idx="3882">
                  <c:v>38.82</c:v>
                </c:pt>
                <c:pt idx="3883">
                  <c:v>38.83</c:v>
                </c:pt>
                <c:pt idx="3884">
                  <c:v>38.840000000000003</c:v>
                </c:pt>
                <c:pt idx="3885">
                  <c:v>38.85</c:v>
                </c:pt>
                <c:pt idx="3886">
                  <c:v>38.86</c:v>
                </c:pt>
                <c:pt idx="3887">
                  <c:v>38.869999999999997</c:v>
                </c:pt>
                <c:pt idx="3888">
                  <c:v>38.880000000000003</c:v>
                </c:pt>
                <c:pt idx="3889">
                  <c:v>38.89</c:v>
                </c:pt>
                <c:pt idx="3890">
                  <c:v>38.9</c:v>
                </c:pt>
                <c:pt idx="3891">
                  <c:v>38.909999999999997</c:v>
                </c:pt>
                <c:pt idx="3892">
                  <c:v>38.92</c:v>
                </c:pt>
                <c:pt idx="3893">
                  <c:v>38.93</c:v>
                </c:pt>
                <c:pt idx="3894">
                  <c:v>38.94</c:v>
                </c:pt>
                <c:pt idx="3895">
                  <c:v>38.950000000000003</c:v>
                </c:pt>
                <c:pt idx="3896">
                  <c:v>38.96</c:v>
                </c:pt>
                <c:pt idx="3897">
                  <c:v>38.97</c:v>
                </c:pt>
                <c:pt idx="3898">
                  <c:v>38.979999999999997</c:v>
                </c:pt>
                <c:pt idx="3899">
                  <c:v>38.99</c:v>
                </c:pt>
                <c:pt idx="3900">
                  <c:v>39</c:v>
                </c:pt>
                <c:pt idx="3901">
                  <c:v>39.01</c:v>
                </c:pt>
                <c:pt idx="3902">
                  <c:v>39.020000000000003</c:v>
                </c:pt>
                <c:pt idx="3903">
                  <c:v>39.03</c:v>
                </c:pt>
                <c:pt idx="3904">
                  <c:v>39.04</c:v>
                </c:pt>
                <c:pt idx="3905">
                  <c:v>39.049999999999997</c:v>
                </c:pt>
                <c:pt idx="3906">
                  <c:v>39.06</c:v>
                </c:pt>
                <c:pt idx="3907">
                  <c:v>39.07</c:v>
                </c:pt>
                <c:pt idx="3908">
                  <c:v>39.08</c:v>
                </c:pt>
                <c:pt idx="3909">
                  <c:v>39.090000000000003</c:v>
                </c:pt>
                <c:pt idx="3910">
                  <c:v>39.1</c:v>
                </c:pt>
                <c:pt idx="3911">
                  <c:v>39.11</c:v>
                </c:pt>
                <c:pt idx="3912">
                  <c:v>39.119999999999997</c:v>
                </c:pt>
                <c:pt idx="3913">
                  <c:v>39.130000000000003</c:v>
                </c:pt>
                <c:pt idx="3914">
                  <c:v>39.14</c:v>
                </c:pt>
                <c:pt idx="3915">
                  <c:v>39.15</c:v>
                </c:pt>
                <c:pt idx="3916">
                  <c:v>39.159999999999997</c:v>
                </c:pt>
                <c:pt idx="3917">
                  <c:v>39.17</c:v>
                </c:pt>
                <c:pt idx="3918">
                  <c:v>39.18</c:v>
                </c:pt>
                <c:pt idx="3919">
                  <c:v>39.19</c:v>
                </c:pt>
                <c:pt idx="3920">
                  <c:v>39.200000000000003</c:v>
                </c:pt>
                <c:pt idx="3921">
                  <c:v>39.21</c:v>
                </c:pt>
                <c:pt idx="3922">
                  <c:v>39.22</c:v>
                </c:pt>
                <c:pt idx="3923">
                  <c:v>39.229999999999997</c:v>
                </c:pt>
                <c:pt idx="3924">
                  <c:v>39.24</c:v>
                </c:pt>
                <c:pt idx="3925">
                  <c:v>39.25</c:v>
                </c:pt>
                <c:pt idx="3926">
                  <c:v>39.26</c:v>
                </c:pt>
                <c:pt idx="3927">
                  <c:v>39.270000000000003</c:v>
                </c:pt>
                <c:pt idx="3928">
                  <c:v>39.28</c:v>
                </c:pt>
                <c:pt idx="3929">
                  <c:v>39.29</c:v>
                </c:pt>
                <c:pt idx="3930">
                  <c:v>39.299999999999997</c:v>
                </c:pt>
                <c:pt idx="3931">
                  <c:v>39.31</c:v>
                </c:pt>
                <c:pt idx="3932">
                  <c:v>39.32</c:v>
                </c:pt>
                <c:pt idx="3933">
                  <c:v>39.33</c:v>
                </c:pt>
                <c:pt idx="3934">
                  <c:v>39.340000000000003</c:v>
                </c:pt>
                <c:pt idx="3935">
                  <c:v>39.35</c:v>
                </c:pt>
                <c:pt idx="3936">
                  <c:v>39.36</c:v>
                </c:pt>
                <c:pt idx="3937">
                  <c:v>39.369999999999997</c:v>
                </c:pt>
                <c:pt idx="3938">
                  <c:v>39.380000000000003</c:v>
                </c:pt>
                <c:pt idx="3939">
                  <c:v>39.39</c:v>
                </c:pt>
                <c:pt idx="3940">
                  <c:v>39.4</c:v>
                </c:pt>
                <c:pt idx="3941">
                  <c:v>39.409999999999997</c:v>
                </c:pt>
                <c:pt idx="3942">
                  <c:v>39.42</c:v>
                </c:pt>
                <c:pt idx="3943">
                  <c:v>39.43</c:v>
                </c:pt>
                <c:pt idx="3944">
                  <c:v>39.44</c:v>
                </c:pt>
                <c:pt idx="3945">
                  <c:v>39.450000000000003</c:v>
                </c:pt>
                <c:pt idx="3946">
                  <c:v>39.46</c:v>
                </c:pt>
                <c:pt idx="3947">
                  <c:v>39.47</c:v>
                </c:pt>
                <c:pt idx="3948">
                  <c:v>39.479999999999997</c:v>
                </c:pt>
                <c:pt idx="3949">
                  <c:v>39.49</c:v>
                </c:pt>
                <c:pt idx="3950">
                  <c:v>39.5</c:v>
                </c:pt>
                <c:pt idx="3951">
                  <c:v>39.51</c:v>
                </c:pt>
                <c:pt idx="3952">
                  <c:v>39.520000000000003</c:v>
                </c:pt>
                <c:pt idx="3953">
                  <c:v>39.53</c:v>
                </c:pt>
                <c:pt idx="3954">
                  <c:v>39.54</c:v>
                </c:pt>
                <c:pt idx="3955">
                  <c:v>39.549999999999997</c:v>
                </c:pt>
                <c:pt idx="3956">
                  <c:v>39.56</c:v>
                </c:pt>
                <c:pt idx="3957">
                  <c:v>39.57</c:v>
                </c:pt>
                <c:pt idx="3958">
                  <c:v>39.58</c:v>
                </c:pt>
                <c:pt idx="3959">
                  <c:v>39.590000000000003</c:v>
                </c:pt>
                <c:pt idx="3960">
                  <c:v>39.6</c:v>
                </c:pt>
                <c:pt idx="3961">
                  <c:v>39.61</c:v>
                </c:pt>
                <c:pt idx="3962">
                  <c:v>39.619999999999997</c:v>
                </c:pt>
                <c:pt idx="3963">
                  <c:v>39.630000000000003</c:v>
                </c:pt>
                <c:pt idx="3964">
                  <c:v>39.64</c:v>
                </c:pt>
                <c:pt idx="3965">
                  <c:v>39.65</c:v>
                </c:pt>
                <c:pt idx="3966">
                  <c:v>39.659999999999997</c:v>
                </c:pt>
                <c:pt idx="3967">
                  <c:v>39.67</c:v>
                </c:pt>
                <c:pt idx="3968">
                  <c:v>39.68</c:v>
                </c:pt>
                <c:pt idx="3969">
                  <c:v>39.69</c:v>
                </c:pt>
                <c:pt idx="3970">
                  <c:v>39.700000000000003</c:v>
                </c:pt>
                <c:pt idx="3971">
                  <c:v>39.71</c:v>
                </c:pt>
                <c:pt idx="3972">
                  <c:v>39.72</c:v>
                </c:pt>
                <c:pt idx="3973">
                  <c:v>39.729999999999997</c:v>
                </c:pt>
                <c:pt idx="3974">
                  <c:v>39.74</c:v>
                </c:pt>
                <c:pt idx="3975">
                  <c:v>39.75</c:v>
                </c:pt>
                <c:pt idx="3976">
                  <c:v>39.76</c:v>
                </c:pt>
                <c:pt idx="3977">
                  <c:v>39.770000000000003</c:v>
                </c:pt>
                <c:pt idx="3978">
                  <c:v>39.78</c:v>
                </c:pt>
                <c:pt idx="3979">
                  <c:v>39.79</c:v>
                </c:pt>
                <c:pt idx="3980">
                  <c:v>39.799999999999997</c:v>
                </c:pt>
                <c:pt idx="3981">
                  <c:v>39.81</c:v>
                </c:pt>
                <c:pt idx="3982">
                  <c:v>39.82</c:v>
                </c:pt>
                <c:pt idx="3983">
                  <c:v>39.83</c:v>
                </c:pt>
                <c:pt idx="3984">
                  <c:v>39.840000000000003</c:v>
                </c:pt>
                <c:pt idx="3985">
                  <c:v>39.85</c:v>
                </c:pt>
                <c:pt idx="3986">
                  <c:v>39.86</c:v>
                </c:pt>
                <c:pt idx="3987">
                  <c:v>39.869999999999997</c:v>
                </c:pt>
                <c:pt idx="3988">
                  <c:v>39.880000000000003</c:v>
                </c:pt>
                <c:pt idx="3989">
                  <c:v>39.89</c:v>
                </c:pt>
                <c:pt idx="3990">
                  <c:v>39.9</c:v>
                </c:pt>
                <c:pt idx="3991">
                  <c:v>39.909999999999997</c:v>
                </c:pt>
                <c:pt idx="3992">
                  <c:v>39.92</c:v>
                </c:pt>
                <c:pt idx="3993">
                  <c:v>39.93</c:v>
                </c:pt>
                <c:pt idx="3994">
                  <c:v>39.94</c:v>
                </c:pt>
                <c:pt idx="3995">
                  <c:v>39.950000000000003</c:v>
                </c:pt>
                <c:pt idx="3996">
                  <c:v>39.96</c:v>
                </c:pt>
                <c:pt idx="3997">
                  <c:v>39.97</c:v>
                </c:pt>
                <c:pt idx="3998">
                  <c:v>39.979999999999997</c:v>
                </c:pt>
                <c:pt idx="3999">
                  <c:v>39.99</c:v>
                </c:pt>
                <c:pt idx="4000">
                  <c:v>40</c:v>
                </c:pt>
                <c:pt idx="4001">
                  <c:v>40.01</c:v>
                </c:pt>
                <c:pt idx="4002">
                  <c:v>40.020000000000003</c:v>
                </c:pt>
                <c:pt idx="4003">
                  <c:v>40.03</c:v>
                </c:pt>
                <c:pt idx="4004">
                  <c:v>40.04</c:v>
                </c:pt>
                <c:pt idx="4005">
                  <c:v>40.049999999999997</c:v>
                </c:pt>
                <c:pt idx="4006">
                  <c:v>40.06</c:v>
                </c:pt>
                <c:pt idx="4007">
                  <c:v>40.07</c:v>
                </c:pt>
                <c:pt idx="4008">
                  <c:v>40.08</c:v>
                </c:pt>
                <c:pt idx="4009">
                  <c:v>40.090000000000003</c:v>
                </c:pt>
                <c:pt idx="4010">
                  <c:v>40.1</c:v>
                </c:pt>
                <c:pt idx="4011">
                  <c:v>40.11</c:v>
                </c:pt>
                <c:pt idx="4012">
                  <c:v>40.119999999999997</c:v>
                </c:pt>
                <c:pt idx="4013">
                  <c:v>40.130000000000003</c:v>
                </c:pt>
                <c:pt idx="4014">
                  <c:v>40.14</c:v>
                </c:pt>
                <c:pt idx="4015">
                  <c:v>40.15</c:v>
                </c:pt>
                <c:pt idx="4016">
                  <c:v>40.159999999999997</c:v>
                </c:pt>
                <c:pt idx="4017">
                  <c:v>40.17</c:v>
                </c:pt>
                <c:pt idx="4018">
                  <c:v>40.18</c:v>
                </c:pt>
                <c:pt idx="4019">
                  <c:v>40.19</c:v>
                </c:pt>
                <c:pt idx="4020">
                  <c:v>40.200000000000003</c:v>
                </c:pt>
                <c:pt idx="4021">
                  <c:v>40.21</c:v>
                </c:pt>
                <c:pt idx="4022">
                  <c:v>40.22</c:v>
                </c:pt>
                <c:pt idx="4023">
                  <c:v>40.229999999999997</c:v>
                </c:pt>
                <c:pt idx="4024">
                  <c:v>40.24</c:v>
                </c:pt>
                <c:pt idx="4025">
                  <c:v>40.25</c:v>
                </c:pt>
                <c:pt idx="4026">
                  <c:v>40.26</c:v>
                </c:pt>
                <c:pt idx="4027">
                  <c:v>40.270000000000003</c:v>
                </c:pt>
                <c:pt idx="4028">
                  <c:v>40.28</c:v>
                </c:pt>
                <c:pt idx="4029">
                  <c:v>40.29</c:v>
                </c:pt>
                <c:pt idx="4030">
                  <c:v>40.299999999999997</c:v>
                </c:pt>
                <c:pt idx="4031">
                  <c:v>40.31</c:v>
                </c:pt>
                <c:pt idx="4032">
                  <c:v>40.32</c:v>
                </c:pt>
                <c:pt idx="4033">
                  <c:v>40.33</c:v>
                </c:pt>
                <c:pt idx="4034">
                  <c:v>40.340000000000003</c:v>
                </c:pt>
                <c:pt idx="4035">
                  <c:v>40.35</c:v>
                </c:pt>
                <c:pt idx="4036">
                  <c:v>40.36</c:v>
                </c:pt>
                <c:pt idx="4037">
                  <c:v>40.369999999999997</c:v>
                </c:pt>
                <c:pt idx="4038">
                  <c:v>40.380000000000003</c:v>
                </c:pt>
                <c:pt idx="4039">
                  <c:v>40.39</c:v>
                </c:pt>
                <c:pt idx="4040">
                  <c:v>40.4</c:v>
                </c:pt>
                <c:pt idx="4041">
                  <c:v>40.409999999999997</c:v>
                </c:pt>
                <c:pt idx="4042">
                  <c:v>40.42</c:v>
                </c:pt>
                <c:pt idx="4043">
                  <c:v>40.43</c:v>
                </c:pt>
                <c:pt idx="4044">
                  <c:v>40.44</c:v>
                </c:pt>
                <c:pt idx="4045">
                  <c:v>40.450000000000003</c:v>
                </c:pt>
                <c:pt idx="4046">
                  <c:v>40.46</c:v>
                </c:pt>
                <c:pt idx="4047">
                  <c:v>40.47</c:v>
                </c:pt>
                <c:pt idx="4048">
                  <c:v>40.479999999999997</c:v>
                </c:pt>
                <c:pt idx="4049">
                  <c:v>40.49</c:v>
                </c:pt>
                <c:pt idx="4050">
                  <c:v>40.5</c:v>
                </c:pt>
                <c:pt idx="4051">
                  <c:v>40.51</c:v>
                </c:pt>
                <c:pt idx="4052">
                  <c:v>40.520000000000003</c:v>
                </c:pt>
                <c:pt idx="4053">
                  <c:v>40.53</c:v>
                </c:pt>
                <c:pt idx="4054">
                  <c:v>40.54</c:v>
                </c:pt>
                <c:pt idx="4055">
                  <c:v>40.549999999999997</c:v>
                </c:pt>
                <c:pt idx="4056">
                  <c:v>40.56</c:v>
                </c:pt>
                <c:pt idx="4057">
                  <c:v>40.57</c:v>
                </c:pt>
                <c:pt idx="4058">
                  <c:v>40.58</c:v>
                </c:pt>
                <c:pt idx="4059">
                  <c:v>40.590000000000003</c:v>
                </c:pt>
                <c:pt idx="4060">
                  <c:v>40.6</c:v>
                </c:pt>
                <c:pt idx="4061">
                  <c:v>40.61</c:v>
                </c:pt>
                <c:pt idx="4062">
                  <c:v>40.619999999999997</c:v>
                </c:pt>
                <c:pt idx="4063">
                  <c:v>40.630000000000003</c:v>
                </c:pt>
                <c:pt idx="4064">
                  <c:v>40.64</c:v>
                </c:pt>
                <c:pt idx="4065">
                  <c:v>40.65</c:v>
                </c:pt>
                <c:pt idx="4066">
                  <c:v>40.659999999999997</c:v>
                </c:pt>
                <c:pt idx="4067">
                  <c:v>40.67</c:v>
                </c:pt>
                <c:pt idx="4068">
                  <c:v>40.68</c:v>
                </c:pt>
                <c:pt idx="4069">
                  <c:v>40.69</c:v>
                </c:pt>
                <c:pt idx="4070">
                  <c:v>40.700000000000003</c:v>
                </c:pt>
                <c:pt idx="4071">
                  <c:v>40.71</c:v>
                </c:pt>
                <c:pt idx="4072">
                  <c:v>40.72</c:v>
                </c:pt>
                <c:pt idx="4073">
                  <c:v>40.729999999999997</c:v>
                </c:pt>
                <c:pt idx="4074">
                  <c:v>40.74</c:v>
                </c:pt>
                <c:pt idx="4075">
                  <c:v>40.75</c:v>
                </c:pt>
                <c:pt idx="4076">
                  <c:v>40.76</c:v>
                </c:pt>
                <c:pt idx="4077">
                  <c:v>40.770000000000003</c:v>
                </c:pt>
                <c:pt idx="4078">
                  <c:v>40.78</c:v>
                </c:pt>
                <c:pt idx="4079">
                  <c:v>40.79</c:v>
                </c:pt>
                <c:pt idx="4080">
                  <c:v>40.799999999999997</c:v>
                </c:pt>
                <c:pt idx="4081">
                  <c:v>40.81</c:v>
                </c:pt>
                <c:pt idx="4082">
                  <c:v>40.82</c:v>
                </c:pt>
                <c:pt idx="4083">
                  <c:v>40.83</c:v>
                </c:pt>
                <c:pt idx="4084">
                  <c:v>40.840000000000003</c:v>
                </c:pt>
                <c:pt idx="4085">
                  <c:v>40.85</c:v>
                </c:pt>
                <c:pt idx="4086">
                  <c:v>40.86</c:v>
                </c:pt>
                <c:pt idx="4087">
                  <c:v>40.869999999999997</c:v>
                </c:pt>
                <c:pt idx="4088">
                  <c:v>40.880000000000003</c:v>
                </c:pt>
                <c:pt idx="4089">
                  <c:v>40.89</c:v>
                </c:pt>
                <c:pt idx="4090">
                  <c:v>40.9</c:v>
                </c:pt>
                <c:pt idx="4091">
                  <c:v>40.909999999999997</c:v>
                </c:pt>
                <c:pt idx="4092">
                  <c:v>40.92</c:v>
                </c:pt>
                <c:pt idx="4093">
                  <c:v>40.93</c:v>
                </c:pt>
                <c:pt idx="4094">
                  <c:v>40.94</c:v>
                </c:pt>
                <c:pt idx="4095">
                  <c:v>40.950000000000003</c:v>
                </c:pt>
                <c:pt idx="4096">
                  <c:v>40.96</c:v>
                </c:pt>
                <c:pt idx="4097">
                  <c:v>40.97</c:v>
                </c:pt>
                <c:pt idx="4098">
                  <c:v>40.98</c:v>
                </c:pt>
                <c:pt idx="4099">
                  <c:v>40.99</c:v>
                </c:pt>
                <c:pt idx="4100">
                  <c:v>41</c:v>
                </c:pt>
                <c:pt idx="4101">
                  <c:v>41.01</c:v>
                </c:pt>
                <c:pt idx="4102">
                  <c:v>41.02</c:v>
                </c:pt>
                <c:pt idx="4103">
                  <c:v>41.03</c:v>
                </c:pt>
                <c:pt idx="4104">
                  <c:v>41.04</c:v>
                </c:pt>
                <c:pt idx="4105">
                  <c:v>41.05</c:v>
                </c:pt>
                <c:pt idx="4106">
                  <c:v>41.06</c:v>
                </c:pt>
                <c:pt idx="4107">
                  <c:v>41.07</c:v>
                </c:pt>
                <c:pt idx="4108">
                  <c:v>41.08</c:v>
                </c:pt>
                <c:pt idx="4109">
                  <c:v>41.09</c:v>
                </c:pt>
                <c:pt idx="4110">
                  <c:v>41.1</c:v>
                </c:pt>
                <c:pt idx="4111">
                  <c:v>41.11</c:v>
                </c:pt>
                <c:pt idx="4112">
                  <c:v>41.12</c:v>
                </c:pt>
                <c:pt idx="4113">
                  <c:v>41.13</c:v>
                </c:pt>
                <c:pt idx="4114">
                  <c:v>41.14</c:v>
                </c:pt>
                <c:pt idx="4115">
                  <c:v>41.15</c:v>
                </c:pt>
                <c:pt idx="4116">
                  <c:v>41.16</c:v>
                </c:pt>
                <c:pt idx="4117">
                  <c:v>41.17</c:v>
                </c:pt>
                <c:pt idx="4118">
                  <c:v>41.18</c:v>
                </c:pt>
                <c:pt idx="4119">
                  <c:v>41.19</c:v>
                </c:pt>
                <c:pt idx="4120">
                  <c:v>41.2</c:v>
                </c:pt>
                <c:pt idx="4121">
                  <c:v>41.21</c:v>
                </c:pt>
                <c:pt idx="4122">
                  <c:v>41.22</c:v>
                </c:pt>
                <c:pt idx="4123">
                  <c:v>41.23</c:v>
                </c:pt>
                <c:pt idx="4124">
                  <c:v>41.24</c:v>
                </c:pt>
                <c:pt idx="4125">
                  <c:v>41.25</c:v>
                </c:pt>
                <c:pt idx="4126">
                  <c:v>41.26</c:v>
                </c:pt>
                <c:pt idx="4127">
                  <c:v>41.27</c:v>
                </c:pt>
                <c:pt idx="4128">
                  <c:v>41.28</c:v>
                </c:pt>
                <c:pt idx="4129">
                  <c:v>41.29</c:v>
                </c:pt>
                <c:pt idx="4130">
                  <c:v>41.3</c:v>
                </c:pt>
                <c:pt idx="4131">
                  <c:v>41.31</c:v>
                </c:pt>
                <c:pt idx="4132">
                  <c:v>41.32</c:v>
                </c:pt>
                <c:pt idx="4133">
                  <c:v>41.33</c:v>
                </c:pt>
                <c:pt idx="4134">
                  <c:v>41.34</c:v>
                </c:pt>
                <c:pt idx="4135">
                  <c:v>41.35</c:v>
                </c:pt>
                <c:pt idx="4136">
                  <c:v>41.36</c:v>
                </c:pt>
                <c:pt idx="4137">
                  <c:v>41.37</c:v>
                </c:pt>
                <c:pt idx="4138">
                  <c:v>41.38</c:v>
                </c:pt>
                <c:pt idx="4139">
                  <c:v>41.39</c:v>
                </c:pt>
                <c:pt idx="4140">
                  <c:v>41.4</c:v>
                </c:pt>
                <c:pt idx="4141">
                  <c:v>41.41</c:v>
                </c:pt>
                <c:pt idx="4142">
                  <c:v>41.42</c:v>
                </c:pt>
                <c:pt idx="4143">
                  <c:v>41.43</c:v>
                </c:pt>
                <c:pt idx="4144">
                  <c:v>41.44</c:v>
                </c:pt>
                <c:pt idx="4145">
                  <c:v>41.45</c:v>
                </c:pt>
                <c:pt idx="4146">
                  <c:v>41.46</c:v>
                </c:pt>
                <c:pt idx="4147">
                  <c:v>41.47</c:v>
                </c:pt>
                <c:pt idx="4148">
                  <c:v>41.48</c:v>
                </c:pt>
                <c:pt idx="4149">
                  <c:v>41.49</c:v>
                </c:pt>
                <c:pt idx="4150">
                  <c:v>41.5</c:v>
                </c:pt>
                <c:pt idx="4151">
                  <c:v>41.51</c:v>
                </c:pt>
                <c:pt idx="4152">
                  <c:v>41.52</c:v>
                </c:pt>
                <c:pt idx="4153">
                  <c:v>41.53</c:v>
                </c:pt>
                <c:pt idx="4154">
                  <c:v>41.54</c:v>
                </c:pt>
                <c:pt idx="4155">
                  <c:v>41.55</c:v>
                </c:pt>
                <c:pt idx="4156">
                  <c:v>41.56</c:v>
                </c:pt>
                <c:pt idx="4157">
                  <c:v>41.57</c:v>
                </c:pt>
                <c:pt idx="4158">
                  <c:v>41.58</c:v>
                </c:pt>
                <c:pt idx="4159">
                  <c:v>41.59</c:v>
                </c:pt>
                <c:pt idx="4160">
                  <c:v>41.6</c:v>
                </c:pt>
                <c:pt idx="4161">
                  <c:v>41.61</c:v>
                </c:pt>
                <c:pt idx="4162">
                  <c:v>41.62</c:v>
                </c:pt>
                <c:pt idx="4163">
                  <c:v>41.63</c:v>
                </c:pt>
                <c:pt idx="4164">
                  <c:v>41.64</c:v>
                </c:pt>
                <c:pt idx="4165">
                  <c:v>41.65</c:v>
                </c:pt>
                <c:pt idx="4166">
                  <c:v>41.66</c:v>
                </c:pt>
                <c:pt idx="4167">
                  <c:v>41.67</c:v>
                </c:pt>
                <c:pt idx="4168">
                  <c:v>41.68</c:v>
                </c:pt>
                <c:pt idx="4169">
                  <c:v>41.69</c:v>
                </c:pt>
                <c:pt idx="4170">
                  <c:v>41.7</c:v>
                </c:pt>
                <c:pt idx="4171">
                  <c:v>41.71</c:v>
                </c:pt>
                <c:pt idx="4172">
                  <c:v>41.72</c:v>
                </c:pt>
                <c:pt idx="4173">
                  <c:v>41.73</c:v>
                </c:pt>
                <c:pt idx="4174">
                  <c:v>41.74</c:v>
                </c:pt>
                <c:pt idx="4175">
                  <c:v>41.75</c:v>
                </c:pt>
                <c:pt idx="4176">
                  <c:v>41.76</c:v>
                </c:pt>
                <c:pt idx="4177">
                  <c:v>41.77</c:v>
                </c:pt>
                <c:pt idx="4178">
                  <c:v>41.78</c:v>
                </c:pt>
                <c:pt idx="4179">
                  <c:v>41.79</c:v>
                </c:pt>
                <c:pt idx="4180">
                  <c:v>41.8</c:v>
                </c:pt>
                <c:pt idx="4181">
                  <c:v>41.81</c:v>
                </c:pt>
                <c:pt idx="4182">
                  <c:v>41.82</c:v>
                </c:pt>
                <c:pt idx="4183">
                  <c:v>41.83</c:v>
                </c:pt>
                <c:pt idx="4184">
                  <c:v>41.84</c:v>
                </c:pt>
                <c:pt idx="4185">
                  <c:v>41.85</c:v>
                </c:pt>
                <c:pt idx="4186">
                  <c:v>41.86</c:v>
                </c:pt>
                <c:pt idx="4187">
                  <c:v>41.87</c:v>
                </c:pt>
                <c:pt idx="4188">
                  <c:v>41.88</c:v>
                </c:pt>
                <c:pt idx="4189">
                  <c:v>41.89</c:v>
                </c:pt>
                <c:pt idx="4190">
                  <c:v>41.9</c:v>
                </c:pt>
                <c:pt idx="4191">
                  <c:v>41.91</c:v>
                </c:pt>
                <c:pt idx="4192">
                  <c:v>41.92</c:v>
                </c:pt>
                <c:pt idx="4193">
                  <c:v>41.93</c:v>
                </c:pt>
                <c:pt idx="4194">
                  <c:v>41.94</c:v>
                </c:pt>
                <c:pt idx="4195">
                  <c:v>41.95</c:v>
                </c:pt>
                <c:pt idx="4196">
                  <c:v>41.96</c:v>
                </c:pt>
                <c:pt idx="4197">
                  <c:v>41.97</c:v>
                </c:pt>
                <c:pt idx="4198">
                  <c:v>41.98</c:v>
                </c:pt>
                <c:pt idx="4199">
                  <c:v>41.99</c:v>
                </c:pt>
                <c:pt idx="4200">
                  <c:v>42</c:v>
                </c:pt>
                <c:pt idx="4201">
                  <c:v>42.01</c:v>
                </c:pt>
                <c:pt idx="4202">
                  <c:v>42.02</c:v>
                </c:pt>
                <c:pt idx="4203">
                  <c:v>42.03</c:v>
                </c:pt>
                <c:pt idx="4204">
                  <c:v>42.04</c:v>
                </c:pt>
                <c:pt idx="4205">
                  <c:v>42.05</c:v>
                </c:pt>
                <c:pt idx="4206">
                  <c:v>42.06</c:v>
                </c:pt>
                <c:pt idx="4207">
                  <c:v>42.07</c:v>
                </c:pt>
                <c:pt idx="4208">
                  <c:v>42.08</c:v>
                </c:pt>
                <c:pt idx="4209">
                  <c:v>42.09</c:v>
                </c:pt>
                <c:pt idx="4210">
                  <c:v>42.1</c:v>
                </c:pt>
                <c:pt idx="4211">
                  <c:v>42.11</c:v>
                </c:pt>
                <c:pt idx="4212">
                  <c:v>42.12</c:v>
                </c:pt>
                <c:pt idx="4213">
                  <c:v>42.13</c:v>
                </c:pt>
                <c:pt idx="4214">
                  <c:v>42.14</c:v>
                </c:pt>
                <c:pt idx="4215">
                  <c:v>42.15</c:v>
                </c:pt>
                <c:pt idx="4216">
                  <c:v>42.16</c:v>
                </c:pt>
                <c:pt idx="4217">
                  <c:v>42.17</c:v>
                </c:pt>
                <c:pt idx="4218">
                  <c:v>42.18</c:v>
                </c:pt>
                <c:pt idx="4219">
                  <c:v>42.19</c:v>
                </c:pt>
                <c:pt idx="4220">
                  <c:v>42.2</c:v>
                </c:pt>
                <c:pt idx="4221">
                  <c:v>42.21</c:v>
                </c:pt>
                <c:pt idx="4222">
                  <c:v>42.22</c:v>
                </c:pt>
                <c:pt idx="4223">
                  <c:v>42.23</c:v>
                </c:pt>
                <c:pt idx="4224">
                  <c:v>42.24</c:v>
                </c:pt>
                <c:pt idx="4225">
                  <c:v>42.25</c:v>
                </c:pt>
                <c:pt idx="4226">
                  <c:v>42.26</c:v>
                </c:pt>
                <c:pt idx="4227">
                  <c:v>42.27</c:v>
                </c:pt>
                <c:pt idx="4228">
                  <c:v>42.28</c:v>
                </c:pt>
                <c:pt idx="4229">
                  <c:v>42.29</c:v>
                </c:pt>
                <c:pt idx="4230">
                  <c:v>42.3</c:v>
                </c:pt>
                <c:pt idx="4231">
                  <c:v>42.31</c:v>
                </c:pt>
                <c:pt idx="4232">
                  <c:v>42.32</c:v>
                </c:pt>
                <c:pt idx="4233">
                  <c:v>42.33</c:v>
                </c:pt>
                <c:pt idx="4234">
                  <c:v>42.34</c:v>
                </c:pt>
                <c:pt idx="4235">
                  <c:v>42.35</c:v>
                </c:pt>
                <c:pt idx="4236">
                  <c:v>42.36</c:v>
                </c:pt>
                <c:pt idx="4237">
                  <c:v>42.37</c:v>
                </c:pt>
                <c:pt idx="4238">
                  <c:v>42.38</c:v>
                </c:pt>
                <c:pt idx="4239">
                  <c:v>42.39</c:v>
                </c:pt>
                <c:pt idx="4240">
                  <c:v>42.4</c:v>
                </c:pt>
                <c:pt idx="4241">
                  <c:v>42.41</c:v>
                </c:pt>
                <c:pt idx="4242">
                  <c:v>42.42</c:v>
                </c:pt>
                <c:pt idx="4243">
                  <c:v>42.43</c:v>
                </c:pt>
                <c:pt idx="4244">
                  <c:v>42.44</c:v>
                </c:pt>
                <c:pt idx="4245">
                  <c:v>42.45</c:v>
                </c:pt>
                <c:pt idx="4246">
                  <c:v>42.46</c:v>
                </c:pt>
                <c:pt idx="4247">
                  <c:v>42.47</c:v>
                </c:pt>
                <c:pt idx="4248">
                  <c:v>42.48</c:v>
                </c:pt>
                <c:pt idx="4249">
                  <c:v>42.49</c:v>
                </c:pt>
                <c:pt idx="4250">
                  <c:v>42.5</c:v>
                </c:pt>
                <c:pt idx="4251">
                  <c:v>42.51</c:v>
                </c:pt>
                <c:pt idx="4252">
                  <c:v>42.52</c:v>
                </c:pt>
                <c:pt idx="4253">
                  <c:v>42.53</c:v>
                </c:pt>
                <c:pt idx="4254">
                  <c:v>42.54</c:v>
                </c:pt>
                <c:pt idx="4255">
                  <c:v>42.55</c:v>
                </c:pt>
                <c:pt idx="4256">
                  <c:v>42.56</c:v>
                </c:pt>
                <c:pt idx="4257">
                  <c:v>42.57</c:v>
                </c:pt>
                <c:pt idx="4258">
                  <c:v>42.58</c:v>
                </c:pt>
                <c:pt idx="4259">
                  <c:v>42.59</c:v>
                </c:pt>
                <c:pt idx="4260">
                  <c:v>42.6</c:v>
                </c:pt>
                <c:pt idx="4261">
                  <c:v>42.61</c:v>
                </c:pt>
                <c:pt idx="4262">
                  <c:v>42.62</c:v>
                </c:pt>
                <c:pt idx="4263">
                  <c:v>42.63</c:v>
                </c:pt>
                <c:pt idx="4264">
                  <c:v>42.64</c:v>
                </c:pt>
                <c:pt idx="4265">
                  <c:v>42.65</c:v>
                </c:pt>
                <c:pt idx="4266">
                  <c:v>42.66</c:v>
                </c:pt>
                <c:pt idx="4267">
                  <c:v>42.67</c:v>
                </c:pt>
                <c:pt idx="4268">
                  <c:v>42.68</c:v>
                </c:pt>
                <c:pt idx="4269">
                  <c:v>42.69</c:v>
                </c:pt>
                <c:pt idx="4270">
                  <c:v>42.7</c:v>
                </c:pt>
                <c:pt idx="4271">
                  <c:v>42.71</c:v>
                </c:pt>
                <c:pt idx="4272">
                  <c:v>42.72</c:v>
                </c:pt>
                <c:pt idx="4273">
                  <c:v>42.73</c:v>
                </c:pt>
                <c:pt idx="4274">
                  <c:v>42.74</c:v>
                </c:pt>
                <c:pt idx="4275">
                  <c:v>42.75</c:v>
                </c:pt>
                <c:pt idx="4276">
                  <c:v>42.76</c:v>
                </c:pt>
                <c:pt idx="4277">
                  <c:v>42.77</c:v>
                </c:pt>
                <c:pt idx="4278">
                  <c:v>42.78</c:v>
                </c:pt>
                <c:pt idx="4279">
                  <c:v>42.79</c:v>
                </c:pt>
                <c:pt idx="4280">
                  <c:v>42.8</c:v>
                </c:pt>
                <c:pt idx="4281">
                  <c:v>42.81</c:v>
                </c:pt>
                <c:pt idx="4282">
                  <c:v>42.82</c:v>
                </c:pt>
                <c:pt idx="4283">
                  <c:v>42.83</c:v>
                </c:pt>
                <c:pt idx="4284">
                  <c:v>42.84</c:v>
                </c:pt>
                <c:pt idx="4285">
                  <c:v>42.85</c:v>
                </c:pt>
                <c:pt idx="4286">
                  <c:v>42.86</c:v>
                </c:pt>
                <c:pt idx="4287">
                  <c:v>42.87</c:v>
                </c:pt>
                <c:pt idx="4288">
                  <c:v>42.88</c:v>
                </c:pt>
                <c:pt idx="4289">
                  <c:v>42.89</c:v>
                </c:pt>
                <c:pt idx="4290">
                  <c:v>42.9</c:v>
                </c:pt>
                <c:pt idx="4291">
                  <c:v>42.91</c:v>
                </c:pt>
                <c:pt idx="4292">
                  <c:v>42.92</c:v>
                </c:pt>
                <c:pt idx="4293">
                  <c:v>42.93</c:v>
                </c:pt>
                <c:pt idx="4294">
                  <c:v>42.94</c:v>
                </c:pt>
                <c:pt idx="4295">
                  <c:v>42.95</c:v>
                </c:pt>
                <c:pt idx="4296">
                  <c:v>42.96</c:v>
                </c:pt>
                <c:pt idx="4297">
                  <c:v>42.97</c:v>
                </c:pt>
                <c:pt idx="4298">
                  <c:v>42.98</c:v>
                </c:pt>
                <c:pt idx="4299">
                  <c:v>42.99</c:v>
                </c:pt>
                <c:pt idx="4300">
                  <c:v>43</c:v>
                </c:pt>
                <c:pt idx="4301">
                  <c:v>43.01</c:v>
                </c:pt>
                <c:pt idx="4302">
                  <c:v>43.02</c:v>
                </c:pt>
                <c:pt idx="4303">
                  <c:v>43.03</c:v>
                </c:pt>
                <c:pt idx="4304">
                  <c:v>43.04</c:v>
                </c:pt>
                <c:pt idx="4305">
                  <c:v>43.05</c:v>
                </c:pt>
                <c:pt idx="4306">
                  <c:v>43.06</c:v>
                </c:pt>
                <c:pt idx="4307">
                  <c:v>43.07</c:v>
                </c:pt>
                <c:pt idx="4308">
                  <c:v>43.08</c:v>
                </c:pt>
                <c:pt idx="4309">
                  <c:v>43.09</c:v>
                </c:pt>
                <c:pt idx="4310">
                  <c:v>43.1</c:v>
                </c:pt>
                <c:pt idx="4311">
                  <c:v>43.11</c:v>
                </c:pt>
                <c:pt idx="4312">
                  <c:v>43.12</c:v>
                </c:pt>
                <c:pt idx="4313">
                  <c:v>43.13</c:v>
                </c:pt>
                <c:pt idx="4314">
                  <c:v>43.14</c:v>
                </c:pt>
                <c:pt idx="4315">
                  <c:v>43.15</c:v>
                </c:pt>
                <c:pt idx="4316">
                  <c:v>43.16</c:v>
                </c:pt>
                <c:pt idx="4317">
                  <c:v>43.17</c:v>
                </c:pt>
                <c:pt idx="4318">
                  <c:v>43.18</c:v>
                </c:pt>
                <c:pt idx="4319">
                  <c:v>43.19</c:v>
                </c:pt>
                <c:pt idx="4320">
                  <c:v>43.2</c:v>
                </c:pt>
                <c:pt idx="4321">
                  <c:v>43.21</c:v>
                </c:pt>
                <c:pt idx="4322">
                  <c:v>43.22</c:v>
                </c:pt>
                <c:pt idx="4323">
                  <c:v>43.23</c:v>
                </c:pt>
                <c:pt idx="4324">
                  <c:v>43.24</c:v>
                </c:pt>
                <c:pt idx="4325">
                  <c:v>43.25</c:v>
                </c:pt>
                <c:pt idx="4326">
                  <c:v>43.26</c:v>
                </c:pt>
                <c:pt idx="4327">
                  <c:v>43.27</c:v>
                </c:pt>
                <c:pt idx="4328">
                  <c:v>43.28</c:v>
                </c:pt>
                <c:pt idx="4329">
                  <c:v>43.29</c:v>
                </c:pt>
                <c:pt idx="4330">
                  <c:v>43.3</c:v>
                </c:pt>
                <c:pt idx="4331">
                  <c:v>43.31</c:v>
                </c:pt>
                <c:pt idx="4332">
                  <c:v>43.32</c:v>
                </c:pt>
                <c:pt idx="4333">
                  <c:v>43.33</c:v>
                </c:pt>
                <c:pt idx="4334">
                  <c:v>43.34</c:v>
                </c:pt>
                <c:pt idx="4335">
                  <c:v>43.35</c:v>
                </c:pt>
                <c:pt idx="4336">
                  <c:v>43.36</c:v>
                </c:pt>
                <c:pt idx="4337">
                  <c:v>43.37</c:v>
                </c:pt>
                <c:pt idx="4338">
                  <c:v>43.38</c:v>
                </c:pt>
                <c:pt idx="4339">
                  <c:v>43.39</c:v>
                </c:pt>
                <c:pt idx="4340">
                  <c:v>43.4</c:v>
                </c:pt>
                <c:pt idx="4341">
                  <c:v>43.41</c:v>
                </c:pt>
                <c:pt idx="4342">
                  <c:v>43.42</c:v>
                </c:pt>
                <c:pt idx="4343">
                  <c:v>43.43</c:v>
                </c:pt>
                <c:pt idx="4344">
                  <c:v>43.44</c:v>
                </c:pt>
                <c:pt idx="4345">
                  <c:v>43.45</c:v>
                </c:pt>
                <c:pt idx="4346">
                  <c:v>43.46</c:v>
                </c:pt>
                <c:pt idx="4347">
                  <c:v>43.47</c:v>
                </c:pt>
                <c:pt idx="4348">
                  <c:v>43.48</c:v>
                </c:pt>
                <c:pt idx="4349">
                  <c:v>43.49</c:v>
                </c:pt>
                <c:pt idx="4350">
                  <c:v>43.5</c:v>
                </c:pt>
                <c:pt idx="4351">
                  <c:v>43.51</c:v>
                </c:pt>
                <c:pt idx="4352">
                  <c:v>43.52</c:v>
                </c:pt>
                <c:pt idx="4353">
                  <c:v>43.53</c:v>
                </c:pt>
                <c:pt idx="4354">
                  <c:v>43.54</c:v>
                </c:pt>
                <c:pt idx="4355">
                  <c:v>43.55</c:v>
                </c:pt>
                <c:pt idx="4356">
                  <c:v>43.56</c:v>
                </c:pt>
                <c:pt idx="4357">
                  <c:v>43.57</c:v>
                </c:pt>
                <c:pt idx="4358">
                  <c:v>43.58</c:v>
                </c:pt>
                <c:pt idx="4359">
                  <c:v>43.59</c:v>
                </c:pt>
                <c:pt idx="4360">
                  <c:v>43.6</c:v>
                </c:pt>
                <c:pt idx="4361">
                  <c:v>43.61</c:v>
                </c:pt>
                <c:pt idx="4362">
                  <c:v>43.62</c:v>
                </c:pt>
                <c:pt idx="4363">
                  <c:v>43.63</c:v>
                </c:pt>
                <c:pt idx="4364">
                  <c:v>43.64</c:v>
                </c:pt>
                <c:pt idx="4365">
                  <c:v>43.65</c:v>
                </c:pt>
                <c:pt idx="4366">
                  <c:v>43.66</c:v>
                </c:pt>
                <c:pt idx="4367">
                  <c:v>43.67</c:v>
                </c:pt>
                <c:pt idx="4368">
                  <c:v>43.68</c:v>
                </c:pt>
                <c:pt idx="4369">
                  <c:v>43.69</c:v>
                </c:pt>
                <c:pt idx="4370">
                  <c:v>43.7</c:v>
                </c:pt>
                <c:pt idx="4371">
                  <c:v>43.71</c:v>
                </c:pt>
                <c:pt idx="4372">
                  <c:v>43.72</c:v>
                </c:pt>
                <c:pt idx="4373">
                  <c:v>43.73</c:v>
                </c:pt>
                <c:pt idx="4374">
                  <c:v>43.74</c:v>
                </c:pt>
                <c:pt idx="4375">
                  <c:v>43.75</c:v>
                </c:pt>
                <c:pt idx="4376">
                  <c:v>43.76</c:v>
                </c:pt>
                <c:pt idx="4377">
                  <c:v>43.77</c:v>
                </c:pt>
                <c:pt idx="4378">
                  <c:v>43.78</c:v>
                </c:pt>
                <c:pt idx="4379">
                  <c:v>43.79</c:v>
                </c:pt>
                <c:pt idx="4380">
                  <c:v>43.8</c:v>
                </c:pt>
                <c:pt idx="4381">
                  <c:v>43.81</c:v>
                </c:pt>
                <c:pt idx="4382">
                  <c:v>43.82</c:v>
                </c:pt>
                <c:pt idx="4383">
                  <c:v>43.83</c:v>
                </c:pt>
                <c:pt idx="4384">
                  <c:v>43.84</c:v>
                </c:pt>
                <c:pt idx="4385">
                  <c:v>43.85</c:v>
                </c:pt>
                <c:pt idx="4386">
                  <c:v>43.86</c:v>
                </c:pt>
                <c:pt idx="4387">
                  <c:v>43.87</c:v>
                </c:pt>
                <c:pt idx="4388">
                  <c:v>43.88</c:v>
                </c:pt>
                <c:pt idx="4389">
                  <c:v>43.89</c:v>
                </c:pt>
                <c:pt idx="4390">
                  <c:v>43.9</c:v>
                </c:pt>
                <c:pt idx="4391">
                  <c:v>43.91</c:v>
                </c:pt>
                <c:pt idx="4392">
                  <c:v>43.92</c:v>
                </c:pt>
                <c:pt idx="4393">
                  <c:v>43.93</c:v>
                </c:pt>
                <c:pt idx="4394">
                  <c:v>43.94</c:v>
                </c:pt>
                <c:pt idx="4395">
                  <c:v>43.95</c:v>
                </c:pt>
                <c:pt idx="4396">
                  <c:v>43.96</c:v>
                </c:pt>
                <c:pt idx="4397">
                  <c:v>43.97</c:v>
                </c:pt>
                <c:pt idx="4398">
                  <c:v>43.98</c:v>
                </c:pt>
                <c:pt idx="4399">
                  <c:v>43.99</c:v>
                </c:pt>
                <c:pt idx="4400">
                  <c:v>44</c:v>
                </c:pt>
                <c:pt idx="4401">
                  <c:v>44.01</c:v>
                </c:pt>
                <c:pt idx="4402">
                  <c:v>44.02</c:v>
                </c:pt>
                <c:pt idx="4403">
                  <c:v>44.03</c:v>
                </c:pt>
                <c:pt idx="4404">
                  <c:v>44.04</c:v>
                </c:pt>
                <c:pt idx="4405">
                  <c:v>44.05</c:v>
                </c:pt>
                <c:pt idx="4406">
                  <c:v>44.06</c:v>
                </c:pt>
                <c:pt idx="4407">
                  <c:v>44.07</c:v>
                </c:pt>
                <c:pt idx="4408">
                  <c:v>44.08</c:v>
                </c:pt>
                <c:pt idx="4409">
                  <c:v>44.09</c:v>
                </c:pt>
                <c:pt idx="4410">
                  <c:v>44.1</c:v>
                </c:pt>
                <c:pt idx="4411">
                  <c:v>44.11</c:v>
                </c:pt>
                <c:pt idx="4412">
                  <c:v>44.12</c:v>
                </c:pt>
                <c:pt idx="4413">
                  <c:v>44.13</c:v>
                </c:pt>
                <c:pt idx="4414">
                  <c:v>44.14</c:v>
                </c:pt>
                <c:pt idx="4415">
                  <c:v>44.15</c:v>
                </c:pt>
                <c:pt idx="4416">
                  <c:v>44.16</c:v>
                </c:pt>
                <c:pt idx="4417">
                  <c:v>44.17</c:v>
                </c:pt>
                <c:pt idx="4418">
                  <c:v>44.18</c:v>
                </c:pt>
                <c:pt idx="4419">
                  <c:v>44.19</c:v>
                </c:pt>
                <c:pt idx="4420">
                  <c:v>44.2</c:v>
                </c:pt>
                <c:pt idx="4421">
                  <c:v>44.21</c:v>
                </c:pt>
                <c:pt idx="4422">
                  <c:v>44.22</c:v>
                </c:pt>
                <c:pt idx="4423">
                  <c:v>44.23</c:v>
                </c:pt>
                <c:pt idx="4424">
                  <c:v>44.24</c:v>
                </c:pt>
                <c:pt idx="4425">
                  <c:v>44.25</c:v>
                </c:pt>
                <c:pt idx="4426">
                  <c:v>44.26</c:v>
                </c:pt>
                <c:pt idx="4427">
                  <c:v>44.27</c:v>
                </c:pt>
                <c:pt idx="4428">
                  <c:v>44.28</c:v>
                </c:pt>
                <c:pt idx="4429">
                  <c:v>44.29</c:v>
                </c:pt>
                <c:pt idx="4430">
                  <c:v>44.3</c:v>
                </c:pt>
                <c:pt idx="4431">
                  <c:v>44.31</c:v>
                </c:pt>
                <c:pt idx="4432">
                  <c:v>44.32</c:v>
                </c:pt>
                <c:pt idx="4433">
                  <c:v>44.33</c:v>
                </c:pt>
                <c:pt idx="4434">
                  <c:v>44.34</c:v>
                </c:pt>
                <c:pt idx="4435">
                  <c:v>44.35</c:v>
                </c:pt>
                <c:pt idx="4436">
                  <c:v>44.36</c:v>
                </c:pt>
                <c:pt idx="4437">
                  <c:v>44.37</c:v>
                </c:pt>
                <c:pt idx="4438">
                  <c:v>44.38</c:v>
                </c:pt>
                <c:pt idx="4439">
                  <c:v>44.39</c:v>
                </c:pt>
                <c:pt idx="4440">
                  <c:v>44.4</c:v>
                </c:pt>
                <c:pt idx="4441">
                  <c:v>44.41</c:v>
                </c:pt>
                <c:pt idx="4442">
                  <c:v>44.42</c:v>
                </c:pt>
                <c:pt idx="4443">
                  <c:v>44.43</c:v>
                </c:pt>
                <c:pt idx="4444">
                  <c:v>44.44</c:v>
                </c:pt>
                <c:pt idx="4445">
                  <c:v>44.45</c:v>
                </c:pt>
                <c:pt idx="4446">
                  <c:v>44.46</c:v>
                </c:pt>
                <c:pt idx="4447">
                  <c:v>44.47</c:v>
                </c:pt>
                <c:pt idx="4448">
                  <c:v>44.48</c:v>
                </c:pt>
                <c:pt idx="4449">
                  <c:v>44.49</c:v>
                </c:pt>
                <c:pt idx="4450">
                  <c:v>44.5</c:v>
                </c:pt>
                <c:pt idx="4451">
                  <c:v>44.51</c:v>
                </c:pt>
                <c:pt idx="4452">
                  <c:v>44.52</c:v>
                </c:pt>
                <c:pt idx="4453">
                  <c:v>44.53</c:v>
                </c:pt>
                <c:pt idx="4454">
                  <c:v>44.54</c:v>
                </c:pt>
                <c:pt idx="4455">
                  <c:v>44.55</c:v>
                </c:pt>
                <c:pt idx="4456">
                  <c:v>44.56</c:v>
                </c:pt>
                <c:pt idx="4457">
                  <c:v>44.57</c:v>
                </c:pt>
                <c:pt idx="4458">
                  <c:v>44.58</c:v>
                </c:pt>
                <c:pt idx="4459">
                  <c:v>44.59</c:v>
                </c:pt>
                <c:pt idx="4460">
                  <c:v>44.6</c:v>
                </c:pt>
                <c:pt idx="4461">
                  <c:v>44.61</c:v>
                </c:pt>
                <c:pt idx="4462">
                  <c:v>44.62</c:v>
                </c:pt>
                <c:pt idx="4463">
                  <c:v>44.63</c:v>
                </c:pt>
                <c:pt idx="4464">
                  <c:v>44.64</c:v>
                </c:pt>
                <c:pt idx="4465">
                  <c:v>44.65</c:v>
                </c:pt>
                <c:pt idx="4466">
                  <c:v>44.66</c:v>
                </c:pt>
                <c:pt idx="4467">
                  <c:v>44.67</c:v>
                </c:pt>
                <c:pt idx="4468">
                  <c:v>44.68</c:v>
                </c:pt>
                <c:pt idx="4469">
                  <c:v>44.69</c:v>
                </c:pt>
                <c:pt idx="4470">
                  <c:v>44.7</c:v>
                </c:pt>
                <c:pt idx="4471">
                  <c:v>44.71</c:v>
                </c:pt>
                <c:pt idx="4472">
                  <c:v>44.72</c:v>
                </c:pt>
                <c:pt idx="4473">
                  <c:v>44.73</c:v>
                </c:pt>
                <c:pt idx="4474">
                  <c:v>44.74</c:v>
                </c:pt>
                <c:pt idx="4475">
                  <c:v>44.75</c:v>
                </c:pt>
                <c:pt idx="4476">
                  <c:v>44.76</c:v>
                </c:pt>
                <c:pt idx="4477">
                  <c:v>44.77</c:v>
                </c:pt>
                <c:pt idx="4478">
                  <c:v>44.78</c:v>
                </c:pt>
                <c:pt idx="4479">
                  <c:v>44.79</c:v>
                </c:pt>
                <c:pt idx="4480">
                  <c:v>44.8</c:v>
                </c:pt>
                <c:pt idx="4481">
                  <c:v>44.81</c:v>
                </c:pt>
                <c:pt idx="4482">
                  <c:v>44.82</c:v>
                </c:pt>
                <c:pt idx="4483">
                  <c:v>44.83</c:v>
                </c:pt>
                <c:pt idx="4484">
                  <c:v>44.84</c:v>
                </c:pt>
                <c:pt idx="4485">
                  <c:v>44.85</c:v>
                </c:pt>
                <c:pt idx="4486">
                  <c:v>44.86</c:v>
                </c:pt>
                <c:pt idx="4487">
                  <c:v>44.87</c:v>
                </c:pt>
                <c:pt idx="4488">
                  <c:v>44.88</c:v>
                </c:pt>
                <c:pt idx="4489">
                  <c:v>44.89</c:v>
                </c:pt>
                <c:pt idx="4490">
                  <c:v>44.9</c:v>
                </c:pt>
                <c:pt idx="4491">
                  <c:v>44.91</c:v>
                </c:pt>
                <c:pt idx="4492">
                  <c:v>44.92</c:v>
                </c:pt>
                <c:pt idx="4493">
                  <c:v>44.93</c:v>
                </c:pt>
                <c:pt idx="4494">
                  <c:v>44.94</c:v>
                </c:pt>
                <c:pt idx="4495">
                  <c:v>44.95</c:v>
                </c:pt>
                <c:pt idx="4496">
                  <c:v>44.96</c:v>
                </c:pt>
                <c:pt idx="4497">
                  <c:v>44.97</c:v>
                </c:pt>
                <c:pt idx="4498">
                  <c:v>44.98</c:v>
                </c:pt>
                <c:pt idx="4499">
                  <c:v>44.99</c:v>
                </c:pt>
                <c:pt idx="4500">
                  <c:v>45</c:v>
                </c:pt>
                <c:pt idx="4501">
                  <c:v>45.01</c:v>
                </c:pt>
                <c:pt idx="4502">
                  <c:v>45.02</c:v>
                </c:pt>
                <c:pt idx="4503">
                  <c:v>45.03</c:v>
                </c:pt>
                <c:pt idx="4504">
                  <c:v>45.04</c:v>
                </c:pt>
                <c:pt idx="4505">
                  <c:v>45.05</c:v>
                </c:pt>
                <c:pt idx="4506">
                  <c:v>45.06</c:v>
                </c:pt>
                <c:pt idx="4507">
                  <c:v>45.07</c:v>
                </c:pt>
                <c:pt idx="4508">
                  <c:v>45.08</c:v>
                </c:pt>
                <c:pt idx="4509">
                  <c:v>45.09</c:v>
                </c:pt>
                <c:pt idx="4510">
                  <c:v>45.1</c:v>
                </c:pt>
                <c:pt idx="4511">
                  <c:v>45.11</c:v>
                </c:pt>
                <c:pt idx="4512">
                  <c:v>45.12</c:v>
                </c:pt>
                <c:pt idx="4513">
                  <c:v>45.13</c:v>
                </c:pt>
                <c:pt idx="4514">
                  <c:v>45.14</c:v>
                </c:pt>
                <c:pt idx="4515">
                  <c:v>45.15</c:v>
                </c:pt>
                <c:pt idx="4516">
                  <c:v>45.16</c:v>
                </c:pt>
                <c:pt idx="4517">
                  <c:v>45.17</c:v>
                </c:pt>
                <c:pt idx="4518">
                  <c:v>45.18</c:v>
                </c:pt>
                <c:pt idx="4519">
                  <c:v>45.19</c:v>
                </c:pt>
                <c:pt idx="4520">
                  <c:v>45.2</c:v>
                </c:pt>
                <c:pt idx="4521">
                  <c:v>45.21</c:v>
                </c:pt>
                <c:pt idx="4522">
                  <c:v>45.22</c:v>
                </c:pt>
                <c:pt idx="4523">
                  <c:v>45.23</c:v>
                </c:pt>
                <c:pt idx="4524">
                  <c:v>45.24</c:v>
                </c:pt>
                <c:pt idx="4525">
                  <c:v>45.25</c:v>
                </c:pt>
                <c:pt idx="4526">
                  <c:v>45.26</c:v>
                </c:pt>
                <c:pt idx="4527">
                  <c:v>45.27</c:v>
                </c:pt>
                <c:pt idx="4528">
                  <c:v>45.28</c:v>
                </c:pt>
                <c:pt idx="4529">
                  <c:v>45.29</c:v>
                </c:pt>
                <c:pt idx="4530">
                  <c:v>45.3</c:v>
                </c:pt>
                <c:pt idx="4531">
                  <c:v>45.31</c:v>
                </c:pt>
                <c:pt idx="4532">
                  <c:v>45.32</c:v>
                </c:pt>
                <c:pt idx="4533">
                  <c:v>45.33</c:v>
                </c:pt>
                <c:pt idx="4534">
                  <c:v>45.34</c:v>
                </c:pt>
                <c:pt idx="4535">
                  <c:v>45.35</c:v>
                </c:pt>
                <c:pt idx="4536">
                  <c:v>45.36</c:v>
                </c:pt>
                <c:pt idx="4537">
                  <c:v>45.37</c:v>
                </c:pt>
                <c:pt idx="4538">
                  <c:v>45.38</c:v>
                </c:pt>
                <c:pt idx="4539">
                  <c:v>45.39</c:v>
                </c:pt>
                <c:pt idx="4540">
                  <c:v>45.4</c:v>
                </c:pt>
                <c:pt idx="4541">
                  <c:v>45.41</c:v>
                </c:pt>
                <c:pt idx="4542">
                  <c:v>45.42</c:v>
                </c:pt>
                <c:pt idx="4543">
                  <c:v>45.43</c:v>
                </c:pt>
                <c:pt idx="4544">
                  <c:v>45.44</c:v>
                </c:pt>
                <c:pt idx="4545">
                  <c:v>45.45</c:v>
                </c:pt>
                <c:pt idx="4546">
                  <c:v>45.46</c:v>
                </c:pt>
                <c:pt idx="4547">
                  <c:v>45.47</c:v>
                </c:pt>
                <c:pt idx="4548">
                  <c:v>45.48</c:v>
                </c:pt>
                <c:pt idx="4549">
                  <c:v>45.49</c:v>
                </c:pt>
                <c:pt idx="4550">
                  <c:v>45.5</c:v>
                </c:pt>
                <c:pt idx="4551">
                  <c:v>45.51</c:v>
                </c:pt>
                <c:pt idx="4552">
                  <c:v>45.52</c:v>
                </c:pt>
                <c:pt idx="4553">
                  <c:v>45.53</c:v>
                </c:pt>
                <c:pt idx="4554">
                  <c:v>45.54</c:v>
                </c:pt>
                <c:pt idx="4555">
                  <c:v>45.55</c:v>
                </c:pt>
                <c:pt idx="4556">
                  <c:v>45.56</c:v>
                </c:pt>
                <c:pt idx="4557">
                  <c:v>45.57</c:v>
                </c:pt>
                <c:pt idx="4558">
                  <c:v>45.58</c:v>
                </c:pt>
                <c:pt idx="4559">
                  <c:v>45.59</c:v>
                </c:pt>
                <c:pt idx="4560">
                  <c:v>45.6</c:v>
                </c:pt>
                <c:pt idx="4561">
                  <c:v>45.61</c:v>
                </c:pt>
                <c:pt idx="4562">
                  <c:v>45.62</c:v>
                </c:pt>
                <c:pt idx="4563">
                  <c:v>45.63</c:v>
                </c:pt>
                <c:pt idx="4564">
                  <c:v>45.64</c:v>
                </c:pt>
                <c:pt idx="4565">
                  <c:v>45.65</c:v>
                </c:pt>
                <c:pt idx="4566">
                  <c:v>45.66</c:v>
                </c:pt>
                <c:pt idx="4567">
                  <c:v>45.67</c:v>
                </c:pt>
                <c:pt idx="4568">
                  <c:v>45.68</c:v>
                </c:pt>
                <c:pt idx="4569">
                  <c:v>45.69</c:v>
                </c:pt>
                <c:pt idx="4570">
                  <c:v>45.7</c:v>
                </c:pt>
                <c:pt idx="4571">
                  <c:v>45.71</c:v>
                </c:pt>
                <c:pt idx="4572">
                  <c:v>45.72</c:v>
                </c:pt>
                <c:pt idx="4573">
                  <c:v>45.73</c:v>
                </c:pt>
                <c:pt idx="4574">
                  <c:v>45.74</c:v>
                </c:pt>
                <c:pt idx="4575">
                  <c:v>45.75</c:v>
                </c:pt>
                <c:pt idx="4576">
                  <c:v>45.76</c:v>
                </c:pt>
                <c:pt idx="4577">
                  <c:v>45.77</c:v>
                </c:pt>
                <c:pt idx="4578">
                  <c:v>45.78</c:v>
                </c:pt>
                <c:pt idx="4579">
                  <c:v>45.79</c:v>
                </c:pt>
                <c:pt idx="4580">
                  <c:v>45.8</c:v>
                </c:pt>
                <c:pt idx="4581">
                  <c:v>45.81</c:v>
                </c:pt>
                <c:pt idx="4582">
                  <c:v>45.82</c:v>
                </c:pt>
                <c:pt idx="4583">
                  <c:v>45.83</c:v>
                </c:pt>
                <c:pt idx="4584">
                  <c:v>45.84</c:v>
                </c:pt>
                <c:pt idx="4585">
                  <c:v>45.85</c:v>
                </c:pt>
                <c:pt idx="4586">
                  <c:v>45.86</c:v>
                </c:pt>
                <c:pt idx="4587">
                  <c:v>45.87</c:v>
                </c:pt>
                <c:pt idx="4588">
                  <c:v>45.88</c:v>
                </c:pt>
                <c:pt idx="4589">
                  <c:v>45.89</c:v>
                </c:pt>
                <c:pt idx="4590">
                  <c:v>45.9</c:v>
                </c:pt>
                <c:pt idx="4591">
                  <c:v>45.91</c:v>
                </c:pt>
                <c:pt idx="4592">
                  <c:v>45.92</c:v>
                </c:pt>
                <c:pt idx="4593">
                  <c:v>45.93</c:v>
                </c:pt>
                <c:pt idx="4594">
                  <c:v>45.94</c:v>
                </c:pt>
                <c:pt idx="4595">
                  <c:v>45.95</c:v>
                </c:pt>
                <c:pt idx="4596">
                  <c:v>45.96</c:v>
                </c:pt>
                <c:pt idx="4597">
                  <c:v>45.97</c:v>
                </c:pt>
                <c:pt idx="4598">
                  <c:v>45.98</c:v>
                </c:pt>
                <c:pt idx="4599">
                  <c:v>45.99</c:v>
                </c:pt>
                <c:pt idx="4600">
                  <c:v>46</c:v>
                </c:pt>
                <c:pt idx="4601">
                  <c:v>46.01</c:v>
                </c:pt>
                <c:pt idx="4602">
                  <c:v>46.02</c:v>
                </c:pt>
                <c:pt idx="4603">
                  <c:v>46.03</c:v>
                </c:pt>
                <c:pt idx="4604">
                  <c:v>46.04</c:v>
                </c:pt>
                <c:pt idx="4605">
                  <c:v>46.05</c:v>
                </c:pt>
                <c:pt idx="4606">
                  <c:v>46.06</c:v>
                </c:pt>
                <c:pt idx="4607">
                  <c:v>46.07</c:v>
                </c:pt>
                <c:pt idx="4608">
                  <c:v>46.08</c:v>
                </c:pt>
                <c:pt idx="4609">
                  <c:v>46.09</c:v>
                </c:pt>
                <c:pt idx="4610">
                  <c:v>46.1</c:v>
                </c:pt>
                <c:pt idx="4611">
                  <c:v>46.11</c:v>
                </c:pt>
                <c:pt idx="4612">
                  <c:v>46.12</c:v>
                </c:pt>
                <c:pt idx="4613">
                  <c:v>46.13</c:v>
                </c:pt>
                <c:pt idx="4614">
                  <c:v>46.14</c:v>
                </c:pt>
                <c:pt idx="4615">
                  <c:v>46.15</c:v>
                </c:pt>
                <c:pt idx="4616">
                  <c:v>46.16</c:v>
                </c:pt>
                <c:pt idx="4617">
                  <c:v>46.17</c:v>
                </c:pt>
                <c:pt idx="4618">
                  <c:v>46.18</c:v>
                </c:pt>
                <c:pt idx="4619">
                  <c:v>46.19</c:v>
                </c:pt>
                <c:pt idx="4620">
                  <c:v>46.2</c:v>
                </c:pt>
                <c:pt idx="4621">
                  <c:v>46.21</c:v>
                </c:pt>
                <c:pt idx="4622">
                  <c:v>46.22</c:v>
                </c:pt>
                <c:pt idx="4623">
                  <c:v>46.23</c:v>
                </c:pt>
                <c:pt idx="4624">
                  <c:v>46.24</c:v>
                </c:pt>
                <c:pt idx="4625">
                  <c:v>46.25</c:v>
                </c:pt>
                <c:pt idx="4626">
                  <c:v>46.26</c:v>
                </c:pt>
                <c:pt idx="4627">
                  <c:v>46.27</c:v>
                </c:pt>
                <c:pt idx="4628">
                  <c:v>46.28</c:v>
                </c:pt>
                <c:pt idx="4629">
                  <c:v>46.29</c:v>
                </c:pt>
                <c:pt idx="4630">
                  <c:v>46.3</c:v>
                </c:pt>
                <c:pt idx="4631">
                  <c:v>46.31</c:v>
                </c:pt>
                <c:pt idx="4632">
                  <c:v>46.32</c:v>
                </c:pt>
                <c:pt idx="4633">
                  <c:v>46.33</c:v>
                </c:pt>
                <c:pt idx="4634">
                  <c:v>46.34</c:v>
                </c:pt>
                <c:pt idx="4635">
                  <c:v>46.35</c:v>
                </c:pt>
                <c:pt idx="4636">
                  <c:v>46.36</c:v>
                </c:pt>
                <c:pt idx="4637">
                  <c:v>46.37</c:v>
                </c:pt>
                <c:pt idx="4638">
                  <c:v>46.38</c:v>
                </c:pt>
                <c:pt idx="4639">
                  <c:v>46.39</c:v>
                </c:pt>
                <c:pt idx="4640">
                  <c:v>46.4</c:v>
                </c:pt>
                <c:pt idx="4641">
                  <c:v>46.41</c:v>
                </c:pt>
                <c:pt idx="4642">
                  <c:v>46.42</c:v>
                </c:pt>
                <c:pt idx="4643">
                  <c:v>46.43</c:v>
                </c:pt>
                <c:pt idx="4644">
                  <c:v>46.44</c:v>
                </c:pt>
                <c:pt idx="4645">
                  <c:v>46.45</c:v>
                </c:pt>
                <c:pt idx="4646">
                  <c:v>46.46</c:v>
                </c:pt>
                <c:pt idx="4647">
                  <c:v>46.47</c:v>
                </c:pt>
                <c:pt idx="4648">
                  <c:v>46.48</c:v>
                </c:pt>
                <c:pt idx="4649">
                  <c:v>46.49</c:v>
                </c:pt>
                <c:pt idx="4650">
                  <c:v>46.5</c:v>
                </c:pt>
                <c:pt idx="4651">
                  <c:v>46.51</c:v>
                </c:pt>
                <c:pt idx="4652">
                  <c:v>46.52</c:v>
                </c:pt>
                <c:pt idx="4653">
                  <c:v>46.53</c:v>
                </c:pt>
                <c:pt idx="4654">
                  <c:v>46.54</c:v>
                </c:pt>
                <c:pt idx="4655">
                  <c:v>46.55</c:v>
                </c:pt>
                <c:pt idx="4656">
                  <c:v>46.56</c:v>
                </c:pt>
                <c:pt idx="4657">
                  <c:v>46.57</c:v>
                </c:pt>
                <c:pt idx="4658">
                  <c:v>46.58</c:v>
                </c:pt>
                <c:pt idx="4659">
                  <c:v>46.59</c:v>
                </c:pt>
                <c:pt idx="4660">
                  <c:v>46.6</c:v>
                </c:pt>
                <c:pt idx="4661">
                  <c:v>46.61</c:v>
                </c:pt>
                <c:pt idx="4662">
                  <c:v>46.62</c:v>
                </c:pt>
                <c:pt idx="4663">
                  <c:v>46.63</c:v>
                </c:pt>
                <c:pt idx="4664">
                  <c:v>46.64</c:v>
                </c:pt>
                <c:pt idx="4665">
                  <c:v>46.65</c:v>
                </c:pt>
                <c:pt idx="4666">
                  <c:v>46.66</c:v>
                </c:pt>
                <c:pt idx="4667">
                  <c:v>46.67</c:v>
                </c:pt>
                <c:pt idx="4668">
                  <c:v>46.68</c:v>
                </c:pt>
                <c:pt idx="4669">
                  <c:v>46.69</c:v>
                </c:pt>
                <c:pt idx="4670">
                  <c:v>46.7</c:v>
                </c:pt>
                <c:pt idx="4671">
                  <c:v>46.71</c:v>
                </c:pt>
                <c:pt idx="4672">
                  <c:v>46.72</c:v>
                </c:pt>
                <c:pt idx="4673">
                  <c:v>46.73</c:v>
                </c:pt>
                <c:pt idx="4674">
                  <c:v>46.74</c:v>
                </c:pt>
                <c:pt idx="4675">
                  <c:v>46.75</c:v>
                </c:pt>
                <c:pt idx="4676">
                  <c:v>46.76</c:v>
                </c:pt>
                <c:pt idx="4677">
                  <c:v>46.77</c:v>
                </c:pt>
                <c:pt idx="4678">
                  <c:v>46.78</c:v>
                </c:pt>
                <c:pt idx="4679">
                  <c:v>46.79</c:v>
                </c:pt>
                <c:pt idx="4680">
                  <c:v>46.8</c:v>
                </c:pt>
                <c:pt idx="4681">
                  <c:v>46.81</c:v>
                </c:pt>
                <c:pt idx="4682">
                  <c:v>46.82</c:v>
                </c:pt>
                <c:pt idx="4683">
                  <c:v>46.83</c:v>
                </c:pt>
                <c:pt idx="4684">
                  <c:v>46.84</c:v>
                </c:pt>
                <c:pt idx="4685">
                  <c:v>46.85</c:v>
                </c:pt>
                <c:pt idx="4686">
                  <c:v>46.86</c:v>
                </c:pt>
                <c:pt idx="4687">
                  <c:v>46.87</c:v>
                </c:pt>
                <c:pt idx="4688">
                  <c:v>46.88</c:v>
                </c:pt>
                <c:pt idx="4689">
                  <c:v>46.89</c:v>
                </c:pt>
                <c:pt idx="4690">
                  <c:v>46.9</c:v>
                </c:pt>
                <c:pt idx="4691">
                  <c:v>46.91</c:v>
                </c:pt>
                <c:pt idx="4692">
                  <c:v>46.92</c:v>
                </c:pt>
                <c:pt idx="4693">
                  <c:v>46.93</c:v>
                </c:pt>
                <c:pt idx="4694">
                  <c:v>46.94</c:v>
                </c:pt>
                <c:pt idx="4695">
                  <c:v>46.95</c:v>
                </c:pt>
                <c:pt idx="4696">
                  <c:v>46.96</c:v>
                </c:pt>
                <c:pt idx="4697">
                  <c:v>46.97</c:v>
                </c:pt>
                <c:pt idx="4698">
                  <c:v>46.98</c:v>
                </c:pt>
                <c:pt idx="4699">
                  <c:v>46.99</c:v>
                </c:pt>
                <c:pt idx="4700">
                  <c:v>47</c:v>
                </c:pt>
                <c:pt idx="4701">
                  <c:v>47.01</c:v>
                </c:pt>
                <c:pt idx="4702">
                  <c:v>47.02</c:v>
                </c:pt>
                <c:pt idx="4703">
                  <c:v>47.03</c:v>
                </c:pt>
                <c:pt idx="4704">
                  <c:v>47.04</c:v>
                </c:pt>
                <c:pt idx="4705">
                  <c:v>47.05</c:v>
                </c:pt>
                <c:pt idx="4706">
                  <c:v>47.06</c:v>
                </c:pt>
                <c:pt idx="4707">
                  <c:v>47.07</c:v>
                </c:pt>
                <c:pt idx="4708">
                  <c:v>47.08</c:v>
                </c:pt>
                <c:pt idx="4709">
                  <c:v>47.09</c:v>
                </c:pt>
                <c:pt idx="4710">
                  <c:v>47.1</c:v>
                </c:pt>
                <c:pt idx="4711">
                  <c:v>47.11</c:v>
                </c:pt>
                <c:pt idx="4712">
                  <c:v>47.12</c:v>
                </c:pt>
                <c:pt idx="4713">
                  <c:v>47.13</c:v>
                </c:pt>
                <c:pt idx="4714">
                  <c:v>47.14</c:v>
                </c:pt>
                <c:pt idx="4715">
                  <c:v>47.15</c:v>
                </c:pt>
                <c:pt idx="4716">
                  <c:v>47.16</c:v>
                </c:pt>
                <c:pt idx="4717">
                  <c:v>47.17</c:v>
                </c:pt>
                <c:pt idx="4718">
                  <c:v>47.18</c:v>
                </c:pt>
                <c:pt idx="4719">
                  <c:v>47.19</c:v>
                </c:pt>
                <c:pt idx="4720">
                  <c:v>47.2</c:v>
                </c:pt>
                <c:pt idx="4721">
                  <c:v>47.21</c:v>
                </c:pt>
                <c:pt idx="4722">
                  <c:v>47.22</c:v>
                </c:pt>
                <c:pt idx="4723">
                  <c:v>47.23</c:v>
                </c:pt>
                <c:pt idx="4724">
                  <c:v>47.24</c:v>
                </c:pt>
                <c:pt idx="4725">
                  <c:v>47.25</c:v>
                </c:pt>
                <c:pt idx="4726">
                  <c:v>47.26</c:v>
                </c:pt>
                <c:pt idx="4727">
                  <c:v>47.27</c:v>
                </c:pt>
                <c:pt idx="4728">
                  <c:v>47.28</c:v>
                </c:pt>
                <c:pt idx="4729">
                  <c:v>47.29</c:v>
                </c:pt>
                <c:pt idx="4730">
                  <c:v>47.3</c:v>
                </c:pt>
                <c:pt idx="4731">
                  <c:v>47.31</c:v>
                </c:pt>
                <c:pt idx="4732">
                  <c:v>47.32</c:v>
                </c:pt>
                <c:pt idx="4733">
                  <c:v>47.33</c:v>
                </c:pt>
                <c:pt idx="4734">
                  <c:v>47.34</c:v>
                </c:pt>
                <c:pt idx="4735">
                  <c:v>47.35</c:v>
                </c:pt>
                <c:pt idx="4736">
                  <c:v>47.36</c:v>
                </c:pt>
                <c:pt idx="4737">
                  <c:v>47.37</c:v>
                </c:pt>
                <c:pt idx="4738">
                  <c:v>47.38</c:v>
                </c:pt>
                <c:pt idx="4739">
                  <c:v>47.39</c:v>
                </c:pt>
                <c:pt idx="4740">
                  <c:v>47.4</c:v>
                </c:pt>
                <c:pt idx="4741">
                  <c:v>47.41</c:v>
                </c:pt>
                <c:pt idx="4742">
                  <c:v>47.42</c:v>
                </c:pt>
                <c:pt idx="4743">
                  <c:v>47.43</c:v>
                </c:pt>
                <c:pt idx="4744">
                  <c:v>47.44</c:v>
                </c:pt>
                <c:pt idx="4745">
                  <c:v>47.45</c:v>
                </c:pt>
                <c:pt idx="4746">
                  <c:v>47.46</c:v>
                </c:pt>
                <c:pt idx="4747">
                  <c:v>47.47</c:v>
                </c:pt>
                <c:pt idx="4748">
                  <c:v>47.48</c:v>
                </c:pt>
                <c:pt idx="4749">
                  <c:v>47.49</c:v>
                </c:pt>
                <c:pt idx="4750">
                  <c:v>47.5</c:v>
                </c:pt>
                <c:pt idx="4751">
                  <c:v>47.51</c:v>
                </c:pt>
                <c:pt idx="4752">
                  <c:v>47.52</c:v>
                </c:pt>
                <c:pt idx="4753">
                  <c:v>47.53</c:v>
                </c:pt>
                <c:pt idx="4754">
                  <c:v>47.54</c:v>
                </c:pt>
                <c:pt idx="4755">
                  <c:v>47.55</c:v>
                </c:pt>
                <c:pt idx="4756">
                  <c:v>47.56</c:v>
                </c:pt>
                <c:pt idx="4757">
                  <c:v>47.57</c:v>
                </c:pt>
                <c:pt idx="4758">
                  <c:v>47.58</c:v>
                </c:pt>
                <c:pt idx="4759">
                  <c:v>47.59</c:v>
                </c:pt>
                <c:pt idx="4760">
                  <c:v>47.6</c:v>
                </c:pt>
                <c:pt idx="4761">
                  <c:v>47.61</c:v>
                </c:pt>
                <c:pt idx="4762">
                  <c:v>47.62</c:v>
                </c:pt>
                <c:pt idx="4763">
                  <c:v>47.63</c:v>
                </c:pt>
                <c:pt idx="4764">
                  <c:v>47.64</c:v>
                </c:pt>
                <c:pt idx="4765">
                  <c:v>47.65</c:v>
                </c:pt>
                <c:pt idx="4766">
                  <c:v>47.66</c:v>
                </c:pt>
                <c:pt idx="4767">
                  <c:v>47.67</c:v>
                </c:pt>
                <c:pt idx="4768">
                  <c:v>47.68</c:v>
                </c:pt>
                <c:pt idx="4769">
                  <c:v>47.69</c:v>
                </c:pt>
                <c:pt idx="4770">
                  <c:v>47.7</c:v>
                </c:pt>
                <c:pt idx="4771">
                  <c:v>47.71</c:v>
                </c:pt>
                <c:pt idx="4772">
                  <c:v>47.72</c:v>
                </c:pt>
                <c:pt idx="4773">
                  <c:v>47.73</c:v>
                </c:pt>
                <c:pt idx="4774">
                  <c:v>47.74</c:v>
                </c:pt>
                <c:pt idx="4775">
                  <c:v>47.75</c:v>
                </c:pt>
                <c:pt idx="4776">
                  <c:v>47.76</c:v>
                </c:pt>
                <c:pt idx="4777">
                  <c:v>47.77</c:v>
                </c:pt>
                <c:pt idx="4778">
                  <c:v>47.78</c:v>
                </c:pt>
                <c:pt idx="4779">
                  <c:v>47.79</c:v>
                </c:pt>
                <c:pt idx="4780">
                  <c:v>47.8</c:v>
                </c:pt>
                <c:pt idx="4781">
                  <c:v>47.81</c:v>
                </c:pt>
                <c:pt idx="4782">
                  <c:v>47.82</c:v>
                </c:pt>
                <c:pt idx="4783">
                  <c:v>47.83</c:v>
                </c:pt>
                <c:pt idx="4784">
                  <c:v>47.84</c:v>
                </c:pt>
                <c:pt idx="4785">
                  <c:v>47.85</c:v>
                </c:pt>
                <c:pt idx="4786">
                  <c:v>47.86</c:v>
                </c:pt>
                <c:pt idx="4787">
                  <c:v>47.87</c:v>
                </c:pt>
                <c:pt idx="4788">
                  <c:v>47.88</c:v>
                </c:pt>
                <c:pt idx="4789">
                  <c:v>47.89</c:v>
                </c:pt>
                <c:pt idx="4790">
                  <c:v>47.9</c:v>
                </c:pt>
                <c:pt idx="4791">
                  <c:v>47.91</c:v>
                </c:pt>
                <c:pt idx="4792">
                  <c:v>47.92</c:v>
                </c:pt>
                <c:pt idx="4793">
                  <c:v>47.93</c:v>
                </c:pt>
                <c:pt idx="4794">
                  <c:v>47.94</c:v>
                </c:pt>
                <c:pt idx="4795">
                  <c:v>47.95</c:v>
                </c:pt>
                <c:pt idx="4796">
                  <c:v>47.96</c:v>
                </c:pt>
                <c:pt idx="4797">
                  <c:v>47.97</c:v>
                </c:pt>
                <c:pt idx="4798">
                  <c:v>47.98</c:v>
                </c:pt>
                <c:pt idx="4799">
                  <c:v>47.99</c:v>
                </c:pt>
                <c:pt idx="4800">
                  <c:v>48</c:v>
                </c:pt>
                <c:pt idx="4801">
                  <c:v>48.01</c:v>
                </c:pt>
                <c:pt idx="4802">
                  <c:v>48.02</c:v>
                </c:pt>
                <c:pt idx="4803">
                  <c:v>48.03</c:v>
                </c:pt>
                <c:pt idx="4804">
                  <c:v>48.04</c:v>
                </c:pt>
                <c:pt idx="4805">
                  <c:v>48.05</c:v>
                </c:pt>
                <c:pt idx="4806">
                  <c:v>48.06</c:v>
                </c:pt>
                <c:pt idx="4807">
                  <c:v>48.07</c:v>
                </c:pt>
                <c:pt idx="4808">
                  <c:v>48.08</c:v>
                </c:pt>
                <c:pt idx="4809">
                  <c:v>48.09</c:v>
                </c:pt>
                <c:pt idx="4810">
                  <c:v>48.1</c:v>
                </c:pt>
                <c:pt idx="4811">
                  <c:v>48.11</c:v>
                </c:pt>
                <c:pt idx="4812">
                  <c:v>48.12</c:v>
                </c:pt>
                <c:pt idx="4813">
                  <c:v>48.13</c:v>
                </c:pt>
                <c:pt idx="4814">
                  <c:v>48.14</c:v>
                </c:pt>
                <c:pt idx="4815">
                  <c:v>48.15</c:v>
                </c:pt>
                <c:pt idx="4816">
                  <c:v>48.16</c:v>
                </c:pt>
                <c:pt idx="4817">
                  <c:v>48.17</c:v>
                </c:pt>
                <c:pt idx="4818">
                  <c:v>48.18</c:v>
                </c:pt>
                <c:pt idx="4819">
                  <c:v>48.19</c:v>
                </c:pt>
                <c:pt idx="4820">
                  <c:v>48.2</c:v>
                </c:pt>
                <c:pt idx="4821">
                  <c:v>48.21</c:v>
                </c:pt>
                <c:pt idx="4822">
                  <c:v>48.22</c:v>
                </c:pt>
                <c:pt idx="4823">
                  <c:v>48.23</c:v>
                </c:pt>
                <c:pt idx="4824">
                  <c:v>48.24</c:v>
                </c:pt>
                <c:pt idx="4825">
                  <c:v>48.25</c:v>
                </c:pt>
                <c:pt idx="4826">
                  <c:v>48.26</c:v>
                </c:pt>
                <c:pt idx="4827">
                  <c:v>48.27</c:v>
                </c:pt>
                <c:pt idx="4828">
                  <c:v>48.28</c:v>
                </c:pt>
                <c:pt idx="4829">
                  <c:v>48.29</c:v>
                </c:pt>
                <c:pt idx="4830">
                  <c:v>48.3</c:v>
                </c:pt>
                <c:pt idx="4831">
                  <c:v>48.31</c:v>
                </c:pt>
                <c:pt idx="4832">
                  <c:v>48.32</c:v>
                </c:pt>
                <c:pt idx="4833">
                  <c:v>48.33</c:v>
                </c:pt>
                <c:pt idx="4834">
                  <c:v>48.34</c:v>
                </c:pt>
                <c:pt idx="4835">
                  <c:v>48.35</c:v>
                </c:pt>
                <c:pt idx="4836">
                  <c:v>48.36</c:v>
                </c:pt>
                <c:pt idx="4837">
                  <c:v>48.37</c:v>
                </c:pt>
                <c:pt idx="4838">
                  <c:v>48.38</c:v>
                </c:pt>
                <c:pt idx="4839">
                  <c:v>48.39</c:v>
                </c:pt>
                <c:pt idx="4840">
                  <c:v>48.4</c:v>
                </c:pt>
                <c:pt idx="4841">
                  <c:v>48.41</c:v>
                </c:pt>
                <c:pt idx="4842">
                  <c:v>48.42</c:v>
                </c:pt>
                <c:pt idx="4843">
                  <c:v>48.43</c:v>
                </c:pt>
                <c:pt idx="4844">
                  <c:v>48.44</c:v>
                </c:pt>
                <c:pt idx="4845">
                  <c:v>48.45</c:v>
                </c:pt>
                <c:pt idx="4846">
                  <c:v>48.46</c:v>
                </c:pt>
                <c:pt idx="4847">
                  <c:v>48.47</c:v>
                </c:pt>
                <c:pt idx="4848">
                  <c:v>48.48</c:v>
                </c:pt>
                <c:pt idx="4849">
                  <c:v>48.49</c:v>
                </c:pt>
                <c:pt idx="4850">
                  <c:v>48.5</c:v>
                </c:pt>
                <c:pt idx="4851">
                  <c:v>48.51</c:v>
                </c:pt>
                <c:pt idx="4852">
                  <c:v>48.52</c:v>
                </c:pt>
                <c:pt idx="4853">
                  <c:v>48.53</c:v>
                </c:pt>
                <c:pt idx="4854">
                  <c:v>48.54</c:v>
                </c:pt>
                <c:pt idx="4855">
                  <c:v>48.55</c:v>
                </c:pt>
                <c:pt idx="4856">
                  <c:v>48.56</c:v>
                </c:pt>
                <c:pt idx="4857">
                  <c:v>48.57</c:v>
                </c:pt>
                <c:pt idx="4858">
                  <c:v>48.58</c:v>
                </c:pt>
                <c:pt idx="4859">
                  <c:v>48.59</c:v>
                </c:pt>
                <c:pt idx="4860">
                  <c:v>48.6</c:v>
                </c:pt>
                <c:pt idx="4861">
                  <c:v>48.61</c:v>
                </c:pt>
                <c:pt idx="4862">
                  <c:v>48.62</c:v>
                </c:pt>
                <c:pt idx="4863">
                  <c:v>48.63</c:v>
                </c:pt>
                <c:pt idx="4864">
                  <c:v>48.64</c:v>
                </c:pt>
                <c:pt idx="4865">
                  <c:v>48.65</c:v>
                </c:pt>
                <c:pt idx="4866">
                  <c:v>48.66</c:v>
                </c:pt>
                <c:pt idx="4867">
                  <c:v>48.67</c:v>
                </c:pt>
                <c:pt idx="4868">
                  <c:v>48.68</c:v>
                </c:pt>
                <c:pt idx="4869">
                  <c:v>48.69</c:v>
                </c:pt>
                <c:pt idx="4870">
                  <c:v>48.7</c:v>
                </c:pt>
                <c:pt idx="4871">
                  <c:v>48.71</c:v>
                </c:pt>
                <c:pt idx="4872">
                  <c:v>48.72</c:v>
                </c:pt>
                <c:pt idx="4873">
                  <c:v>48.73</c:v>
                </c:pt>
                <c:pt idx="4874">
                  <c:v>48.74</c:v>
                </c:pt>
                <c:pt idx="4875">
                  <c:v>48.75</c:v>
                </c:pt>
                <c:pt idx="4876">
                  <c:v>48.76</c:v>
                </c:pt>
                <c:pt idx="4877">
                  <c:v>48.77</c:v>
                </c:pt>
                <c:pt idx="4878">
                  <c:v>48.78</c:v>
                </c:pt>
                <c:pt idx="4879">
                  <c:v>48.79</c:v>
                </c:pt>
                <c:pt idx="4880">
                  <c:v>48.8</c:v>
                </c:pt>
                <c:pt idx="4881">
                  <c:v>48.81</c:v>
                </c:pt>
                <c:pt idx="4882">
                  <c:v>48.82</c:v>
                </c:pt>
                <c:pt idx="4883">
                  <c:v>48.83</c:v>
                </c:pt>
                <c:pt idx="4884">
                  <c:v>48.84</c:v>
                </c:pt>
                <c:pt idx="4885">
                  <c:v>48.85</c:v>
                </c:pt>
                <c:pt idx="4886">
                  <c:v>48.86</c:v>
                </c:pt>
                <c:pt idx="4887">
                  <c:v>48.87</c:v>
                </c:pt>
                <c:pt idx="4888">
                  <c:v>48.88</c:v>
                </c:pt>
                <c:pt idx="4889">
                  <c:v>48.89</c:v>
                </c:pt>
                <c:pt idx="4890">
                  <c:v>48.9</c:v>
                </c:pt>
                <c:pt idx="4891">
                  <c:v>48.91</c:v>
                </c:pt>
                <c:pt idx="4892">
                  <c:v>48.92</c:v>
                </c:pt>
                <c:pt idx="4893">
                  <c:v>48.93</c:v>
                </c:pt>
                <c:pt idx="4894">
                  <c:v>48.94</c:v>
                </c:pt>
                <c:pt idx="4895">
                  <c:v>48.95</c:v>
                </c:pt>
                <c:pt idx="4896">
                  <c:v>48.96</c:v>
                </c:pt>
                <c:pt idx="4897">
                  <c:v>48.97</c:v>
                </c:pt>
                <c:pt idx="4898">
                  <c:v>48.98</c:v>
                </c:pt>
                <c:pt idx="4899">
                  <c:v>48.99</c:v>
                </c:pt>
                <c:pt idx="4900">
                  <c:v>49</c:v>
                </c:pt>
                <c:pt idx="4901">
                  <c:v>49.01</c:v>
                </c:pt>
                <c:pt idx="4902">
                  <c:v>49.02</c:v>
                </c:pt>
                <c:pt idx="4903">
                  <c:v>49.03</c:v>
                </c:pt>
                <c:pt idx="4904">
                  <c:v>49.04</c:v>
                </c:pt>
                <c:pt idx="4905">
                  <c:v>49.05</c:v>
                </c:pt>
                <c:pt idx="4906">
                  <c:v>49.06</c:v>
                </c:pt>
                <c:pt idx="4907">
                  <c:v>49.07</c:v>
                </c:pt>
                <c:pt idx="4908">
                  <c:v>49.08</c:v>
                </c:pt>
                <c:pt idx="4909">
                  <c:v>49.09</c:v>
                </c:pt>
                <c:pt idx="4910">
                  <c:v>49.1</c:v>
                </c:pt>
                <c:pt idx="4911">
                  <c:v>49.11</c:v>
                </c:pt>
                <c:pt idx="4912">
                  <c:v>49.12</c:v>
                </c:pt>
                <c:pt idx="4913">
                  <c:v>49.13</c:v>
                </c:pt>
                <c:pt idx="4914">
                  <c:v>49.14</c:v>
                </c:pt>
                <c:pt idx="4915">
                  <c:v>49.15</c:v>
                </c:pt>
                <c:pt idx="4916">
                  <c:v>49.16</c:v>
                </c:pt>
                <c:pt idx="4917">
                  <c:v>49.17</c:v>
                </c:pt>
                <c:pt idx="4918">
                  <c:v>49.18</c:v>
                </c:pt>
                <c:pt idx="4919">
                  <c:v>49.19</c:v>
                </c:pt>
                <c:pt idx="4920">
                  <c:v>49.2</c:v>
                </c:pt>
                <c:pt idx="4921">
                  <c:v>49.21</c:v>
                </c:pt>
                <c:pt idx="4922">
                  <c:v>49.22</c:v>
                </c:pt>
                <c:pt idx="4923">
                  <c:v>49.23</c:v>
                </c:pt>
                <c:pt idx="4924">
                  <c:v>49.24</c:v>
                </c:pt>
                <c:pt idx="4925">
                  <c:v>49.25</c:v>
                </c:pt>
                <c:pt idx="4926">
                  <c:v>49.26</c:v>
                </c:pt>
                <c:pt idx="4927">
                  <c:v>49.27</c:v>
                </c:pt>
                <c:pt idx="4928">
                  <c:v>49.28</c:v>
                </c:pt>
                <c:pt idx="4929">
                  <c:v>49.29</c:v>
                </c:pt>
                <c:pt idx="4930">
                  <c:v>49.3</c:v>
                </c:pt>
                <c:pt idx="4931">
                  <c:v>49.31</c:v>
                </c:pt>
                <c:pt idx="4932">
                  <c:v>49.32</c:v>
                </c:pt>
                <c:pt idx="4933">
                  <c:v>49.33</c:v>
                </c:pt>
                <c:pt idx="4934">
                  <c:v>49.34</c:v>
                </c:pt>
                <c:pt idx="4935">
                  <c:v>49.35</c:v>
                </c:pt>
                <c:pt idx="4936">
                  <c:v>49.36</c:v>
                </c:pt>
                <c:pt idx="4937">
                  <c:v>49.37</c:v>
                </c:pt>
                <c:pt idx="4938">
                  <c:v>49.38</c:v>
                </c:pt>
                <c:pt idx="4939">
                  <c:v>49.39</c:v>
                </c:pt>
                <c:pt idx="4940">
                  <c:v>49.4</c:v>
                </c:pt>
                <c:pt idx="4941">
                  <c:v>49.41</c:v>
                </c:pt>
                <c:pt idx="4942">
                  <c:v>49.42</c:v>
                </c:pt>
                <c:pt idx="4943">
                  <c:v>49.43</c:v>
                </c:pt>
                <c:pt idx="4944">
                  <c:v>49.44</c:v>
                </c:pt>
                <c:pt idx="4945">
                  <c:v>49.45</c:v>
                </c:pt>
                <c:pt idx="4946">
                  <c:v>49.46</c:v>
                </c:pt>
                <c:pt idx="4947">
                  <c:v>49.47</c:v>
                </c:pt>
                <c:pt idx="4948">
                  <c:v>49.48</c:v>
                </c:pt>
                <c:pt idx="4949">
                  <c:v>49.49</c:v>
                </c:pt>
                <c:pt idx="4950">
                  <c:v>49.5</c:v>
                </c:pt>
                <c:pt idx="4951">
                  <c:v>49.51</c:v>
                </c:pt>
                <c:pt idx="4952">
                  <c:v>49.52</c:v>
                </c:pt>
                <c:pt idx="4953">
                  <c:v>49.53</c:v>
                </c:pt>
                <c:pt idx="4954">
                  <c:v>49.54</c:v>
                </c:pt>
                <c:pt idx="4955">
                  <c:v>49.55</c:v>
                </c:pt>
                <c:pt idx="4956">
                  <c:v>49.56</c:v>
                </c:pt>
                <c:pt idx="4957">
                  <c:v>49.57</c:v>
                </c:pt>
                <c:pt idx="4958">
                  <c:v>49.58</c:v>
                </c:pt>
                <c:pt idx="4959">
                  <c:v>49.59</c:v>
                </c:pt>
                <c:pt idx="4960">
                  <c:v>49.6</c:v>
                </c:pt>
                <c:pt idx="4961">
                  <c:v>49.61</c:v>
                </c:pt>
                <c:pt idx="4962">
                  <c:v>49.62</c:v>
                </c:pt>
                <c:pt idx="4963">
                  <c:v>49.63</c:v>
                </c:pt>
                <c:pt idx="4964">
                  <c:v>49.64</c:v>
                </c:pt>
                <c:pt idx="4965">
                  <c:v>49.65</c:v>
                </c:pt>
                <c:pt idx="4966">
                  <c:v>49.66</c:v>
                </c:pt>
                <c:pt idx="4967">
                  <c:v>49.67</c:v>
                </c:pt>
                <c:pt idx="4968">
                  <c:v>49.68</c:v>
                </c:pt>
                <c:pt idx="4969">
                  <c:v>49.69</c:v>
                </c:pt>
                <c:pt idx="4970">
                  <c:v>49.7</c:v>
                </c:pt>
                <c:pt idx="4971">
                  <c:v>49.71</c:v>
                </c:pt>
                <c:pt idx="4972">
                  <c:v>49.72</c:v>
                </c:pt>
                <c:pt idx="4973">
                  <c:v>49.73</c:v>
                </c:pt>
                <c:pt idx="4974">
                  <c:v>49.74</c:v>
                </c:pt>
                <c:pt idx="4975">
                  <c:v>49.75</c:v>
                </c:pt>
                <c:pt idx="4976">
                  <c:v>49.76</c:v>
                </c:pt>
                <c:pt idx="4977">
                  <c:v>49.77</c:v>
                </c:pt>
                <c:pt idx="4978">
                  <c:v>49.78</c:v>
                </c:pt>
                <c:pt idx="4979">
                  <c:v>49.79</c:v>
                </c:pt>
                <c:pt idx="4980">
                  <c:v>49.8</c:v>
                </c:pt>
                <c:pt idx="4981">
                  <c:v>49.81</c:v>
                </c:pt>
                <c:pt idx="4982">
                  <c:v>49.82</c:v>
                </c:pt>
                <c:pt idx="4983">
                  <c:v>49.83</c:v>
                </c:pt>
                <c:pt idx="4984">
                  <c:v>49.84</c:v>
                </c:pt>
                <c:pt idx="4985">
                  <c:v>49.85</c:v>
                </c:pt>
                <c:pt idx="4986">
                  <c:v>49.86</c:v>
                </c:pt>
                <c:pt idx="4987">
                  <c:v>49.87</c:v>
                </c:pt>
                <c:pt idx="4988">
                  <c:v>49.88</c:v>
                </c:pt>
                <c:pt idx="4989">
                  <c:v>49.89</c:v>
                </c:pt>
                <c:pt idx="4990">
                  <c:v>49.9</c:v>
                </c:pt>
                <c:pt idx="4991">
                  <c:v>49.91</c:v>
                </c:pt>
                <c:pt idx="4992">
                  <c:v>49.92</c:v>
                </c:pt>
                <c:pt idx="4993">
                  <c:v>49.93</c:v>
                </c:pt>
                <c:pt idx="4994">
                  <c:v>49.94</c:v>
                </c:pt>
                <c:pt idx="4995">
                  <c:v>49.95</c:v>
                </c:pt>
                <c:pt idx="4996">
                  <c:v>49.96</c:v>
                </c:pt>
                <c:pt idx="4997">
                  <c:v>49.97</c:v>
                </c:pt>
                <c:pt idx="4998">
                  <c:v>49.98</c:v>
                </c:pt>
                <c:pt idx="4999">
                  <c:v>49.99</c:v>
                </c:pt>
                <c:pt idx="5000">
                  <c:v>50</c:v>
                </c:pt>
                <c:pt idx="5001">
                  <c:v>50.01</c:v>
                </c:pt>
                <c:pt idx="5002">
                  <c:v>50.02</c:v>
                </c:pt>
                <c:pt idx="5003">
                  <c:v>50.03</c:v>
                </c:pt>
                <c:pt idx="5004">
                  <c:v>50.04</c:v>
                </c:pt>
                <c:pt idx="5005">
                  <c:v>50.05</c:v>
                </c:pt>
                <c:pt idx="5006">
                  <c:v>50.06</c:v>
                </c:pt>
                <c:pt idx="5007">
                  <c:v>50.07</c:v>
                </c:pt>
                <c:pt idx="5008">
                  <c:v>50.08</c:v>
                </c:pt>
                <c:pt idx="5009">
                  <c:v>50.09</c:v>
                </c:pt>
                <c:pt idx="5010">
                  <c:v>50.1</c:v>
                </c:pt>
                <c:pt idx="5011">
                  <c:v>50.11</c:v>
                </c:pt>
                <c:pt idx="5012">
                  <c:v>50.12</c:v>
                </c:pt>
                <c:pt idx="5013">
                  <c:v>50.13</c:v>
                </c:pt>
                <c:pt idx="5014">
                  <c:v>50.14</c:v>
                </c:pt>
                <c:pt idx="5015">
                  <c:v>50.15</c:v>
                </c:pt>
                <c:pt idx="5016">
                  <c:v>50.16</c:v>
                </c:pt>
                <c:pt idx="5017">
                  <c:v>50.17</c:v>
                </c:pt>
                <c:pt idx="5018">
                  <c:v>50.18</c:v>
                </c:pt>
                <c:pt idx="5019">
                  <c:v>50.19</c:v>
                </c:pt>
                <c:pt idx="5020">
                  <c:v>50.2</c:v>
                </c:pt>
                <c:pt idx="5021">
                  <c:v>50.21</c:v>
                </c:pt>
                <c:pt idx="5022">
                  <c:v>50.22</c:v>
                </c:pt>
                <c:pt idx="5023">
                  <c:v>50.23</c:v>
                </c:pt>
                <c:pt idx="5024">
                  <c:v>50.24</c:v>
                </c:pt>
                <c:pt idx="5025">
                  <c:v>50.25</c:v>
                </c:pt>
                <c:pt idx="5026">
                  <c:v>50.26</c:v>
                </c:pt>
                <c:pt idx="5027">
                  <c:v>50.27</c:v>
                </c:pt>
                <c:pt idx="5028">
                  <c:v>50.28</c:v>
                </c:pt>
                <c:pt idx="5029">
                  <c:v>50.29</c:v>
                </c:pt>
                <c:pt idx="5030">
                  <c:v>50.3</c:v>
                </c:pt>
                <c:pt idx="5031">
                  <c:v>50.31</c:v>
                </c:pt>
                <c:pt idx="5032">
                  <c:v>50.32</c:v>
                </c:pt>
                <c:pt idx="5033">
                  <c:v>50.33</c:v>
                </c:pt>
                <c:pt idx="5034">
                  <c:v>50.34</c:v>
                </c:pt>
                <c:pt idx="5035">
                  <c:v>50.35</c:v>
                </c:pt>
                <c:pt idx="5036">
                  <c:v>50.36</c:v>
                </c:pt>
                <c:pt idx="5037">
                  <c:v>50.37</c:v>
                </c:pt>
                <c:pt idx="5038">
                  <c:v>50.38</c:v>
                </c:pt>
                <c:pt idx="5039">
                  <c:v>50.39</c:v>
                </c:pt>
                <c:pt idx="5040">
                  <c:v>50.4</c:v>
                </c:pt>
                <c:pt idx="5041">
                  <c:v>50.41</c:v>
                </c:pt>
                <c:pt idx="5042">
                  <c:v>50.42</c:v>
                </c:pt>
                <c:pt idx="5043">
                  <c:v>50.43</c:v>
                </c:pt>
                <c:pt idx="5044">
                  <c:v>50.44</c:v>
                </c:pt>
                <c:pt idx="5045">
                  <c:v>50.45</c:v>
                </c:pt>
                <c:pt idx="5046">
                  <c:v>50.46</c:v>
                </c:pt>
                <c:pt idx="5047">
                  <c:v>50.47</c:v>
                </c:pt>
                <c:pt idx="5048">
                  <c:v>50.48</c:v>
                </c:pt>
                <c:pt idx="5049">
                  <c:v>50.49</c:v>
                </c:pt>
                <c:pt idx="5050">
                  <c:v>50.5</c:v>
                </c:pt>
                <c:pt idx="5051">
                  <c:v>50.51</c:v>
                </c:pt>
                <c:pt idx="5052">
                  <c:v>50.52</c:v>
                </c:pt>
                <c:pt idx="5053">
                  <c:v>50.53</c:v>
                </c:pt>
                <c:pt idx="5054">
                  <c:v>50.54</c:v>
                </c:pt>
                <c:pt idx="5055">
                  <c:v>50.55</c:v>
                </c:pt>
                <c:pt idx="5056">
                  <c:v>50.56</c:v>
                </c:pt>
                <c:pt idx="5057">
                  <c:v>50.57</c:v>
                </c:pt>
                <c:pt idx="5058">
                  <c:v>50.58</c:v>
                </c:pt>
                <c:pt idx="5059">
                  <c:v>50.59</c:v>
                </c:pt>
                <c:pt idx="5060">
                  <c:v>50.6</c:v>
                </c:pt>
                <c:pt idx="5061">
                  <c:v>50.61</c:v>
                </c:pt>
                <c:pt idx="5062">
                  <c:v>50.62</c:v>
                </c:pt>
                <c:pt idx="5063">
                  <c:v>50.63</c:v>
                </c:pt>
                <c:pt idx="5064">
                  <c:v>50.64</c:v>
                </c:pt>
                <c:pt idx="5065">
                  <c:v>50.65</c:v>
                </c:pt>
                <c:pt idx="5066">
                  <c:v>50.66</c:v>
                </c:pt>
                <c:pt idx="5067">
                  <c:v>50.67</c:v>
                </c:pt>
                <c:pt idx="5068">
                  <c:v>50.68</c:v>
                </c:pt>
                <c:pt idx="5069">
                  <c:v>50.69</c:v>
                </c:pt>
                <c:pt idx="5070">
                  <c:v>50.7</c:v>
                </c:pt>
                <c:pt idx="5071">
                  <c:v>50.71</c:v>
                </c:pt>
                <c:pt idx="5072">
                  <c:v>50.72</c:v>
                </c:pt>
                <c:pt idx="5073">
                  <c:v>50.73</c:v>
                </c:pt>
                <c:pt idx="5074">
                  <c:v>50.74</c:v>
                </c:pt>
                <c:pt idx="5075">
                  <c:v>50.75</c:v>
                </c:pt>
                <c:pt idx="5076">
                  <c:v>50.76</c:v>
                </c:pt>
                <c:pt idx="5077">
                  <c:v>50.77</c:v>
                </c:pt>
                <c:pt idx="5078">
                  <c:v>50.78</c:v>
                </c:pt>
                <c:pt idx="5079">
                  <c:v>50.79</c:v>
                </c:pt>
                <c:pt idx="5080">
                  <c:v>50.8</c:v>
                </c:pt>
                <c:pt idx="5081">
                  <c:v>50.81</c:v>
                </c:pt>
                <c:pt idx="5082">
                  <c:v>50.82</c:v>
                </c:pt>
                <c:pt idx="5083">
                  <c:v>50.83</c:v>
                </c:pt>
                <c:pt idx="5084">
                  <c:v>50.84</c:v>
                </c:pt>
                <c:pt idx="5085">
                  <c:v>50.85</c:v>
                </c:pt>
                <c:pt idx="5086">
                  <c:v>50.86</c:v>
                </c:pt>
                <c:pt idx="5087">
                  <c:v>50.87</c:v>
                </c:pt>
                <c:pt idx="5088">
                  <c:v>50.88</c:v>
                </c:pt>
                <c:pt idx="5089">
                  <c:v>50.89</c:v>
                </c:pt>
                <c:pt idx="5090">
                  <c:v>50.9</c:v>
                </c:pt>
                <c:pt idx="5091">
                  <c:v>50.91</c:v>
                </c:pt>
                <c:pt idx="5092">
                  <c:v>50.92</c:v>
                </c:pt>
                <c:pt idx="5093">
                  <c:v>50.93</c:v>
                </c:pt>
                <c:pt idx="5094">
                  <c:v>50.94</c:v>
                </c:pt>
                <c:pt idx="5095">
                  <c:v>50.95</c:v>
                </c:pt>
                <c:pt idx="5096">
                  <c:v>50.96</c:v>
                </c:pt>
                <c:pt idx="5097">
                  <c:v>50.97</c:v>
                </c:pt>
                <c:pt idx="5098">
                  <c:v>50.98</c:v>
                </c:pt>
                <c:pt idx="5099">
                  <c:v>50.99</c:v>
                </c:pt>
                <c:pt idx="5100">
                  <c:v>51</c:v>
                </c:pt>
                <c:pt idx="5101">
                  <c:v>51.01</c:v>
                </c:pt>
                <c:pt idx="5102">
                  <c:v>51.02</c:v>
                </c:pt>
                <c:pt idx="5103">
                  <c:v>51.03</c:v>
                </c:pt>
                <c:pt idx="5104">
                  <c:v>51.04</c:v>
                </c:pt>
                <c:pt idx="5105">
                  <c:v>51.05</c:v>
                </c:pt>
                <c:pt idx="5106">
                  <c:v>51.06</c:v>
                </c:pt>
                <c:pt idx="5107">
                  <c:v>51.07</c:v>
                </c:pt>
                <c:pt idx="5108">
                  <c:v>51.08</c:v>
                </c:pt>
                <c:pt idx="5109">
                  <c:v>51.09</c:v>
                </c:pt>
                <c:pt idx="5110">
                  <c:v>51.1</c:v>
                </c:pt>
                <c:pt idx="5111">
                  <c:v>51.11</c:v>
                </c:pt>
                <c:pt idx="5112">
                  <c:v>51.12</c:v>
                </c:pt>
                <c:pt idx="5113">
                  <c:v>51.13</c:v>
                </c:pt>
                <c:pt idx="5114">
                  <c:v>51.14</c:v>
                </c:pt>
                <c:pt idx="5115">
                  <c:v>51.15</c:v>
                </c:pt>
                <c:pt idx="5116">
                  <c:v>51.16</c:v>
                </c:pt>
                <c:pt idx="5117">
                  <c:v>51.17</c:v>
                </c:pt>
                <c:pt idx="5118">
                  <c:v>51.18</c:v>
                </c:pt>
                <c:pt idx="5119">
                  <c:v>51.19</c:v>
                </c:pt>
                <c:pt idx="5120">
                  <c:v>51.2</c:v>
                </c:pt>
                <c:pt idx="5121">
                  <c:v>51.21</c:v>
                </c:pt>
                <c:pt idx="5122">
                  <c:v>51.22</c:v>
                </c:pt>
                <c:pt idx="5123">
                  <c:v>51.23</c:v>
                </c:pt>
                <c:pt idx="5124">
                  <c:v>51.24</c:v>
                </c:pt>
                <c:pt idx="5125">
                  <c:v>51.25</c:v>
                </c:pt>
                <c:pt idx="5126">
                  <c:v>51.26</c:v>
                </c:pt>
                <c:pt idx="5127">
                  <c:v>51.27</c:v>
                </c:pt>
                <c:pt idx="5128">
                  <c:v>51.28</c:v>
                </c:pt>
                <c:pt idx="5129">
                  <c:v>51.29</c:v>
                </c:pt>
                <c:pt idx="5130">
                  <c:v>51.3</c:v>
                </c:pt>
                <c:pt idx="5131">
                  <c:v>51.31</c:v>
                </c:pt>
                <c:pt idx="5132">
                  <c:v>51.32</c:v>
                </c:pt>
                <c:pt idx="5133">
                  <c:v>51.33</c:v>
                </c:pt>
                <c:pt idx="5134">
                  <c:v>51.34</c:v>
                </c:pt>
                <c:pt idx="5135">
                  <c:v>51.35</c:v>
                </c:pt>
                <c:pt idx="5136">
                  <c:v>51.36</c:v>
                </c:pt>
                <c:pt idx="5137">
                  <c:v>51.37</c:v>
                </c:pt>
                <c:pt idx="5138">
                  <c:v>51.38</c:v>
                </c:pt>
                <c:pt idx="5139">
                  <c:v>51.39</c:v>
                </c:pt>
                <c:pt idx="5140">
                  <c:v>51.4</c:v>
                </c:pt>
                <c:pt idx="5141">
                  <c:v>51.41</c:v>
                </c:pt>
                <c:pt idx="5142">
                  <c:v>51.42</c:v>
                </c:pt>
                <c:pt idx="5143">
                  <c:v>51.43</c:v>
                </c:pt>
                <c:pt idx="5144">
                  <c:v>51.44</c:v>
                </c:pt>
                <c:pt idx="5145">
                  <c:v>51.45</c:v>
                </c:pt>
                <c:pt idx="5146">
                  <c:v>51.46</c:v>
                </c:pt>
                <c:pt idx="5147">
                  <c:v>51.47</c:v>
                </c:pt>
                <c:pt idx="5148">
                  <c:v>51.48</c:v>
                </c:pt>
                <c:pt idx="5149">
                  <c:v>51.49</c:v>
                </c:pt>
                <c:pt idx="5150">
                  <c:v>51.5</c:v>
                </c:pt>
                <c:pt idx="5151">
                  <c:v>51.51</c:v>
                </c:pt>
                <c:pt idx="5152">
                  <c:v>51.52</c:v>
                </c:pt>
                <c:pt idx="5153">
                  <c:v>51.53</c:v>
                </c:pt>
                <c:pt idx="5154">
                  <c:v>51.54</c:v>
                </c:pt>
                <c:pt idx="5155">
                  <c:v>51.55</c:v>
                </c:pt>
                <c:pt idx="5156">
                  <c:v>51.56</c:v>
                </c:pt>
                <c:pt idx="5157">
                  <c:v>51.57</c:v>
                </c:pt>
                <c:pt idx="5158">
                  <c:v>51.58</c:v>
                </c:pt>
                <c:pt idx="5159">
                  <c:v>51.59</c:v>
                </c:pt>
                <c:pt idx="5160">
                  <c:v>51.6</c:v>
                </c:pt>
                <c:pt idx="5161">
                  <c:v>51.61</c:v>
                </c:pt>
                <c:pt idx="5162">
                  <c:v>51.62</c:v>
                </c:pt>
                <c:pt idx="5163">
                  <c:v>51.63</c:v>
                </c:pt>
                <c:pt idx="5164">
                  <c:v>51.64</c:v>
                </c:pt>
                <c:pt idx="5165">
                  <c:v>51.65</c:v>
                </c:pt>
                <c:pt idx="5166">
                  <c:v>51.66</c:v>
                </c:pt>
                <c:pt idx="5167">
                  <c:v>51.67</c:v>
                </c:pt>
                <c:pt idx="5168">
                  <c:v>51.68</c:v>
                </c:pt>
                <c:pt idx="5169">
                  <c:v>51.69</c:v>
                </c:pt>
                <c:pt idx="5170">
                  <c:v>51.7</c:v>
                </c:pt>
                <c:pt idx="5171">
                  <c:v>51.71</c:v>
                </c:pt>
                <c:pt idx="5172">
                  <c:v>51.72</c:v>
                </c:pt>
                <c:pt idx="5173">
                  <c:v>51.73</c:v>
                </c:pt>
                <c:pt idx="5174">
                  <c:v>51.74</c:v>
                </c:pt>
                <c:pt idx="5175">
                  <c:v>51.75</c:v>
                </c:pt>
                <c:pt idx="5176">
                  <c:v>51.76</c:v>
                </c:pt>
                <c:pt idx="5177">
                  <c:v>51.77</c:v>
                </c:pt>
                <c:pt idx="5178">
                  <c:v>51.78</c:v>
                </c:pt>
                <c:pt idx="5179">
                  <c:v>51.79</c:v>
                </c:pt>
                <c:pt idx="5180">
                  <c:v>51.8</c:v>
                </c:pt>
                <c:pt idx="5181">
                  <c:v>51.81</c:v>
                </c:pt>
                <c:pt idx="5182">
                  <c:v>51.82</c:v>
                </c:pt>
                <c:pt idx="5183">
                  <c:v>51.83</c:v>
                </c:pt>
                <c:pt idx="5184">
                  <c:v>51.84</c:v>
                </c:pt>
                <c:pt idx="5185">
                  <c:v>51.85</c:v>
                </c:pt>
                <c:pt idx="5186">
                  <c:v>51.86</c:v>
                </c:pt>
                <c:pt idx="5187">
                  <c:v>51.87</c:v>
                </c:pt>
                <c:pt idx="5188">
                  <c:v>51.88</c:v>
                </c:pt>
                <c:pt idx="5189">
                  <c:v>51.89</c:v>
                </c:pt>
                <c:pt idx="5190">
                  <c:v>51.9</c:v>
                </c:pt>
                <c:pt idx="5191">
                  <c:v>51.91</c:v>
                </c:pt>
                <c:pt idx="5192">
                  <c:v>51.92</c:v>
                </c:pt>
                <c:pt idx="5193">
                  <c:v>51.93</c:v>
                </c:pt>
                <c:pt idx="5194">
                  <c:v>51.94</c:v>
                </c:pt>
                <c:pt idx="5195">
                  <c:v>51.95</c:v>
                </c:pt>
                <c:pt idx="5196">
                  <c:v>51.96</c:v>
                </c:pt>
                <c:pt idx="5197">
                  <c:v>51.97</c:v>
                </c:pt>
                <c:pt idx="5198">
                  <c:v>51.98</c:v>
                </c:pt>
                <c:pt idx="5199">
                  <c:v>51.99</c:v>
                </c:pt>
                <c:pt idx="5200">
                  <c:v>52</c:v>
                </c:pt>
                <c:pt idx="5201">
                  <c:v>52.01</c:v>
                </c:pt>
                <c:pt idx="5202">
                  <c:v>52.02</c:v>
                </c:pt>
                <c:pt idx="5203">
                  <c:v>52.03</c:v>
                </c:pt>
                <c:pt idx="5204">
                  <c:v>52.04</c:v>
                </c:pt>
                <c:pt idx="5205">
                  <c:v>52.05</c:v>
                </c:pt>
                <c:pt idx="5206">
                  <c:v>52.06</c:v>
                </c:pt>
                <c:pt idx="5207">
                  <c:v>52.07</c:v>
                </c:pt>
                <c:pt idx="5208">
                  <c:v>52.08</c:v>
                </c:pt>
                <c:pt idx="5209">
                  <c:v>52.09</c:v>
                </c:pt>
                <c:pt idx="5210">
                  <c:v>52.1</c:v>
                </c:pt>
                <c:pt idx="5211">
                  <c:v>52.11</c:v>
                </c:pt>
                <c:pt idx="5212">
                  <c:v>52.12</c:v>
                </c:pt>
                <c:pt idx="5213">
                  <c:v>52.13</c:v>
                </c:pt>
                <c:pt idx="5214">
                  <c:v>52.14</c:v>
                </c:pt>
                <c:pt idx="5215">
                  <c:v>52.15</c:v>
                </c:pt>
                <c:pt idx="5216">
                  <c:v>52.16</c:v>
                </c:pt>
                <c:pt idx="5217">
                  <c:v>52.17</c:v>
                </c:pt>
                <c:pt idx="5218">
                  <c:v>52.18</c:v>
                </c:pt>
                <c:pt idx="5219">
                  <c:v>52.19</c:v>
                </c:pt>
                <c:pt idx="5220">
                  <c:v>52.2</c:v>
                </c:pt>
                <c:pt idx="5221">
                  <c:v>52.21</c:v>
                </c:pt>
                <c:pt idx="5222">
                  <c:v>52.22</c:v>
                </c:pt>
                <c:pt idx="5223">
                  <c:v>52.23</c:v>
                </c:pt>
                <c:pt idx="5224">
                  <c:v>52.24</c:v>
                </c:pt>
                <c:pt idx="5225">
                  <c:v>52.25</c:v>
                </c:pt>
                <c:pt idx="5226">
                  <c:v>52.26</c:v>
                </c:pt>
                <c:pt idx="5227">
                  <c:v>52.27</c:v>
                </c:pt>
                <c:pt idx="5228">
                  <c:v>52.28</c:v>
                </c:pt>
                <c:pt idx="5229">
                  <c:v>52.29</c:v>
                </c:pt>
                <c:pt idx="5230">
                  <c:v>52.3</c:v>
                </c:pt>
                <c:pt idx="5231">
                  <c:v>52.31</c:v>
                </c:pt>
                <c:pt idx="5232">
                  <c:v>52.32</c:v>
                </c:pt>
                <c:pt idx="5233">
                  <c:v>52.33</c:v>
                </c:pt>
                <c:pt idx="5234">
                  <c:v>52.34</c:v>
                </c:pt>
                <c:pt idx="5235">
                  <c:v>52.35</c:v>
                </c:pt>
                <c:pt idx="5236">
                  <c:v>52.36</c:v>
                </c:pt>
                <c:pt idx="5237">
                  <c:v>52.37</c:v>
                </c:pt>
                <c:pt idx="5238">
                  <c:v>52.38</c:v>
                </c:pt>
                <c:pt idx="5239">
                  <c:v>52.39</c:v>
                </c:pt>
                <c:pt idx="5240">
                  <c:v>52.4</c:v>
                </c:pt>
                <c:pt idx="5241">
                  <c:v>52.41</c:v>
                </c:pt>
                <c:pt idx="5242">
                  <c:v>52.42</c:v>
                </c:pt>
                <c:pt idx="5243">
                  <c:v>52.43</c:v>
                </c:pt>
                <c:pt idx="5244">
                  <c:v>52.44</c:v>
                </c:pt>
                <c:pt idx="5245">
                  <c:v>52.45</c:v>
                </c:pt>
                <c:pt idx="5246">
                  <c:v>52.46</c:v>
                </c:pt>
                <c:pt idx="5247">
                  <c:v>52.47</c:v>
                </c:pt>
                <c:pt idx="5248">
                  <c:v>52.48</c:v>
                </c:pt>
                <c:pt idx="5249">
                  <c:v>52.49</c:v>
                </c:pt>
                <c:pt idx="5250">
                  <c:v>52.5</c:v>
                </c:pt>
                <c:pt idx="5251">
                  <c:v>52.51</c:v>
                </c:pt>
                <c:pt idx="5252">
                  <c:v>52.52</c:v>
                </c:pt>
                <c:pt idx="5253">
                  <c:v>52.53</c:v>
                </c:pt>
                <c:pt idx="5254">
                  <c:v>52.54</c:v>
                </c:pt>
                <c:pt idx="5255">
                  <c:v>52.55</c:v>
                </c:pt>
                <c:pt idx="5256">
                  <c:v>52.56</c:v>
                </c:pt>
                <c:pt idx="5257">
                  <c:v>52.57</c:v>
                </c:pt>
                <c:pt idx="5258">
                  <c:v>52.58</c:v>
                </c:pt>
                <c:pt idx="5259">
                  <c:v>52.59</c:v>
                </c:pt>
                <c:pt idx="5260">
                  <c:v>52.6</c:v>
                </c:pt>
                <c:pt idx="5261">
                  <c:v>52.61</c:v>
                </c:pt>
                <c:pt idx="5262">
                  <c:v>52.62</c:v>
                </c:pt>
                <c:pt idx="5263">
                  <c:v>52.63</c:v>
                </c:pt>
                <c:pt idx="5264">
                  <c:v>52.64</c:v>
                </c:pt>
                <c:pt idx="5265">
                  <c:v>52.65</c:v>
                </c:pt>
                <c:pt idx="5266">
                  <c:v>52.66</c:v>
                </c:pt>
                <c:pt idx="5267">
                  <c:v>52.67</c:v>
                </c:pt>
                <c:pt idx="5268">
                  <c:v>52.68</c:v>
                </c:pt>
                <c:pt idx="5269">
                  <c:v>52.69</c:v>
                </c:pt>
                <c:pt idx="5270">
                  <c:v>52.7</c:v>
                </c:pt>
                <c:pt idx="5271">
                  <c:v>52.71</c:v>
                </c:pt>
                <c:pt idx="5272">
                  <c:v>52.72</c:v>
                </c:pt>
                <c:pt idx="5273">
                  <c:v>52.73</c:v>
                </c:pt>
                <c:pt idx="5274">
                  <c:v>52.74</c:v>
                </c:pt>
                <c:pt idx="5275">
                  <c:v>52.75</c:v>
                </c:pt>
                <c:pt idx="5276">
                  <c:v>52.76</c:v>
                </c:pt>
                <c:pt idx="5277">
                  <c:v>52.77</c:v>
                </c:pt>
                <c:pt idx="5278">
                  <c:v>52.78</c:v>
                </c:pt>
                <c:pt idx="5279">
                  <c:v>52.79</c:v>
                </c:pt>
                <c:pt idx="5280">
                  <c:v>52.8</c:v>
                </c:pt>
                <c:pt idx="5281">
                  <c:v>52.81</c:v>
                </c:pt>
                <c:pt idx="5282">
                  <c:v>52.82</c:v>
                </c:pt>
                <c:pt idx="5283">
                  <c:v>52.83</c:v>
                </c:pt>
                <c:pt idx="5284">
                  <c:v>52.84</c:v>
                </c:pt>
                <c:pt idx="5285">
                  <c:v>52.85</c:v>
                </c:pt>
                <c:pt idx="5286">
                  <c:v>52.86</c:v>
                </c:pt>
                <c:pt idx="5287">
                  <c:v>52.87</c:v>
                </c:pt>
                <c:pt idx="5288">
                  <c:v>52.88</c:v>
                </c:pt>
                <c:pt idx="5289">
                  <c:v>52.89</c:v>
                </c:pt>
                <c:pt idx="5290">
                  <c:v>52.9</c:v>
                </c:pt>
                <c:pt idx="5291">
                  <c:v>52.91</c:v>
                </c:pt>
                <c:pt idx="5292">
                  <c:v>52.92</c:v>
                </c:pt>
                <c:pt idx="5293">
                  <c:v>52.93</c:v>
                </c:pt>
                <c:pt idx="5294">
                  <c:v>52.94</c:v>
                </c:pt>
                <c:pt idx="5295">
                  <c:v>52.95</c:v>
                </c:pt>
                <c:pt idx="5296">
                  <c:v>52.96</c:v>
                </c:pt>
                <c:pt idx="5297">
                  <c:v>52.97</c:v>
                </c:pt>
                <c:pt idx="5298">
                  <c:v>52.98</c:v>
                </c:pt>
                <c:pt idx="5299">
                  <c:v>52.99</c:v>
                </c:pt>
                <c:pt idx="5300">
                  <c:v>53</c:v>
                </c:pt>
                <c:pt idx="5301">
                  <c:v>53.01</c:v>
                </c:pt>
                <c:pt idx="5302">
                  <c:v>53.02</c:v>
                </c:pt>
                <c:pt idx="5303">
                  <c:v>53.03</c:v>
                </c:pt>
                <c:pt idx="5304">
                  <c:v>53.04</c:v>
                </c:pt>
                <c:pt idx="5305">
                  <c:v>53.05</c:v>
                </c:pt>
                <c:pt idx="5306">
                  <c:v>53.06</c:v>
                </c:pt>
                <c:pt idx="5307">
                  <c:v>53.07</c:v>
                </c:pt>
                <c:pt idx="5308">
                  <c:v>53.08</c:v>
                </c:pt>
                <c:pt idx="5309">
                  <c:v>53.09</c:v>
                </c:pt>
                <c:pt idx="5310">
                  <c:v>53.1</c:v>
                </c:pt>
                <c:pt idx="5311">
                  <c:v>53.11</c:v>
                </c:pt>
                <c:pt idx="5312">
                  <c:v>53.12</c:v>
                </c:pt>
                <c:pt idx="5313">
                  <c:v>53.13</c:v>
                </c:pt>
                <c:pt idx="5314">
                  <c:v>53.14</c:v>
                </c:pt>
                <c:pt idx="5315">
                  <c:v>53.15</c:v>
                </c:pt>
                <c:pt idx="5316">
                  <c:v>53.16</c:v>
                </c:pt>
                <c:pt idx="5317">
                  <c:v>53.17</c:v>
                </c:pt>
                <c:pt idx="5318">
                  <c:v>53.18</c:v>
                </c:pt>
                <c:pt idx="5319">
                  <c:v>53.19</c:v>
                </c:pt>
                <c:pt idx="5320">
                  <c:v>53.2</c:v>
                </c:pt>
                <c:pt idx="5321">
                  <c:v>53.21</c:v>
                </c:pt>
                <c:pt idx="5322">
                  <c:v>53.22</c:v>
                </c:pt>
                <c:pt idx="5323">
                  <c:v>53.23</c:v>
                </c:pt>
                <c:pt idx="5324">
                  <c:v>53.24</c:v>
                </c:pt>
                <c:pt idx="5325">
                  <c:v>53.25</c:v>
                </c:pt>
                <c:pt idx="5326">
                  <c:v>53.26</c:v>
                </c:pt>
                <c:pt idx="5327">
                  <c:v>53.27</c:v>
                </c:pt>
                <c:pt idx="5328">
                  <c:v>53.28</c:v>
                </c:pt>
                <c:pt idx="5329">
                  <c:v>53.29</c:v>
                </c:pt>
                <c:pt idx="5330">
                  <c:v>53.3</c:v>
                </c:pt>
                <c:pt idx="5331">
                  <c:v>53.31</c:v>
                </c:pt>
                <c:pt idx="5332">
                  <c:v>53.32</c:v>
                </c:pt>
                <c:pt idx="5333">
                  <c:v>53.33</c:v>
                </c:pt>
                <c:pt idx="5334">
                  <c:v>53.34</c:v>
                </c:pt>
                <c:pt idx="5335">
                  <c:v>53.35</c:v>
                </c:pt>
                <c:pt idx="5336">
                  <c:v>53.36</c:v>
                </c:pt>
                <c:pt idx="5337">
                  <c:v>53.37</c:v>
                </c:pt>
                <c:pt idx="5338">
                  <c:v>53.38</c:v>
                </c:pt>
                <c:pt idx="5339">
                  <c:v>53.39</c:v>
                </c:pt>
                <c:pt idx="5340">
                  <c:v>53.4</c:v>
                </c:pt>
                <c:pt idx="5341">
                  <c:v>53.41</c:v>
                </c:pt>
                <c:pt idx="5342">
                  <c:v>53.42</c:v>
                </c:pt>
                <c:pt idx="5343">
                  <c:v>53.43</c:v>
                </c:pt>
                <c:pt idx="5344">
                  <c:v>53.44</c:v>
                </c:pt>
                <c:pt idx="5345">
                  <c:v>53.45</c:v>
                </c:pt>
                <c:pt idx="5346">
                  <c:v>53.46</c:v>
                </c:pt>
                <c:pt idx="5347">
                  <c:v>53.47</c:v>
                </c:pt>
                <c:pt idx="5348">
                  <c:v>53.48</c:v>
                </c:pt>
                <c:pt idx="5349">
                  <c:v>53.49</c:v>
                </c:pt>
                <c:pt idx="5350">
                  <c:v>53.5</c:v>
                </c:pt>
                <c:pt idx="5351">
                  <c:v>53.51</c:v>
                </c:pt>
                <c:pt idx="5352">
                  <c:v>53.52</c:v>
                </c:pt>
                <c:pt idx="5353">
                  <c:v>53.53</c:v>
                </c:pt>
                <c:pt idx="5354">
                  <c:v>53.54</c:v>
                </c:pt>
                <c:pt idx="5355">
                  <c:v>53.55</c:v>
                </c:pt>
                <c:pt idx="5356">
                  <c:v>53.56</c:v>
                </c:pt>
                <c:pt idx="5357">
                  <c:v>53.57</c:v>
                </c:pt>
                <c:pt idx="5358">
                  <c:v>53.58</c:v>
                </c:pt>
                <c:pt idx="5359">
                  <c:v>53.59</c:v>
                </c:pt>
                <c:pt idx="5360">
                  <c:v>53.6</c:v>
                </c:pt>
                <c:pt idx="5361">
                  <c:v>53.61</c:v>
                </c:pt>
                <c:pt idx="5362">
                  <c:v>53.62</c:v>
                </c:pt>
                <c:pt idx="5363">
                  <c:v>53.63</c:v>
                </c:pt>
                <c:pt idx="5364">
                  <c:v>53.64</c:v>
                </c:pt>
                <c:pt idx="5365">
                  <c:v>53.65</c:v>
                </c:pt>
                <c:pt idx="5366">
                  <c:v>53.66</c:v>
                </c:pt>
                <c:pt idx="5367">
                  <c:v>53.67</c:v>
                </c:pt>
                <c:pt idx="5368">
                  <c:v>53.68</c:v>
                </c:pt>
                <c:pt idx="5369">
                  <c:v>53.69</c:v>
                </c:pt>
                <c:pt idx="5370">
                  <c:v>53.7</c:v>
                </c:pt>
                <c:pt idx="5371">
                  <c:v>53.71</c:v>
                </c:pt>
                <c:pt idx="5372">
                  <c:v>53.72</c:v>
                </c:pt>
                <c:pt idx="5373">
                  <c:v>53.73</c:v>
                </c:pt>
                <c:pt idx="5374">
                  <c:v>53.74</c:v>
                </c:pt>
                <c:pt idx="5375">
                  <c:v>53.75</c:v>
                </c:pt>
                <c:pt idx="5376">
                  <c:v>53.76</c:v>
                </c:pt>
                <c:pt idx="5377">
                  <c:v>53.77</c:v>
                </c:pt>
                <c:pt idx="5378">
                  <c:v>53.78</c:v>
                </c:pt>
                <c:pt idx="5379">
                  <c:v>53.79</c:v>
                </c:pt>
                <c:pt idx="5380">
                  <c:v>53.8</c:v>
                </c:pt>
                <c:pt idx="5381">
                  <c:v>53.81</c:v>
                </c:pt>
                <c:pt idx="5382">
                  <c:v>53.82</c:v>
                </c:pt>
                <c:pt idx="5383">
                  <c:v>53.83</c:v>
                </c:pt>
                <c:pt idx="5384">
                  <c:v>53.84</c:v>
                </c:pt>
                <c:pt idx="5385">
                  <c:v>53.85</c:v>
                </c:pt>
                <c:pt idx="5386">
                  <c:v>53.86</c:v>
                </c:pt>
                <c:pt idx="5387">
                  <c:v>53.87</c:v>
                </c:pt>
                <c:pt idx="5388">
                  <c:v>53.88</c:v>
                </c:pt>
                <c:pt idx="5389">
                  <c:v>53.89</c:v>
                </c:pt>
                <c:pt idx="5390">
                  <c:v>53.9</c:v>
                </c:pt>
                <c:pt idx="5391">
                  <c:v>53.91</c:v>
                </c:pt>
                <c:pt idx="5392">
                  <c:v>53.92</c:v>
                </c:pt>
                <c:pt idx="5393">
                  <c:v>53.93</c:v>
                </c:pt>
                <c:pt idx="5394">
                  <c:v>53.94</c:v>
                </c:pt>
                <c:pt idx="5395">
                  <c:v>53.95</c:v>
                </c:pt>
                <c:pt idx="5396">
                  <c:v>53.96</c:v>
                </c:pt>
                <c:pt idx="5397">
                  <c:v>53.97</c:v>
                </c:pt>
                <c:pt idx="5398">
                  <c:v>53.98</c:v>
                </c:pt>
                <c:pt idx="5399">
                  <c:v>53.99</c:v>
                </c:pt>
                <c:pt idx="5400">
                  <c:v>54</c:v>
                </c:pt>
                <c:pt idx="5401">
                  <c:v>54.01</c:v>
                </c:pt>
                <c:pt idx="5402">
                  <c:v>54.02</c:v>
                </c:pt>
                <c:pt idx="5403">
                  <c:v>54.03</c:v>
                </c:pt>
                <c:pt idx="5404">
                  <c:v>54.04</c:v>
                </c:pt>
                <c:pt idx="5405">
                  <c:v>54.05</c:v>
                </c:pt>
                <c:pt idx="5406">
                  <c:v>54.06</c:v>
                </c:pt>
                <c:pt idx="5407">
                  <c:v>54.07</c:v>
                </c:pt>
                <c:pt idx="5408">
                  <c:v>54.08</c:v>
                </c:pt>
                <c:pt idx="5409">
                  <c:v>54.09</c:v>
                </c:pt>
                <c:pt idx="5410">
                  <c:v>54.1</c:v>
                </c:pt>
                <c:pt idx="5411">
                  <c:v>54.11</c:v>
                </c:pt>
                <c:pt idx="5412">
                  <c:v>54.12</c:v>
                </c:pt>
                <c:pt idx="5413">
                  <c:v>54.13</c:v>
                </c:pt>
                <c:pt idx="5414">
                  <c:v>54.14</c:v>
                </c:pt>
                <c:pt idx="5415">
                  <c:v>54.15</c:v>
                </c:pt>
                <c:pt idx="5416">
                  <c:v>54.16</c:v>
                </c:pt>
                <c:pt idx="5417">
                  <c:v>54.17</c:v>
                </c:pt>
                <c:pt idx="5418">
                  <c:v>54.18</c:v>
                </c:pt>
                <c:pt idx="5419">
                  <c:v>54.19</c:v>
                </c:pt>
                <c:pt idx="5420">
                  <c:v>54.2</c:v>
                </c:pt>
                <c:pt idx="5421">
                  <c:v>54.21</c:v>
                </c:pt>
                <c:pt idx="5422">
                  <c:v>54.22</c:v>
                </c:pt>
                <c:pt idx="5423">
                  <c:v>54.23</c:v>
                </c:pt>
                <c:pt idx="5424">
                  <c:v>54.24</c:v>
                </c:pt>
                <c:pt idx="5425">
                  <c:v>54.25</c:v>
                </c:pt>
                <c:pt idx="5426">
                  <c:v>54.26</c:v>
                </c:pt>
                <c:pt idx="5427">
                  <c:v>54.27</c:v>
                </c:pt>
                <c:pt idx="5428">
                  <c:v>54.28</c:v>
                </c:pt>
                <c:pt idx="5429">
                  <c:v>54.29</c:v>
                </c:pt>
                <c:pt idx="5430">
                  <c:v>54.3</c:v>
                </c:pt>
                <c:pt idx="5431">
                  <c:v>54.31</c:v>
                </c:pt>
                <c:pt idx="5432">
                  <c:v>54.32</c:v>
                </c:pt>
                <c:pt idx="5433">
                  <c:v>54.33</c:v>
                </c:pt>
                <c:pt idx="5434">
                  <c:v>54.34</c:v>
                </c:pt>
                <c:pt idx="5435">
                  <c:v>54.35</c:v>
                </c:pt>
                <c:pt idx="5436">
                  <c:v>54.36</c:v>
                </c:pt>
                <c:pt idx="5437">
                  <c:v>54.37</c:v>
                </c:pt>
                <c:pt idx="5438">
                  <c:v>54.38</c:v>
                </c:pt>
                <c:pt idx="5439">
                  <c:v>54.39</c:v>
                </c:pt>
                <c:pt idx="5440">
                  <c:v>54.4</c:v>
                </c:pt>
                <c:pt idx="5441">
                  <c:v>54.41</c:v>
                </c:pt>
                <c:pt idx="5442">
                  <c:v>54.42</c:v>
                </c:pt>
                <c:pt idx="5443">
                  <c:v>54.43</c:v>
                </c:pt>
                <c:pt idx="5444">
                  <c:v>54.44</c:v>
                </c:pt>
                <c:pt idx="5445">
                  <c:v>54.45</c:v>
                </c:pt>
                <c:pt idx="5446">
                  <c:v>54.46</c:v>
                </c:pt>
                <c:pt idx="5447">
                  <c:v>54.47</c:v>
                </c:pt>
                <c:pt idx="5448">
                  <c:v>54.48</c:v>
                </c:pt>
                <c:pt idx="5449">
                  <c:v>54.49</c:v>
                </c:pt>
                <c:pt idx="5450">
                  <c:v>54.5</c:v>
                </c:pt>
                <c:pt idx="5451">
                  <c:v>54.51</c:v>
                </c:pt>
                <c:pt idx="5452">
                  <c:v>54.52</c:v>
                </c:pt>
                <c:pt idx="5453">
                  <c:v>54.53</c:v>
                </c:pt>
                <c:pt idx="5454">
                  <c:v>54.54</c:v>
                </c:pt>
                <c:pt idx="5455">
                  <c:v>54.55</c:v>
                </c:pt>
                <c:pt idx="5456">
                  <c:v>54.56</c:v>
                </c:pt>
                <c:pt idx="5457">
                  <c:v>54.57</c:v>
                </c:pt>
                <c:pt idx="5458">
                  <c:v>54.58</c:v>
                </c:pt>
                <c:pt idx="5459">
                  <c:v>54.59</c:v>
                </c:pt>
                <c:pt idx="5460">
                  <c:v>54.6</c:v>
                </c:pt>
                <c:pt idx="5461">
                  <c:v>54.61</c:v>
                </c:pt>
                <c:pt idx="5462">
                  <c:v>54.62</c:v>
                </c:pt>
                <c:pt idx="5463">
                  <c:v>54.63</c:v>
                </c:pt>
                <c:pt idx="5464">
                  <c:v>54.64</c:v>
                </c:pt>
                <c:pt idx="5465">
                  <c:v>54.65</c:v>
                </c:pt>
                <c:pt idx="5466">
                  <c:v>54.66</c:v>
                </c:pt>
                <c:pt idx="5467">
                  <c:v>54.67</c:v>
                </c:pt>
                <c:pt idx="5468">
                  <c:v>54.68</c:v>
                </c:pt>
                <c:pt idx="5469">
                  <c:v>54.69</c:v>
                </c:pt>
                <c:pt idx="5470">
                  <c:v>54.7</c:v>
                </c:pt>
                <c:pt idx="5471">
                  <c:v>54.71</c:v>
                </c:pt>
                <c:pt idx="5472">
                  <c:v>54.72</c:v>
                </c:pt>
                <c:pt idx="5473">
                  <c:v>54.73</c:v>
                </c:pt>
                <c:pt idx="5474">
                  <c:v>54.74</c:v>
                </c:pt>
                <c:pt idx="5475">
                  <c:v>54.75</c:v>
                </c:pt>
                <c:pt idx="5476">
                  <c:v>54.76</c:v>
                </c:pt>
                <c:pt idx="5477">
                  <c:v>54.77</c:v>
                </c:pt>
                <c:pt idx="5478">
                  <c:v>54.78</c:v>
                </c:pt>
                <c:pt idx="5479">
                  <c:v>54.79</c:v>
                </c:pt>
                <c:pt idx="5480">
                  <c:v>54.8</c:v>
                </c:pt>
                <c:pt idx="5481">
                  <c:v>54.81</c:v>
                </c:pt>
                <c:pt idx="5482">
                  <c:v>54.82</c:v>
                </c:pt>
                <c:pt idx="5483">
                  <c:v>54.83</c:v>
                </c:pt>
                <c:pt idx="5484">
                  <c:v>54.84</c:v>
                </c:pt>
                <c:pt idx="5485">
                  <c:v>54.85</c:v>
                </c:pt>
                <c:pt idx="5486">
                  <c:v>54.86</c:v>
                </c:pt>
                <c:pt idx="5487">
                  <c:v>54.87</c:v>
                </c:pt>
                <c:pt idx="5488">
                  <c:v>54.88</c:v>
                </c:pt>
                <c:pt idx="5489">
                  <c:v>54.89</c:v>
                </c:pt>
                <c:pt idx="5490">
                  <c:v>54.9</c:v>
                </c:pt>
                <c:pt idx="5491">
                  <c:v>54.91</c:v>
                </c:pt>
                <c:pt idx="5492">
                  <c:v>54.92</c:v>
                </c:pt>
                <c:pt idx="5493">
                  <c:v>54.93</c:v>
                </c:pt>
                <c:pt idx="5494">
                  <c:v>54.94</c:v>
                </c:pt>
                <c:pt idx="5495">
                  <c:v>54.95</c:v>
                </c:pt>
                <c:pt idx="5496">
                  <c:v>54.96</c:v>
                </c:pt>
                <c:pt idx="5497">
                  <c:v>54.97</c:v>
                </c:pt>
                <c:pt idx="5498">
                  <c:v>54.98</c:v>
                </c:pt>
                <c:pt idx="5499">
                  <c:v>54.99</c:v>
                </c:pt>
                <c:pt idx="5500">
                  <c:v>55</c:v>
                </c:pt>
                <c:pt idx="5501">
                  <c:v>55.01</c:v>
                </c:pt>
                <c:pt idx="5502">
                  <c:v>55.02</c:v>
                </c:pt>
                <c:pt idx="5503">
                  <c:v>55.03</c:v>
                </c:pt>
                <c:pt idx="5504">
                  <c:v>55.04</c:v>
                </c:pt>
                <c:pt idx="5505">
                  <c:v>55.05</c:v>
                </c:pt>
                <c:pt idx="5506">
                  <c:v>55.06</c:v>
                </c:pt>
                <c:pt idx="5507">
                  <c:v>55.07</c:v>
                </c:pt>
                <c:pt idx="5508">
                  <c:v>55.08</c:v>
                </c:pt>
                <c:pt idx="5509">
                  <c:v>55.09</c:v>
                </c:pt>
                <c:pt idx="5510">
                  <c:v>55.1</c:v>
                </c:pt>
                <c:pt idx="5511">
                  <c:v>55.11</c:v>
                </c:pt>
                <c:pt idx="5512">
                  <c:v>55.12</c:v>
                </c:pt>
                <c:pt idx="5513">
                  <c:v>55.13</c:v>
                </c:pt>
                <c:pt idx="5514">
                  <c:v>55.14</c:v>
                </c:pt>
                <c:pt idx="5515">
                  <c:v>55.15</c:v>
                </c:pt>
                <c:pt idx="5516">
                  <c:v>55.16</c:v>
                </c:pt>
                <c:pt idx="5517">
                  <c:v>55.17</c:v>
                </c:pt>
                <c:pt idx="5518">
                  <c:v>55.18</c:v>
                </c:pt>
                <c:pt idx="5519">
                  <c:v>55.19</c:v>
                </c:pt>
                <c:pt idx="5520">
                  <c:v>55.2</c:v>
                </c:pt>
                <c:pt idx="5521">
                  <c:v>55.21</c:v>
                </c:pt>
                <c:pt idx="5522">
                  <c:v>55.22</c:v>
                </c:pt>
                <c:pt idx="5523">
                  <c:v>55.23</c:v>
                </c:pt>
                <c:pt idx="5524">
                  <c:v>55.24</c:v>
                </c:pt>
                <c:pt idx="5525">
                  <c:v>55.25</c:v>
                </c:pt>
                <c:pt idx="5526">
                  <c:v>55.26</c:v>
                </c:pt>
                <c:pt idx="5527">
                  <c:v>55.27</c:v>
                </c:pt>
                <c:pt idx="5528">
                  <c:v>55.28</c:v>
                </c:pt>
                <c:pt idx="5529">
                  <c:v>55.29</c:v>
                </c:pt>
                <c:pt idx="5530">
                  <c:v>55.3</c:v>
                </c:pt>
                <c:pt idx="5531">
                  <c:v>55.31</c:v>
                </c:pt>
                <c:pt idx="5532">
                  <c:v>55.32</c:v>
                </c:pt>
                <c:pt idx="5533">
                  <c:v>55.33</c:v>
                </c:pt>
                <c:pt idx="5534">
                  <c:v>55.34</c:v>
                </c:pt>
                <c:pt idx="5535">
                  <c:v>55.35</c:v>
                </c:pt>
                <c:pt idx="5536">
                  <c:v>55.36</c:v>
                </c:pt>
                <c:pt idx="5537">
                  <c:v>55.37</c:v>
                </c:pt>
                <c:pt idx="5538">
                  <c:v>55.38</c:v>
                </c:pt>
                <c:pt idx="5539">
                  <c:v>55.39</c:v>
                </c:pt>
                <c:pt idx="5540">
                  <c:v>55.4</c:v>
                </c:pt>
                <c:pt idx="5541">
                  <c:v>55.41</c:v>
                </c:pt>
                <c:pt idx="5542">
                  <c:v>55.42</c:v>
                </c:pt>
                <c:pt idx="5543">
                  <c:v>55.43</c:v>
                </c:pt>
                <c:pt idx="5544">
                  <c:v>55.44</c:v>
                </c:pt>
                <c:pt idx="5545">
                  <c:v>55.45</c:v>
                </c:pt>
                <c:pt idx="5546">
                  <c:v>55.46</c:v>
                </c:pt>
                <c:pt idx="5547">
                  <c:v>55.47</c:v>
                </c:pt>
                <c:pt idx="5548">
                  <c:v>55.48</c:v>
                </c:pt>
                <c:pt idx="5549">
                  <c:v>55.49</c:v>
                </c:pt>
                <c:pt idx="5550">
                  <c:v>55.5</c:v>
                </c:pt>
                <c:pt idx="5551">
                  <c:v>55.51</c:v>
                </c:pt>
                <c:pt idx="5552">
                  <c:v>55.52</c:v>
                </c:pt>
                <c:pt idx="5553">
                  <c:v>55.53</c:v>
                </c:pt>
                <c:pt idx="5554">
                  <c:v>55.54</c:v>
                </c:pt>
                <c:pt idx="5555">
                  <c:v>55.55</c:v>
                </c:pt>
                <c:pt idx="5556">
                  <c:v>55.56</c:v>
                </c:pt>
                <c:pt idx="5557">
                  <c:v>55.57</c:v>
                </c:pt>
                <c:pt idx="5558">
                  <c:v>55.58</c:v>
                </c:pt>
                <c:pt idx="5559">
                  <c:v>55.59</c:v>
                </c:pt>
                <c:pt idx="5560">
                  <c:v>55.6</c:v>
                </c:pt>
                <c:pt idx="5561">
                  <c:v>55.61</c:v>
                </c:pt>
                <c:pt idx="5562">
                  <c:v>55.62</c:v>
                </c:pt>
                <c:pt idx="5563">
                  <c:v>55.63</c:v>
                </c:pt>
                <c:pt idx="5564">
                  <c:v>55.64</c:v>
                </c:pt>
                <c:pt idx="5565">
                  <c:v>55.65</c:v>
                </c:pt>
                <c:pt idx="5566">
                  <c:v>55.66</c:v>
                </c:pt>
                <c:pt idx="5567">
                  <c:v>55.67</c:v>
                </c:pt>
                <c:pt idx="5568">
                  <c:v>55.68</c:v>
                </c:pt>
                <c:pt idx="5569">
                  <c:v>55.69</c:v>
                </c:pt>
                <c:pt idx="5570">
                  <c:v>55.7</c:v>
                </c:pt>
                <c:pt idx="5571">
                  <c:v>55.71</c:v>
                </c:pt>
                <c:pt idx="5572">
                  <c:v>55.72</c:v>
                </c:pt>
                <c:pt idx="5573">
                  <c:v>55.73</c:v>
                </c:pt>
                <c:pt idx="5574">
                  <c:v>55.74</c:v>
                </c:pt>
                <c:pt idx="5575">
                  <c:v>55.75</c:v>
                </c:pt>
                <c:pt idx="5576">
                  <c:v>55.76</c:v>
                </c:pt>
                <c:pt idx="5577">
                  <c:v>55.77</c:v>
                </c:pt>
                <c:pt idx="5578">
                  <c:v>55.78</c:v>
                </c:pt>
                <c:pt idx="5579">
                  <c:v>55.79</c:v>
                </c:pt>
                <c:pt idx="5580">
                  <c:v>55.8</c:v>
                </c:pt>
                <c:pt idx="5581">
                  <c:v>55.81</c:v>
                </c:pt>
                <c:pt idx="5582">
                  <c:v>55.82</c:v>
                </c:pt>
                <c:pt idx="5583">
                  <c:v>55.83</c:v>
                </c:pt>
                <c:pt idx="5584">
                  <c:v>55.84</c:v>
                </c:pt>
                <c:pt idx="5585">
                  <c:v>55.85</c:v>
                </c:pt>
                <c:pt idx="5586">
                  <c:v>55.86</c:v>
                </c:pt>
                <c:pt idx="5587">
                  <c:v>55.87</c:v>
                </c:pt>
                <c:pt idx="5588">
                  <c:v>55.88</c:v>
                </c:pt>
                <c:pt idx="5589">
                  <c:v>55.89</c:v>
                </c:pt>
                <c:pt idx="5590">
                  <c:v>55.9</c:v>
                </c:pt>
                <c:pt idx="5591">
                  <c:v>55.91</c:v>
                </c:pt>
                <c:pt idx="5592">
                  <c:v>55.92</c:v>
                </c:pt>
                <c:pt idx="5593">
                  <c:v>55.93</c:v>
                </c:pt>
                <c:pt idx="5594">
                  <c:v>55.94</c:v>
                </c:pt>
                <c:pt idx="5595">
                  <c:v>55.95</c:v>
                </c:pt>
                <c:pt idx="5596">
                  <c:v>55.96</c:v>
                </c:pt>
                <c:pt idx="5597">
                  <c:v>55.97</c:v>
                </c:pt>
                <c:pt idx="5598">
                  <c:v>55.98</c:v>
                </c:pt>
                <c:pt idx="5599">
                  <c:v>55.99</c:v>
                </c:pt>
                <c:pt idx="5600">
                  <c:v>56</c:v>
                </c:pt>
                <c:pt idx="5601">
                  <c:v>56.01</c:v>
                </c:pt>
                <c:pt idx="5602">
                  <c:v>56.02</c:v>
                </c:pt>
                <c:pt idx="5603">
                  <c:v>56.03</c:v>
                </c:pt>
                <c:pt idx="5604">
                  <c:v>56.04</c:v>
                </c:pt>
                <c:pt idx="5605">
                  <c:v>56.05</c:v>
                </c:pt>
                <c:pt idx="5606">
                  <c:v>56.06</c:v>
                </c:pt>
                <c:pt idx="5607">
                  <c:v>56.07</c:v>
                </c:pt>
                <c:pt idx="5608">
                  <c:v>56.08</c:v>
                </c:pt>
                <c:pt idx="5609">
                  <c:v>56.09</c:v>
                </c:pt>
                <c:pt idx="5610">
                  <c:v>56.1</c:v>
                </c:pt>
                <c:pt idx="5611">
                  <c:v>56.11</c:v>
                </c:pt>
                <c:pt idx="5612">
                  <c:v>56.12</c:v>
                </c:pt>
                <c:pt idx="5613">
                  <c:v>56.13</c:v>
                </c:pt>
                <c:pt idx="5614">
                  <c:v>56.14</c:v>
                </c:pt>
                <c:pt idx="5615">
                  <c:v>56.15</c:v>
                </c:pt>
                <c:pt idx="5616">
                  <c:v>56.16</c:v>
                </c:pt>
                <c:pt idx="5617">
                  <c:v>56.17</c:v>
                </c:pt>
                <c:pt idx="5618">
                  <c:v>56.18</c:v>
                </c:pt>
                <c:pt idx="5619">
                  <c:v>56.19</c:v>
                </c:pt>
                <c:pt idx="5620">
                  <c:v>56.2</c:v>
                </c:pt>
                <c:pt idx="5621">
                  <c:v>56.21</c:v>
                </c:pt>
                <c:pt idx="5622">
                  <c:v>56.22</c:v>
                </c:pt>
                <c:pt idx="5623">
                  <c:v>56.23</c:v>
                </c:pt>
                <c:pt idx="5624">
                  <c:v>56.24</c:v>
                </c:pt>
                <c:pt idx="5625">
                  <c:v>56.25</c:v>
                </c:pt>
                <c:pt idx="5626">
                  <c:v>56.26</c:v>
                </c:pt>
                <c:pt idx="5627">
                  <c:v>56.27</c:v>
                </c:pt>
                <c:pt idx="5628">
                  <c:v>56.28</c:v>
                </c:pt>
                <c:pt idx="5629">
                  <c:v>56.29</c:v>
                </c:pt>
                <c:pt idx="5630">
                  <c:v>56.3</c:v>
                </c:pt>
                <c:pt idx="5631">
                  <c:v>56.31</c:v>
                </c:pt>
                <c:pt idx="5632">
                  <c:v>56.32</c:v>
                </c:pt>
                <c:pt idx="5633">
                  <c:v>56.33</c:v>
                </c:pt>
                <c:pt idx="5634">
                  <c:v>56.34</c:v>
                </c:pt>
                <c:pt idx="5635">
                  <c:v>56.35</c:v>
                </c:pt>
                <c:pt idx="5636">
                  <c:v>56.36</c:v>
                </c:pt>
                <c:pt idx="5637">
                  <c:v>56.37</c:v>
                </c:pt>
                <c:pt idx="5638">
                  <c:v>56.38</c:v>
                </c:pt>
                <c:pt idx="5639">
                  <c:v>56.39</c:v>
                </c:pt>
                <c:pt idx="5640">
                  <c:v>56.4</c:v>
                </c:pt>
                <c:pt idx="5641">
                  <c:v>56.41</c:v>
                </c:pt>
                <c:pt idx="5642">
                  <c:v>56.42</c:v>
                </c:pt>
                <c:pt idx="5643">
                  <c:v>56.43</c:v>
                </c:pt>
                <c:pt idx="5644">
                  <c:v>56.44</c:v>
                </c:pt>
                <c:pt idx="5645">
                  <c:v>56.45</c:v>
                </c:pt>
                <c:pt idx="5646">
                  <c:v>56.46</c:v>
                </c:pt>
                <c:pt idx="5647">
                  <c:v>56.47</c:v>
                </c:pt>
                <c:pt idx="5648">
                  <c:v>56.48</c:v>
                </c:pt>
                <c:pt idx="5649">
                  <c:v>56.49</c:v>
                </c:pt>
                <c:pt idx="5650">
                  <c:v>56.5</c:v>
                </c:pt>
                <c:pt idx="5651">
                  <c:v>56.51</c:v>
                </c:pt>
                <c:pt idx="5652">
                  <c:v>56.52</c:v>
                </c:pt>
                <c:pt idx="5653">
                  <c:v>56.53</c:v>
                </c:pt>
                <c:pt idx="5654">
                  <c:v>56.54</c:v>
                </c:pt>
                <c:pt idx="5655">
                  <c:v>56.55</c:v>
                </c:pt>
                <c:pt idx="5656">
                  <c:v>56.56</c:v>
                </c:pt>
                <c:pt idx="5657">
                  <c:v>56.57</c:v>
                </c:pt>
                <c:pt idx="5658">
                  <c:v>56.58</c:v>
                </c:pt>
                <c:pt idx="5659">
                  <c:v>56.59</c:v>
                </c:pt>
                <c:pt idx="5660">
                  <c:v>56.6</c:v>
                </c:pt>
                <c:pt idx="5661">
                  <c:v>56.61</c:v>
                </c:pt>
                <c:pt idx="5662">
                  <c:v>56.62</c:v>
                </c:pt>
                <c:pt idx="5663">
                  <c:v>56.63</c:v>
                </c:pt>
                <c:pt idx="5664">
                  <c:v>56.64</c:v>
                </c:pt>
                <c:pt idx="5665">
                  <c:v>56.65</c:v>
                </c:pt>
                <c:pt idx="5666">
                  <c:v>56.66</c:v>
                </c:pt>
                <c:pt idx="5667">
                  <c:v>56.67</c:v>
                </c:pt>
                <c:pt idx="5668">
                  <c:v>56.68</c:v>
                </c:pt>
                <c:pt idx="5669">
                  <c:v>56.69</c:v>
                </c:pt>
                <c:pt idx="5670">
                  <c:v>56.7</c:v>
                </c:pt>
                <c:pt idx="5671">
                  <c:v>56.71</c:v>
                </c:pt>
                <c:pt idx="5672">
                  <c:v>56.72</c:v>
                </c:pt>
                <c:pt idx="5673">
                  <c:v>56.73</c:v>
                </c:pt>
                <c:pt idx="5674">
                  <c:v>56.74</c:v>
                </c:pt>
                <c:pt idx="5675">
                  <c:v>56.75</c:v>
                </c:pt>
                <c:pt idx="5676">
                  <c:v>56.76</c:v>
                </c:pt>
                <c:pt idx="5677">
                  <c:v>56.77</c:v>
                </c:pt>
                <c:pt idx="5678">
                  <c:v>56.78</c:v>
                </c:pt>
                <c:pt idx="5679">
                  <c:v>56.79</c:v>
                </c:pt>
                <c:pt idx="5680">
                  <c:v>56.8</c:v>
                </c:pt>
                <c:pt idx="5681">
                  <c:v>56.81</c:v>
                </c:pt>
                <c:pt idx="5682">
                  <c:v>56.82</c:v>
                </c:pt>
                <c:pt idx="5683">
                  <c:v>56.83</c:v>
                </c:pt>
                <c:pt idx="5684">
                  <c:v>56.84</c:v>
                </c:pt>
                <c:pt idx="5685">
                  <c:v>56.85</c:v>
                </c:pt>
                <c:pt idx="5686">
                  <c:v>56.86</c:v>
                </c:pt>
                <c:pt idx="5687">
                  <c:v>56.87</c:v>
                </c:pt>
                <c:pt idx="5688">
                  <c:v>56.88</c:v>
                </c:pt>
                <c:pt idx="5689">
                  <c:v>56.89</c:v>
                </c:pt>
                <c:pt idx="5690">
                  <c:v>56.9</c:v>
                </c:pt>
                <c:pt idx="5691">
                  <c:v>56.91</c:v>
                </c:pt>
                <c:pt idx="5692">
                  <c:v>56.92</c:v>
                </c:pt>
                <c:pt idx="5693">
                  <c:v>56.93</c:v>
                </c:pt>
                <c:pt idx="5694">
                  <c:v>56.94</c:v>
                </c:pt>
                <c:pt idx="5695">
                  <c:v>56.95</c:v>
                </c:pt>
                <c:pt idx="5696">
                  <c:v>56.96</c:v>
                </c:pt>
                <c:pt idx="5697">
                  <c:v>56.97</c:v>
                </c:pt>
                <c:pt idx="5698">
                  <c:v>56.98</c:v>
                </c:pt>
                <c:pt idx="5699">
                  <c:v>56.99</c:v>
                </c:pt>
                <c:pt idx="5700">
                  <c:v>57</c:v>
                </c:pt>
                <c:pt idx="5701">
                  <c:v>57.01</c:v>
                </c:pt>
                <c:pt idx="5702">
                  <c:v>57.02</c:v>
                </c:pt>
                <c:pt idx="5703">
                  <c:v>57.03</c:v>
                </c:pt>
                <c:pt idx="5704">
                  <c:v>57.04</c:v>
                </c:pt>
                <c:pt idx="5705">
                  <c:v>57.05</c:v>
                </c:pt>
                <c:pt idx="5706">
                  <c:v>57.06</c:v>
                </c:pt>
                <c:pt idx="5707">
                  <c:v>57.07</c:v>
                </c:pt>
                <c:pt idx="5708">
                  <c:v>57.08</c:v>
                </c:pt>
                <c:pt idx="5709">
                  <c:v>57.09</c:v>
                </c:pt>
                <c:pt idx="5710">
                  <c:v>57.1</c:v>
                </c:pt>
                <c:pt idx="5711">
                  <c:v>57.11</c:v>
                </c:pt>
                <c:pt idx="5712">
                  <c:v>57.12</c:v>
                </c:pt>
                <c:pt idx="5713">
                  <c:v>57.13</c:v>
                </c:pt>
                <c:pt idx="5714">
                  <c:v>57.14</c:v>
                </c:pt>
                <c:pt idx="5715">
                  <c:v>57.15</c:v>
                </c:pt>
                <c:pt idx="5716">
                  <c:v>57.16</c:v>
                </c:pt>
                <c:pt idx="5717">
                  <c:v>57.17</c:v>
                </c:pt>
                <c:pt idx="5718">
                  <c:v>57.18</c:v>
                </c:pt>
                <c:pt idx="5719">
                  <c:v>57.19</c:v>
                </c:pt>
                <c:pt idx="5720">
                  <c:v>57.2</c:v>
                </c:pt>
                <c:pt idx="5721">
                  <c:v>57.21</c:v>
                </c:pt>
                <c:pt idx="5722">
                  <c:v>57.22</c:v>
                </c:pt>
                <c:pt idx="5723">
                  <c:v>57.23</c:v>
                </c:pt>
                <c:pt idx="5724">
                  <c:v>57.24</c:v>
                </c:pt>
                <c:pt idx="5725">
                  <c:v>57.25</c:v>
                </c:pt>
                <c:pt idx="5726">
                  <c:v>57.26</c:v>
                </c:pt>
                <c:pt idx="5727">
                  <c:v>57.27</c:v>
                </c:pt>
                <c:pt idx="5728">
                  <c:v>57.28</c:v>
                </c:pt>
                <c:pt idx="5729">
                  <c:v>57.29</c:v>
                </c:pt>
                <c:pt idx="5730">
                  <c:v>57.3</c:v>
                </c:pt>
                <c:pt idx="5731">
                  <c:v>57.31</c:v>
                </c:pt>
                <c:pt idx="5732">
                  <c:v>57.32</c:v>
                </c:pt>
                <c:pt idx="5733">
                  <c:v>57.33</c:v>
                </c:pt>
                <c:pt idx="5734">
                  <c:v>57.34</c:v>
                </c:pt>
                <c:pt idx="5735">
                  <c:v>57.35</c:v>
                </c:pt>
                <c:pt idx="5736">
                  <c:v>57.36</c:v>
                </c:pt>
                <c:pt idx="5737">
                  <c:v>57.37</c:v>
                </c:pt>
                <c:pt idx="5738">
                  <c:v>57.38</c:v>
                </c:pt>
                <c:pt idx="5739">
                  <c:v>57.39</c:v>
                </c:pt>
                <c:pt idx="5740">
                  <c:v>57.4</c:v>
                </c:pt>
                <c:pt idx="5741">
                  <c:v>57.41</c:v>
                </c:pt>
                <c:pt idx="5742">
                  <c:v>57.42</c:v>
                </c:pt>
                <c:pt idx="5743">
                  <c:v>57.43</c:v>
                </c:pt>
                <c:pt idx="5744">
                  <c:v>57.44</c:v>
                </c:pt>
                <c:pt idx="5745">
                  <c:v>57.45</c:v>
                </c:pt>
                <c:pt idx="5746">
                  <c:v>57.46</c:v>
                </c:pt>
                <c:pt idx="5747">
                  <c:v>57.47</c:v>
                </c:pt>
                <c:pt idx="5748">
                  <c:v>57.48</c:v>
                </c:pt>
                <c:pt idx="5749">
                  <c:v>57.49</c:v>
                </c:pt>
                <c:pt idx="5750">
                  <c:v>57.5</c:v>
                </c:pt>
                <c:pt idx="5751">
                  <c:v>57.51</c:v>
                </c:pt>
                <c:pt idx="5752">
                  <c:v>57.52</c:v>
                </c:pt>
                <c:pt idx="5753">
                  <c:v>57.53</c:v>
                </c:pt>
                <c:pt idx="5754">
                  <c:v>57.54</c:v>
                </c:pt>
                <c:pt idx="5755">
                  <c:v>57.55</c:v>
                </c:pt>
                <c:pt idx="5756">
                  <c:v>57.56</c:v>
                </c:pt>
                <c:pt idx="5757">
                  <c:v>57.57</c:v>
                </c:pt>
                <c:pt idx="5758">
                  <c:v>57.58</c:v>
                </c:pt>
                <c:pt idx="5759">
                  <c:v>57.59</c:v>
                </c:pt>
                <c:pt idx="5760">
                  <c:v>57.6</c:v>
                </c:pt>
                <c:pt idx="5761">
                  <c:v>57.61</c:v>
                </c:pt>
                <c:pt idx="5762">
                  <c:v>57.62</c:v>
                </c:pt>
                <c:pt idx="5763">
                  <c:v>57.63</c:v>
                </c:pt>
                <c:pt idx="5764">
                  <c:v>57.64</c:v>
                </c:pt>
                <c:pt idx="5765">
                  <c:v>57.65</c:v>
                </c:pt>
                <c:pt idx="5766">
                  <c:v>57.66</c:v>
                </c:pt>
                <c:pt idx="5767">
                  <c:v>57.67</c:v>
                </c:pt>
                <c:pt idx="5768">
                  <c:v>57.68</c:v>
                </c:pt>
                <c:pt idx="5769">
                  <c:v>57.69</c:v>
                </c:pt>
                <c:pt idx="5770">
                  <c:v>57.7</c:v>
                </c:pt>
                <c:pt idx="5771">
                  <c:v>57.71</c:v>
                </c:pt>
                <c:pt idx="5772">
                  <c:v>57.72</c:v>
                </c:pt>
                <c:pt idx="5773">
                  <c:v>57.73</c:v>
                </c:pt>
                <c:pt idx="5774">
                  <c:v>57.74</c:v>
                </c:pt>
                <c:pt idx="5775">
                  <c:v>57.75</c:v>
                </c:pt>
                <c:pt idx="5776">
                  <c:v>57.76</c:v>
                </c:pt>
                <c:pt idx="5777">
                  <c:v>57.77</c:v>
                </c:pt>
                <c:pt idx="5778">
                  <c:v>57.78</c:v>
                </c:pt>
                <c:pt idx="5779">
                  <c:v>57.79</c:v>
                </c:pt>
                <c:pt idx="5780">
                  <c:v>57.8</c:v>
                </c:pt>
                <c:pt idx="5781">
                  <c:v>57.81</c:v>
                </c:pt>
                <c:pt idx="5782">
                  <c:v>57.82</c:v>
                </c:pt>
                <c:pt idx="5783">
                  <c:v>57.83</c:v>
                </c:pt>
                <c:pt idx="5784">
                  <c:v>57.84</c:v>
                </c:pt>
                <c:pt idx="5785">
                  <c:v>57.85</c:v>
                </c:pt>
                <c:pt idx="5786">
                  <c:v>57.86</c:v>
                </c:pt>
                <c:pt idx="5787">
                  <c:v>57.87</c:v>
                </c:pt>
                <c:pt idx="5788">
                  <c:v>57.88</c:v>
                </c:pt>
                <c:pt idx="5789">
                  <c:v>57.89</c:v>
                </c:pt>
                <c:pt idx="5790">
                  <c:v>57.9</c:v>
                </c:pt>
                <c:pt idx="5791">
                  <c:v>57.91</c:v>
                </c:pt>
                <c:pt idx="5792">
                  <c:v>57.92</c:v>
                </c:pt>
                <c:pt idx="5793">
                  <c:v>57.93</c:v>
                </c:pt>
                <c:pt idx="5794">
                  <c:v>57.94</c:v>
                </c:pt>
                <c:pt idx="5795">
                  <c:v>57.95</c:v>
                </c:pt>
                <c:pt idx="5796">
                  <c:v>57.96</c:v>
                </c:pt>
                <c:pt idx="5797">
                  <c:v>57.97</c:v>
                </c:pt>
                <c:pt idx="5798">
                  <c:v>57.98</c:v>
                </c:pt>
                <c:pt idx="5799">
                  <c:v>57.99</c:v>
                </c:pt>
                <c:pt idx="5800">
                  <c:v>58</c:v>
                </c:pt>
                <c:pt idx="5801">
                  <c:v>58.01</c:v>
                </c:pt>
                <c:pt idx="5802">
                  <c:v>58.02</c:v>
                </c:pt>
                <c:pt idx="5803">
                  <c:v>58.03</c:v>
                </c:pt>
                <c:pt idx="5804">
                  <c:v>58.04</c:v>
                </c:pt>
                <c:pt idx="5805">
                  <c:v>58.05</c:v>
                </c:pt>
                <c:pt idx="5806">
                  <c:v>58.06</c:v>
                </c:pt>
                <c:pt idx="5807">
                  <c:v>58.07</c:v>
                </c:pt>
                <c:pt idx="5808">
                  <c:v>58.08</c:v>
                </c:pt>
                <c:pt idx="5809">
                  <c:v>58.09</c:v>
                </c:pt>
                <c:pt idx="5810">
                  <c:v>58.1</c:v>
                </c:pt>
                <c:pt idx="5811">
                  <c:v>58.11</c:v>
                </c:pt>
                <c:pt idx="5812">
                  <c:v>58.12</c:v>
                </c:pt>
                <c:pt idx="5813">
                  <c:v>58.13</c:v>
                </c:pt>
                <c:pt idx="5814">
                  <c:v>58.14</c:v>
                </c:pt>
                <c:pt idx="5815">
                  <c:v>58.15</c:v>
                </c:pt>
                <c:pt idx="5816">
                  <c:v>58.16</c:v>
                </c:pt>
                <c:pt idx="5817">
                  <c:v>58.17</c:v>
                </c:pt>
                <c:pt idx="5818">
                  <c:v>58.18</c:v>
                </c:pt>
                <c:pt idx="5819">
                  <c:v>58.19</c:v>
                </c:pt>
                <c:pt idx="5820">
                  <c:v>58.2</c:v>
                </c:pt>
                <c:pt idx="5821">
                  <c:v>58.21</c:v>
                </c:pt>
                <c:pt idx="5822">
                  <c:v>58.22</c:v>
                </c:pt>
                <c:pt idx="5823">
                  <c:v>58.23</c:v>
                </c:pt>
                <c:pt idx="5824">
                  <c:v>58.24</c:v>
                </c:pt>
                <c:pt idx="5825">
                  <c:v>58.25</c:v>
                </c:pt>
                <c:pt idx="5826">
                  <c:v>58.26</c:v>
                </c:pt>
                <c:pt idx="5827">
                  <c:v>58.27</c:v>
                </c:pt>
                <c:pt idx="5828">
                  <c:v>58.28</c:v>
                </c:pt>
                <c:pt idx="5829">
                  <c:v>58.29</c:v>
                </c:pt>
                <c:pt idx="5830">
                  <c:v>58.3</c:v>
                </c:pt>
                <c:pt idx="5831">
                  <c:v>58.31</c:v>
                </c:pt>
                <c:pt idx="5832">
                  <c:v>58.32</c:v>
                </c:pt>
                <c:pt idx="5833">
                  <c:v>58.33</c:v>
                </c:pt>
                <c:pt idx="5834">
                  <c:v>58.34</c:v>
                </c:pt>
                <c:pt idx="5835">
                  <c:v>58.35</c:v>
                </c:pt>
                <c:pt idx="5836">
                  <c:v>58.36</c:v>
                </c:pt>
                <c:pt idx="5837">
                  <c:v>58.37</c:v>
                </c:pt>
                <c:pt idx="5838">
                  <c:v>58.38</c:v>
                </c:pt>
                <c:pt idx="5839">
                  <c:v>58.39</c:v>
                </c:pt>
                <c:pt idx="5840">
                  <c:v>58.4</c:v>
                </c:pt>
                <c:pt idx="5841">
                  <c:v>58.41</c:v>
                </c:pt>
                <c:pt idx="5842">
                  <c:v>58.42</c:v>
                </c:pt>
                <c:pt idx="5843">
                  <c:v>58.43</c:v>
                </c:pt>
                <c:pt idx="5844">
                  <c:v>58.44</c:v>
                </c:pt>
                <c:pt idx="5845">
                  <c:v>58.45</c:v>
                </c:pt>
                <c:pt idx="5846">
                  <c:v>58.46</c:v>
                </c:pt>
                <c:pt idx="5847">
                  <c:v>58.47</c:v>
                </c:pt>
                <c:pt idx="5848">
                  <c:v>58.48</c:v>
                </c:pt>
                <c:pt idx="5849">
                  <c:v>58.49</c:v>
                </c:pt>
                <c:pt idx="5850">
                  <c:v>58.5</c:v>
                </c:pt>
                <c:pt idx="5851">
                  <c:v>58.51</c:v>
                </c:pt>
                <c:pt idx="5852">
                  <c:v>58.52</c:v>
                </c:pt>
                <c:pt idx="5853">
                  <c:v>58.53</c:v>
                </c:pt>
                <c:pt idx="5854">
                  <c:v>58.54</c:v>
                </c:pt>
                <c:pt idx="5855">
                  <c:v>58.55</c:v>
                </c:pt>
                <c:pt idx="5856">
                  <c:v>58.56</c:v>
                </c:pt>
                <c:pt idx="5857">
                  <c:v>58.57</c:v>
                </c:pt>
                <c:pt idx="5858">
                  <c:v>58.58</c:v>
                </c:pt>
                <c:pt idx="5859">
                  <c:v>58.59</c:v>
                </c:pt>
                <c:pt idx="5860">
                  <c:v>58.6</c:v>
                </c:pt>
                <c:pt idx="5861">
                  <c:v>58.61</c:v>
                </c:pt>
                <c:pt idx="5862">
                  <c:v>58.62</c:v>
                </c:pt>
                <c:pt idx="5863">
                  <c:v>58.63</c:v>
                </c:pt>
                <c:pt idx="5864">
                  <c:v>58.64</c:v>
                </c:pt>
                <c:pt idx="5865">
                  <c:v>58.65</c:v>
                </c:pt>
                <c:pt idx="5866">
                  <c:v>58.66</c:v>
                </c:pt>
                <c:pt idx="5867">
                  <c:v>58.67</c:v>
                </c:pt>
                <c:pt idx="5868">
                  <c:v>58.68</c:v>
                </c:pt>
                <c:pt idx="5869">
                  <c:v>58.69</c:v>
                </c:pt>
                <c:pt idx="5870">
                  <c:v>58.7</c:v>
                </c:pt>
                <c:pt idx="5871">
                  <c:v>58.71</c:v>
                </c:pt>
                <c:pt idx="5872">
                  <c:v>58.72</c:v>
                </c:pt>
                <c:pt idx="5873">
                  <c:v>58.73</c:v>
                </c:pt>
                <c:pt idx="5874">
                  <c:v>58.74</c:v>
                </c:pt>
                <c:pt idx="5875">
                  <c:v>58.75</c:v>
                </c:pt>
                <c:pt idx="5876">
                  <c:v>58.76</c:v>
                </c:pt>
                <c:pt idx="5877">
                  <c:v>58.77</c:v>
                </c:pt>
                <c:pt idx="5878">
                  <c:v>58.78</c:v>
                </c:pt>
                <c:pt idx="5879">
                  <c:v>58.79</c:v>
                </c:pt>
                <c:pt idx="5880">
                  <c:v>58.8</c:v>
                </c:pt>
                <c:pt idx="5881">
                  <c:v>58.81</c:v>
                </c:pt>
                <c:pt idx="5882">
                  <c:v>58.82</c:v>
                </c:pt>
                <c:pt idx="5883">
                  <c:v>58.83</c:v>
                </c:pt>
                <c:pt idx="5884">
                  <c:v>58.84</c:v>
                </c:pt>
                <c:pt idx="5885">
                  <c:v>58.85</c:v>
                </c:pt>
                <c:pt idx="5886">
                  <c:v>58.86</c:v>
                </c:pt>
                <c:pt idx="5887">
                  <c:v>58.87</c:v>
                </c:pt>
                <c:pt idx="5888">
                  <c:v>58.88</c:v>
                </c:pt>
                <c:pt idx="5889">
                  <c:v>58.89</c:v>
                </c:pt>
                <c:pt idx="5890">
                  <c:v>58.9</c:v>
                </c:pt>
                <c:pt idx="5891">
                  <c:v>58.91</c:v>
                </c:pt>
                <c:pt idx="5892">
                  <c:v>58.92</c:v>
                </c:pt>
                <c:pt idx="5893">
                  <c:v>58.93</c:v>
                </c:pt>
                <c:pt idx="5894">
                  <c:v>58.94</c:v>
                </c:pt>
                <c:pt idx="5895">
                  <c:v>58.95</c:v>
                </c:pt>
                <c:pt idx="5896">
                  <c:v>58.96</c:v>
                </c:pt>
                <c:pt idx="5897">
                  <c:v>58.97</c:v>
                </c:pt>
                <c:pt idx="5898">
                  <c:v>58.98</c:v>
                </c:pt>
                <c:pt idx="5899">
                  <c:v>58.99</c:v>
                </c:pt>
                <c:pt idx="5900">
                  <c:v>59</c:v>
                </c:pt>
                <c:pt idx="5901">
                  <c:v>59.01</c:v>
                </c:pt>
                <c:pt idx="5902">
                  <c:v>59.02</c:v>
                </c:pt>
                <c:pt idx="5903">
                  <c:v>59.03</c:v>
                </c:pt>
                <c:pt idx="5904">
                  <c:v>59.04</c:v>
                </c:pt>
                <c:pt idx="5905">
                  <c:v>59.05</c:v>
                </c:pt>
                <c:pt idx="5906">
                  <c:v>59.06</c:v>
                </c:pt>
                <c:pt idx="5907">
                  <c:v>59.07</c:v>
                </c:pt>
                <c:pt idx="5908">
                  <c:v>59.08</c:v>
                </c:pt>
                <c:pt idx="5909">
                  <c:v>59.09</c:v>
                </c:pt>
                <c:pt idx="5910">
                  <c:v>59.1</c:v>
                </c:pt>
                <c:pt idx="5911">
                  <c:v>59.11</c:v>
                </c:pt>
                <c:pt idx="5912">
                  <c:v>59.12</c:v>
                </c:pt>
                <c:pt idx="5913">
                  <c:v>59.13</c:v>
                </c:pt>
                <c:pt idx="5914">
                  <c:v>59.14</c:v>
                </c:pt>
                <c:pt idx="5915">
                  <c:v>59.15</c:v>
                </c:pt>
                <c:pt idx="5916">
                  <c:v>59.16</c:v>
                </c:pt>
                <c:pt idx="5917">
                  <c:v>59.17</c:v>
                </c:pt>
                <c:pt idx="5918">
                  <c:v>59.18</c:v>
                </c:pt>
                <c:pt idx="5919">
                  <c:v>59.19</c:v>
                </c:pt>
                <c:pt idx="5920">
                  <c:v>59.2</c:v>
                </c:pt>
                <c:pt idx="5921">
                  <c:v>59.21</c:v>
                </c:pt>
                <c:pt idx="5922">
                  <c:v>59.22</c:v>
                </c:pt>
                <c:pt idx="5923">
                  <c:v>59.23</c:v>
                </c:pt>
                <c:pt idx="5924">
                  <c:v>59.24</c:v>
                </c:pt>
                <c:pt idx="5925">
                  <c:v>59.25</c:v>
                </c:pt>
                <c:pt idx="5926">
                  <c:v>59.26</c:v>
                </c:pt>
                <c:pt idx="5927">
                  <c:v>59.27</c:v>
                </c:pt>
                <c:pt idx="5928">
                  <c:v>59.28</c:v>
                </c:pt>
                <c:pt idx="5929">
                  <c:v>59.29</c:v>
                </c:pt>
                <c:pt idx="5930">
                  <c:v>59.3</c:v>
                </c:pt>
                <c:pt idx="5931">
                  <c:v>59.31</c:v>
                </c:pt>
                <c:pt idx="5932">
                  <c:v>59.32</c:v>
                </c:pt>
                <c:pt idx="5933">
                  <c:v>59.33</c:v>
                </c:pt>
                <c:pt idx="5934">
                  <c:v>59.34</c:v>
                </c:pt>
                <c:pt idx="5935">
                  <c:v>59.35</c:v>
                </c:pt>
                <c:pt idx="5936">
                  <c:v>59.36</c:v>
                </c:pt>
                <c:pt idx="5937">
                  <c:v>59.37</c:v>
                </c:pt>
                <c:pt idx="5938">
                  <c:v>59.38</c:v>
                </c:pt>
                <c:pt idx="5939">
                  <c:v>59.39</c:v>
                </c:pt>
                <c:pt idx="5940">
                  <c:v>59.4</c:v>
                </c:pt>
                <c:pt idx="5941">
                  <c:v>59.41</c:v>
                </c:pt>
                <c:pt idx="5942">
                  <c:v>59.42</c:v>
                </c:pt>
                <c:pt idx="5943">
                  <c:v>59.43</c:v>
                </c:pt>
                <c:pt idx="5944">
                  <c:v>59.44</c:v>
                </c:pt>
                <c:pt idx="5945">
                  <c:v>59.45</c:v>
                </c:pt>
                <c:pt idx="5946">
                  <c:v>59.46</c:v>
                </c:pt>
                <c:pt idx="5947">
                  <c:v>59.47</c:v>
                </c:pt>
                <c:pt idx="5948">
                  <c:v>59.48</c:v>
                </c:pt>
                <c:pt idx="5949">
                  <c:v>59.49</c:v>
                </c:pt>
                <c:pt idx="5950">
                  <c:v>59.5</c:v>
                </c:pt>
                <c:pt idx="5951">
                  <c:v>59.51</c:v>
                </c:pt>
                <c:pt idx="5952">
                  <c:v>59.52</c:v>
                </c:pt>
                <c:pt idx="5953">
                  <c:v>59.53</c:v>
                </c:pt>
                <c:pt idx="5954">
                  <c:v>59.54</c:v>
                </c:pt>
                <c:pt idx="5955">
                  <c:v>59.55</c:v>
                </c:pt>
                <c:pt idx="5956">
                  <c:v>59.56</c:v>
                </c:pt>
                <c:pt idx="5957">
                  <c:v>59.57</c:v>
                </c:pt>
                <c:pt idx="5958">
                  <c:v>59.58</c:v>
                </c:pt>
                <c:pt idx="5959">
                  <c:v>59.59</c:v>
                </c:pt>
                <c:pt idx="5960">
                  <c:v>59.6</c:v>
                </c:pt>
                <c:pt idx="5961">
                  <c:v>59.61</c:v>
                </c:pt>
                <c:pt idx="5962">
                  <c:v>59.62</c:v>
                </c:pt>
                <c:pt idx="5963">
                  <c:v>59.63</c:v>
                </c:pt>
                <c:pt idx="5964">
                  <c:v>59.64</c:v>
                </c:pt>
                <c:pt idx="5965">
                  <c:v>59.65</c:v>
                </c:pt>
                <c:pt idx="5966">
                  <c:v>59.66</c:v>
                </c:pt>
                <c:pt idx="5967">
                  <c:v>59.67</c:v>
                </c:pt>
                <c:pt idx="5968">
                  <c:v>59.68</c:v>
                </c:pt>
                <c:pt idx="5969">
                  <c:v>59.69</c:v>
                </c:pt>
                <c:pt idx="5970">
                  <c:v>59.7</c:v>
                </c:pt>
                <c:pt idx="5971">
                  <c:v>59.71</c:v>
                </c:pt>
                <c:pt idx="5972">
                  <c:v>59.72</c:v>
                </c:pt>
                <c:pt idx="5973">
                  <c:v>59.73</c:v>
                </c:pt>
                <c:pt idx="5974">
                  <c:v>59.74</c:v>
                </c:pt>
                <c:pt idx="5975">
                  <c:v>59.75</c:v>
                </c:pt>
                <c:pt idx="5976">
                  <c:v>59.76</c:v>
                </c:pt>
                <c:pt idx="5977">
                  <c:v>59.77</c:v>
                </c:pt>
                <c:pt idx="5978">
                  <c:v>59.78</c:v>
                </c:pt>
                <c:pt idx="5979">
                  <c:v>59.79</c:v>
                </c:pt>
                <c:pt idx="5980">
                  <c:v>59.8</c:v>
                </c:pt>
                <c:pt idx="5981">
                  <c:v>59.81</c:v>
                </c:pt>
                <c:pt idx="5982">
                  <c:v>59.82</c:v>
                </c:pt>
                <c:pt idx="5983">
                  <c:v>59.83</c:v>
                </c:pt>
                <c:pt idx="5984">
                  <c:v>59.84</c:v>
                </c:pt>
                <c:pt idx="5985">
                  <c:v>59.85</c:v>
                </c:pt>
                <c:pt idx="5986">
                  <c:v>59.86</c:v>
                </c:pt>
                <c:pt idx="5987">
                  <c:v>59.87</c:v>
                </c:pt>
                <c:pt idx="5988">
                  <c:v>59.88</c:v>
                </c:pt>
                <c:pt idx="5989">
                  <c:v>59.89</c:v>
                </c:pt>
                <c:pt idx="5990">
                  <c:v>59.9</c:v>
                </c:pt>
                <c:pt idx="5991">
                  <c:v>59.91</c:v>
                </c:pt>
                <c:pt idx="5992">
                  <c:v>59.92</c:v>
                </c:pt>
                <c:pt idx="5993">
                  <c:v>59.93</c:v>
                </c:pt>
                <c:pt idx="5994">
                  <c:v>59.94</c:v>
                </c:pt>
                <c:pt idx="5995">
                  <c:v>59.95</c:v>
                </c:pt>
                <c:pt idx="5996">
                  <c:v>59.96</c:v>
                </c:pt>
                <c:pt idx="5997">
                  <c:v>59.97</c:v>
                </c:pt>
                <c:pt idx="5998">
                  <c:v>59.98</c:v>
                </c:pt>
                <c:pt idx="5999">
                  <c:v>59.99</c:v>
                </c:pt>
                <c:pt idx="6000">
                  <c:v>60</c:v>
                </c:pt>
                <c:pt idx="6001">
                  <c:v>60.01</c:v>
                </c:pt>
                <c:pt idx="6002">
                  <c:v>60.02</c:v>
                </c:pt>
                <c:pt idx="6003">
                  <c:v>60.03</c:v>
                </c:pt>
                <c:pt idx="6004">
                  <c:v>60.04</c:v>
                </c:pt>
                <c:pt idx="6005">
                  <c:v>60.05</c:v>
                </c:pt>
                <c:pt idx="6006">
                  <c:v>60.06</c:v>
                </c:pt>
                <c:pt idx="6007">
                  <c:v>60.07</c:v>
                </c:pt>
                <c:pt idx="6008">
                  <c:v>60.08</c:v>
                </c:pt>
                <c:pt idx="6009">
                  <c:v>60.09</c:v>
                </c:pt>
                <c:pt idx="6010">
                  <c:v>60.1</c:v>
                </c:pt>
                <c:pt idx="6011">
                  <c:v>60.11</c:v>
                </c:pt>
                <c:pt idx="6012">
                  <c:v>60.12</c:v>
                </c:pt>
                <c:pt idx="6013">
                  <c:v>60.13</c:v>
                </c:pt>
                <c:pt idx="6014">
                  <c:v>60.14</c:v>
                </c:pt>
                <c:pt idx="6015">
                  <c:v>60.15</c:v>
                </c:pt>
                <c:pt idx="6016">
                  <c:v>60.16</c:v>
                </c:pt>
                <c:pt idx="6017">
                  <c:v>60.17</c:v>
                </c:pt>
                <c:pt idx="6018">
                  <c:v>60.18</c:v>
                </c:pt>
                <c:pt idx="6019">
                  <c:v>60.19</c:v>
                </c:pt>
                <c:pt idx="6020">
                  <c:v>60.2</c:v>
                </c:pt>
                <c:pt idx="6021">
                  <c:v>60.21</c:v>
                </c:pt>
                <c:pt idx="6022">
                  <c:v>60.22</c:v>
                </c:pt>
                <c:pt idx="6023">
                  <c:v>60.23</c:v>
                </c:pt>
                <c:pt idx="6024">
                  <c:v>60.24</c:v>
                </c:pt>
                <c:pt idx="6025">
                  <c:v>60.25</c:v>
                </c:pt>
                <c:pt idx="6026">
                  <c:v>60.26</c:v>
                </c:pt>
                <c:pt idx="6027">
                  <c:v>60.27</c:v>
                </c:pt>
                <c:pt idx="6028">
                  <c:v>60.28</c:v>
                </c:pt>
                <c:pt idx="6029">
                  <c:v>60.29</c:v>
                </c:pt>
                <c:pt idx="6030">
                  <c:v>60.3</c:v>
                </c:pt>
                <c:pt idx="6031">
                  <c:v>60.31</c:v>
                </c:pt>
                <c:pt idx="6032">
                  <c:v>60.32</c:v>
                </c:pt>
                <c:pt idx="6033">
                  <c:v>60.33</c:v>
                </c:pt>
                <c:pt idx="6034">
                  <c:v>60.34</c:v>
                </c:pt>
                <c:pt idx="6035">
                  <c:v>60.35</c:v>
                </c:pt>
                <c:pt idx="6036">
                  <c:v>60.36</c:v>
                </c:pt>
                <c:pt idx="6037">
                  <c:v>60.37</c:v>
                </c:pt>
                <c:pt idx="6038">
                  <c:v>60.38</c:v>
                </c:pt>
                <c:pt idx="6039">
                  <c:v>60.39</c:v>
                </c:pt>
                <c:pt idx="6040">
                  <c:v>60.4</c:v>
                </c:pt>
                <c:pt idx="6041">
                  <c:v>60.41</c:v>
                </c:pt>
                <c:pt idx="6042">
                  <c:v>60.42</c:v>
                </c:pt>
                <c:pt idx="6043">
                  <c:v>60.43</c:v>
                </c:pt>
                <c:pt idx="6044">
                  <c:v>60.44</c:v>
                </c:pt>
                <c:pt idx="6045">
                  <c:v>60.45</c:v>
                </c:pt>
                <c:pt idx="6046">
                  <c:v>60.46</c:v>
                </c:pt>
                <c:pt idx="6047">
                  <c:v>60.47</c:v>
                </c:pt>
                <c:pt idx="6048">
                  <c:v>60.48</c:v>
                </c:pt>
                <c:pt idx="6049">
                  <c:v>60.49</c:v>
                </c:pt>
                <c:pt idx="6050">
                  <c:v>60.5</c:v>
                </c:pt>
                <c:pt idx="6051">
                  <c:v>60.51</c:v>
                </c:pt>
                <c:pt idx="6052">
                  <c:v>60.52</c:v>
                </c:pt>
                <c:pt idx="6053">
                  <c:v>60.53</c:v>
                </c:pt>
                <c:pt idx="6054">
                  <c:v>60.54</c:v>
                </c:pt>
                <c:pt idx="6055">
                  <c:v>60.55</c:v>
                </c:pt>
                <c:pt idx="6056">
                  <c:v>60.56</c:v>
                </c:pt>
                <c:pt idx="6057">
                  <c:v>60.57</c:v>
                </c:pt>
                <c:pt idx="6058">
                  <c:v>60.58</c:v>
                </c:pt>
                <c:pt idx="6059">
                  <c:v>60.59</c:v>
                </c:pt>
                <c:pt idx="6060">
                  <c:v>60.6</c:v>
                </c:pt>
                <c:pt idx="6061">
                  <c:v>60.61</c:v>
                </c:pt>
                <c:pt idx="6062">
                  <c:v>60.62</c:v>
                </c:pt>
                <c:pt idx="6063">
                  <c:v>60.63</c:v>
                </c:pt>
                <c:pt idx="6064">
                  <c:v>60.64</c:v>
                </c:pt>
                <c:pt idx="6065">
                  <c:v>60.65</c:v>
                </c:pt>
                <c:pt idx="6066">
                  <c:v>60.66</c:v>
                </c:pt>
                <c:pt idx="6067">
                  <c:v>60.67</c:v>
                </c:pt>
                <c:pt idx="6068">
                  <c:v>60.68</c:v>
                </c:pt>
                <c:pt idx="6069">
                  <c:v>60.69</c:v>
                </c:pt>
                <c:pt idx="6070">
                  <c:v>60.7</c:v>
                </c:pt>
                <c:pt idx="6071">
                  <c:v>60.71</c:v>
                </c:pt>
                <c:pt idx="6072">
                  <c:v>60.72</c:v>
                </c:pt>
                <c:pt idx="6073">
                  <c:v>60.73</c:v>
                </c:pt>
                <c:pt idx="6074">
                  <c:v>60.74</c:v>
                </c:pt>
                <c:pt idx="6075">
                  <c:v>60.75</c:v>
                </c:pt>
                <c:pt idx="6076">
                  <c:v>60.76</c:v>
                </c:pt>
                <c:pt idx="6077">
                  <c:v>60.77</c:v>
                </c:pt>
                <c:pt idx="6078">
                  <c:v>60.78</c:v>
                </c:pt>
                <c:pt idx="6079">
                  <c:v>60.79</c:v>
                </c:pt>
                <c:pt idx="6080">
                  <c:v>60.8</c:v>
                </c:pt>
                <c:pt idx="6081">
                  <c:v>60.81</c:v>
                </c:pt>
                <c:pt idx="6082">
                  <c:v>60.82</c:v>
                </c:pt>
                <c:pt idx="6083">
                  <c:v>60.83</c:v>
                </c:pt>
                <c:pt idx="6084">
                  <c:v>60.84</c:v>
                </c:pt>
                <c:pt idx="6085">
                  <c:v>60.85</c:v>
                </c:pt>
                <c:pt idx="6086">
                  <c:v>60.86</c:v>
                </c:pt>
                <c:pt idx="6087">
                  <c:v>60.87</c:v>
                </c:pt>
                <c:pt idx="6088">
                  <c:v>60.88</c:v>
                </c:pt>
                <c:pt idx="6089">
                  <c:v>60.89</c:v>
                </c:pt>
                <c:pt idx="6090">
                  <c:v>60.9</c:v>
                </c:pt>
                <c:pt idx="6091">
                  <c:v>60.91</c:v>
                </c:pt>
                <c:pt idx="6092">
                  <c:v>60.92</c:v>
                </c:pt>
                <c:pt idx="6093">
                  <c:v>60.93</c:v>
                </c:pt>
                <c:pt idx="6094">
                  <c:v>60.94</c:v>
                </c:pt>
                <c:pt idx="6095">
                  <c:v>60.95</c:v>
                </c:pt>
                <c:pt idx="6096">
                  <c:v>60.96</c:v>
                </c:pt>
                <c:pt idx="6097">
                  <c:v>60.97</c:v>
                </c:pt>
                <c:pt idx="6098">
                  <c:v>60.98</c:v>
                </c:pt>
                <c:pt idx="6099">
                  <c:v>60.99</c:v>
                </c:pt>
                <c:pt idx="6100">
                  <c:v>61</c:v>
                </c:pt>
                <c:pt idx="6101">
                  <c:v>61.01</c:v>
                </c:pt>
                <c:pt idx="6102">
                  <c:v>61.02</c:v>
                </c:pt>
                <c:pt idx="6103">
                  <c:v>61.03</c:v>
                </c:pt>
                <c:pt idx="6104">
                  <c:v>61.04</c:v>
                </c:pt>
                <c:pt idx="6105">
                  <c:v>61.05</c:v>
                </c:pt>
                <c:pt idx="6106">
                  <c:v>61.06</c:v>
                </c:pt>
                <c:pt idx="6107">
                  <c:v>61.07</c:v>
                </c:pt>
                <c:pt idx="6108">
                  <c:v>61.08</c:v>
                </c:pt>
                <c:pt idx="6109">
                  <c:v>61.09</c:v>
                </c:pt>
                <c:pt idx="6110">
                  <c:v>61.1</c:v>
                </c:pt>
                <c:pt idx="6111">
                  <c:v>61.11</c:v>
                </c:pt>
                <c:pt idx="6112">
                  <c:v>61.12</c:v>
                </c:pt>
                <c:pt idx="6113">
                  <c:v>61.13</c:v>
                </c:pt>
                <c:pt idx="6114">
                  <c:v>61.14</c:v>
                </c:pt>
                <c:pt idx="6115">
                  <c:v>61.15</c:v>
                </c:pt>
                <c:pt idx="6116">
                  <c:v>61.16</c:v>
                </c:pt>
                <c:pt idx="6117">
                  <c:v>61.17</c:v>
                </c:pt>
                <c:pt idx="6118">
                  <c:v>61.18</c:v>
                </c:pt>
                <c:pt idx="6119">
                  <c:v>61.19</c:v>
                </c:pt>
                <c:pt idx="6120">
                  <c:v>61.2</c:v>
                </c:pt>
                <c:pt idx="6121">
                  <c:v>61.21</c:v>
                </c:pt>
                <c:pt idx="6122">
                  <c:v>61.22</c:v>
                </c:pt>
                <c:pt idx="6123">
                  <c:v>61.23</c:v>
                </c:pt>
                <c:pt idx="6124">
                  <c:v>61.24</c:v>
                </c:pt>
                <c:pt idx="6125">
                  <c:v>61.25</c:v>
                </c:pt>
                <c:pt idx="6126">
                  <c:v>61.26</c:v>
                </c:pt>
                <c:pt idx="6127">
                  <c:v>61.27</c:v>
                </c:pt>
                <c:pt idx="6128">
                  <c:v>61.28</c:v>
                </c:pt>
                <c:pt idx="6129">
                  <c:v>61.29</c:v>
                </c:pt>
                <c:pt idx="6130">
                  <c:v>61.3</c:v>
                </c:pt>
                <c:pt idx="6131">
                  <c:v>61.31</c:v>
                </c:pt>
                <c:pt idx="6132">
                  <c:v>61.32</c:v>
                </c:pt>
                <c:pt idx="6133">
                  <c:v>61.33</c:v>
                </c:pt>
                <c:pt idx="6134">
                  <c:v>61.34</c:v>
                </c:pt>
                <c:pt idx="6135">
                  <c:v>61.35</c:v>
                </c:pt>
                <c:pt idx="6136">
                  <c:v>61.36</c:v>
                </c:pt>
                <c:pt idx="6137">
                  <c:v>61.37</c:v>
                </c:pt>
                <c:pt idx="6138">
                  <c:v>61.38</c:v>
                </c:pt>
                <c:pt idx="6139">
                  <c:v>61.39</c:v>
                </c:pt>
                <c:pt idx="6140">
                  <c:v>61.4</c:v>
                </c:pt>
                <c:pt idx="6141">
                  <c:v>61.41</c:v>
                </c:pt>
                <c:pt idx="6142">
                  <c:v>61.42</c:v>
                </c:pt>
                <c:pt idx="6143">
                  <c:v>61.43</c:v>
                </c:pt>
                <c:pt idx="6144">
                  <c:v>61.44</c:v>
                </c:pt>
                <c:pt idx="6145">
                  <c:v>61.45</c:v>
                </c:pt>
                <c:pt idx="6146">
                  <c:v>61.46</c:v>
                </c:pt>
                <c:pt idx="6147">
                  <c:v>61.47</c:v>
                </c:pt>
                <c:pt idx="6148">
                  <c:v>61.48</c:v>
                </c:pt>
                <c:pt idx="6149">
                  <c:v>61.49</c:v>
                </c:pt>
                <c:pt idx="6150">
                  <c:v>61.5</c:v>
                </c:pt>
                <c:pt idx="6151">
                  <c:v>61.51</c:v>
                </c:pt>
                <c:pt idx="6152">
                  <c:v>61.52</c:v>
                </c:pt>
                <c:pt idx="6153">
                  <c:v>61.53</c:v>
                </c:pt>
                <c:pt idx="6154">
                  <c:v>61.54</c:v>
                </c:pt>
                <c:pt idx="6155">
                  <c:v>61.55</c:v>
                </c:pt>
                <c:pt idx="6156">
                  <c:v>61.56</c:v>
                </c:pt>
                <c:pt idx="6157">
                  <c:v>61.57</c:v>
                </c:pt>
                <c:pt idx="6158">
                  <c:v>61.58</c:v>
                </c:pt>
                <c:pt idx="6159">
                  <c:v>61.59</c:v>
                </c:pt>
                <c:pt idx="6160">
                  <c:v>61.6</c:v>
                </c:pt>
                <c:pt idx="6161">
                  <c:v>61.61</c:v>
                </c:pt>
                <c:pt idx="6162">
                  <c:v>61.62</c:v>
                </c:pt>
                <c:pt idx="6163">
                  <c:v>61.63</c:v>
                </c:pt>
                <c:pt idx="6164">
                  <c:v>61.64</c:v>
                </c:pt>
                <c:pt idx="6165">
                  <c:v>61.65</c:v>
                </c:pt>
                <c:pt idx="6166">
                  <c:v>61.66</c:v>
                </c:pt>
                <c:pt idx="6167">
                  <c:v>61.67</c:v>
                </c:pt>
                <c:pt idx="6168">
                  <c:v>61.68</c:v>
                </c:pt>
                <c:pt idx="6169">
                  <c:v>61.69</c:v>
                </c:pt>
                <c:pt idx="6170">
                  <c:v>61.7</c:v>
                </c:pt>
                <c:pt idx="6171">
                  <c:v>61.71</c:v>
                </c:pt>
                <c:pt idx="6172">
                  <c:v>61.72</c:v>
                </c:pt>
                <c:pt idx="6173">
                  <c:v>61.73</c:v>
                </c:pt>
                <c:pt idx="6174">
                  <c:v>61.74</c:v>
                </c:pt>
                <c:pt idx="6175">
                  <c:v>61.75</c:v>
                </c:pt>
                <c:pt idx="6176">
                  <c:v>61.76</c:v>
                </c:pt>
                <c:pt idx="6177">
                  <c:v>61.77</c:v>
                </c:pt>
                <c:pt idx="6178">
                  <c:v>61.78</c:v>
                </c:pt>
                <c:pt idx="6179">
                  <c:v>61.79</c:v>
                </c:pt>
                <c:pt idx="6180">
                  <c:v>61.8</c:v>
                </c:pt>
                <c:pt idx="6181">
                  <c:v>61.81</c:v>
                </c:pt>
                <c:pt idx="6182">
                  <c:v>61.82</c:v>
                </c:pt>
                <c:pt idx="6183">
                  <c:v>61.83</c:v>
                </c:pt>
                <c:pt idx="6184">
                  <c:v>61.84</c:v>
                </c:pt>
                <c:pt idx="6185">
                  <c:v>61.85</c:v>
                </c:pt>
                <c:pt idx="6186">
                  <c:v>61.86</c:v>
                </c:pt>
                <c:pt idx="6187">
                  <c:v>61.87</c:v>
                </c:pt>
                <c:pt idx="6188">
                  <c:v>61.88</c:v>
                </c:pt>
                <c:pt idx="6189">
                  <c:v>61.89</c:v>
                </c:pt>
                <c:pt idx="6190">
                  <c:v>61.9</c:v>
                </c:pt>
                <c:pt idx="6191">
                  <c:v>61.91</c:v>
                </c:pt>
                <c:pt idx="6192">
                  <c:v>61.92</c:v>
                </c:pt>
                <c:pt idx="6193">
                  <c:v>61.93</c:v>
                </c:pt>
                <c:pt idx="6194">
                  <c:v>61.94</c:v>
                </c:pt>
                <c:pt idx="6195">
                  <c:v>61.95</c:v>
                </c:pt>
                <c:pt idx="6196">
                  <c:v>61.96</c:v>
                </c:pt>
                <c:pt idx="6197">
                  <c:v>61.97</c:v>
                </c:pt>
                <c:pt idx="6198">
                  <c:v>61.98</c:v>
                </c:pt>
                <c:pt idx="6199">
                  <c:v>61.99</c:v>
                </c:pt>
                <c:pt idx="6200">
                  <c:v>62</c:v>
                </c:pt>
                <c:pt idx="6201">
                  <c:v>62.01</c:v>
                </c:pt>
                <c:pt idx="6202">
                  <c:v>62.02</c:v>
                </c:pt>
                <c:pt idx="6203">
                  <c:v>62.03</c:v>
                </c:pt>
                <c:pt idx="6204">
                  <c:v>62.04</c:v>
                </c:pt>
                <c:pt idx="6205">
                  <c:v>62.05</c:v>
                </c:pt>
                <c:pt idx="6206">
                  <c:v>62.06</c:v>
                </c:pt>
                <c:pt idx="6207">
                  <c:v>62.07</c:v>
                </c:pt>
                <c:pt idx="6208">
                  <c:v>62.08</c:v>
                </c:pt>
                <c:pt idx="6209">
                  <c:v>62.09</c:v>
                </c:pt>
                <c:pt idx="6210">
                  <c:v>62.1</c:v>
                </c:pt>
                <c:pt idx="6211">
                  <c:v>62.11</c:v>
                </c:pt>
                <c:pt idx="6212">
                  <c:v>62.12</c:v>
                </c:pt>
                <c:pt idx="6213">
                  <c:v>62.13</c:v>
                </c:pt>
                <c:pt idx="6214">
                  <c:v>62.14</c:v>
                </c:pt>
                <c:pt idx="6215">
                  <c:v>62.15</c:v>
                </c:pt>
                <c:pt idx="6216">
                  <c:v>62.16</c:v>
                </c:pt>
                <c:pt idx="6217">
                  <c:v>62.17</c:v>
                </c:pt>
                <c:pt idx="6218">
                  <c:v>62.18</c:v>
                </c:pt>
                <c:pt idx="6219">
                  <c:v>62.19</c:v>
                </c:pt>
                <c:pt idx="6220">
                  <c:v>62.2</c:v>
                </c:pt>
                <c:pt idx="6221">
                  <c:v>62.21</c:v>
                </c:pt>
                <c:pt idx="6222">
                  <c:v>62.22</c:v>
                </c:pt>
                <c:pt idx="6223">
                  <c:v>62.23</c:v>
                </c:pt>
                <c:pt idx="6224">
                  <c:v>62.24</c:v>
                </c:pt>
                <c:pt idx="6225">
                  <c:v>62.25</c:v>
                </c:pt>
                <c:pt idx="6226">
                  <c:v>62.26</c:v>
                </c:pt>
                <c:pt idx="6227">
                  <c:v>62.27</c:v>
                </c:pt>
                <c:pt idx="6228">
                  <c:v>62.28</c:v>
                </c:pt>
                <c:pt idx="6229">
                  <c:v>62.29</c:v>
                </c:pt>
                <c:pt idx="6230">
                  <c:v>62.3</c:v>
                </c:pt>
                <c:pt idx="6231">
                  <c:v>62.31</c:v>
                </c:pt>
                <c:pt idx="6232">
                  <c:v>62.32</c:v>
                </c:pt>
                <c:pt idx="6233">
                  <c:v>62.33</c:v>
                </c:pt>
                <c:pt idx="6234">
                  <c:v>62.34</c:v>
                </c:pt>
                <c:pt idx="6235">
                  <c:v>62.35</c:v>
                </c:pt>
                <c:pt idx="6236">
                  <c:v>62.36</c:v>
                </c:pt>
                <c:pt idx="6237">
                  <c:v>62.37</c:v>
                </c:pt>
                <c:pt idx="6238">
                  <c:v>62.38</c:v>
                </c:pt>
                <c:pt idx="6239">
                  <c:v>62.39</c:v>
                </c:pt>
                <c:pt idx="6240">
                  <c:v>62.4</c:v>
                </c:pt>
                <c:pt idx="6241">
                  <c:v>62.41</c:v>
                </c:pt>
                <c:pt idx="6242">
                  <c:v>62.42</c:v>
                </c:pt>
                <c:pt idx="6243">
                  <c:v>62.43</c:v>
                </c:pt>
                <c:pt idx="6244">
                  <c:v>62.44</c:v>
                </c:pt>
                <c:pt idx="6245">
                  <c:v>62.45</c:v>
                </c:pt>
                <c:pt idx="6246">
                  <c:v>62.46</c:v>
                </c:pt>
                <c:pt idx="6247">
                  <c:v>62.47</c:v>
                </c:pt>
                <c:pt idx="6248">
                  <c:v>62.48</c:v>
                </c:pt>
                <c:pt idx="6249">
                  <c:v>62.49</c:v>
                </c:pt>
                <c:pt idx="6250">
                  <c:v>62.5</c:v>
                </c:pt>
                <c:pt idx="6251">
                  <c:v>62.51</c:v>
                </c:pt>
                <c:pt idx="6252">
                  <c:v>62.52</c:v>
                </c:pt>
                <c:pt idx="6253">
                  <c:v>62.53</c:v>
                </c:pt>
                <c:pt idx="6254">
                  <c:v>62.54</c:v>
                </c:pt>
                <c:pt idx="6255">
                  <c:v>62.55</c:v>
                </c:pt>
                <c:pt idx="6256">
                  <c:v>62.56</c:v>
                </c:pt>
                <c:pt idx="6257">
                  <c:v>62.57</c:v>
                </c:pt>
                <c:pt idx="6258">
                  <c:v>62.58</c:v>
                </c:pt>
                <c:pt idx="6259">
                  <c:v>62.59</c:v>
                </c:pt>
                <c:pt idx="6260">
                  <c:v>62.6</c:v>
                </c:pt>
                <c:pt idx="6261">
                  <c:v>62.61</c:v>
                </c:pt>
                <c:pt idx="6262">
                  <c:v>62.62</c:v>
                </c:pt>
                <c:pt idx="6263">
                  <c:v>62.63</c:v>
                </c:pt>
                <c:pt idx="6264">
                  <c:v>62.64</c:v>
                </c:pt>
                <c:pt idx="6265">
                  <c:v>62.65</c:v>
                </c:pt>
                <c:pt idx="6266">
                  <c:v>62.66</c:v>
                </c:pt>
                <c:pt idx="6267">
                  <c:v>62.67</c:v>
                </c:pt>
                <c:pt idx="6268">
                  <c:v>62.68</c:v>
                </c:pt>
                <c:pt idx="6269">
                  <c:v>62.69</c:v>
                </c:pt>
                <c:pt idx="6270">
                  <c:v>62.7</c:v>
                </c:pt>
                <c:pt idx="6271">
                  <c:v>62.71</c:v>
                </c:pt>
                <c:pt idx="6272">
                  <c:v>62.72</c:v>
                </c:pt>
                <c:pt idx="6273">
                  <c:v>62.73</c:v>
                </c:pt>
                <c:pt idx="6274">
                  <c:v>62.74</c:v>
                </c:pt>
                <c:pt idx="6275">
                  <c:v>62.75</c:v>
                </c:pt>
                <c:pt idx="6276">
                  <c:v>62.76</c:v>
                </c:pt>
                <c:pt idx="6277">
                  <c:v>62.77</c:v>
                </c:pt>
                <c:pt idx="6278">
                  <c:v>62.78</c:v>
                </c:pt>
                <c:pt idx="6279">
                  <c:v>62.79</c:v>
                </c:pt>
                <c:pt idx="6280">
                  <c:v>62.8</c:v>
                </c:pt>
                <c:pt idx="6281">
                  <c:v>62.81</c:v>
                </c:pt>
                <c:pt idx="6282">
                  <c:v>62.82</c:v>
                </c:pt>
                <c:pt idx="6283">
                  <c:v>62.83</c:v>
                </c:pt>
                <c:pt idx="6284">
                  <c:v>62.84</c:v>
                </c:pt>
                <c:pt idx="6285">
                  <c:v>62.85</c:v>
                </c:pt>
                <c:pt idx="6286">
                  <c:v>62.86</c:v>
                </c:pt>
                <c:pt idx="6287">
                  <c:v>62.87</c:v>
                </c:pt>
                <c:pt idx="6288">
                  <c:v>62.88</c:v>
                </c:pt>
                <c:pt idx="6289">
                  <c:v>62.89</c:v>
                </c:pt>
                <c:pt idx="6290">
                  <c:v>62.9</c:v>
                </c:pt>
                <c:pt idx="6291">
                  <c:v>62.91</c:v>
                </c:pt>
                <c:pt idx="6292">
                  <c:v>62.92</c:v>
                </c:pt>
                <c:pt idx="6293">
                  <c:v>62.93</c:v>
                </c:pt>
                <c:pt idx="6294">
                  <c:v>62.94</c:v>
                </c:pt>
                <c:pt idx="6295">
                  <c:v>62.95</c:v>
                </c:pt>
                <c:pt idx="6296">
                  <c:v>62.96</c:v>
                </c:pt>
                <c:pt idx="6297">
                  <c:v>62.97</c:v>
                </c:pt>
                <c:pt idx="6298">
                  <c:v>62.98</c:v>
                </c:pt>
                <c:pt idx="6299">
                  <c:v>62.99</c:v>
                </c:pt>
                <c:pt idx="6300">
                  <c:v>63</c:v>
                </c:pt>
                <c:pt idx="6301">
                  <c:v>63.01</c:v>
                </c:pt>
                <c:pt idx="6302">
                  <c:v>63.02</c:v>
                </c:pt>
                <c:pt idx="6303">
                  <c:v>63.03</c:v>
                </c:pt>
                <c:pt idx="6304">
                  <c:v>63.04</c:v>
                </c:pt>
                <c:pt idx="6305">
                  <c:v>63.05</c:v>
                </c:pt>
                <c:pt idx="6306">
                  <c:v>63.06</c:v>
                </c:pt>
                <c:pt idx="6307">
                  <c:v>63.07</c:v>
                </c:pt>
                <c:pt idx="6308">
                  <c:v>63.08</c:v>
                </c:pt>
                <c:pt idx="6309">
                  <c:v>63.09</c:v>
                </c:pt>
                <c:pt idx="6310">
                  <c:v>63.1</c:v>
                </c:pt>
                <c:pt idx="6311">
                  <c:v>63.11</c:v>
                </c:pt>
                <c:pt idx="6312">
                  <c:v>63.12</c:v>
                </c:pt>
                <c:pt idx="6313">
                  <c:v>63.13</c:v>
                </c:pt>
                <c:pt idx="6314">
                  <c:v>63.14</c:v>
                </c:pt>
                <c:pt idx="6315">
                  <c:v>63.15</c:v>
                </c:pt>
                <c:pt idx="6316">
                  <c:v>63.16</c:v>
                </c:pt>
                <c:pt idx="6317">
                  <c:v>63.17</c:v>
                </c:pt>
                <c:pt idx="6318">
                  <c:v>63.18</c:v>
                </c:pt>
                <c:pt idx="6319">
                  <c:v>63.19</c:v>
                </c:pt>
                <c:pt idx="6320">
                  <c:v>63.2</c:v>
                </c:pt>
                <c:pt idx="6321">
                  <c:v>63.21</c:v>
                </c:pt>
                <c:pt idx="6322">
                  <c:v>63.22</c:v>
                </c:pt>
                <c:pt idx="6323">
                  <c:v>63.23</c:v>
                </c:pt>
                <c:pt idx="6324">
                  <c:v>63.24</c:v>
                </c:pt>
                <c:pt idx="6325">
                  <c:v>63.25</c:v>
                </c:pt>
                <c:pt idx="6326">
                  <c:v>63.26</c:v>
                </c:pt>
                <c:pt idx="6327">
                  <c:v>63.27</c:v>
                </c:pt>
                <c:pt idx="6328">
                  <c:v>63.28</c:v>
                </c:pt>
                <c:pt idx="6329">
                  <c:v>63.29</c:v>
                </c:pt>
                <c:pt idx="6330">
                  <c:v>63.3</c:v>
                </c:pt>
                <c:pt idx="6331">
                  <c:v>63.31</c:v>
                </c:pt>
                <c:pt idx="6332">
                  <c:v>63.32</c:v>
                </c:pt>
                <c:pt idx="6333">
                  <c:v>63.33</c:v>
                </c:pt>
                <c:pt idx="6334">
                  <c:v>63.34</c:v>
                </c:pt>
                <c:pt idx="6335">
                  <c:v>63.35</c:v>
                </c:pt>
                <c:pt idx="6336">
                  <c:v>63.36</c:v>
                </c:pt>
                <c:pt idx="6337">
                  <c:v>63.37</c:v>
                </c:pt>
                <c:pt idx="6338">
                  <c:v>63.38</c:v>
                </c:pt>
                <c:pt idx="6339">
                  <c:v>63.39</c:v>
                </c:pt>
                <c:pt idx="6340">
                  <c:v>63.4</c:v>
                </c:pt>
                <c:pt idx="6341">
                  <c:v>63.41</c:v>
                </c:pt>
                <c:pt idx="6342">
                  <c:v>63.42</c:v>
                </c:pt>
                <c:pt idx="6343">
                  <c:v>63.43</c:v>
                </c:pt>
                <c:pt idx="6344">
                  <c:v>63.44</c:v>
                </c:pt>
                <c:pt idx="6345">
                  <c:v>63.45</c:v>
                </c:pt>
                <c:pt idx="6346">
                  <c:v>63.46</c:v>
                </c:pt>
                <c:pt idx="6347">
                  <c:v>63.47</c:v>
                </c:pt>
                <c:pt idx="6348">
                  <c:v>63.48</c:v>
                </c:pt>
                <c:pt idx="6349">
                  <c:v>63.49</c:v>
                </c:pt>
                <c:pt idx="6350">
                  <c:v>63.5</c:v>
                </c:pt>
                <c:pt idx="6351">
                  <c:v>63.51</c:v>
                </c:pt>
                <c:pt idx="6352">
                  <c:v>63.52</c:v>
                </c:pt>
                <c:pt idx="6353">
                  <c:v>63.53</c:v>
                </c:pt>
                <c:pt idx="6354">
                  <c:v>63.54</c:v>
                </c:pt>
                <c:pt idx="6355">
                  <c:v>63.55</c:v>
                </c:pt>
                <c:pt idx="6356">
                  <c:v>63.56</c:v>
                </c:pt>
                <c:pt idx="6357">
                  <c:v>63.57</c:v>
                </c:pt>
                <c:pt idx="6358">
                  <c:v>63.58</c:v>
                </c:pt>
                <c:pt idx="6359">
                  <c:v>63.59</c:v>
                </c:pt>
                <c:pt idx="6360">
                  <c:v>63.6</c:v>
                </c:pt>
                <c:pt idx="6361">
                  <c:v>63.61</c:v>
                </c:pt>
                <c:pt idx="6362">
                  <c:v>63.62</c:v>
                </c:pt>
                <c:pt idx="6363">
                  <c:v>63.63</c:v>
                </c:pt>
                <c:pt idx="6364">
                  <c:v>63.64</c:v>
                </c:pt>
                <c:pt idx="6365">
                  <c:v>63.65</c:v>
                </c:pt>
                <c:pt idx="6366">
                  <c:v>63.66</c:v>
                </c:pt>
                <c:pt idx="6367">
                  <c:v>63.67</c:v>
                </c:pt>
                <c:pt idx="6368">
                  <c:v>63.68</c:v>
                </c:pt>
                <c:pt idx="6369">
                  <c:v>63.69</c:v>
                </c:pt>
                <c:pt idx="6370">
                  <c:v>63.7</c:v>
                </c:pt>
                <c:pt idx="6371">
                  <c:v>63.71</c:v>
                </c:pt>
                <c:pt idx="6372">
                  <c:v>63.72</c:v>
                </c:pt>
                <c:pt idx="6373">
                  <c:v>63.73</c:v>
                </c:pt>
                <c:pt idx="6374">
                  <c:v>63.74</c:v>
                </c:pt>
                <c:pt idx="6375">
                  <c:v>63.75</c:v>
                </c:pt>
                <c:pt idx="6376">
                  <c:v>63.76</c:v>
                </c:pt>
                <c:pt idx="6377">
                  <c:v>63.77</c:v>
                </c:pt>
                <c:pt idx="6378">
                  <c:v>63.78</c:v>
                </c:pt>
                <c:pt idx="6379">
                  <c:v>63.79</c:v>
                </c:pt>
                <c:pt idx="6380">
                  <c:v>63.8</c:v>
                </c:pt>
                <c:pt idx="6381">
                  <c:v>63.81</c:v>
                </c:pt>
                <c:pt idx="6382">
                  <c:v>63.82</c:v>
                </c:pt>
                <c:pt idx="6383">
                  <c:v>63.83</c:v>
                </c:pt>
                <c:pt idx="6384">
                  <c:v>63.84</c:v>
                </c:pt>
                <c:pt idx="6385">
                  <c:v>63.85</c:v>
                </c:pt>
                <c:pt idx="6386">
                  <c:v>63.86</c:v>
                </c:pt>
                <c:pt idx="6387">
                  <c:v>63.87</c:v>
                </c:pt>
                <c:pt idx="6388">
                  <c:v>63.88</c:v>
                </c:pt>
                <c:pt idx="6389">
                  <c:v>63.89</c:v>
                </c:pt>
                <c:pt idx="6390">
                  <c:v>63.9</c:v>
                </c:pt>
                <c:pt idx="6391">
                  <c:v>63.91</c:v>
                </c:pt>
                <c:pt idx="6392">
                  <c:v>63.92</c:v>
                </c:pt>
                <c:pt idx="6393">
                  <c:v>63.93</c:v>
                </c:pt>
                <c:pt idx="6394">
                  <c:v>63.94</c:v>
                </c:pt>
                <c:pt idx="6395">
                  <c:v>63.95</c:v>
                </c:pt>
                <c:pt idx="6396">
                  <c:v>63.96</c:v>
                </c:pt>
                <c:pt idx="6397">
                  <c:v>63.97</c:v>
                </c:pt>
                <c:pt idx="6398">
                  <c:v>63.98</c:v>
                </c:pt>
                <c:pt idx="6399">
                  <c:v>63.99</c:v>
                </c:pt>
                <c:pt idx="6400">
                  <c:v>64</c:v>
                </c:pt>
                <c:pt idx="6401">
                  <c:v>64.010000000000005</c:v>
                </c:pt>
                <c:pt idx="6402">
                  <c:v>64.02</c:v>
                </c:pt>
                <c:pt idx="6403">
                  <c:v>64.03</c:v>
                </c:pt>
                <c:pt idx="6404">
                  <c:v>64.040000000000006</c:v>
                </c:pt>
                <c:pt idx="6405">
                  <c:v>64.05</c:v>
                </c:pt>
                <c:pt idx="6406">
                  <c:v>64.06</c:v>
                </c:pt>
                <c:pt idx="6407">
                  <c:v>64.069999999999993</c:v>
                </c:pt>
                <c:pt idx="6408">
                  <c:v>64.08</c:v>
                </c:pt>
                <c:pt idx="6409">
                  <c:v>64.09</c:v>
                </c:pt>
                <c:pt idx="6410">
                  <c:v>64.099999999999994</c:v>
                </c:pt>
                <c:pt idx="6411">
                  <c:v>64.11</c:v>
                </c:pt>
                <c:pt idx="6412">
                  <c:v>64.12</c:v>
                </c:pt>
                <c:pt idx="6413">
                  <c:v>64.13</c:v>
                </c:pt>
                <c:pt idx="6414">
                  <c:v>64.14</c:v>
                </c:pt>
                <c:pt idx="6415">
                  <c:v>64.150000000000006</c:v>
                </c:pt>
                <c:pt idx="6416">
                  <c:v>64.16</c:v>
                </c:pt>
                <c:pt idx="6417">
                  <c:v>64.17</c:v>
                </c:pt>
                <c:pt idx="6418">
                  <c:v>64.180000000000007</c:v>
                </c:pt>
                <c:pt idx="6419">
                  <c:v>64.19</c:v>
                </c:pt>
                <c:pt idx="6420">
                  <c:v>64.2</c:v>
                </c:pt>
                <c:pt idx="6421">
                  <c:v>64.209999999999994</c:v>
                </c:pt>
                <c:pt idx="6422">
                  <c:v>64.22</c:v>
                </c:pt>
                <c:pt idx="6423">
                  <c:v>64.23</c:v>
                </c:pt>
                <c:pt idx="6424">
                  <c:v>64.239999999999995</c:v>
                </c:pt>
                <c:pt idx="6425">
                  <c:v>64.25</c:v>
                </c:pt>
                <c:pt idx="6426">
                  <c:v>64.260000000000005</c:v>
                </c:pt>
                <c:pt idx="6427">
                  <c:v>64.27</c:v>
                </c:pt>
                <c:pt idx="6428">
                  <c:v>64.28</c:v>
                </c:pt>
                <c:pt idx="6429">
                  <c:v>64.290000000000006</c:v>
                </c:pt>
                <c:pt idx="6430">
                  <c:v>64.3</c:v>
                </c:pt>
                <c:pt idx="6431">
                  <c:v>64.31</c:v>
                </c:pt>
                <c:pt idx="6432">
                  <c:v>64.319999999999993</c:v>
                </c:pt>
                <c:pt idx="6433">
                  <c:v>64.33</c:v>
                </c:pt>
                <c:pt idx="6434">
                  <c:v>64.34</c:v>
                </c:pt>
                <c:pt idx="6435">
                  <c:v>64.349999999999994</c:v>
                </c:pt>
                <c:pt idx="6436">
                  <c:v>64.36</c:v>
                </c:pt>
                <c:pt idx="6437">
                  <c:v>64.37</c:v>
                </c:pt>
                <c:pt idx="6438">
                  <c:v>64.38</c:v>
                </c:pt>
                <c:pt idx="6439">
                  <c:v>64.39</c:v>
                </c:pt>
                <c:pt idx="6440">
                  <c:v>64.400000000000006</c:v>
                </c:pt>
                <c:pt idx="6441">
                  <c:v>64.41</c:v>
                </c:pt>
                <c:pt idx="6442">
                  <c:v>64.42</c:v>
                </c:pt>
                <c:pt idx="6443">
                  <c:v>64.430000000000007</c:v>
                </c:pt>
                <c:pt idx="6444">
                  <c:v>64.44</c:v>
                </c:pt>
                <c:pt idx="6445">
                  <c:v>64.45</c:v>
                </c:pt>
                <c:pt idx="6446">
                  <c:v>64.459999999999994</c:v>
                </c:pt>
                <c:pt idx="6447">
                  <c:v>64.47</c:v>
                </c:pt>
                <c:pt idx="6448">
                  <c:v>64.48</c:v>
                </c:pt>
                <c:pt idx="6449">
                  <c:v>64.489999999999995</c:v>
                </c:pt>
                <c:pt idx="6450">
                  <c:v>64.5</c:v>
                </c:pt>
                <c:pt idx="6451">
                  <c:v>64.510000000000005</c:v>
                </c:pt>
                <c:pt idx="6452">
                  <c:v>64.52</c:v>
                </c:pt>
                <c:pt idx="6453">
                  <c:v>64.53</c:v>
                </c:pt>
                <c:pt idx="6454">
                  <c:v>64.540000000000006</c:v>
                </c:pt>
                <c:pt idx="6455">
                  <c:v>64.55</c:v>
                </c:pt>
                <c:pt idx="6456">
                  <c:v>64.56</c:v>
                </c:pt>
                <c:pt idx="6457">
                  <c:v>64.569999999999993</c:v>
                </c:pt>
                <c:pt idx="6458">
                  <c:v>64.58</c:v>
                </c:pt>
                <c:pt idx="6459">
                  <c:v>64.59</c:v>
                </c:pt>
                <c:pt idx="6460">
                  <c:v>64.599999999999994</c:v>
                </c:pt>
                <c:pt idx="6461">
                  <c:v>64.61</c:v>
                </c:pt>
                <c:pt idx="6462">
                  <c:v>64.62</c:v>
                </c:pt>
                <c:pt idx="6463">
                  <c:v>64.63</c:v>
                </c:pt>
                <c:pt idx="6464">
                  <c:v>64.64</c:v>
                </c:pt>
                <c:pt idx="6465">
                  <c:v>64.650000000000006</c:v>
                </c:pt>
                <c:pt idx="6466">
                  <c:v>64.66</c:v>
                </c:pt>
                <c:pt idx="6467">
                  <c:v>64.67</c:v>
                </c:pt>
                <c:pt idx="6468">
                  <c:v>64.680000000000007</c:v>
                </c:pt>
                <c:pt idx="6469">
                  <c:v>64.69</c:v>
                </c:pt>
                <c:pt idx="6470">
                  <c:v>64.7</c:v>
                </c:pt>
                <c:pt idx="6471">
                  <c:v>64.709999999999994</c:v>
                </c:pt>
                <c:pt idx="6472">
                  <c:v>64.72</c:v>
                </c:pt>
                <c:pt idx="6473">
                  <c:v>64.73</c:v>
                </c:pt>
                <c:pt idx="6474">
                  <c:v>64.739999999999995</c:v>
                </c:pt>
                <c:pt idx="6475">
                  <c:v>64.75</c:v>
                </c:pt>
                <c:pt idx="6476">
                  <c:v>64.760000000000005</c:v>
                </c:pt>
                <c:pt idx="6477">
                  <c:v>64.77</c:v>
                </c:pt>
                <c:pt idx="6478">
                  <c:v>64.78</c:v>
                </c:pt>
                <c:pt idx="6479">
                  <c:v>64.790000000000006</c:v>
                </c:pt>
                <c:pt idx="6480">
                  <c:v>64.8</c:v>
                </c:pt>
                <c:pt idx="6481">
                  <c:v>64.81</c:v>
                </c:pt>
                <c:pt idx="6482">
                  <c:v>64.819999999999993</c:v>
                </c:pt>
                <c:pt idx="6483">
                  <c:v>64.83</c:v>
                </c:pt>
                <c:pt idx="6484">
                  <c:v>64.84</c:v>
                </c:pt>
                <c:pt idx="6485">
                  <c:v>64.849999999999994</c:v>
                </c:pt>
                <c:pt idx="6486">
                  <c:v>64.86</c:v>
                </c:pt>
                <c:pt idx="6487">
                  <c:v>64.87</c:v>
                </c:pt>
                <c:pt idx="6488">
                  <c:v>64.88</c:v>
                </c:pt>
                <c:pt idx="6489">
                  <c:v>64.89</c:v>
                </c:pt>
                <c:pt idx="6490">
                  <c:v>64.900000000000006</c:v>
                </c:pt>
                <c:pt idx="6491">
                  <c:v>64.91</c:v>
                </c:pt>
                <c:pt idx="6492">
                  <c:v>64.92</c:v>
                </c:pt>
                <c:pt idx="6493">
                  <c:v>64.930000000000007</c:v>
                </c:pt>
                <c:pt idx="6494">
                  <c:v>64.94</c:v>
                </c:pt>
                <c:pt idx="6495">
                  <c:v>64.95</c:v>
                </c:pt>
                <c:pt idx="6496">
                  <c:v>64.959999999999994</c:v>
                </c:pt>
                <c:pt idx="6497">
                  <c:v>64.97</c:v>
                </c:pt>
                <c:pt idx="6498">
                  <c:v>64.98</c:v>
                </c:pt>
                <c:pt idx="6499">
                  <c:v>64.989999999999995</c:v>
                </c:pt>
                <c:pt idx="6500">
                  <c:v>65</c:v>
                </c:pt>
                <c:pt idx="6501">
                  <c:v>65.010000000000005</c:v>
                </c:pt>
                <c:pt idx="6502">
                  <c:v>65.02</c:v>
                </c:pt>
                <c:pt idx="6503">
                  <c:v>65.03</c:v>
                </c:pt>
                <c:pt idx="6504">
                  <c:v>65.040000000000006</c:v>
                </c:pt>
                <c:pt idx="6505">
                  <c:v>65.05</c:v>
                </c:pt>
                <c:pt idx="6506">
                  <c:v>65.06</c:v>
                </c:pt>
                <c:pt idx="6507">
                  <c:v>65.069999999999993</c:v>
                </c:pt>
                <c:pt idx="6508">
                  <c:v>65.08</c:v>
                </c:pt>
                <c:pt idx="6509">
                  <c:v>65.09</c:v>
                </c:pt>
                <c:pt idx="6510">
                  <c:v>65.099999999999994</c:v>
                </c:pt>
                <c:pt idx="6511">
                  <c:v>65.11</c:v>
                </c:pt>
                <c:pt idx="6512">
                  <c:v>65.12</c:v>
                </c:pt>
                <c:pt idx="6513">
                  <c:v>65.13</c:v>
                </c:pt>
                <c:pt idx="6514">
                  <c:v>65.14</c:v>
                </c:pt>
                <c:pt idx="6515">
                  <c:v>65.150000000000006</c:v>
                </c:pt>
                <c:pt idx="6516">
                  <c:v>65.16</c:v>
                </c:pt>
                <c:pt idx="6517">
                  <c:v>65.17</c:v>
                </c:pt>
                <c:pt idx="6518">
                  <c:v>65.180000000000007</c:v>
                </c:pt>
                <c:pt idx="6519">
                  <c:v>65.19</c:v>
                </c:pt>
                <c:pt idx="6520">
                  <c:v>65.2</c:v>
                </c:pt>
                <c:pt idx="6521">
                  <c:v>65.209999999999994</c:v>
                </c:pt>
                <c:pt idx="6522">
                  <c:v>65.22</c:v>
                </c:pt>
                <c:pt idx="6523">
                  <c:v>65.23</c:v>
                </c:pt>
                <c:pt idx="6524">
                  <c:v>65.239999999999995</c:v>
                </c:pt>
                <c:pt idx="6525">
                  <c:v>65.25</c:v>
                </c:pt>
                <c:pt idx="6526">
                  <c:v>65.260000000000005</c:v>
                </c:pt>
                <c:pt idx="6527">
                  <c:v>65.27</c:v>
                </c:pt>
                <c:pt idx="6528">
                  <c:v>65.28</c:v>
                </c:pt>
                <c:pt idx="6529">
                  <c:v>65.290000000000006</c:v>
                </c:pt>
                <c:pt idx="6530">
                  <c:v>65.3</c:v>
                </c:pt>
                <c:pt idx="6531">
                  <c:v>65.31</c:v>
                </c:pt>
                <c:pt idx="6532">
                  <c:v>65.319999999999993</c:v>
                </c:pt>
                <c:pt idx="6533">
                  <c:v>65.33</c:v>
                </c:pt>
                <c:pt idx="6534">
                  <c:v>65.34</c:v>
                </c:pt>
                <c:pt idx="6535">
                  <c:v>65.349999999999994</c:v>
                </c:pt>
                <c:pt idx="6536">
                  <c:v>65.36</c:v>
                </c:pt>
                <c:pt idx="6537">
                  <c:v>65.37</c:v>
                </c:pt>
                <c:pt idx="6538">
                  <c:v>65.38</c:v>
                </c:pt>
                <c:pt idx="6539">
                  <c:v>65.39</c:v>
                </c:pt>
                <c:pt idx="6540">
                  <c:v>65.400000000000006</c:v>
                </c:pt>
                <c:pt idx="6541">
                  <c:v>65.41</c:v>
                </c:pt>
                <c:pt idx="6542">
                  <c:v>65.42</c:v>
                </c:pt>
                <c:pt idx="6543">
                  <c:v>65.430000000000007</c:v>
                </c:pt>
                <c:pt idx="6544">
                  <c:v>65.44</c:v>
                </c:pt>
                <c:pt idx="6545">
                  <c:v>65.45</c:v>
                </c:pt>
                <c:pt idx="6546">
                  <c:v>65.459999999999994</c:v>
                </c:pt>
                <c:pt idx="6547">
                  <c:v>65.47</c:v>
                </c:pt>
                <c:pt idx="6548">
                  <c:v>65.48</c:v>
                </c:pt>
                <c:pt idx="6549">
                  <c:v>65.489999999999995</c:v>
                </c:pt>
                <c:pt idx="6550">
                  <c:v>65.5</c:v>
                </c:pt>
                <c:pt idx="6551">
                  <c:v>65.510000000000005</c:v>
                </c:pt>
                <c:pt idx="6552">
                  <c:v>65.52</c:v>
                </c:pt>
                <c:pt idx="6553">
                  <c:v>65.53</c:v>
                </c:pt>
                <c:pt idx="6554">
                  <c:v>65.540000000000006</c:v>
                </c:pt>
                <c:pt idx="6555">
                  <c:v>65.55</c:v>
                </c:pt>
                <c:pt idx="6556">
                  <c:v>65.56</c:v>
                </c:pt>
                <c:pt idx="6557">
                  <c:v>65.569999999999993</c:v>
                </c:pt>
                <c:pt idx="6558">
                  <c:v>65.58</c:v>
                </c:pt>
                <c:pt idx="6559">
                  <c:v>65.59</c:v>
                </c:pt>
                <c:pt idx="6560">
                  <c:v>65.599999999999994</c:v>
                </c:pt>
                <c:pt idx="6561">
                  <c:v>65.61</c:v>
                </c:pt>
                <c:pt idx="6562">
                  <c:v>65.62</c:v>
                </c:pt>
                <c:pt idx="6563">
                  <c:v>65.63</c:v>
                </c:pt>
                <c:pt idx="6564">
                  <c:v>65.64</c:v>
                </c:pt>
                <c:pt idx="6565">
                  <c:v>65.650000000000006</c:v>
                </c:pt>
                <c:pt idx="6566">
                  <c:v>65.66</c:v>
                </c:pt>
                <c:pt idx="6567">
                  <c:v>65.67</c:v>
                </c:pt>
                <c:pt idx="6568">
                  <c:v>65.680000000000007</c:v>
                </c:pt>
                <c:pt idx="6569">
                  <c:v>65.69</c:v>
                </c:pt>
                <c:pt idx="6570">
                  <c:v>65.7</c:v>
                </c:pt>
                <c:pt idx="6571">
                  <c:v>65.709999999999994</c:v>
                </c:pt>
                <c:pt idx="6572">
                  <c:v>65.72</c:v>
                </c:pt>
                <c:pt idx="6573">
                  <c:v>65.73</c:v>
                </c:pt>
                <c:pt idx="6574">
                  <c:v>65.739999999999995</c:v>
                </c:pt>
                <c:pt idx="6575">
                  <c:v>65.75</c:v>
                </c:pt>
                <c:pt idx="6576">
                  <c:v>65.760000000000005</c:v>
                </c:pt>
                <c:pt idx="6577">
                  <c:v>65.77</c:v>
                </c:pt>
                <c:pt idx="6578">
                  <c:v>65.78</c:v>
                </c:pt>
                <c:pt idx="6579">
                  <c:v>65.790000000000006</c:v>
                </c:pt>
                <c:pt idx="6580">
                  <c:v>65.8</c:v>
                </c:pt>
                <c:pt idx="6581">
                  <c:v>65.81</c:v>
                </c:pt>
                <c:pt idx="6582">
                  <c:v>65.819999999999993</c:v>
                </c:pt>
                <c:pt idx="6583">
                  <c:v>65.83</c:v>
                </c:pt>
                <c:pt idx="6584">
                  <c:v>65.84</c:v>
                </c:pt>
                <c:pt idx="6585">
                  <c:v>65.849999999999994</c:v>
                </c:pt>
                <c:pt idx="6586">
                  <c:v>65.86</c:v>
                </c:pt>
                <c:pt idx="6587">
                  <c:v>65.87</c:v>
                </c:pt>
                <c:pt idx="6588">
                  <c:v>65.88</c:v>
                </c:pt>
                <c:pt idx="6589">
                  <c:v>65.89</c:v>
                </c:pt>
                <c:pt idx="6590">
                  <c:v>65.900000000000006</c:v>
                </c:pt>
                <c:pt idx="6591">
                  <c:v>65.91</c:v>
                </c:pt>
                <c:pt idx="6592">
                  <c:v>65.92</c:v>
                </c:pt>
                <c:pt idx="6593">
                  <c:v>65.930000000000007</c:v>
                </c:pt>
                <c:pt idx="6594">
                  <c:v>65.94</c:v>
                </c:pt>
                <c:pt idx="6595">
                  <c:v>65.95</c:v>
                </c:pt>
                <c:pt idx="6596">
                  <c:v>65.959999999999994</c:v>
                </c:pt>
                <c:pt idx="6597">
                  <c:v>65.97</c:v>
                </c:pt>
                <c:pt idx="6598">
                  <c:v>65.98</c:v>
                </c:pt>
                <c:pt idx="6599">
                  <c:v>65.989999999999995</c:v>
                </c:pt>
                <c:pt idx="6600">
                  <c:v>66</c:v>
                </c:pt>
                <c:pt idx="6601">
                  <c:v>66.010000000000005</c:v>
                </c:pt>
                <c:pt idx="6602">
                  <c:v>66.02</c:v>
                </c:pt>
                <c:pt idx="6603">
                  <c:v>66.03</c:v>
                </c:pt>
                <c:pt idx="6604">
                  <c:v>66.040000000000006</c:v>
                </c:pt>
                <c:pt idx="6605">
                  <c:v>66.05</c:v>
                </c:pt>
                <c:pt idx="6606">
                  <c:v>66.06</c:v>
                </c:pt>
                <c:pt idx="6607">
                  <c:v>66.069999999999993</c:v>
                </c:pt>
                <c:pt idx="6608">
                  <c:v>66.08</c:v>
                </c:pt>
                <c:pt idx="6609">
                  <c:v>66.09</c:v>
                </c:pt>
                <c:pt idx="6610">
                  <c:v>66.099999999999994</c:v>
                </c:pt>
                <c:pt idx="6611">
                  <c:v>66.11</c:v>
                </c:pt>
                <c:pt idx="6612">
                  <c:v>66.12</c:v>
                </c:pt>
                <c:pt idx="6613">
                  <c:v>66.13</c:v>
                </c:pt>
                <c:pt idx="6614">
                  <c:v>66.14</c:v>
                </c:pt>
                <c:pt idx="6615">
                  <c:v>66.150000000000006</c:v>
                </c:pt>
                <c:pt idx="6616">
                  <c:v>66.16</c:v>
                </c:pt>
                <c:pt idx="6617">
                  <c:v>66.17</c:v>
                </c:pt>
                <c:pt idx="6618">
                  <c:v>66.180000000000007</c:v>
                </c:pt>
                <c:pt idx="6619">
                  <c:v>66.19</c:v>
                </c:pt>
                <c:pt idx="6620">
                  <c:v>66.2</c:v>
                </c:pt>
                <c:pt idx="6621">
                  <c:v>66.209999999999994</c:v>
                </c:pt>
                <c:pt idx="6622">
                  <c:v>66.22</c:v>
                </c:pt>
                <c:pt idx="6623">
                  <c:v>66.23</c:v>
                </c:pt>
                <c:pt idx="6624">
                  <c:v>66.239999999999995</c:v>
                </c:pt>
                <c:pt idx="6625">
                  <c:v>66.25</c:v>
                </c:pt>
                <c:pt idx="6626">
                  <c:v>66.260000000000005</c:v>
                </c:pt>
                <c:pt idx="6627">
                  <c:v>66.27</c:v>
                </c:pt>
                <c:pt idx="6628">
                  <c:v>66.28</c:v>
                </c:pt>
                <c:pt idx="6629">
                  <c:v>66.290000000000006</c:v>
                </c:pt>
                <c:pt idx="6630">
                  <c:v>66.3</c:v>
                </c:pt>
                <c:pt idx="6631">
                  <c:v>66.31</c:v>
                </c:pt>
                <c:pt idx="6632">
                  <c:v>66.319999999999993</c:v>
                </c:pt>
                <c:pt idx="6633">
                  <c:v>66.33</c:v>
                </c:pt>
                <c:pt idx="6634">
                  <c:v>66.34</c:v>
                </c:pt>
                <c:pt idx="6635">
                  <c:v>66.349999999999994</c:v>
                </c:pt>
                <c:pt idx="6636">
                  <c:v>66.36</c:v>
                </c:pt>
                <c:pt idx="6637">
                  <c:v>66.37</c:v>
                </c:pt>
                <c:pt idx="6638">
                  <c:v>66.38</c:v>
                </c:pt>
                <c:pt idx="6639">
                  <c:v>66.39</c:v>
                </c:pt>
                <c:pt idx="6640">
                  <c:v>66.400000000000006</c:v>
                </c:pt>
                <c:pt idx="6641">
                  <c:v>66.41</c:v>
                </c:pt>
                <c:pt idx="6642">
                  <c:v>66.42</c:v>
                </c:pt>
                <c:pt idx="6643">
                  <c:v>66.430000000000007</c:v>
                </c:pt>
                <c:pt idx="6644">
                  <c:v>66.44</c:v>
                </c:pt>
                <c:pt idx="6645">
                  <c:v>66.45</c:v>
                </c:pt>
                <c:pt idx="6646">
                  <c:v>66.459999999999994</c:v>
                </c:pt>
                <c:pt idx="6647">
                  <c:v>66.47</c:v>
                </c:pt>
                <c:pt idx="6648">
                  <c:v>66.48</c:v>
                </c:pt>
                <c:pt idx="6649">
                  <c:v>66.489999999999995</c:v>
                </c:pt>
                <c:pt idx="6650">
                  <c:v>66.5</c:v>
                </c:pt>
                <c:pt idx="6651">
                  <c:v>66.510000000000005</c:v>
                </c:pt>
                <c:pt idx="6652">
                  <c:v>66.52</c:v>
                </c:pt>
                <c:pt idx="6653">
                  <c:v>66.53</c:v>
                </c:pt>
                <c:pt idx="6654">
                  <c:v>66.540000000000006</c:v>
                </c:pt>
                <c:pt idx="6655">
                  <c:v>66.55</c:v>
                </c:pt>
                <c:pt idx="6656">
                  <c:v>66.56</c:v>
                </c:pt>
                <c:pt idx="6657">
                  <c:v>66.569999999999993</c:v>
                </c:pt>
                <c:pt idx="6658">
                  <c:v>66.58</c:v>
                </c:pt>
                <c:pt idx="6659">
                  <c:v>66.59</c:v>
                </c:pt>
                <c:pt idx="6660">
                  <c:v>66.599999999999994</c:v>
                </c:pt>
                <c:pt idx="6661">
                  <c:v>66.61</c:v>
                </c:pt>
                <c:pt idx="6662">
                  <c:v>66.62</c:v>
                </c:pt>
                <c:pt idx="6663">
                  <c:v>66.63</c:v>
                </c:pt>
                <c:pt idx="6664">
                  <c:v>66.64</c:v>
                </c:pt>
                <c:pt idx="6665">
                  <c:v>66.650000000000006</c:v>
                </c:pt>
                <c:pt idx="6666">
                  <c:v>66.66</c:v>
                </c:pt>
                <c:pt idx="6667">
                  <c:v>66.67</c:v>
                </c:pt>
                <c:pt idx="6668">
                  <c:v>66.680000000000007</c:v>
                </c:pt>
                <c:pt idx="6669">
                  <c:v>66.69</c:v>
                </c:pt>
                <c:pt idx="6670">
                  <c:v>66.7</c:v>
                </c:pt>
                <c:pt idx="6671">
                  <c:v>66.709999999999994</c:v>
                </c:pt>
                <c:pt idx="6672">
                  <c:v>66.72</c:v>
                </c:pt>
                <c:pt idx="6673">
                  <c:v>66.73</c:v>
                </c:pt>
                <c:pt idx="6674">
                  <c:v>66.739999999999995</c:v>
                </c:pt>
                <c:pt idx="6675">
                  <c:v>66.75</c:v>
                </c:pt>
                <c:pt idx="6676">
                  <c:v>66.760000000000005</c:v>
                </c:pt>
                <c:pt idx="6677">
                  <c:v>66.77</c:v>
                </c:pt>
                <c:pt idx="6678">
                  <c:v>66.78</c:v>
                </c:pt>
                <c:pt idx="6679">
                  <c:v>66.790000000000006</c:v>
                </c:pt>
                <c:pt idx="6680">
                  <c:v>66.8</c:v>
                </c:pt>
                <c:pt idx="6681">
                  <c:v>66.81</c:v>
                </c:pt>
                <c:pt idx="6682">
                  <c:v>66.819999999999993</c:v>
                </c:pt>
                <c:pt idx="6683">
                  <c:v>66.83</c:v>
                </c:pt>
                <c:pt idx="6684">
                  <c:v>66.84</c:v>
                </c:pt>
                <c:pt idx="6685">
                  <c:v>66.849999999999994</c:v>
                </c:pt>
                <c:pt idx="6686">
                  <c:v>66.86</c:v>
                </c:pt>
                <c:pt idx="6687">
                  <c:v>66.87</c:v>
                </c:pt>
                <c:pt idx="6688">
                  <c:v>66.88</c:v>
                </c:pt>
                <c:pt idx="6689">
                  <c:v>66.89</c:v>
                </c:pt>
                <c:pt idx="6690">
                  <c:v>66.900000000000006</c:v>
                </c:pt>
                <c:pt idx="6691">
                  <c:v>66.91</c:v>
                </c:pt>
                <c:pt idx="6692">
                  <c:v>66.92</c:v>
                </c:pt>
                <c:pt idx="6693">
                  <c:v>66.930000000000007</c:v>
                </c:pt>
                <c:pt idx="6694">
                  <c:v>66.94</c:v>
                </c:pt>
                <c:pt idx="6695">
                  <c:v>66.95</c:v>
                </c:pt>
                <c:pt idx="6696">
                  <c:v>66.959999999999994</c:v>
                </c:pt>
                <c:pt idx="6697">
                  <c:v>66.97</c:v>
                </c:pt>
                <c:pt idx="6698">
                  <c:v>66.98</c:v>
                </c:pt>
                <c:pt idx="6699">
                  <c:v>66.989999999999995</c:v>
                </c:pt>
                <c:pt idx="6700">
                  <c:v>67</c:v>
                </c:pt>
                <c:pt idx="6701">
                  <c:v>67.010000000000005</c:v>
                </c:pt>
                <c:pt idx="6702">
                  <c:v>67.02</c:v>
                </c:pt>
                <c:pt idx="6703">
                  <c:v>67.03</c:v>
                </c:pt>
                <c:pt idx="6704">
                  <c:v>67.040000000000006</c:v>
                </c:pt>
                <c:pt idx="6705">
                  <c:v>67.05</c:v>
                </c:pt>
                <c:pt idx="6706">
                  <c:v>67.06</c:v>
                </c:pt>
                <c:pt idx="6707">
                  <c:v>67.069999999999993</c:v>
                </c:pt>
                <c:pt idx="6708">
                  <c:v>67.08</c:v>
                </c:pt>
                <c:pt idx="6709">
                  <c:v>67.09</c:v>
                </c:pt>
                <c:pt idx="6710">
                  <c:v>67.099999999999994</c:v>
                </c:pt>
                <c:pt idx="6711">
                  <c:v>67.11</c:v>
                </c:pt>
                <c:pt idx="6712">
                  <c:v>67.12</c:v>
                </c:pt>
                <c:pt idx="6713">
                  <c:v>67.13</c:v>
                </c:pt>
                <c:pt idx="6714">
                  <c:v>67.14</c:v>
                </c:pt>
                <c:pt idx="6715">
                  <c:v>67.150000000000006</c:v>
                </c:pt>
                <c:pt idx="6716">
                  <c:v>67.16</c:v>
                </c:pt>
                <c:pt idx="6717">
                  <c:v>67.17</c:v>
                </c:pt>
                <c:pt idx="6718">
                  <c:v>67.180000000000007</c:v>
                </c:pt>
                <c:pt idx="6719">
                  <c:v>67.19</c:v>
                </c:pt>
                <c:pt idx="6720">
                  <c:v>67.2</c:v>
                </c:pt>
                <c:pt idx="6721">
                  <c:v>67.209999999999994</c:v>
                </c:pt>
                <c:pt idx="6722">
                  <c:v>67.22</c:v>
                </c:pt>
                <c:pt idx="6723">
                  <c:v>67.23</c:v>
                </c:pt>
                <c:pt idx="6724">
                  <c:v>67.239999999999995</c:v>
                </c:pt>
                <c:pt idx="6725">
                  <c:v>67.25</c:v>
                </c:pt>
                <c:pt idx="6726">
                  <c:v>67.260000000000005</c:v>
                </c:pt>
                <c:pt idx="6727">
                  <c:v>67.27</c:v>
                </c:pt>
                <c:pt idx="6728">
                  <c:v>67.28</c:v>
                </c:pt>
                <c:pt idx="6729">
                  <c:v>67.290000000000006</c:v>
                </c:pt>
                <c:pt idx="6730">
                  <c:v>67.3</c:v>
                </c:pt>
                <c:pt idx="6731">
                  <c:v>67.31</c:v>
                </c:pt>
                <c:pt idx="6732">
                  <c:v>67.319999999999993</c:v>
                </c:pt>
                <c:pt idx="6733">
                  <c:v>67.33</c:v>
                </c:pt>
                <c:pt idx="6734">
                  <c:v>67.34</c:v>
                </c:pt>
                <c:pt idx="6735">
                  <c:v>67.349999999999994</c:v>
                </c:pt>
                <c:pt idx="6736">
                  <c:v>67.36</c:v>
                </c:pt>
                <c:pt idx="6737">
                  <c:v>67.37</c:v>
                </c:pt>
                <c:pt idx="6738">
                  <c:v>67.38</c:v>
                </c:pt>
                <c:pt idx="6739">
                  <c:v>67.39</c:v>
                </c:pt>
                <c:pt idx="6740">
                  <c:v>67.400000000000006</c:v>
                </c:pt>
                <c:pt idx="6741">
                  <c:v>67.41</c:v>
                </c:pt>
                <c:pt idx="6742">
                  <c:v>67.42</c:v>
                </c:pt>
                <c:pt idx="6743">
                  <c:v>67.430000000000007</c:v>
                </c:pt>
                <c:pt idx="6744">
                  <c:v>67.44</c:v>
                </c:pt>
                <c:pt idx="6745">
                  <c:v>67.45</c:v>
                </c:pt>
                <c:pt idx="6746">
                  <c:v>67.459999999999994</c:v>
                </c:pt>
                <c:pt idx="6747">
                  <c:v>67.47</c:v>
                </c:pt>
                <c:pt idx="6748">
                  <c:v>67.48</c:v>
                </c:pt>
                <c:pt idx="6749">
                  <c:v>67.489999999999995</c:v>
                </c:pt>
                <c:pt idx="6750">
                  <c:v>67.5</c:v>
                </c:pt>
                <c:pt idx="6751">
                  <c:v>67.510000000000005</c:v>
                </c:pt>
                <c:pt idx="6752">
                  <c:v>67.52</c:v>
                </c:pt>
                <c:pt idx="6753">
                  <c:v>67.53</c:v>
                </c:pt>
                <c:pt idx="6754">
                  <c:v>67.540000000000006</c:v>
                </c:pt>
                <c:pt idx="6755">
                  <c:v>67.55</c:v>
                </c:pt>
                <c:pt idx="6756">
                  <c:v>67.56</c:v>
                </c:pt>
                <c:pt idx="6757">
                  <c:v>67.569999999999993</c:v>
                </c:pt>
                <c:pt idx="6758">
                  <c:v>67.58</c:v>
                </c:pt>
                <c:pt idx="6759">
                  <c:v>67.59</c:v>
                </c:pt>
                <c:pt idx="6760">
                  <c:v>67.599999999999994</c:v>
                </c:pt>
                <c:pt idx="6761">
                  <c:v>67.61</c:v>
                </c:pt>
                <c:pt idx="6762">
                  <c:v>67.62</c:v>
                </c:pt>
                <c:pt idx="6763">
                  <c:v>67.63</c:v>
                </c:pt>
                <c:pt idx="6764">
                  <c:v>67.64</c:v>
                </c:pt>
                <c:pt idx="6765">
                  <c:v>67.650000000000006</c:v>
                </c:pt>
                <c:pt idx="6766">
                  <c:v>67.66</c:v>
                </c:pt>
                <c:pt idx="6767">
                  <c:v>67.67</c:v>
                </c:pt>
                <c:pt idx="6768">
                  <c:v>67.680000000000007</c:v>
                </c:pt>
                <c:pt idx="6769">
                  <c:v>67.69</c:v>
                </c:pt>
                <c:pt idx="6770">
                  <c:v>67.7</c:v>
                </c:pt>
                <c:pt idx="6771">
                  <c:v>67.709999999999994</c:v>
                </c:pt>
                <c:pt idx="6772">
                  <c:v>67.72</c:v>
                </c:pt>
                <c:pt idx="6773">
                  <c:v>67.73</c:v>
                </c:pt>
                <c:pt idx="6774">
                  <c:v>67.739999999999995</c:v>
                </c:pt>
                <c:pt idx="6775">
                  <c:v>67.75</c:v>
                </c:pt>
                <c:pt idx="6776">
                  <c:v>67.760000000000005</c:v>
                </c:pt>
                <c:pt idx="6777">
                  <c:v>67.77</c:v>
                </c:pt>
                <c:pt idx="6778">
                  <c:v>67.78</c:v>
                </c:pt>
                <c:pt idx="6779">
                  <c:v>67.790000000000006</c:v>
                </c:pt>
                <c:pt idx="6780">
                  <c:v>67.8</c:v>
                </c:pt>
                <c:pt idx="6781">
                  <c:v>67.81</c:v>
                </c:pt>
                <c:pt idx="6782">
                  <c:v>67.819999999999993</c:v>
                </c:pt>
                <c:pt idx="6783">
                  <c:v>67.83</c:v>
                </c:pt>
                <c:pt idx="6784">
                  <c:v>67.84</c:v>
                </c:pt>
                <c:pt idx="6785">
                  <c:v>67.849999999999994</c:v>
                </c:pt>
                <c:pt idx="6786">
                  <c:v>67.86</c:v>
                </c:pt>
                <c:pt idx="6787">
                  <c:v>67.87</c:v>
                </c:pt>
                <c:pt idx="6788">
                  <c:v>67.88</c:v>
                </c:pt>
                <c:pt idx="6789">
                  <c:v>67.89</c:v>
                </c:pt>
                <c:pt idx="6790">
                  <c:v>67.900000000000006</c:v>
                </c:pt>
                <c:pt idx="6791">
                  <c:v>67.91</c:v>
                </c:pt>
                <c:pt idx="6792">
                  <c:v>67.92</c:v>
                </c:pt>
                <c:pt idx="6793">
                  <c:v>67.930000000000007</c:v>
                </c:pt>
                <c:pt idx="6794">
                  <c:v>67.94</c:v>
                </c:pt>
                <c:pt idx="6795">
                  <c:v>67.95</c:v>
                </c:pt>
                <c:pt idx="6796">
                  <c:v>67.959999999999994</c:v>
                </c:pt>
                <c:pt idx="6797">
                  <c:v>67.97</c:v>
                </c:pt>
                <c:pt idx="6798">
                  <c:v>67.98</c:v>
                </c:pt>
                <c:pt idx="6799">
                  <c:v>67.989999999999995</c:v>
                </c:pt>
                <c:pt idx="6800">
                  <c:v>68</c:v>
                </c:pt>
                <c:pt idx="6801">
                  <c:v>68.010000000000005</c:v>
                </c:pt>
                <c:pt idx="6802">
                  <c:v>68.02</c:v>
                </c:pt>
                <c:pt idx="6803">
                  <c:v>68.03</c:v>
                </c:pt>
                <c:pt idx="6804">
                  <c:v>68.040000000000006</c:v>
                </c:pt>
                <c:pt idx="6805">
                  <c:v>68.05</c:v>
                </c:pt>
                <c:pt idx="6806">
                  <c:v>68.06</c:v>
                </c:pt>
                <c:pt idx="6807">
                  <c:v>68.069999999999993</c:v>
                </c:pt>
                <c:pt idx="6808">
                  <c:v>68.08</c:v>
                </c:pt>
                <c:pt idx="6809">
                  <c:v>68.09</c:v>
                </c:pt>
                <c:pt idx="6810">
                  <c:v>68.099999999999994</c:v>
                </c:pt>
                <c:pt idx="6811">
                  <c:v>68.11</c:v>
                </c:pt>
                <c:pt idx="6812">
                  <c:v>68.12</c:v>
                </c:pt>
                <c:pt idx="6813">
                  <c:v>68.13</c:v>
                </c:pt>
                <c:pt idx="6814">
                  <c:v>68.14</c:v>
                </c:pt>
                <c:pt idx="6815">
                  <c:v>68.150000000000006</c:v>
                </c:pt>
                <c:pt idx="6816">
                  <c:v>68.16</c:v>
                </c:pt>
                <c:pt idx="6817">
                  <c:v>68.17</c:v>
                </c:pt>
                <c:pt idx="6818">
                  <c:v>68.180000000000007</c:v>
                </c:pt>
                <c:pt idx="6819">
                  <c:v>68.19</c:v>
                </c:pt>
                <c:pt idx="6820">
                  <c:v>68.2</c:v>
                </c:pt>
                <c:pt idx="6821">
                  <c:v>68.209999999999994</c:v>
                </c:pt>
                <c:pt idx="6822">
                  <c:v>68.22</c:v>
                </c:pt>
                <c:pt idx="6823">
                  <c:v>68.23</c:v>
                </c:pt>
                <c:pt idx="6824">
                  <c:v>68.239999999999995</c:v>
                </c:pt>
                <c:pt idx="6825">
                  <c:v>68.25</c:v>
                </c:pt>
                <c:pt idx="6826">
                  <c:v>68.260000000000005</c:v>
                </c:pt>
                <c:pt idx="6827">
                  <c:v>68.27</c:v>
                </c:pt>
                <c:pt idx="6828">
                  <c:v>68.28</c:v>
                </c:pt>
                <c:pt idx="6829">
                  <c:v>68.290000000000006</c:v>
                </c:pt>
                <c:pt idx="6830">
                  <c:v>68.3</c:v>
                </c:pt>
                <c:pt idx="6831">
                  <c:v>68.31</c:v>
                </c:pt>
                <c:pt idx="6832">
                  <c:v>68.319999999999993</c:v>
                </c:pt>
                <c:pt idx="6833">
                  <c:v>68.33</c:v>
                </c:pt>
                <c:pt idx="6834">
                  <c:v>68.34</c:v>
                </c:pt>
                <c:pt idx="6835">
                  <c:v>68.349999999999994</c:v>
                </c:pt>
                <c:pt idx="6836">
                  <c:v>68.36</c:v>
                </c:pt>
                <c:pt idx="6837">
                  <c:v>68.37</c:v>
                </c:pt>
                <c:pt idx="6838">
                  <c:v>68.38</c:v>
                </c:pt>
                <c:pt idx="6839">
                  <c:v>68.39</c:v>
                </c:pt>
                <c:pt idx="6840">
                  <c:v>68.400000000000006</c:v>
                </c:pt>
                <c:pt idx="6841">
                  <c:v>68.41</c:v>
                </c:pt>
                <c:pt idx="6842">
                  <c:v>68.42</c:v>
                </c:pt>
                <c:pt idx="6843">
                  <c:v>68.430000000000007</c:v>
                </c:pt>
                <c:pt idx="6844">
                  <c:v>68.44</c:v>
                </c:pt>
                <c:pt idx="6845">
                  <c:v>68.45</c:v>
                </c:pt>
                <c:pt idx="6846">
                  <c:v>68.459999999999994</c:v>
                </c:pt>
                <c:pt idx="6847">
                  <c:v>68.47</c:v>
                </c:pt>
                <c:pt idx="6848">
                  <c:v>68.48</c:v>
                </c:pt>
                <c:pt idx="6849">
                  <c:v>68.489999999999995</c:v>
                </c:pt>
                <c:pt idx="6850">
                  <c:v>68.5</c:v>
                </c:pt>
                <c:pt idx="6851">
                  <c:v>68.510000000000005</c:v>
                </c:pt>
                <c:pt idx="6852">
                  <c:v>68.52</c:v>
                </c:pt>
                <c:pt idx="6853">
                  <c:v>68.53</c:v>
                </c:pt>
                <c:pt idx="6854">
                  <c:v>68.540000000000006</c:v>
                </c:pt>
                <c:pt idx="6855">
                  <c:v>68.55</c:v>
                </c:pt>
                <c:pt idx="6856">
                  <c:v>68.56</c:v>
                </c:pt>
                <c:pt idx="6857">
                  <c:v>68.569999999999993</c:v>
                </c:pt>
                <c:pt idx="6858">
                  <c:v>68.58</c:v>
                </c:pt>
                <c:pt idx="6859">
                  <c:v>68.59</c:v>
                </c:pt>
                <c:pt idx="6860">
                  <c:v>68.599999999999994</c:v>
                </c:pt>
                <c:pt idx="6861">
                  <c:v>68.61</c:v>
                </c:pt>
                <c:pt idx="6862">
                  <c:v>68.62</c:v>
                </c:pt>
                <c:pt idx="6863">
                  <c:v>68.63</c:v>
                </c:pt>
                <c:pt idx="6864">
                  <c:v>68.64</c:v>
                </c:pt>
                <c:pt idx="6865">
                  <c:v>68.650000000000006</c:v>
                </c:pt>
                <c:pt idx="6866">
                  <c:v>68.66</c:v>
                </c:pt>
                <c:pt idx="6867">
                  <c:v>68.67</c:v>
                </c:pt>
                <c:pt idx="6868">
                  <c:v>68.680000000000007</c:v>
                </c:pt>
                <c:pt idx="6869">
                  <c:v>68.69</c:v>
                </c:pt>
                <c:pt idx="6870">
                  <c:v>68.7</c:v>
                </c:pt>
                <c:pt idx="6871">
                  <c:v>68.709999999999994</c:v>
                </c:pt>
                <c:pt idx="6872">
                  <c:v>68.72</c:v>
                </c:pt>
                <c:pt idx="6873">
                  <c:v>68.73</c:v>
                </c:pt>
                <c:pt idx="6874">
                  <c:v>68.739999999999995</c:v>
                </c:pt>
                <c:pt idx="6875">
                  <c:v>68.75</c:v>
                </c:pt>
                <c:pt idx="6876">
                  <c:v>68.760000000000005</c:v>
                </c:pt>
                <c:pt idx="6877">
                  <c:v>68.77</c:v>
                </c:pt>
                <c:pt idx="6878">
                  <c:v>68.78</c:v>
                </c:pt>
                <c:pt idx="6879">
                  <c:v>68.790000000000006</c:v>
                </c:pt>
                <c:pt idx="6880">
                  <c:v>68.8</c:v>
                </c:pt>
                <c:pt idx="6881">
                  <c:v>68.81</c:v>
                </c:pt>
                <c:pt idx="6882">
                  <c:v>68.819999999999993</c:v>
                </c:pt>
                <c:pt idx="6883">
                  <c:v>68.83</c:v>
                </c:pt>
                <c:pt idx="6884">
                  <c:v>68.84</c:v>
                </c:pt>
                <c:pt idx="6885">
                  <c:v>68.849999999999994</c:v>
                </c:pt>
                <c:pt idx="6886">
                  <c:v>68.86</c:v>
                </c:pt>
                <c:pt idx="6887">
                  <c:v>68.87</c:v>
                </c:pt>
                <c:pt idx="6888">
                  <c:v>68.88</c:v>
                </c:pt>
                <c:pt idx="6889">
                  <c:v>68.89</c:v>
                </c:pt>
                <c:pt idx="6890">
                  <c:v>68.900000000000006</c:v>
                </c:pt>
                <c:pt idx="6891">
                  <c:v>68.91</c:v>
                </c:pt>
                <c:pt idx="6892">
                  <c:v>68.92</c:v>
                </c:pt>
                <c:pt idx="6893">
                  <c:v>68.930000000000007</c:v>
                </c:pt>
                <c:pt idx="6894">
                  <c:v>68.94</c:v>
                </c:pt>
                <c:pt idx="6895">
                  <c:v>68.95</c:v>
                </c:pt>
                <c:pt idx="6896">
                  <c:v>68.959999999999994</c:v>
                </c:pt>
                <c:pt idx="6897">
                  <c:v>68.97</c:v>
                </c:pt>
                <c:pt idx="6898">
                  <c:v>68.98</c:v>
                </c:pt>
                <c:pt idx="6899">
                  <c:v>68.989999999999995</c:v>
                </c:pt>
                <c:pt idx="6900">
                  <c:v>69</c:v>
                </c:pt>
                <c:pt idx="6901">
                  <c:v>69.010000000000005</c:v>
                </c:pt>
                <c:pt idx="6902">
                  <c:v>69.02</c:v>
                </c:pt>
                <c:pt idx="6903">
                  <c:v>69.03</c:v>
                </c:pt>
                <c:pt idx="6904">
                  <c:v>69.040000000000006</c:v>
                </c:pt>
                <c:pt idx="6905">
                  <c:v>69.05</c:v>
                </c:pt>
                <c:pt idx="6906">
                  <c:v>69.06</c:v>
                </c:pt>
                <c:pt idx="6907">
                  <c:v>69.069999999999993</c:v>
                </c:pt>
                <c:pt idx="6908">
                  <c:v>69.08</c:v>
                </c:pt>
                <c:pt idx="6909">
                  <c:v>69.09</c:v>
                </c:pt>
                <c:pt idx="6910">
                  <c:v>69.099999999999994</c:v>
                </c:pt>
                <c:pt idx="6911">
                  <c:v>69.11</c:v>
                </c:pt>
                <c:pt idx="6912">
                  <c:v>69.12</c:v>
                </c:pt>
                <c:pt idx="6913">
                  <c:v>69.13</c:v>
                </c:pt>
                <c:pt idx="6914">
                  <c:v>69.14</c:v>
                </c:pt>
                <c:pt idx="6915">
                  <c:v>69.150000000000006</c:v>
                </c:pt>
                <c:pt idx="6916">
                  <c:v>69.16</c:v>
                </c:pt>
                <c:pt idx="6917">
                  <c:v>69.17</c:v>
                </c:pt>
                <c:pt idx="6918">
                  <c:v>69.180000000000007</c:v>
                </c:pt>
                <c:pt idx="6919">
                  <c:v>69.19</c:v>
                </c:pt>
                <c:pt idx="6920">
                  <c:v>69.2</c:v>
                </c:pt>
                <c:pt idx="6921">
                  <c:v>69.209999999999994</c:v>
                </c:pt>
                <c:pt idx="6922">
                  <c:v>69.22</c:v>
                </c:pt>
                <c:pt idx="6923">
                  <c:v>69.23</c:v>
                </c:pt>
                <c:pt idx="6924">
                  <c:v>69.239999999999995</c:v>
                </c:pt>
                <c:pt idx="6925">
                  <c:v>69.25</c:v>
                </c:pt>
                <c:pt idx="6926">
                  <c:v>69.260000000000005</c:v>
                </c:pt>
                <c:pt idx="6927">
                  <c:v>69.27</c:v>
                </c:pt>
                <c:pt idx="6928">
                  <c:v>69.28</c:v>
                </c:pt>
                <c:pt idx="6929">
                  <c:v>69.290000000000006</c:v>
                </c:pt>
                <c:pt idx="6930">
                  <c:v>69.3</c:v>
                </c:pt>
                <c:pt idx="6931">
                  <c:v>69.31</c:v>
                </c:pt>
                <c:pt idx="6932">
                  <c:v>69.319999999999993</c:v>
                </c:pt>
                <c:pt idx="6933">
                  <c:v>69.33</c:v>
                </c:pt>
                <c:pt idx="6934">
                  <c:v>69.34</c:v>
                </c:pt>
                <c:pt idx="6935">
                  <c:v>69.349999999999994</c:v>
                </c:pt>
                <c:pt idx="6936">
                  <c:v>69.36</c:v>
                </c:pt>
                <c:pt idx="6937">
                  <c:v>69.37</c:v>
                </c:pt>
                <c:pt idx="6938">
                  <c:v>69.38</c:v>
                </c:pt>
                <c:pt idx="6939">
                  <c:v>69.39</c:v>
                </c:pt>
                <c:pt idx="6940">
                  <c:v>69.400000000000006</c:v>
                </c:pt>
                <c:pt idx="6941">
                  <c:v>69.41</c:v>
                </c:pt>
                <c:pt idx="6942">
                  <c:v>69.42</c:v>
                </c:pt>
                <c:pt idx="6943">
                  <c:v>69.430000000000007</c:v>
                </c:pt>
                <c:pt idx="6944">
                  <c:v>69.44</c:v>
                </c:pt>
                <c:pt idx="6945">
                  <c:v>69.45</c:v>
                </c:pt>
                <c:pt idx="6946">
                  <c:v>69.459999999999994</c:v>
                </c:pt>
                <c:pt idx="6947">
                  <c:v>69.47</c:v>
                </c:pt>
                <c:pt idx="6948">
                  <c:v>69.48</c:v>
                </c:pt>
                <c:pt idx="6949">
                  <c:v>69.489999999999995</c:v>
                </c:pt>
                <c:pt idx="6950">
                  <c:v>69.5</c:v>
                </c:pt>
                <c:pt idx="6951">
                  <c:v>69.510000000000005</c:v>
                </c:pt>
                <c:pt idx="6952">
                  <c:v>69.52</c:v>
                </c:pt>
                <c:pt idx="6953">
                  <c:v>69.53</c:v>
                </c:pt>
                <c:pt idx="6954">
                  <c:v>69.540000000000006</c:v>
                </c:pt>
                <c:pt idx="6955">
                  <c:v>69.55</c:v>
                </c:pt>
                <c:pt idx="6956">
                  <c:v>69.56</c:v>
                </c:pt>
                <c:pt idx="6957">
                  <c:v>69.569999999999993</c:v>
                </c:pt>
                <c:pt idx="6958">
                  <c:v>69.58</c:v>
                </c:pt>
                <c:pt idx="6959">
                  <c:v>69.59</c:v>
                </c:pt>
                <c:pt idx="6960">
                  <c:v>69.599999999999994</c:v>
                </c:pt>
                <c:pt idx="6961">
                  <c:v>69.61</c:v>
                </c:pt>
                <c:pt idx="6962">
                  <c:v>69.62</c:v>
                </c:pt>
                <c:pt idx="6963">
                  <c:v>69.63</c:v>
                </c:pt>
                <c:pt idx="6964">
                  <c:v>69.64</c:v>
                </c:pt>
                <c:pt idx="6965">
                  <c:v>69.650000000000006</c:v>
                </c:pt>
                <c:pt idx="6966">
                  <c:v>69.66</c:v>
                </c:pt>
                <c:pt idx="6967">
                  <c:v>69.67</c:v>
                </c:pt>
                <c:pt idx="6968">
                  <c:v>69.680000000000007</c:v>
                </c:pt>
                <c:pt idx="6969">
                  <c:v>69.69</c:v>
                </c:pt>
                <c:pt idx="6970">
                  <c:v>69.7</c:v>
                </c:pt>
                <c:pt idx="6971">
                  <c:v>69.709999999999994</c:v>
                </c:pt>
                <c:pt idx="6972">
                  <c:v>69.72</c:v>
                </c:pt>
                <c:pt idx="6973">
                  <c:v>69.73</c:v>
                </c:pt>
                <c:pt idx="6974">
                  <c:v>69.739999999999995</c:v>
                </c:pt>
                <c:pt idx="6975">
                  <c:v>69.75</c:v>
                </c:pt>
                <c:pt idx="6976">
                  <c:v>69.760000000000005</c:v>
                </c:pt>
                <c:pt idx="6977">
                  <c:v>69.77</c:v>
                </c:pt>
                <c:pt idx="6978">
                  <c:v>69.78</c:v>
                </c:pt>
                <c:pt idx="6979">
                  <c:v>69.790000000000006</c:v>
                </c:pt>
                <c:pt idx="6980">
                  <c:v>69.8</c:v>
                </c:pt>
                <c:pt idx="6981">
                  <c:v>69.81</c:v>
                </c:pt>
                <c:pt idx="6982">
                  <c:v>69.819999999999993</c:v>
                </c:pt>
                <c:pt idx="6983">
                  <c:v>69.83</c:v>
                </c:pt>
                <c:pt idx="6984">
                  <c:v>69.84</c:v>
                </c:pt>
                <c:pt idx="6985">
                  <c:v>69.849999999999994</c:v>
                </c:pt>
                <c:pt idx="6986">
                  <c:v>69.86</c:v>
                </c:pt>
                <c:pt idx="6987">
                  <c:v>69.87</c:v>
                </c:pt>
                <c:pt idx="6988">
                  <c:v>69.88</c:v>
                </c:pt>
                <c:pt idx="6989">
                  <c:v>69.89</c:v>
                </c:pt>
                <c:pt idx="6990">
                  <c:v>69.900000000000006</c:v>
                </c:pt>
                <c:pt idx="6991">
                  <c:v>69.91</c:v>
                </c:pt>
                <c:pt idx="6992">
                  <c:v>69.92</c:v>
                </c:pt>
                <c:pt idx="6993">
                  <c:v>69.930000000000007</c:v>
                </c:pt>
                <c:pt idx="6994">
                  <c:v>69.94</c:v>
                </c:pt>
                <c:pt idx="6995">
                  <c:v>69.95</c:v>
                </c:pt>
                <c:pt idx="6996">
                  <c:v>69.959999999999994</c:v>
                </c:pt>
                <c:pt idx="6997">
                  <c:v>69.97</c:v>
                </c:pt>
                <c:pt idx="6998">
                  <c:v>69.98</c:v>
                </c:pt>
                <c:pt idx="6999">
                  <c:v>69.989999999999995</c:v>
                </c:pt>
                <c:pt idx="7000">
                  <c:v>70</c:v>
                </c:pt>
                <c:pt idx="7001">
                  <c:v>70.010000000000005</c:v>
                </c:pt>
                <c:pt idx="7002">
                  <c:v>70.02</c:v>
                </c:pt>
                <c:pt idx="7003">
                  <c:v>70.03</c:v>
                </c:pt>
                <c:pt idx="7004">
                  <c:v>70.040000000000006</c:v>
                </c:pt>
                <c:pt idx="7005">
                  <c:v>70.05</c:v>
                </c:pt>
                <c:pt idx="7006">
                  <c:v>70.06</c:v>
                </c:pt>
                <c:pt idx="7007">
                  <c:v>70.069999999999993</c:v>
                </c:pt>
                <c:pt idx="7008">
                  <c:v>70.08</c:v>
                </c:pt>
                <c:pt idx="7009">
                  <c:v>70.09</c:v>
                </c:pt>
                <c:pt idx="7010">
                  <c:v>70.099999999999994</c:v>
                </c:pt>
                <c:pt idx="7011">
                  <c:v>70.11</c:v>
                </c:pt>
                <c:pt idx="7012">
                  <c:v>70.12</c:v>
                </c:pt>
                <c:pt idx="7013">
                  <c:v>70.13</c:v>
                </c:pt>
                <c:pt idx="7014">
                  <c:v>70.14</c:v>
                </c:pt>
                <c:pt idx="7015">
                  <c:v>70.150000000000006</c:v>
                </c:pt>
                <c:pt idx="7016">
                  <c:v>70.16</c:v>
                </c:pt>
                <c:pt idx="7017">
                  <c:v>70.17</c:v>
                </c:pt>
                <c:pt idx="7018">
                  <c:v>70.180000000000007</c:v>
                </c:pt>
                <c:pt idx="7019">
                  <c:v>70.19</c:v>
                </c:pt>
                <c:pt idx="7020">
                  <c:v>70.2</c:v>
                </c:pt>
                <c:pt idx="7021">
                  <c:v>70.209999999999994</c:v>
                </c:pt>
                <c:pt idx="7022">
                  <c:v>70.22</c:v>
                </c:pt>
                <c:pt idx="7023">
                  <c:v>70.23</c:v>
                </c:pt>
                <c:pt idx="7024">
                  <c:v>70.239999999999995</c:v>
                </c:pt>
                <c:pt idx="7025">
                  <c:v>70.25</c:v>
                </c:pt>
                <c:pt idx="7026">
                  <c:v>70.260000000000005</c:v>
                </c:pt>
                <c:pt idx="7027">
                  <c:v>70.27</c:v>
                </c:pt>
                <c:pt idx="7028">
                  <c:v>70.28</c:v>
                </c:pt>
                <c:pt idx="7029">
                  <c:v>70.290000000000006</c:v>
                </c:pt>
                <c:pt idx="7030">
                  <c:v>70.3</c:v>
                </c:pt>
                <c:pt idx="7031">
                  <c:v>70.31</c:v>
                </c:pt>
                <c:pt idx="7032">
                  <c:v>70.319999999999993</c:v>
                </c:pt>
                <c:pt idx="7033">
                  <c:v>70.33</c:v>
                </c:pt>
                <c:pt idx="7034">
                  <c:v>70.34</c:v>
                </c:pt>
                <c:pt idx="7035">
                  <c:v>70.349999999999994</c:v>
                </c:pt>
                <c:pt idx="7036">
                  <c:v>70.36</c:v>
                </c:pt>
                <c:pt idx="7037">
                  <c:v>70.37</c:v>
                </c:pt>
                <c:pt idx="7038">
                  <c:v>70.38</c:v>
                </c:pt>
                <c:pt idx="7039">
                  <c:v>70.39</c:v>
                </c:pt>
                <c:pt idx="7040">
                  <c:v>70.400000000000006</c:v>
                </c:pt>
                <c:pt idx="7041">
                  <c:v>70.41</c:v>
                </c:pt>
                <c:pt idx="7042">
                  <c:v>70.42</c:v>
                </c:pt>
                <c:pt idx="7043">
                  <c:v>70.430000000000007</c:v>
                </c:pt>
                <c:pt idx="7044">
                  <c:v>70.44</c:v>
                </c:pt>
                <c:pt idx="7045">
                  <c:v>70.45</c:v>
                </c:pt>
                <c:pt idx="7046">
                  <c:v>70.459999999999994</c:v>
                </c:pt>
                <c:pt idx="7047">
                  <c:v>70.47</c:v>
                </c:pt>
                <c:pt idx="7048">
                  <c:v>70.48</c:v>
                </c:pt>
                <c:pt idx="7049">
                  <c:v>70.489999999999995</c:v>
                </c:pt>
                <c:pt idx="7050">
                  <c:v>70.5</c:v>
                </c:pt>
                <c:pt idx="7051">
                  <c:v>70.510000000000005</c:v>
                </c:pt>
                <c:pt idx="7052">
                  <c:v>70.52</c:v>
                </c:pt>
                <c:pt idx="7053">
                  <c:v>70.53</c:v>
                </c:pt>
                <c:pt idx="7054">
                  <c:v>70.540000000000006</c:v>
                </c:pt>
                <c:pt idx="7055">
                  <c:v>70.55</c:v>
                </c:pt>
                <c:pt idx="7056">
                  <c:v>70.56</c:v>
                </c:pt>
                <c:pt idx="7057">
                  <c:v>70.569999999999993</c:v>
                </c:pt>
                <c:pt idx="7058">
                  <c:v>70.58</c:v>
                </c:pt>
                <c:pt idx="7059">
                  <c:v>70.59</c:v>
                </c:pt>
                <c:pt idx="7060">
                  <c:v>70.599999999999994</c:v>
                </c:pt>
                <c:pt idx="7061">
                  <c:v>70.61</c:v>
                </c:pt>
                <c:pt idx="7062">
                  <c:v>70.62</c:v>
                </c:pt>
                <c:pt idx="7063">
                  <c:v>70.63</c:v>
                </c:pt>
                <c:pt idx="7064">
                  <c:v>70.64</c:v>
                </c:pt>
                <c:pt idx="7065">
                  <c:v>70.650000000000006</c:v>
                </c:pt>
                <c:pt idx="7066">
                  <c:v>70.66</c:v>
                </c:pt>
                <c:pt idx="7067">
                  <c:v>70.67</c:v>
                </c:pt>
                <c:pt idx="7068">
                  <c:v>70.680000000000007</c:v>
                </c:pt>
                <c:pt idx="7069">
                  <c:v>70.69</c:v>
                </c:pt>
                <c:pt idx="7070">
                  <c:v>70.7</c:v>
                </c:pt>
                <c:pt idx="7071">
                  <c:v>70.709999999999994</c:v>
                </c:pt>
                <c:pt idx="7072">
                  <c:v>70.72</c:v>
                </c:pt>
                <c:pt idx="7073">
                  <c:v>70.73</c:v>
                </c:pt>
                <c:pt idx="7074">
                  <c:v>70.739999999999995</c:v>
                </c:pt>
                <c:pt idx="7075">
                  <c:v>70.75</c:v>
                </c:pt>
                <c:pt idx="7076">
                  <c:v>70.760000000000005</c:v>
                </c:pt>
                <c:pt idx="7077">
                  <c:v>70.77</c:v>
                </c:pt>
                <c:pt idx="7078">
                  <c:v>70.78</c:v>
                </c:pt>
                <c:pt idx="7079">
                  <c:v>70.790000000000006</c:v>
                </c:pt>
                <c:pt idx="7080">
                  <c:v>70.8</c:v>
                </c:pt>
                <c:pt idx="7081">
                  <c:v>70.81</c:v>
                </c:pt>
                <c:pt idx="7082">
                  <c:v>70.819999999999993</c:v>
                </c:pt>
                <c:pt idx="7083">
                  <c:v>70.83</c:v>
                </c:pt>
                <c:pt idx="7084">
                  <c:v>70.84</c:v>
                </c:pt>
                <c:pt idx="7085">
                  <c:v>70.849999999999994</c:v>
                </c:pt>
                <c:pt idx="7086">
                  <c:v>70.86</c:v>
                </c:pt>
                <c:pt idx="7087">
                  <c:v>70.87</c:v>
                </c:pt>
                <c:pt idx="7088">
                  <c:v>70.88</c:v>
                </c:pt>
                <c:pt idx="7089">
                  <c:v>70.89</c:v>
                </c:pt>
                <c:pt idx="7090">
                  <c:v>70.900000000000006</c:v>
                </c:pt>
                <c:pt idx="7091">
                  <c:v>70.91</c:v>
                </c:pt>
                <c:pt idx="7092">
                  <c:v>70.92</c:v>
                </c:pt>
                <c:pt idx="7093">
                  <c:v>70.930000000000007</c:v>
                </c:pt>
                <c:pt idx="7094">
                  <c:v>70.94</c:v>
                </c:pt>
                <c:pt idx="7095">
                  <c:v>70.95</c:v>
                </c:pt>
                <c:pt idx="7096">
                  <c:v>70.959999999999994</c:v>
                </c:pt>
                <c:pt idx="7097">
                  <c:v>70.97</c:v>
                </c:pt>
                <c:pt idx="7098">
                  <c:v>70.98</c:v>
                </c:pt>
                <c:pt idx="7099">
                  <c:v>70.989999999999995</c:v>
                </c:pt>
                <c:pt idx="7100">
                  <c:v>71</c:v>
                </c:pt>
                <c:pt idx="7101">
                  <c:v>71.010000000000005</c:v>
                </c:pt>
                <c:pt idx="7102">
                  <c:v>71.02</c:v>
                </c:pt>
                <c:pt idx="7103">
                  <c:v>71.03</c:v>
                </c:pt>
                <c:pt idx="7104">
                  <c:v>71.040000000000006</c:v>
                </c:pt>
                <c:pt idx="7105">
                  <c:v>71.05</c:v>
                </c:pt>
                <c:pt idx="7106">
                  <c:v>71.06</c:v>
                </c:pt>
                <c:pt idx="7107">
                  <c:v>71.069999999999993</c:v>
                </c:pt>
                <c:pt idx="7108">
                  <c:v>71.08</c:v>
                </c:pt>
                <c:pt idx="7109">
                  <c:v>71.09</c:v>
                </c:pt>
                <c:pt idx="7110">
                  <c:v>71.099999999999994</c:v>
                </c:pt>
                <c:pt idx="7111">
                  <c:v>71.11</c:v>
                </c:pt>
                <c:pt idx="7112">
                  <c:v>71.12</c:v>
                </c:pt>
                <c:pt idx="7113">
                  <c:v>71.13</c:v>
                </c:pt>
                <c:pt idx="7114">
                  <c:v>71.14</c:v>
                </c:pt>
                <c:pt idx="7115">
                  <c:v>71.150000000000006</c:v>
                </c:pt>
                <c:pt idx="7116">
                  <c:v>71.16</c:v>
                </c:pt>
                <c:pt idx="7117">
                  <c:v>71.17</c:v>
                </c:pt>
                <c:pt idx="7118">
                  <c:v>71.180000000000007</c:v>
                </c:pt>
                <c:pt idx="7119">
                  <c:v>71.19</c:v>
                </c:pt>
                <c:pt idx="7120">
                  <c:v>71.2</c:v>
                </c:pt>
                <c:pt idx="7121">
                  <c:v>71.209999999999994</c:v>
                </c:pt>
                <c:pt idx="7122">
                  <c:v>71.22</c:v>
                </c:pt>
                <c:pt idx="7123">
                  <c:v>71.23</c:v>
                </c:pt>
                <c:pt idx="7124">
                  <c:v>71.239999999999995</c:v>
                </c:pt>
                <c:pt idx="7125">
                  <c:v>71.25</c:v>
                </c:pt>
                <c:pt idx="7126">
                  <c:v>71.260000000000005</c:v>
                </c:pt>
                <c:pt idx="7127">
                  <c:v>71.27</c:v>
                </c:pt>
                <c:pt idx="7128">
                  <c:v>71.28</c:v>
                </c:pt>
                <c:pt idx="7129">
                  <c:v>71.290000000000006</c:v>
                </c:pt>
                <c:pt idx="7130">
                  <c:v>71.3</c:v>
                </c:pt>
                <c:pt idx="7131">
                  <c:v>71.31</c:v>
                </c:pt>
                <c:pt idx="7132">
                  <c:v>71.319999999999993</c:v>
                </c:pt>
                <c:pt idx="7133">
                  <c:v>71.33</c:v>
                </c:pt>
                <c:pt idx="7134">
                  <c:v>71.34</c:v>
                </c:pt>
                <c:pt idx="7135">
                  <c:v>71.349999999999994</c:v>
                </c:pt>
                <c:pt idx="7136">
                  <c:v>71.36</c:v>
                </c:pt>
                <c:pt idx="7137">
                  <c:v>71.37</c:v>
                </c:pt>
                <c:pt idx="7138">
                  <c:v>71.38</c:v>
                </c:pt>
                <c:pt idx="7139">
                  <c:v>71.39</c:v>
                </c:pt>
                <c:pt idx="7140">
                  <c:v>71.400000000000006</c:v>
                </c:pt>
                <c:pt idx="7141">
                  <c:v>71.41</c:v>
                </c:pt>
                <c:pt idx="7142">
                  <c:v>71.42</c:v>
                </c:pt>
                <c:pt idx="7143">
                  <c:v>71.430000000000007</c:v>
                </c:pt>
                <c:pt idx="7144">
                  <c:v>71.44</c:v>
                </c:pt>
                <c:pt idx="7145">
                  <c:v>71.45</c:v>
                </c:pt>
                <c:pt idx="7146">
                  <c:v>71.459999999999994</c:v>
                </c:pt>
                <c:pt idx="7147">
                  <c:v>71.47</c:v>
                </c:pt>
                <c:pt idx="7148">
                  <c:v>71.48</c:v>
                </c:pt>
                <c:pt idx="7149">
                  <c:v>71.489999999999995</c:v>
                </c:pt>
                <c:pt idx="7150">
                  <c:v>71.5</c:v>
                </c:pt>
                <c:pt idx="7151">
                  <c:v>71.510000000000005</c:v>
                </c:pt>
                <c:pt idx="7152">
                  <c:v>71.52</c:v>
                </c:pt>
                <c:pt idx="7153">
                  <c:v>71.53</c:v>
                </c:pt>
                <c:pt idx="7154">
                  <c:v>71.540000000000006</c:v>
                </c:pt>
                <c:pt idx="7155">
                  <c:v>71.55</c:v>
                </c:pt>
                <c:pt idx="7156">
                  <c:v>71.56</c:v>
                </c:pt>
                <c:pt idx="7157">
                  <c:v>71.569999999999993</c:v>
                </c:pt>
                <c:pt idx="7158">
                  <c:v>71.58</c:v>
                </c:pt>
                <c:pt idx="7159">
                  <c:v>71.59</c:v>
                </c:pt>
                <c:pt idx="7160">
                  <c:v>71.599999999999994</c:v>
                </c:pt>
                <c:pt idx="7161">
                  <c:v>71.61</c:v>
                </c:pt>
                <c:pt idx="7162">
                  <c:v>71.62</c:v>
                </c:pt>
                <c:pt idx="7163">
                  <c:v>71.63</c:v>
                </c:pt>
                <c:pt idx="7164">
                  <c:v>71.64</c:v>
                </c:pt>
                <c:pt idx="7165">
                  <c:v>71.650000000000006</c:v>
                </c:pt>
                <c:pt idx="7166">
                  <c:v>71.66</c:v>
                </c:pt>
                <c:pt idx="7167">
                  <c:v>71.67</c:v>
                </c:pt>
                <c:pt idx="7168">
                  <c:v>71.680000000000007</c:v>
                </c:pt>
                <c:pt idx="7169">
                  <c:v>71.69</c:v>
                </c:pt>
                <c:pt idx="7170">
                  <c:v>71.7</c:v>
                </c:pt>
                <c:pt idx="7171">
                  <c:v>71.709999999999994</c:v>
                </c:pt>
                <c:pt idx="7172">
                  <c:v>71.72</c:v>
                </c:pt>
                <c:pt idx="7173">
                  <c:v>71.73</c:v>
                </c:pt>
                <c:pt idx="7174">
                  <c:v>71.739999999999995</c:v>
                </c:pt>
                <c:pt idx="7175">
                  <c:v>71.75</c:v>
                </c:pt>
                <c:pt idx="7176">
                  <c:v>71.760000000000005</c:v>
                </c:pt>
                <c:pt idx="7177">
                  <c:v>71.77</c:v>
                </c:pt>
                <c:pt idx="7178">
                  <c:v>71.78</c:v>
                </c:pt>
                <c:pt idx="7179">
                  <c:v>71.790000000000006</c:v>
                </c:pt>
                <c:pt idx="7180">
                  <c:v>71.8</c:v>
                </c:pt>
                <c:pt idx="7181">
                  <c:v>71.81</c:v>
                </c:pt>
                <c:pt idx="7182">
                  <c:v>71.819999999999993</c:v>
                </c:pt>
                <c:pt idx="7183">
                  <c:v>71.83</c:v>
                </c:pt>
                <c:pt idx="7184">
                  <c:v>71.84</c:v>
                </c:pt>
                <c:pt idx="7185">
                  <c:v>71.849999999999994</c:v>
                </c:pt>
                <c:pt idx="7186">
                  <c:v>71.86</c:v>
                </c:pt>
                <c:pt idx="7187">
                  <c:v>71.87</c:v>
                </c:pt>
                <c:pt idx="7188">
                  <c:v>71.88</c:v>
                </c:pt>
                <c:pt idx="7189">
                  <c:v>71.89</c:v>
                </c:pt>
                <c:pt idx="7190">
                  <c:v>71.900000000000006</c:v>
                </c:pt>
                <c:pt idx="7191">
                  <c:v>71.91</c:v>
                </c:pt>
                <c:pt idx="7192">
                  <c:v>71.92</c:v>
                </c:pt>
                <c:pt idx="7193">
                  <c:v>71.930000000000007</c:v>
                </c:pt>
                <c:pt idx="7194">
                  <c:v>71.94</c:v>
                </c:pt>
                <c:pt idx="7195">
                  <c:v>71.95</c:v>
                </c:pt>
                <c:pt idx="7196">
                  <c:v>71.959999999999994</c:v>
                </c:pt>
                <c:pt idx="7197">
                  <c:v>71.97</c:v>
                </c:pt>
                <c:pt idx="7198">
                  <c:v>71.98</c:v>
                </c:pt>
                <c:pt idx="7199">
                  <c:v>71.989999999999995</c:v>
                </c:pt>
                <c:pt idx="7200">
                  <c:v>72</c:v>
                </c:pt>
                <c:pt idx="7201">
                  <c:v>72.010000000000005</c:v>
                </c:pt>
                <c:pt idx="7202">
                  <c:v>72.02</c:v>
                </c:pt>
                <c:pt idx="7203">
                  <c:v>72.03</c:v>
                </c:pt>
                <c:pt idx="7204">
                  <c:v>72.040000000000006</c:v>
                </c:pt>
                <c:pt idx="7205">
                  <c:v>72.05</c:v>
                </c:pt>
                <c:pt idx="7206">
                  <c:v>72.06</c:v>
                </c:pt>
                <c:pt idx="7207">
                  <c:v>72.069999999999993</c:v>
                </c:pt>
                <c:pt idx="7208">
                  <c:v>72.08</c:v>
                </c:pt>
                <c:pt idx="7209">
                  <c:v>72.09</c:v>
                </c:pt>
                <c:pt idx="7210">
                  <c:v>72.099999999999994</c:v>
                </c:pt>
                <c:pt idx="7211">
                  <c:v>72.11</c:v>
                </c:pt>
                <c:pt idx="7212">
                  <c:v>72.12</c:v>
                </c:pt>
                <c:pt idx="7213">
                  <c:v>72.13</c:v>
                </c:pt>
                <c:pt idx="7214">
                  <c:v>72.14</c:v>
                </c:pt>
                <c:pt idx="7215">
                  <c:v>72.150000000000006</c:v>
                </c:pt>
                <c:pt idx="7216">
                  <c:v>72.16</c:v>
                </c:pt>
                <c:pt idx="7217">
                  <c:v>72.17</c:v>
                </c:pt>
                <c:pt idx="7218">
                  <c:v>72.180000000000007</c:v>
                </c:pt>
                <c:pt idx="7219">
                  <c:v>72.19</c:v>
                </c:pt>
                <c:pt idx="7220">
                  <c:v>72.2</c:v>
                </c:pt>
                <c:pt idx="7221">
                  <c:v>72.209999999999994</c:v>
                </c:pt>
                <c:pt idx="7222">
                  <c:v>72.22</c:v>
                </c:pt>
                <c:pt idx="7223">
                  <c:v>72.23</c:v>
                </c:pt>
                <c:pt idx="7224">
                  <c:v>72.239999999999995</c:v>
                </c:pt>
                <c:pt idx="7225">
                  <c:v>72.25</c:v>
                </c:pt>
                <c:pt idx="7226">
                  <c:v>72.260000000000005</c:v>
                </c:pt>
                <c:pt idx="7227">
                  <c:v>72.27</c:v>
                </c:pt>
                <c:pt idx="7228">
                  <c:v>72.28</c:v>
                </c:pt>
                <c:pt idx="7229">
                  <c:v>72.290000000000006</c:v>
                </c:pt>
                <c:pt idx="7230">
                  <c:v>72.3</c:v>
                </c:pt>
                <c:pt idx="7231">
                  <c:v>72.31</c:v>
                </c:pt>
                <c:pt idx="7232">
                  <c:v>72.319999999999993</c:v>
                </c:pt>
                <c:pt idx="7233">
                  <c:v>72.33</c:v>
                </c:pt>
                <c:pt idx="7234">
                  <c:v>72.34</c:v>
                </c:pt>
                <c:pt idx="7235">
                  <c:v>72.349999999999994</c:v>
                </c:pt>
                <c:pt idx="7236">
                  <c:v>72.36</c:v>
                </c:pt>
                <c:pt idx="7237">
                  <c:v>72.37</c:v>
                </c:pt>
                <c:pt idx="7238">
                  <c:v>72.38</c:v>
                </c:pt>
                <c:pt idx="7239">
                  <c:v>72.39</c:v>
                </c:pt>
                <c:pt idx="7240">
                  <c:v>72.400000000000006</c:v>
                </c:pt>
                <c:pt idx="7241">
                  <c:v>72.41</c:v>
                </c:pt>
                <c:pt idx="7242">
                  <c:v>72.42</c:v>
                </c:pt>
                <c:pt idx="7243">
                  <c:v>72.430000000000007</c:v>
                </c:pt>
                <c:pt idx="7244">
                  <c:v>72.44</c:v>
                </c:pt>
                <c:pt idx="7245">
                  <c:v>72.45</c:v>
                </c:pt>
                <c:pt idx="7246">
                  <c:v>72.459999999999994</c:v>
                </c:pt>
                <c:pt idx="7247">
                  <c:v>72.47</c:v>
                </c:pt>
                <c:pt idx="7248">
                  <c:v>72.48</c:v>
                </c:pt>
                <c:pt idx="7249">
                  <c:v>72.489999999999995</c:v>
                </c:pt>
                <c:pt idx="7250">
                  <c:v>72.5</c:v>
                </c:pt>
                <c:pt idx="7251">
                  <c:v>72.510000000000005</c:v>
                </c:pt>
                <c:pt idx="7252">
                  <c:v>72.52</c:v>
                </c:pt>
                <c:pt idx="7253">
                  <c:v>72.53</c:v>
                </c:pt>
                <c:pt idx="7254">
                  <c:v>72.540000000000006</c:v>
                </c:pt>
                <c:pt idx="7255">
                  <c:v>72.55</c:v>
                </c:pt>
                <c:pt idx="7256">
                  <c:v>72.56</c:v>
                </c:pt>
                <c:pt idx="7257">
                  <c:v>72.569999999999993</c:v>
                </c:pt>
                <c:pt idx="7258">
                  <c:v>72.58</c:v>
                </c:pt>
                <c:pt idx="7259">
                  <c:v>72.59</c:v>
                </c:pt>
                <c:pt idx="7260">
                  <c:v>72.599999999999994</c:v>
                </c:pt>
                <c:pt idx="7261">
                  <c:v>72.61</c:v>
                </c:pt>
                <c:pt idx="7262">
                  <c:v>72.62</c:v>
                </c:pt>
                <c:pt idx="7263">
                  <c:v>72.63</c:v>
                </c:pt>
                <c:pt idx="7264">
                  <c:v>72.64</c:v>
                </c:pt>
                <c:pt idx="7265">
                  <c:v>72.650000000000006</c:v>
                </c:pt>
                <c:pt idx="7266">
                  <c:v>72.66</c:v>
                </c:pt>
                <c:pt idx="7267">
                  <c:v>72.67</c:v>
                </c:pt>
                <c:pt idx="7268">
                  <c:v>72.680000000000007</c:v>
                </c:pt>
                <c:pt idx="7269">
                  <c:v>72.69</c:v>
                </c:pt>
                <c:pt idx="7270">
                  <c:v>72.7</c:v>
                </c:pt>
                <c:pt idx="7271">
                  <c:v>72.709999999999994</c:v>
                </c:pt>
                <c:pt idx="7272">
                  <c:v>72.72</c:v>
                </c:pt>
                <c:pt idx="7273">
                  <c:v>72.73</c:v>
                </c:pt>
                <c:pt idx="7274">
                  <c:v>72.739999999999995</c:v>
                </c:pt>
                <c:pt idx="7275">
                  <c:v>72.75</c:v>
                </c:pt>
                <c:pt idx="7276">
                  <c:v>72.760000000000005</c:v>
                </c:pt>
                <c:pt idx="7277">
                  <c:v>72.77</c:v>
                </c:pt>
                <c:pt idx="7278">
                  <c:v>72.78</c:v>
                </c:pt>
                <c:pt idx="7279">
                  <c:v>72.790000000000006</c:v>
                </c:pt>
                <c:pt idx="7280">
                  <c:v>72.8</c:v>
                </c:pt>
                <c:pt idx="7281">
                  <c:v>72.81</c:v>
                </c:pt>
                <c:pt idx="7282">
                  <c:v>72.819999999999993</c:v>
                </c:pt>
                <c:pt idx="7283">
                  <c:v>72.83</c:v>
                </c:pt>
                <c:pt idx="7284">
                  <c:v>72.84</c:v>
                </c:pt>
                <c:pt idx="7285">
                  <c:v>72.849999999999994</c:v>
                </c:pt>
                <c:pt idx="7286">
                  <c:v>72.86</c:v>
                </c:pt>
                <c:pt idx="7287">
                  <c:v>72.87</c:v>
                </c:pt>
                <c:pt idx="7288">
                  <c:v>72.88</c:v>
                </c:pt>
                <c:pt idx="7289">
                  <c:v>72.89</c:v>
                </c:pt>
                <c:pt idx="7290">
                  <c:v>72.900000000000006</c:v>
                </c:pt>
                <c:pt idx="7291">
                  <c:v>72.91</c:v>
                </c:pt>
                <c:pt idx="7292">
                  <c:v>72.92</c:v>
                </c:pt>
                <c:pt idx="7293">
                  <c:v>72.930000000000007</c:v>
                </c:pt>
                <c:pt idx="7294">
                  <c:v>72.94</c:v>
                </c:pt>
                <c:pt idx="7295">
                  <c:v>72.95</c:v>
                </c:pt>
                <c:pt idx="7296">
                  <c:v>72.959999999999994</c:v>
                </c:pt>
                <c:pt idx="7297">
                  <c:v>72.97</c:v>
                </c:pt>
                <c:pt idx="7298">
                  <c:v>72.98</c:v>
                </c:pt>
                <c:pt idx="7299">
                  <c:v>72.989999999999995</c:v>
                </c:pt>
                <c:pt idx="7300">
                  <c:v>73</c:v>
                </c:pt>
                <c:pt idx="7301">
                  <c:v>73.010000000000005</c:v>
                </c:pt>
                <c:pt idx="7302">
                  <c:v>73.02</c:v>
                </c:pt>
                <c:pt idx="7303">
                  <c:v>73.03</c:v>
                </c:pt>
                <c:pt idx="7304">
                  <c:v>73.040000000000006</c:v>
                </c:pt>
                <c:pt idx="7305">
                  <c:v>73.05</c:v>
                </c:pt>
                <c:pt idx="7306">
                  <c:v>73.06</c:v>
                </c:pt>
                <c:pt idx="7307">
                  <c:v>73.069999999999993</c:v>
                </c:pt>
                <c:pt idx="7308">
                  <c:v>73.08</c:v>
                </c:pt>
                <c:pt idx="7309">
                  <c:v>73.09</c:v>
                </c:pt>
                <c:pt idx="7310">
                  <c:v>73.099999999999994</c:v>
                </c:pt>
                <c:pt idx="7311">
                  <c:v>73.11</c:v>
                </c:pt>
                <c:pt idx="7312">
                  <c:v>73.12</c:v>
                </c:pt>
                <c:pt idx="7313">
                  <c:v>73.13</c:v>
                </c:pt>
                <c:pt idx="7314">
                  <c:v>73.14</c:v>
                </c:pt>
                <c:pt idx="7315">
                  <c:v>73.150000000000006</c:v>
                </c:pt>
                <c:pt idx="7316">
                  <c:v>73.16</c:v>
                </c:pt>
                <c:pt idx="7317">
                  <c:v>73.17</c:v>
                </c:pt>
                <c:pt idx="7318">
                  <c:v>73.180000000000007</c:v>
                </c:pt>
                <c:pt idx="7319">
                  <c:v>73.19</c:v>
                </c:pt>
                <c:pt idx="7320">
                  <c:v>73.2</c:v>
                </c:pt>
                <c:pt idx="7321">
                  <c:v>73.209999999999994</c:v>
                </c:pt>
                <c:pt idx="7322">
                  <c:v>73.22</c:v>
                </c:pt>
                <c:pt idx="7323">
                  <c:v>73.23</c:v>
                </c:pt>
                <c:pt idx="7324">
                  <c:v>73.239999999999995</c:v>
                </c:pt>
                <c:pt idx="7325">
                  <c:v>73.25</c:v>
                </c:pt>
                <c:pt idx="7326">
                  <c:v>73.260000000000005</c:v>
                </c:pt>
                <c:pt idx="7327">
                  <c:v>73.27</c:v>
                </c:pt>
                <c:pt idx="7328">
                  <c:v>73.28</c:v>
                </c:pt>
                <c:pt idx="7329">
                  <c:v>73.290000000000006</c:v>
                </c:pt>
                <c:pt idx="7330">
                  <c:v>73.3</c:v>
                </c:pt>
                <c:pt idx="7331">
                  <c:v>73.31</c:v>
                </c:pt>
                <c:pt idx="7332">
                  <c:v>73.319999999999993</c:v>
                </c:pt>
                <c:pt idx="7333">
                  <c:v>73.33</c:v>
                </c:pt>
                <c:pt idx="7334">
                  <c:v>73.34</c:v>
                </c:pt>
                <c:pt idx="7335">
                  <c:v>73.349999999999994</c:v>
                </c:pt>
                <c:pt idx="7336">
                  <c:v>73.36</c:v>
                </c:pt>
                <c:pt idx="7337">
                  <c:v>73.37</c:v>
                </c:pt>
                <c:pt idx="7338">
                  <c:v>73.38</c:v>
                </c:pt>
                <c:pt idx="7339">
                  <c:v>73.39</c:v>
                </c:pt>
                <c:pt idx="7340">
                  <c:v>73.400000000000006</c:v>
                </c:pt>
                <c:pt idx="7341">
                  <c:v>73.41</c:v>
                </c:pt>
                <c:pt idx="7342">
                  <c:v>73.42</c:v>
                </c:pt>
                <c:pt idx="7343">
                  <c:v>73.430000000000007</c:v>
                </c:pt>
                <c:pt idx="7344">
                  <c:v>73.44</c:v>
                </c:pt>
                <c:pt idx="7345">
                  <c:v>73.45</c:v>
                </c:pt>
                <c:pt idx="7346">
                  <c:v>73.459999999999994</c:v>
                </c:pt>
                <c:pt idx="7347">
                  <c:v>73.47</c:v>
                </c:pt>
                <c:pt idx="7348">
                  <c:v>73.48</c:v>
                </c:pt>
                <c:pt idx="7349">
                  <c:v>73.489999999999995</c:v>
                </c:pt>
                <c:pt idx="7350">
                  <c:v>73.5</c:v>
                </c:pt>
                <c:pt idx="7351">
                  <c:v>73.510000000000005</c:v>
                </c:pt>
                <c:pt idx="7352">
                  <c:v>73.52</c:v>
                </c:pt>
                <c:pt idx="7353">
                  <c:v>73.53</c:v>
                </c:pt>
                <c:pt idx="7354">
                  <c:v>73.540000000000006</c:v>
                </c:pt>
                <c:pt idx="7355">
                  <c:v>73.55</c:v>
                </c:pt>
                <c:pt idx="7356">
                  <c:v>73.56</c:v>
                </c:pt>
                <c:pt idx="7357">
                  <c:v>73.569999999999993</c:v>
                </c:pt>
                <c:pt idx="7358">
                  <c:v>73.58</c:v>
                </c:pt>
                <c:pt idx="7359">
                  <c:v>73.59</c:v>
                </c:pt>
                <c:pt idx="7360">
                  <c:v>73.599999999999994</c:v>
                </c:pt>
                <c:pt idx="7361">
                  <c:v>73.61</c:v>
                </c:pt>
                <c:pt idx="7362">
                  <c:v>73.62</c:v>
                </c:pt>
                <c:pt idx="7363">
                  <c:v>73.63</c:v>
                </c:pt>
                <c:pt idx="7364">
                  <c:v>73.64</c:v>
                </c:pt>
                <c:pt idx="7365">
                  <c:v>73.650000000000006</c:v>
                </c:pt>
                <c:pt idx="7366">
                  <c:v>73.66</c:v>
                </c:pt>
                <c:pt idx="7367">
                  <c:v>73.67</c:v>
                </c:pt>
                <c:pt idx="7368">
                  <c:v>73.680000000000007</c:v>
                </c:pt>
                <c:pt idx="7369">
                  <c:v>73.69</c:v>
                </c:pt>
                <c:pt idx="7370">
                  <c:v>73.7</c:v>
                </c:pt>
                <c:pt idx="7371">
                  <c:v>73.709999999999994</c:v>
                </c:pt>
                <c:pt idx="7372">
                  <c:v>73.72</c:v>
                </c:pt>
                <c:pt idx="7373">
                  <c:v>73.73</c:v>
                </c:pt>
                <c:pt idx="7374">
                  <c:v>73.739999999999995</c:v>
                </c:pt>
                <c:pt idx="7375">
                  <c:v>73.75</c:v>
                </c:pt>
                <c:pt idx="7376">
                  <c:v>73.760000000000005</c:v>
                </c:pt>
                <c:pt idx="7377">
                  <c:v>73.77</c:v>
                </c:pt>
                <c:pt idx="7378">
                  <c:v>73.78</c:v>
                </c:pt>
                <c:pt idx="7379">
                  <c:v>73.790000000000006</c:v>
                </c:pt>
                <c:pt idx="7380">
                  <c:v>73.8</c:v>
                </c:pt>
                <c:pt idx="7381">
                  <c:v>73.81</c:v>
                </c:pt>
                <c:pt idx="7382">
                  <c:v>73.819999999999993</c:v>
                </c:pt>
                <c:pt idx="7383">
                  <c:v>73.83</c:v>
                </c:pt>
                <c:pt idx="7384">
                  <c:v>73.84</c:v>
                </c:pt>
                <c:pt idx="7385">
                  <c:v>73.849999999999994</c:v>
                </c:pt>
                <c:pt idx="7386">
                  <c:v>73.86</c:v>
                </c:pt>
                <c:pt idx="7387">
                  <c:v>73.87</c:v>
                </c:pt>
                <c:pt idx="7388">
                  <c:v>73.88</c:v>
                </c:pt>
                <c:pt idx="7389">
                  <c:v>73.89</c:v>
                </c:pt>
                <c:pt idx="7390">
                  <c:v>73.900000000000006</c:v>
                </c:pt>
                <c:pt idx="7391">
                  <c:v>73.91</c:v>
                </c:pt>
                <c:pt idx="7392">
                  <c:v>73.92</c:v>
                </c:pt>
                <c:pt idx="7393">
                  <c:v>73.930000000000007</c:v>
                </c:pt>
                <c:pt idx="7394">
                  <c:v>73.94</c:v>
                </c:pt>
                <c:pt idx="7395">
                  <c:v>73.95</c:v>
                </c:pt>
                <c:pt idx="7396">
                  <c:v>73.959999999999994</c:v>
                </c:pt>
                <c:pt idx="7397">
                  <c:v>73.97</c:v>
                </c:pt>
                <c:pt idx="7398">
                  <c:v>73.98</c:v>
                </c:pt>
                <c:pt idx="7399">
                  <c:v>73.989999999999995</c:v>
                </c:pt>
                <c:pt idx="7400">
                  <c:v>74</c:v>
                </c:pt>
                <c:pt idx="7401">
                  <c:v>74.010000000000005</c:v>
                </c:pt>
                <c:pt idx="7402">
                  <c:v>74.02</c:v>
                </c:pt>
                <c:pt idx="7403">
                  <c:v>74.03</c:v>
                </c:pt>
                <c:pt idx="7404">
                  <c:v>74.040000000000006</c:v>
                </c:pt>
                <c:pt idx="7405">
                  <c:v>74.05</c:v>
                </c:pt>
                <c:pt idx="7406">
                  <c:v>74.06</c:v>
                </c:pt>
                <c:pt idx="7407">
                  <c:v>74.069999999999993</c:v>
                </c:pt>
                <c:pt idx="7408">
                  <c:v>74.08</c:v>
                </c:pt>
                <c:pt idx="7409">
                  <c:v>74.09</c:v>
                </c:pt>
                <c:pt idx="7410">
                  <c:v>74.099999999999994</c:v>
                </c:pt>
                <c:pt idx="7411">
                  <c:v>74.11</c:v>
                </c:pt>
                <c:pt idx="7412">
                  <c:v>74.12</c:v>
                </c:pt>
                <c:pt idx="7413">
                  <c:v>74.13</c:v>
                </c:pt>
                <c:pt idx="7414">
                  <c:v>74.14</c:v>
                </c:pt>
                <c:pt idx="7415">
                  <c:v>74.150000000000006</c:v>
                </c:pt>
                <c:pt idx="7416">
                  <c:v>74.16</c:v>
                </c:pt>
                <c:pt idx="7417">
                  <c:v>74.17</c:v>
                </c:pt>
                <c:pt idx="7418">
                  <c:v>74.180000000000007</c:v>
                </c:pt>
                <c:pt idx="7419">
                  <c:v>74.19</c:v>
                </c:pt>
                <c:pt idx="7420">
                  <c:v>74.2</c:v>
                </c:pt>
                <c:pt idx="7421">
                  <c:v>74.209999999999994</c:v>
                </c:pt>
                <c:pt idx="7422">
                  <c:v>74.22</c:v>
                </c:pt>
                <c:pt idx="7423">
                  <c:v>74.23</c:v>
                </c:pt>
                <c:pt idx="7424">
                  <c:v>74.239999999999995</c:v>
                </c:pt>
                <c:pt idx="7425">
                  <c:v>74.25</c:v>
                </c:pt>
                <c:pt idx="7426">
                  <c:v>74.260000000000005</c:v>
                </c:pt>
                <c:pt idx="7427">
                  <c:v>74.27</c:v>
                </c:pt>
                <c:pt idx="7428">
                  <c:v>74.28</c:v>
                </c:pt>
                <c:pt idx="7429">
                  <c:v>74.290000000000006</c:v>
                </c:pt>
                <c:pt idx="7430">
                  <c:v>74.3</c:v>
                </c:pt>
                <c:pt idx="7431">
                  <c:v>74.31</c:v>
                </c:pt>
                <c:pt idx="7432">
                  <c:v>74.319999999999993</c:v>
                </c:pt>
                <c:pt idx="7433">
                  <c:v>74.33</c:v>
                </c:pt>
                <c:pt idx="7434">
                  <c:v>74.34</c:v>
                </c:pt>
                <c:pt idx="7435">
                  <c:v>74.349999999999994</c:v>
                </c:pt>
                <c:pt idx="7436">
                  <c:v>74.36</c:v>
                </c:pt>
                <c:pt idx="7437">
                  <c:v>74.37</c:v>
                </c:pt>
                <c:pt idx="7438">
                  <c:v>74.38</c:v>
                </c:pt>
                <c:pt idx="7439">
                  <c:v>74.39</c:v>
                </c:pt>
                <c:pt idx="7440">
                  <c:v>74.400000000000006</c:v>
                </c:pt>
                <c:pt idx="7441">
                  <c:v>74.41</c:v>
                </c:pt>
                <c:pt idx="7442">
                  <c:v>74.42</c:v>
                </c:pt>
                <c:pt idx="7443">
                  <c:v>74.430000000000007</c:v>
                </c:pt>
                <c:pt idx="7444">
                  <c:v>74.44</c:v>
                </c:pt>
                <c:pt idx="7445">
                  <c:v>74.45</c:v>
                </c:pt>
                <c:pt idx="7446">
                  <c:v>74.459999999999994</c:v>
                </c:pt>
                <c:pt idx="7447">
                  <c:v>74.47</c:v>
                </c:pt>
                <c:pt idx="7448">
                  <c:v>74.48</c:v>
                </c:pt>
                <c:pt idx="7449">
                  <c:v>74.489999999999995</c:v>
                </c:pt>
                <c:pt idx="7450">
                  <c:v>74.5</c:v>
                </c:pt>
                <c:pt idx="7451">
                  <c:v>74.510000000000005</c:v>
                </c:pt>
                <c:pt idx="7452">
                  <c:v>74.52</c:v>
                </c:pt>
                <c:pt idx="7453">
                  <c:v>74.53</c:v>
                </c:pt>
                <c:pt idx="7454">
                  <c:v>74.540000000000006</c:v>
                </c:pt>
                <c:pt idx="7455">
                  <c:v>74.55</c:v>
                </c:pt>
                <c:pt idx="7456">
                  <c:v>74.56</c:v>
                </c:pt>
                <c:pt idx="7457">
                  <c:v>74.569999999999993</c:v>
                </c:pt>
                <c:pt idx="7458">
                  <c:v>74.58</c:v>
                </c:pt>
                <c:pt idx="7459">
                  <c:v>74.59</c:v>
                </c:pt>
                <c:pt idx="7460">
                  <c:v>74.599999999999994</c:v>
                </c:pt>
                <c:pt idx="7461">
                  <c:v>74.61</c:v>
                </c:pt>
                <c:pt idx="7462">
                  <c:v>74.62</c:v>
                </c:pt>
                <c:pt idx="7463">
                  <c:v>74.63</c:v>
                </c:pt>
                <c:pt idx="7464">
                  <c:v>74.64</c:v>
                </c:pt>
                <c:pt idx="7465">
                  <c:v>74.650000000000006</c:v>
                </c:pt>
                <c:pt idx="7466">
                  <c:v>74.66</c:v>
                </c:pt>
                <c:pt idx="7467">
                  <c:v>74.67</c:v>
                </c:pt>
                <c:pt idx="7468">
                  <c:v>74.680000000000007</c:v>
                </c:pt>
                <c:pt idx="7469">
                  <c:v>74.69</c:v>
                </c:pt>
                <c:pt idx="7470">
                  <c:v>74.7</c:v>
                </c:pt>
                <c:pt idx="7471">
                  <c:v>74.709999999999994</c:v>
                </c:pt>
                <c:pt idx="7472">
                  <c:v>74.72</c:v>
                </c:pt>
                <c:pt idx="7473">
                  <c:v>74.73</c:v>
                </c:pt>
                <c:pt idx="7474">
                  <c:v>74.739999999999995</c:v>
                </c:pt>
                <c:pt idx="7475">
                  <c:v>74.75</c:v>
                </c:pt>
                <c:pt idx="7476">
                  <c:v>74.760000000000005</c:v>
                </c:pt>
                <c:pt idx="7477">
                  <c:v>74.77</c:v>
                </c:pt>
                <c:pt idx="7478">
                  <c:v>74.78</c:v>
                </c:pt>
                <c:pt idx="7479">
                  <c:v>74.790000000000006</c:v>
                </c:pt>
                <c:pt idx="7480">
                  <c:v>74.8</c:v>
                </c:pt>
                <c:pt idx="7481">
                  <c:v>74.81</c:v>
                </c:pt>
                <c:pt idx="7482">
                  <c:v>74.819999999999993</c:v>
                </c:pt>
                <c:pt idx="7483">
                  <c:v>74.83</c:v>
                </c:pt>
                <c:pt idx="7484">
                  <c:v>74.84</c:v>
                </c:pt>
                <c:pt idx="7485">
                  <c:v>74.849999999999994</c:v>
                </c:pt>
                <c:pt idx="7486">
                  <c:v>74.86</c:v>
                </c:pt>
                <c:pt idx="7487">
                  <c:v>74.87</c:v>
                </c:pt>
                <c:pt idx="7488">
                  <c:v>74.88</c:v>
                </c:pt>
                <c:pt idx="7489">
                  <c:v>74.89</c:v>
                </c:pt>
                <c:pt idx="7490">
                  <c:v>74.900000000000006</c:v>
                </c:pt>
                <c:pt idx="7491">
                  <c:v>74.91</c:v>
                </c:pt>
                <c:pt idx="7492">
                  <c:v>74.92</c:v>
                </c:pt>
                <c:pt idx="7493">
                  <c:v>74.930000000000007</c:v>
                </c:pt>
                <c:pt idx="7494">
                  <c:v>74.94</c:v>
                </c:pt>
                <c:pt idx="7495">
                  <c:v>74.95</c:v>
                </c:pt>
                <c:pt idx="7496">
                  <c:v>74.959999999999994</c:v>
                </c:pt>
                <c:pt idx="7497">
                  <c:v>74.97</c:v>
                </c:pt>
                <c:pt idx="7498">
                  <c:v>74.98</c:v>
                </c:pt>
                <c:pt idx="7499">
                  <c:v>74.989999999999995</c:v>
                </c:pt>
                <c:pt idx="7500">
                  <c:v>75</c:v>
                </c:pt>
                <c:pt idx="7501">
                  <c:v>75.010000000000005</c:v>
                </c:pt>
                <c:pt idx="7502">
                  <c:v>75.02</c:v>
                </c:pt>
                <c:pt idx="7503">
                  <c:v>75.03</c:v>
                </c:pt>
                <c:pt idx="7504">
                  <c:v>75.040000000000006</c:v>
                </c:pt>
                <c:pt idx="7505">
                  <c:v>75.05</c:v>
                </c:pt>
                <c:pt idx="7506">
                  <c:v>75.06</c:v>
                </c:pt>
                <c:pt idx="7507">
                  <c:v>75.069999999999993</c:v>
                </c:pt>
                <c:pt idx="7508">
                  <c:v>75.08</c:v>
                </c:pt>
                <c:pt idx="7509">
                  <c:v>75.09</c:v>
                </c:pt>
                <c:pt idx="7510">
                  <c:v>75.099999999999994</c:v>
                </c:pt>
                <c:pt idx="7511">
                  <c:v>75.11</c:v>
                </c:pt>
                <c:pt idx="7512">
                  <c:v>75.12</c:v>
                </c:pt>
                <c:pt idx="7513">
                  <c:v>75.13</c:v>
                </c:pt>
                <c:pt idx="7514">
                  <c:v>75.14</c:v>
                </c:pt>
                <c:pt idx="7515">
                  <c:v>75.150000000000006</c:v>
                </c:pt>
                <c:pt idx="7516">
                  <c:v>75.16</c:v>
                </c:pt>
                <c:pt idx="7517">
                  <c:v>75.17</c:v>
                </c:pt>
                <c:pt idx="7518">
                  <c:v>75.180000000000007</c:v>
                </c:pt>
                <c:pt idx="7519">
                  <c:v>75.19</c:v>
                </c:pt>
                <c:pt idx="7520">
                  <c:v>75.2</c:v>
                </c:pt>
                <c:pt idx="7521">
                  <c:v>75.209999999999994</c:v>
                </c:pt>
                <c:pt idx="7522">
                  <c:v>75.22</c:v>
                </c:pt>
                <c:pt idx="7523">
                  <c:v>75.23</c:v>
                </c:pt>
                <c:pt idx="7524">
                  <c:v>75.239999999999995</c:v>
                </c:pt>
                <c:pt idx="7525">
                  <c:v>75.25</c:v>
                </c:pt>
                <c:pt idx="7526">
                  <c:v>75.260000000000005</c:v>
                </c:pt>
                <c:pt idx="7527">
                  <c:v>75.27</c:v>
                </c:pt>
                <c:pt idx="7528">
                  <c:v>75.28</c:v>
                </c:pt>
                <c:pt idx="7529">
                  <c:v>75.290000000000006</c:v>
                </c:pt>
                <c:pt idx="7530">
                  <c:v>75.3</c:v>
                </c:pt>
                <c:pt idx="7531">
                  <c:v>75.31</c:v>
                </c:pt>
                <c:pt idx="7532">
                  <c:v>75.319999999999993</c:v>
                </c:pt>
                <c:pt idx="7533">
                  <c:v>75.33</c:v>
                </c:pt>
                <c:pt idx="7534">
                  <c:v>75.34</c:v>
                </c:pt>
                <c:pt idx="7535">
                  <c:v>75.349999999999994</c:v>
                </c:pt>
                <c:pt idx="7536">
                  <c:v>75.36</c:v>
                </c:pt>
                <c:pt idx="7537">
                  <c:v>75.37</c:v>
                </c:pt>
                <c:pt idx="7538">
                  <c:v>75.38</c:v>
                </c:pt>
                <c:pt idx="7539">
                  <c:v>75.39</c:v>
                </c:pt>
                <c:pt idx="7540">
                  <c:v>75.400000000000006</c:v>
                </c:pt>
                <c:pt idx="7541">
                  <c:v>75.41</c:v>
                </c:pt>
                <c:pt idx="7542">
                  <c:v>75.42</c:v>
                </c:pt>
                <c:pt idx="7543">
                  <c:v>75.430000000000007</c:v>
                </c:pt>
                <c:pt idx="7544">
                  <c:v>75.44</c:v>
                </c:pt>
                <c:pt idx="7545">
                  <c:v>75.45</c:v>
                </c:pt>
                <c:pt idx="7546">
                  <c:v>75.459999999999994</c:v>
                </c:pt>
                <c:pt idx="7547">
                  <c:v>75.47</c:v>
                </c:pt>
                <c:pt idx="7548">
                  <c:v>75.48</c:v>
                </c:pt>
                <c:pt idx="7549">
                  <c:v>75.489999999999995</c:v>
                </c:pt>
                <c:pt idx="7550">
                  <c:v>75.5</c:v>
                </c:pt>
                <c:pt idx="7551">
                  <c:v>75.510000000000005</c:v>
                </c:pt>
                <c:pt idx="7552">
                  <c:v>75.52</c:v>
                </c:pt>
                <c:pt idx="7553">
                  <c:v>75.53</c:v>
                </c:pt>
                <c:pt idx="7554">
                  <c:v>75.540000000000006</c:v>
                </c:pt>
                <c:pt idx="7555">
                  <c:v>75.55</c:v>
                </c:pt>
                <c:pt idx="7556">
                  <c:v>75.56</c:v>
                </c:pt>
                <c:pt idx="7557">
                  <c:v>75.569999999999993</c:v>
                </c:pt>
                <c:pt idx="7558">
                  <c:v>75.58</c:v>
                </c:pt>
                <c:pt idx="7559">
                  <c:v>75.59</c:v>
                </c:pt>
                <c:pt idx="7560">
                  <c:v>75.599999999999994</c:v>
                </c:pt>
                <c:pt idx="7561">
                  <c:v>75.61</c:v>
                </c:pt>
                <c:pt idx="7562">
                  <c:v>75.62</c:v>
                </c:pt>
                <c:pt idx="7563">
                  <c:v>75.63</c:v>
                </c:pt>
                <c:pt idx="7564">
                  <c:v>75.64</c:v>
                </c:pt>
                <c:pt idx="7565">
                  <c:v>75.650000000000006</c:v>
                </c:pt>
                <c:pt idx="7566">
                  <c:v>75.66</c:v>
                </c:pt>
                <c:pt idx="7567">
                  <c:v>75.67</c:v>
                </c:pt>
                <c:pt idx="7568">
                  <c:v>75.680000000000007</c:v>
                </c:pt>
                <c:pt idx="7569">
                  <c:v>75.69</c:v>
                </c:pt>
                <c:pt idx="7570">
                  <c:v>75.7</c:v>
                </c:pt>
                <c:pt idx="7571">
                  <c:v>75.709999999999994</c:v>
                </c:pt>
                <c:pt idx="7572">
                  <c:v>75.72</c:v>
                </c:pt>
                <c:pt idx="7573">
                  <c:v>75.73</c:v>
                </c:pt>
                <c:pt idx="7574">
                  <c:v>75.739999999999995</c:v>
                </c:pt>
                <c:pt idx="7575">
                  <c:v>75.75</c:v>
                </c:pt>
                <c:pt idx="7576">
                  <c:v>75.760000000000005</c:v>
                </c:pt>
                <c:pt idx="7577">
                  <c:v>75.77</c:v>
                </c:pt>
                <c:pt idx="7578">
                  <c:v>75.78</c:v>
                </c:pt>
                <c:pt idx="7579">
                  <c:v>75.790000000000006</c:v>
                </c:pt>
                <c:pt idx="7580">
                  <c:v>75.8</c:v>
                </c:pt>
                <c:pt idx="7581">
                  <c:v>75.81</c:v>
                </c:pt>
                <c:pt idx="7582">
                  <c:v>75.819999999999993</c:v>
                </c:pt>
                <c:pt idx="7583">
                  <c:v>75.83</c:v>
                </c:pt>
                <c:pt idx="7584">
                  <c:v>75.84</c:v>
                </c:pt>
                <c:pt idx="7585">
                  <c:v>75.849999999999994</c:v>
                </c:pt>
                <c:pt idx="7586">
                  <c:v>75.86</c:v>
                </c:pt>
                <c:pt idx="7587">
                  <c:v>75.87</c:v>
                </c:pt>
                <c:pt idx="7588">
                  <c:v>75.88</c:v>
                </c:pt>
                <c:pt idx="7589">
                  <c:v>75.89</c:v>
                </c:pt>
                <c:pt idx="7590">
                  <c:v>75.900000000000006</c:v>
                </c:pt>
                <c:pt idx="7591">
                  <c:v>75.91</c:v>
                </c:pt>
                <c:pt idx="7592">
                  <c:v>75.92</c:v>
                </c:pt>
                <c:pt idx="7593">
                  <c:v>75.930000000000007</c:v>
                </c:pt>
                <c:pt idx="7594">
                  <c:v>75.94</c:v>
                </c:pt>
                <c:pt idx="7595">
                  <c:v>75.95</c:v>
                </c:pt>
                <c:pt idx="7596">
                  <c:v>75.959999999999994</c:v>
                </c:pt>
                <c:pt idx="7597">
                  <c:v>75.97</c:v>
                </c:pt>
                <c:pt idx="7598">
                  <c:v>75.98</c:v>
                </c:pt>
                <c:pt idx="7599">
                  <c:v>75.989999999999995</c:v>
                </c:pt>
                <c:pt idx="7600">
                  <c:v>76</c:v>
                </c:pt>
                <c:pt idx="7601">
                  <c:v>76.010000000000005</c:v>
                </c:pt>
                <c:pt idx="7602">
                  <c:v>76.02</c:v>
                </c:pt>
                <c:pt idx="7603">
                  <c:v>76.03</c:v>
                </c:pt>
                <c:pt idx="7604">
                  <c:v>76.040000000000006</c:v>
                </c:pt>
                <c:pt idx="7605">
                  <c:v>76.05</c:v>
                </c:pt>
                <c:pt idx="7606">
                  <c:v>76.06</c:v>
                </c:pt>
                <c:pt idx="7607">
                  <c:v>76.069999999999993</c:v>
                </c:pt>
                <c:pt idx="7608">
                  <c:v>76.08</c:v>
                </c:pt>
                <c:pt idx="7609">
                  <c:v>76.09</c:v>
                </c:pt>
                <c:pt idx="7610">
                  <c:v>76.099999999999994</c:v>
                </c:pt>
                <c:pt idx="7611">
                  <c:v>76.11</c:v>
                </c:pt>
                <c:pt idx="7612">
                  <c:v>76.12</c:v>
                </c:pt>
                <c:pt idx="7613">
                  <c:v>76.13</c:v>
                </c:pt>
                <c:pt idx="7614">
                  <c:v>76.14</c:v>
                </c:pt>
                <c:pt idx="7615">
                  <c:v>76.150000000000006</c:v>
                </c:pt>
                <c:pt idx="7616">
                  <c:v>76.16</c:v>
                </c:pt>
                <c:pt idx="7617">
                  <c:v>76.17</c:v>
                </c:pt>
                <c:pt idx="7618">
                  <c:v>76.180000000000007</c:v>
                </c:pt>
                <c:pt idx="7619">
                  <c:v>76.19</c:v>
                </c:pt>
                <c:pt idx="7620">
                  <c:v>76.2</c:v>
                </c:pt>
                <c:pt idx="7621">
                  <c:v>76.209999999999994</c:v>
                </c:pt>
                <c:pt idx="7622">
                  <c:v>76.22</c:v>
                </c:pt>
                <c:pt idx="7623">
                  <c:v>76.23</c:v>
                </c:pt>
                <c:pt idx="7624">
                  <c:v>76.239999999999995</c:v>
                </c:pt>
                <c:pt idx="7625">
                  <c:v>76.25</c:v>
                </c:pt>
                <c:pt idx="7626">
                  <c:v>76.260000000000005</c:v>
                </c:pt>
                <c:pt idx="7627">
                  <c:v>76.27</c:v>
                </c:pt>
                <c:pt idx="7628">
                  <c:v>76.28</c:v>
                </c:pt>
                <c:pt idx="7629">
                  <c:v>76.290000000000006</c:v>
                </c:pt>
                <c:pt idx="7630">
                  <c:v>76.3</c:v>
                </c:pt>
                <c:pt idx="7631">
                  <c:v>76.31</c:v>
                </c:pt>
                <c:pt idx="7632">
                  <c:v>76.319999999999993</c:v>
                </c:pt>
                <c:pt idx="7633">
                  <c:v>76.33</c:v>
                </c:pt>
                <c:pt idx="7634">
                  <c:v>76.34</c:v>
                </c:pt>
                <c:pt idx="7635">
                  <c:v>76.349999999999994</c:v>
                </c:pt>
                <c:pt idx="7636">
                  <c:v>76.36</c:v>
                </c:pt>
                <c:pt idx="7637">
                  <c:v>76.37</c:v>
                </c:pt>
                <c:pt idx="7638">
                  <c:v>76.38</c:v>
                </c:pt>
                <c:pt idx="7639">
                  <c:v>76.39</c:v>
                </c:pt>
                <c:pt idx="7640">
                  <c:v>76.400000000000006</c:v>
                </c:pt>
                <c:pt idx="7641">
                  <c:v>76.41</c:v>
                </c:pt>
                <c:pt idx="7642">
                  <c:v>76.42</c:v>
                </c:pt>
                <c:pt idx="7643">
                  <c:v>76.430000000000007</c:v>
                </c:pt>
                <c:pt idx="7644">
                  <c:v>76.44</c:v>
                </c:pt>
                <c:pt idx="7645">
                  <c:v>76.45</c:v>
                </c:pt>
                <c:pt idx="7646">
                  <c:v>76.459999999999994</c:v>
                </c:pt>
                <c:pt idx="7647">
                  <c:v>76.47</c:v>
                </c:pt>
                <c:pt idx="7648">
                  <c:v>76.48</c:v>
                </c:pt>
                <c:pt idx="7649">
                  <c:v>76.489999999999995</c:v>
                </c:pt>
                <c:pt idx="7650">
                  <c:v>76.5</c:v>
                </c:pt>
                <c:pt idx="7651">
                  <c:v>76.510000000000005</c:v>
                </c:pt>
                <c:pt idx="7652">
                  <c:v>76.52</c:v>
                </c:pt>
                <c:pt idx="7653">
                  <c:v>76.53</c:v>
                </c:pt>
                <c:pt idx="7654">
                  <c:v>76.540000000000006</c:v>
                </c:pt>
                <c:pt idx="7655">
                  <c:v>76.55</c:v>
                </c:pt>
                <c:pt idx="7656">
                  <c:v>76.56</c:v>
                </c:pt>
                <c:pt idx="7657">
                  <c:v>76.569999999999993</c:v>
                </c:pt>
                <c:pt idx="7658">
                  <c:v>76.58</c:v>
                </c:pt>
                <c:pt idx="7659">
                  <c:v>76.59</c:v>
                </c:pt>
                <c:pt idx="7660">
                  <c:v>76.599999999999994</c:v>
                </c:pt>
                <c:pt idx="7661">
                  <c:v>76.61</c:v>
                </c:pt>
                <c:pt idx="7662">
                  <c:v>76.62</c:v>
                </c:pt>
                <c:pt idx="7663">
                  <c:v>76.63</c:v>
                </c:pt>
                <c:pt idx="7664">
                  <c:v>76.64</c:v>
                </c:pt>
                <c:pt idx="7665">
                  <c:v>76.650000000000006</c:v>
                </c:pt>
                <c:pt idx="7666">
                  <c:v>76.66</c:v>
                </c:pt>
                <c:pt idx="7667">
                  <c:v>76.67</c:v>
                </c:pt>
                <c:pt idx="7668">
                  <c:v>76.680000000000007</c:v>
                </c:pt>
                <c:pt idx="7669">
                  <c:v>76.69</c:v>
                </c:pt>
                <c:pt idx="7670">
                  <c:v>76.7</c:v>
                </c:pt>
                <c:pt idx="7671">
                  <c:v>76.709999999999994</c:v>
                </c:pt>
                <c:pt idx="7672">
                  <c:v>76.72</c:v>
                </c:pt>
                <c:pt idx="7673">
                  <c:v>76.73</c:v>
                </c:pt>
                <c:pt idx="7674">
                  <c:v>76.739999999999995</c:v>
                </c:pt>
                <c:pt idx="7675">
                  <c:v>76.75</c:v>
                </c:pt>
                <c:pt idx="7676">
                  <c:v>76.760000000000005</c:v>
                </c:pt>
                <c:pt idx="7677">
                  <c:v>76.77</c:v>
                </c:pt>
                <c:pt idx="7678">
                  <c:v>76.78</c:v>
                </c:pt>
                <c:pt idx="7679">
                  <c:v>76.790000000000006</c:v>
                </c:pt>
                <c:pt idx="7680">
                  <c:v>76.8</c:v>
                </c:pt>
                <c:pt idx="7681">
                  <c:v>76.81</c:v>
                </c:pt>
                <c:pt idx="7682">
                  <c:v>76.819999999999993</c:v>
                </c:pt>
                <c:pt idx="7683">
                  <c:v>76.83</c:v>
                </c:pt>
                <c:pt idx="7684">
                  <c:v>76.84</c:v>
                </c:pt>
                <c:pt idx="7685">
                  <c:v>76.849999999999994</c:v>
                </c:pt>
                <c:pt idx="7686">
                  <c:v>76.86</c:v>
                </c:pt>
                <c:pt idx="7687">
                  <c:v>76.87</c:v>
                </c:pt>
                <c:pt idx="7688">
                  <c:v>76.88</c:v>
                </c:pt>
                <c:pt idx="7689">
                  <c:v>76.89</c:v>
                </c:pt>
                <c:pt idx="7690">
                  <c:v>76.900000000000006</c:v>
                </c:pt>
                <c:pt idx="7691">
                  <c:v>76.91</c:v>
                </c:pt>
                <c:pt idx="7692">
                  <c:v>76.92</c:v>
                </c:pt>
                <c:pt idx="7693">
                  <c:v>76.930000000000007</c:v>
                </c:pt>
                <c:pt idx="7694">
                  <c:v>76.94</c:v>
                </c:pt>
                <c:pt idx="7695">
                  <c:v>76.95</c:v>
                </c:pt>
                <c:pt idx="7696">
                  <c:v>76.959999999999994</c:v>
                </c:pt>
                <c:pt idx="7697">
                  <c:v>76.97</c:v>
                </c:pt>
                <c:pt idx="7698">
                  <c:v>76.98</c:v>
                </c:pt>
                <c:pt idx="7699">
                  <c:v>76.989999999999995</c:v>
                </c:pt>
                <c:pt idx="7700">
                  <c:v>77</c:v>
                </c:pt>
                <c:pt idx="7701">
                  <c:v>77.010000000000005</c:v>
                </c:pt>
                <c:pt idx="7702">
                  <c:v>77.02</c:v>
                </c:pt>
                <c:pt idx="7703">
                  <c:v>77.03</c:v>
                </c:pt>
                <c:pt idx="7704">
                  <c:v>77.040000000000006</c:v>
                </c:pt>
                <c:pt idx="7705">
                  <c:v>77.05</c:v>
                </c:pt>
                <c:pt idx="7706">
                  <c:v>77.06</c:v>
                </c:pt>
                <c:pt idx="7707">
                  <c:v>77.069999999999993</c:v>
                </c:pt>
                <c:pt idx="7708">
                  <c:v>77.08</c:v>
                </c:pt>
                <c:pt idx="7709">
                  <c:v>77.09</c:v>
                </c:pt>
                <c:pt idx="7710">
                  <c:v>77.099999999999994</c:v>
                </c:pt>
                <c:pt idx="7711">
                  <c:v>77.11</c:v>
                </c:pt>
                <c:pt idx="7712">
                  <c:v>77.12</c:v>
                </c:pt>
                <c:pt idx="7713">
                  <c:v>77.13</c:v>
                </c:pt>
                <c:pt idx="7714">
                  <c:v>77.14</c:v>
                </c:pt>
                <c:pt idx="7715">
                  <c:v>77.150000000000006</c:v>
                </c:pt>
                <c:pt idx="7716">
                  <c:v>77.16</c:v>
                </c:pt>
                <c:pt idx="7717">
                  <c:v>77.17</c:v>
                </c:pt>
                <c:pt idx="7718">
                  <c:v>77.180000000000007</c:v>
                </c:pt>
                <c:pt idx="7719">
                  <c:v>77.19</c:v>
                </c:pt>
                <c:pt idx="7720">
                  <c:v>77.2</c:v>
                </c:pt>
                <c:pt idx="7721">
                  <c:v>77.209999999999994</c:v>
                </c:pt>
                <c:pt idx="7722">
                  <c:v>77.22</c:v>
                </c:pt>
                <c:pt idx="7723">
                  <c:v>77.23</c:v>
                </c:pt>
                <c:pt idx="7724">
                  <c:v>77.239999999999995</c:v>
                </c:pt>
                <c:pt idx="7725">
                  <c:v>77.25</c:v>
                </c:pt>
                <c:pt idx="7726">
                  <c:v>77.260000000000005</c:v>
                </c:pt>
                <c:pt idx="7727">
                  <c:v>77.27</c:v>
                </c:pt>
                <c:pt idx="7728">
                  <c:v>77.28</c:v>
                </c:pt>
                <c:pt idx="7729">
                  <c:v>77.290000000000006</c:v>
                </c:pt>
                <c:pt idx="7730">
                  <c:v>77.3</c:v>
                </c:pt>
                <c:pt idx="7731">
                  <c:v>77.31</c:v>
                </c:pt>
                <c:pt idx="7732">
                  <c:v>77.319999999999993</c:v>
                </c:pt>
                <c:pt idx="7733">
                  <c:v>77.33</c:v>
                </c:pt>
                <c:pt idx="7734">
                  <c:v>77.34</c:v>
                </c:pt>
                <c:pt idx="7735">
                  <c:v>77.349999999999994</c:v>
                </c:pt>
                <c:pt idx="7736">
                  <c:v>77.36</c:v>
                </c:pt>
                <c:pt idx="7737">
                  <c:v>77.37</c:v>
                </c:pt>
                <c:pt idx="7738">
                  <c:v>77.38</c:v>
                </c:pt>
                <c:pt idx="7739">
                  <c:v>77.39</c:v>
                </c:pt>
                <c:pt idx="7740">
                  <c:v>77.400000000000006</c:v>
                </c:pt>
                <c:pt idx="7741">
                  <c:v>77.41</c:v>
                </c:pt>
                <c:pt idx="7742">
                  <c:v>77.42</c:v>
                </c:pt>
                <c:pt idx="7743">
                  <c:v>77.430000000000007</c:v>
                </c:pt>
                <c:pt idx="7744">
                  <c:v>77.44</c:v>
                </c:pt>
                <c:pt idx="7745">
                  <c:v>77.45</c:v>
                </c:pt>
                <c:pt idx="7746">
                  <c:v>77.459999999999994</c:v>
                </c:pt>
                <c:pt idx="7747">
                  <c:v>77.47</c:v>
                </c:pt>
                <c:pt idx="7748">
                  <c:v>77.48</c:v>
                </c:pt>
                <c:pt idx="7749">
                  <c:v>77.489999999999995</c:v>
                </c:pt>
                <c:pt idx="7750">
                  <c:v>77.5</c:v>
                </c:pt>
                <c:pt idx="7751">
                  <c:v>77.510000000000005</c:v>
                </c:pt>
                <c:pt idx="7752">
                  <c:v>77.52</c:v>
                </c:pt>
                <c:pt idx="7753">
                  <c:v>77.53</c:v>
                </c:pt>
                <c:pt idx="7754">
                  <c:v>77.540000000000006</c:v>
                </c:pt>
                <c:pt idx="7755">
                  <c:v>77.55</c:v>
                </c:pt>
                <c:pt idx="7756">
                  <c:v>77.56</c:v>
                </c:pt>
                <c:pt idx="7757">
                  <c:v>77.569999999999993</c:v>
                </c:pt>
                <c:pt idx="7758">
                  <c:v>77.58</c:v>
                </c:pt>
                <c:pt idx="7759">
                  <c:v>77.59</c:v>
                </c:pt>
                <c:pt idx="7760">
                  <c:v>77.599999999999994</c:v>
                </c:pt>
                <c:pt idx="7761">
                  <c:v>77.61</c:v>
                </c:pt>
                <c:pt idx="7762">
                  <c:v>77.62</c:v>
                </c:pt>
                <c:pt idx="7763">
                  <c:v>77.63</c:v>
                </c:pt>
                <c:pt idx="7764">
                  <c:v>77.64</c:v>
                </c:pt>
                <c:pt idx="7765">
                  <c:v>77.650000000000006</c:v>
                </c:pt>
                <c:pt idx="7766">
                  <c:v>77.66</c:v>
                </c:pt>
                <c:pt idx="7767">
                  <c:v>77.67</c:v>
                </c:pt>
                <c:pt idx="7768">
                  <c:v>77.680000000000007</c:v>
                </c:pt>
                <c:pt idx="7769">
                  <c:v>77.69</c:v>
                </c:pt>
                <c:pt idx="7770">
                  <c:v>77.7</c:v>
                </c:pt>
                <c:pt idx="7771">
                  <c:v>77.709999999999994</c:v>
                </c:pt>
                <c:pt idx="7772">
                  <c:v>77.72</c:v>
                </c:pt>
                <c:pt idx="7773">
                  <c:v>77.73</c:v>
                </c:pt>
                <c:pt idx="7774">
                  <c:v>77.739999999999995</c:v>
                </c:pt>
                <c:pt idx="7775">
                  <c:v>77.75</c:v>
                </c:pt>
                <c:pt idx="7776">
                  <c:v>77.760000000000005</c:v>
                </c:pt>
                <c:pt idx="7777">
                  <c:v>77.77</c:v>
                </c:pt>
                <c:pt idx="7778">
                  <c:v>77.78</c:v>
                </c:pt>
                <c:pt idx="7779">
                  <c:v>77.790000000000006</c:v>
                </c:pt>
                <c:pt idx="7780">
                  <c:v>77.8</c:v>
                </c:pt>
                <c:pt idx="7781">
                  <c:v>77.81</c:v>
                </c:pt>
                <c:pt idx="7782">
                  <c:v>77.819999999999993</c:v>
                </c:pt>
                <c:pt idx="7783">
                  <c:v>77.83</c:v>
                </c:pt>
                <c:pt idx="7784">
                  <c:v>77.84</c:v>
                </c:pt>
                <c:pt idx="7785">
                  <c:v>77.849999999999994</c:v>
                </c:pt>
                <c:pt idx="7786">
                  <c:v>77.86</c:v>
                </c:pt>
                <c:pt idx="7787">
                  <c:v>77.87</c:v>
                </c:pt>
                <c:pt idx="7788">
                  <c:v>77.88</c:v>
                </c:pt>
                <c:pt idx="7789">
                  <c:v>77.89</c:v>
                </c:pt>
                <c:pt idx="7790">
                  <c:v>77.900000000000006</c:v>
                </c:pt>
                <c:pt idx="7791">
                  <c:v>77.91</c:v>
                </c:pt>
                <c:pt idx="7792">
                  <c:v>77.92</c:v>
                </c:pt>
                <c:pt idx="7793">
                  <c:v>77.930000000000007</c:v>
                </c:pt>
                <c:pt idx="7794">
                  <c:v>77.94</c:v>
                </c:pt>
                <c:pt idx="7795">
                  <c:v>77.95</c:v>
                </c:pt>
                <c:pt idx="7796">
                  <c:v>77.959999999999994</c:v>
                </c:pt>
                <c:pt idx="7797">
                  <c:v>77.97</c:v>
                </c:pt>
                <c:pt idx="7798">
                  <c:v>77.98</c:v>
                </c:pt>
                <c:pt idx="7799">
                  <c:v>77.989999999999995</c:v>
                </c:pt>
                <c:pt idx="7800">
                  <c:v>78</c:v>
                </c:pt>
                <c:pt idx="7801">
                  <c:v>78.010000000000005</c:v>
                </c:pt>
                <c:pt idx="7802">
                  <c:v>78.02</c:v>
                </c:pt>
                <c:pt idx="7803">
                  <c:v>78.03</c:v>
                </c:pt>
                <c:pt idx="7804">
                  <c:v>78.040000000000006</c:v>
                </c:pt>
                <c:pt idx="7805">
                  <c:v>78.05</c:v>
                </c:pt>
                <c:pt idx="7806">
                  <c:v>78.06</c:v>
                </c:pt>
                <c:pt idx="7807">
                  <c:v>78.069999999999993</c:v>
                </c:pt>
                <c:pt idx="7808">
                  <c:v>78.08</c:v>
                </c:pt>
                <c:pt idx="7809">
                  <c:v>78.09</c:v>
                </c:pt>
                <c:pt idx="7810">
                  <c:v>78.099999999999994</c:v>
                </c:pt>
                <c:pt idx="7811">
                  <c:v>78.11</c:v>
                </c:pt>
                <c:pt idx="7812">
                  <c:v>78.12</c:v>
                </c:pt>
                <c:pt idx="7813">
                  <c:v>78.13</c:v>
                </c:pt>
                <c:pt idx="7814">
                  <c:v>78.14</c:v>
                </c:pt>
                <c:pt idx="7815">
                  <c:v>78.150000000000006</c:v>
                </c:pt>
                <c:pt idx="7816">
                  <c:v>78.16</c:v>
                </c:pt>
                <c:pt idx="7817">
                  <c:v>78.17</c:v>
                </c:pt>
                <c:pt idx="7818">
                  <c:v>78.180000000000007</c:v>
                </c:pt>
                <c:pt idx="7819">
                  <c:v>78.19</c:v>
                </c:pt>
                <c:pt idx="7820">
                  <c:v>78.2</c:v>
                </c:pt>
                <c:pt idx="7821">
                  <c:v>78.209999999999994</c:v>
                </c:pt>
                <c:pt idx="7822">
                  <c:v>78.22</c:v>
                </c:pt>
                <c:pt idx="7823">
                  <c:v>78.23</c:v>
                </c:pt>
                <c:pt idx="7824">
                  <c:v>78.239999999999995</c:v>
                </c:pt>
                <c:pt idx="7825">
                  <c:v>78.25</c:v>
                </c:pt>
                <c:pt idx="7826">
                  <c:v>78.260000000000005</c:v>
                </c:pt>
                <c:pt idx="7827">
                  <c:v>78.27</c:v>
                </c:pt>
                <c:pt idx="7828">
                  <c:v>78.28</c:v>
                </c:pt>
                <c:pt idx="7829">
                  <c:v>78.290000000000006</c:v>
                </c:pt>
                <c:pt idx="7830">
                  <c:v>78.3</c:v>
                </c:pt>
                <c:pt idx="7831">
                  <c:v>78.31</c:v>
                </c:pt>
                <c:pt idx="7832">
                  <c:v>78.319999999999993</c:v>
                </c:pt>
                <c:pt idx="7833">
                  <c:v>78.33</c:v>
                </c:pt>
                <c:pt idx="7834">
                  <c:v>78.34</c:v>
                </c:pt>
                <c:pt idx="7835">
                  <c:v>78.349999999999994</c:v>
                </c:pt>
                <c:pt idx="7836">
                  <c:v>78.36</c:v>
                </c:pt>
                <c:pt idx="7837">
                  <c:v>78.37</c:v>
                </c:pt>
                <c:pt idx="7838">
                  <c:v>78.38</c:v>
                </c:pt>
                <c:pt idx="7839">
                  <c:v>78.39</c:v>
                </c:pt>
                <c:pt idx="7840">
                  <c:v>78.400000000000006</c:v>
                </c:pt>
                <c:pt idx="7841">
                  <c:v>78.41</c:v>
                </c:pt>
                <c:pt idx="7842">
                  <c:v>78.42</c:v>
                </c:pt>
                <c:pt idx="7843">
                  <c:v>78.430000000000007</c:v>
                </c:pt>
                <c:pt idx="7844">
                  <c:v>78.44</c:v>
                </c:pt>
                <c:pt idx="7845">
                  <c:v>78.45</c:v>
                </c:pt>
                <c:pt idx="7846">
                  <c:v>78.459999999999994</c:v>
                </c:pt>
                <c:pt idx="7847">
                  <c:v>78.47</c:v>
                </c:pt>
                <c:pt idx="7848">
                  <c:v>78.48</c:v>
                </c:pt>
                <c:pt idx="7849">
                  <c:v>78.489999999999995</c:v>
                </c:pt>
                <c:pt idx="7850">
                  <c:v>78.5</c:v>
                </c:pt>
                <c:pt idx="7851">
                  <c:v>78.510000000000005</c:v>
                </c:pt>
                <c:pt idx="7852">
                  <c:v>78.52</c:v>
                </c:pt>
                <c:pt idx="7853">
                  <c:v>78.53</c:v>
                </c:pt>
                <c:pt idx="7854">
                  <c:v>78.540000000000006</c:v>
                </c:pt>
                <c:pt idx="7855">
                  <c:v>78.55</c:v>
                </c:pt>
                <c:pt idx="7856">
                  <c:v>78.56</c:v>
                </c:pt>
                <c:pt idx="7857">
                  <c:v>78.569999999999993</c:v>
                </c:pt>
                <c:pt idx="7858">
                  <c:v>78.58</c:v>
                </c:pt>
                <c:pt idx="7859">
                  <c:v>78.59</c:v>
                </c:pt>
                <c:pt idx="7860">
                  <c:v>78.599999999999994</c:v>
                </c:pt>
                <c:pt idx="7861">
                  <c:v>78.61</c:v>
                </c:pt>
                <c:pt idx="7862">
                  <c:v>78.62</c:v>
                </c:pt>
                <c:pt idx="7863">
                  <c:v>78.63</c:v>
                </c:pt>
                <c:pt idx="7864">
                  <c:v>78.64</c:v>
                </c:pt>
                <c:pt idx="7865">
                  <c:v>78.650000000000006</c:v>
                </c:pt>
                <c:pt idx="7866">
                  <c:v>78.66</c:v>
                </c:pt>
                <c:pt idx="7867">
                  <c:v>78.67</c:v>
                </c:pt>
                <c:pt idx="7868">
                  <c:v>78.680000000000007</c:v>
                </c:pt>
                <c:pt idx="7869">
                  <c:v>78.69</c:v>
                </c:pt>
                <c:pt idx="7870">
                  <c:v>78.7</c:v>
                </c:pt>
                <c:pt idx="7871">
                  <c:v>78.709999999999994</c:v>
                </c:pt>
                <c:pt idx="7872">
                  <c:v>78.72</c:v>
                </c:pt>
                <c:pt idx="7873">
                  <c:v>78.73</c:v>
                </c:pt>
                <c:pt idx="7874">
                  <c:v>78.739999999999995</c:v>
                </c:pt>
                <c:pt idx="7875">
                  <c:v>78.75</c:v>
                </c:pt>
                <c:pt idx="7876">
                  <c:v>78.760000000000005</c:v>
                </c:pt>
                <c:pt idx="7877">
                  <c:v>78.77</c:v>
                </c:pt>
                <c:pt idx="7878">
                  <c:v>78.78</c:v>
                </c:pt>
                <c:pt idx="7879">
                  <c:v>78.790000000000006</c:v>
                </c:pt>
                <c:pt idx="7880">
                  <c:v>78.8</c:v>
                </c:pt>
                <c:pt idx="7881">
                  <c:v>78.81</c:v>
                </c:pt>
                <c:pt idx="7882">
                  <c:v>78.819999999999993</c:v>
                </c:pt>
                <c:pt idx="7883">
                  <c:v>78.83</c:v>
                </c:pt>
                <c:pt idx="7884">
                  <c:v>78.84</c:v>
                </c:pt>
                <c:pt idx="7885">
                  <c:v>78.849999999999994</c:v>
                </c:pt>
                <c:pt idx="7886">
                  <c:v>78.86</c:v>
                </c:pt>
                <c:pt idx="7887">
                  <c:v>78.87</c:v>
                </c:pt>
                <c:pt idx="7888">
                  <c:v>78.88</c:v>
                </c:pt>
                <c:pt idx="7889">
                  <c:v>78.89</c:v>
                </c:pt>
                <c:pt idx="7890">
                  <c:v>78.900000000000006</c:v>
                </c:pt>
                <c:pt idx="7891">
                  <c:v>78.91</c:v>
                </c:pt>
                <c:pt idx="7892">
                  <c:v>78.92</c:v>
                </c:pt>
                <c:pt idx="7893">
                  <c:v>78.930000000000007</c:v>
                </c:pt>
                <c:pt idx="7894">
                  <c:v>78.94</c:v>
                </c:pt>
                <c:pt idx="7895">
                  <c:v>78.95</c:v>
                </c:pt>
                <c:pt idx="7896">
                  <c:v>78.959999999999994</c:v>
                </c:pt>
                <c:pt idx="7897">
                  <c:v>78.97</c:v>
                </c:pt>
                <c:pt idx="7898">
                  <c:v>78.98</c:v>
                </c:pt>
                <c:pt idx="7899">
                  <c:v>78.989999999999995</c:v>
                </c:pt>
                <c:pt idx="7900">
                  <c:v>79</c:v>
                </c:pt>
                <c:pt idx="7901">
                  <c:v>79.010000000000005</c:v>
                </c:pt>
                <c:pt idx="7902">
                  <c:v>79.02</c:v>
                </c:pt>
                <c:pt idx="7903">
                  <c:v>79.03</c:v>
                </c:pt>
                <c:pt idx="7904">
                  <c:v>79.040000000000006</c:v>
                </c:pt>
                <c:pt idx="7905">
                  <c:v>79.05</c:v>
                </c:pt>
                <c:pt idx="7906">
                  <c:v>79.06</c:v>
                </c:pt>
                <c:pt idx="7907">
                  <c:v>79.069999999999993</c:v>
                </c:pt>
                <c:pt idx="7908">
                  <c:v>79.08</c:v>
                </c:pt>
                <c:pt idx="7909">
                  <c:v>79.09</c:v>
                </c:pt>
                <c:pt idx="7910">
                  <c:v>79.099999999999994</c:v>
                </c:pt>
                <c:pt idx="7911">
                  <c:v>79.11</c:v>
                </c:pt>
                <c:pt idx="7912">
                  <c:v>79.12</c:v>
                </c:pt>
                <c:pt idx="7913">
                  <c:v>79.13</c:v>
                </c:pt>
                <c:pt idx="7914">
                  <c:v>79.14</c:v>
                </c:pt>
                <c:pt idx="7915">
                  <c:v>79.150000000000006</c:v>
                </c:pt>
                <c:pt idx="7916">
                  <c:v>79.16</c:v>
                </c:pt>
                <c:pt idx="7917">
                  <c:v>79.17</c:v>
                </c:pt>
                <c:pt idx="7918">
                  <c:v>79.180000000000007</c:v>
                </c:pt>
                <c:pt idx="7919">
                  <c:v>79.19</c:v>
                </c:pt>
                <c:pt idx="7920">
                  <c:v>79.2</c:v>
                </c:pt>
                <c:pt idx="7921">
                  <c:v>79.209999999999994</c:v>
                </c:pt>
                <c:pt idx="7922">
                  <c:v>79.22</c:v>
                </c:pt>
                <c:pt idx="7923">
                  <c:v>79.23</c:v>
                </c:pt>
                <c:pt idx="7924">
                  <c:v>79.239999999999995</c:v>
                </c:pt>
                <c:pt idx="7925">
                  <c:v>79.25</c:v>
                </c:pt>
                <c:pt idx="7926">
                  <c:v>79.260000000000005</c:v>
                </c:pt>
                <c:pt idx="7927">
                  <c:v>79.27</c:v>
                </c:pt>
                <c:pt idx="7928">
                  <c:v>79.28</c:v>
                </c:pt>
                <c:pt idx="7929">
                  <c:v>79.290000000000006</c:v>
                </c:pt>
                <c:pt idx="7930">
                  <c:v>79.3</c:v>
                </c:pt>
                <c:pt idx="7931">
                  <c:v>79.31</c:v>
                </c:pt>
                <c:pt idx="7932">
                  <c:v>79.319999999999993</c:v>
                </c:pt>
                <c:pt idx="7933">
                  <c:v>79.33</c:v>
                </c:pt>
                <c:pt idx="7934">
                  <c:v>79.34</c:v>
                </c:pt>
                <c:pt idx="7935">
                  <c:v>79.349999999999994</c:v>
                </c:pt>
                <c:pt idx="7936">
                  <c:v>79.36</c:v>
                </c:pt>
                <c:pt idx="7937">
                  <c:v>79.37</c:v>
                </c:pt>
                <c:pt idx="7938">
                  <c:v>79.38</c:v>
                </c:pt>
                <c:pt idx="7939">
                  <c:v>79.39</c:v>
                </c:pt>
                <c:pt idx="7940">
                  <c:v>79.400000000000006</c:v>
                </c:pt>
                <c:pt idx="7941">
                  <c:v>79.41</c:v>
                </c:pt>
                <c:pt idx="7942">
                  <c:v>79.42</c:v>
                </c:pt>
                <c:pt idx="7943">
                  <c:v>79.430000000000007</c:v>
                </c:pt>
                <c:pt idx="7944">
                  <c:v>79.44</c:v>
                </c:pt>
                <c:pt idx="7945">
                  <c:v>79.45</c:v>
                </c:pt>
                <c:pt idx="7946">
                  <c:v>79.459999999999994</c:v>
                </c:pt>
                <c:pt idx="7947">
                  <c:v>79.47</c:v>
                </c:pt>
                <c:pt idx="7948">
                  <c:v>79.48</c:v>
                </c:pt>
                <c:pt idx="7949">
                  <c:v>79.489999999999995</c:v>
                </c:pt>
                <c:pt idx="7950">
                  <c:v>79.5</c:v>
                </c:pt>
                <c:pt idx="7951">
                  <c:v>79.510000000000005</c:v>
                </c:pt>
                <c:pt idx="7952">
                  <c:v>79.52</c:v>
                </c:pt>
                <c:pt idx="7953">
                  <c:v>79.53</c:v>
                </c:pt>
                <c:pt idx="7954">
                  <c:v>79.540000000000006</c:v>
                </c:pt>
                <c:pt idx="7955">
                  <c:v>79.55</c:v>
                </c:pt>
                <c:pt idx="7956">
                  <c:v>79.56</c:v>
                </c:pt>
                <c:pt idx="7957">
                  <c:v>79.569999999999993</c:v>
                </c:pt>
                <c:pt idx="7958">
                  <c:v>79.58</c:v>
                </c:pt>
                <c:pt idx="7959">
                  <c:v>79.59</c:v>
                </c:pt>
                <c:pt idx="7960">
                  <c:v>79.599999999999994</c:v>
                </c:pt>
                <c:pt idx="7961">
                  <c:v>79.61</c:v>
                </c:pt>
                <c:pt idx="7962">
                  <c:v>79.62</c:v>
                </c:pt>
                <c:pt idx="7963">
                  <c:v>79.63</c:v>
                </c:pt>
                <c:pt idx="7964">
                  <c:v>79.64</c:v>
                </c:pt>
                <c:pt idx="7965">
                  <c:v>79.650000000000006</c:v>
                </c:pt>
                <c:pt idx="7966">
                  <c:v>79.66</c:v>
                </c:pt>
                <c:pt idx="7967">
                  <c:v>79.67</c:v>
                </c:pt>
                <c:pt idx="7968">
                  <c:v>79.680000000000007</c:v>
                </c:pt>
                <c:pt idx="7969">
                  <c:v>79.69</c:v>
                </c:pt>
                <c:pt idx="7970">
                  <c:v>79.7</c:v>
                </c:pt>
                <c:pt idx="7971">
                  <c:v>79.709999999999994</c:v>
                </c:pt>
                <c:pt idx="7972">
                  <c:v>79.72</c:v>
                </c:pt>
                <c:pt idx="7973">
                  <c:v>79.73</c:v>
                </c:pt>
                <c:pt idx="7974">
                  <c:v>79.739999999999995</c:v>
                </c:pt>
                <c:pt idx="7975">
                  <c:v>79.75</c:v>
                </c:pt>
                <c:pt idx="7976">
                  <c:v>79.760000000000005</c:v>
                </c:pt>
                <c:pt idx="7977">
                  <c:v>79.77</c:v>
                </c:pt>
                <c:pt idx="7978">
                  <c:v>79.78</c:v>
                </c:pt>
                <c:pt idx="7979">
                  <c:v>79.790000000000006</c:v>
                </c:pt>
                <c:pt idx="7980">
                  <c:v>79.8</c:v>
                </c:pt>
                <c:pt idx="7981">
                  <c:v>79.81</c:v>
                </c:pt>
                <c:pt idx="7982">
                  <c:v>79.819999999999993</c:v>
                </c:pt>
                <c:pt idx="7983">
                  <c:v>79.83</c:v>
                </c:pt>
                <c:pt idx="7984">
                  <c:v>79.84</c:v>
                </c:pt>
                <c:pt idx="7985">
                  <c:v>79.849999999999994</c:v>
                </c:pt>
                <c:pt idx="7986">
                  <c:v>79.86</c:v>
                </c:pt>
                <c:pt idx="7987">
                  <c:v>79.87</c:v>
                </c:pt>
                <c:pt idx="7988">
                  <c:v>79.88</c:v>
                </c:pt>
                <c:pt idx="7989">
                  <c:v>79.89</c:v>
                </c:pt>
                <c:pt idx="7990">
                  <c:v>79.900000000000006</c:v>
                </c:pt>
                <c:pt idx="7991">
                  <c:v>79.91</c:v>
                </c:pt>
                <c:pt idx="7992">
                  <c:v>79.92</c:v>
                </c:pt>
                <c:pt idx="7993">
                  <c:v>79.930000000000007</c:v>
                </c:pt>
                <c:pt idx="7994">
                  <c:v>79.94</c:v>
                </c:pt>
                <c:pt idx="7995">
                  <c:v>79.95</c:v>
                </c:pt>
                <c:pt idx="7996">
                  <c:v>79.959999999999994</c:v>
                </c:pt>
                <c:pt idx="7997">
                  <c:v>79.97</c:v>
                </c:pt>
                <c:pt idx="7998">
                  <c:v>79.98</c:v>
                </c:pt>
                <c:pt idx="7999">
                  <c:v>79.989999999999995</c:v>
                </c:pt>
                <c:pt idx="8000">
                  <c:v>80</c:v>
                </c:pt>
                <c:pt idx="8001">
                  <c:v>80.010000000000005</c:v>
                </c:pt>
                <c:pt idx="8002">
                  <c:v>80.02</c:v>
                </c:pt>
                <c:pt idx="8003">
                  <c:v>80.03</c:v>
                </c:pt>
                <c:pt idx="8004">
                  <c:v>80.040000000000006</c:v>
                </c:pt>
                <c:pt idx="8005">
                  <c:v>80.05</c:v>
                </c:pt>
                <c:pt idx="8006">
                  <c:v>80.06</c:v>
                </c:pt>
                <c:pt idx="8007">
                  <c:v>80.069999999999993</c:v>
                </c:pt>
                <c:pt idx="8008">
                  <c:v>80.08</c:v>
                </c:pt>
                <c:pt idx="8009">
                  <c:v>80.09</c:v>
                </c:pt>
                <c:pt idx="8010">
                  <c:v>80.099999999999994</c:v>
                </c:pt>
                <c:pt idx="8011">
                  <c:v>80.11</c:v>
                </c:pt>
                <c:pt idx="8012">
                  <c:v>80.12</c:v>
                </c:pt>
                <c:pt idx="8013">
                  <c:v>80.13</c:v>
                </c:pt>
                <c:pt idx="8014">
                  <c:v>80.14</c:v>
                </c:pt>
                <c:pt idx="8015">
                  <c:v>80.150000000000006</c:v>
                </c:pt>
                <c:pt idx="8016">
                  <c:v>80.16</c:v>
                </c:pt>
                <c:pt idx="8017">
                  <c:v>80.17</c:v>
                </c:pt>
                <c:pt idx="8018">
                  <c:v>80.180000000000007</c:v>
                </c:pt>
                <c:pt idx="8019">
                  <c:v>80.19</c:v>
                </c:pt>
                <c:pt idx="8020">
                  <c:v>80.2</c:v>
                </c:pt>
                <c:pt idx="8021">
                  <c:v>80.209999999999994</c:v>
                </c:pt>
                <c:pt idx="8022">
                  <c:v>80.22</c:v>
                </c:pt>
                <c:pt idx="8023">
                  <c:v>80.23</c:v>
                </c:pt>
                <c:pt idx="8024">
                  <c:v>80.239999999999995</c:v>
                </c:pt>
                <c:pt idx="8025">
                  <c:v>80.25</c:v>
                </c:pt>
                <c:pt idx="8026">
                  <c:v>80.260000000000005</c:v>
                </c:pt>
                <c:pt idx="8027">
                  <c:v>80.27</c:v>
                </c:pt>
                <c:pt idx="8028">
                  <c:v>80.28</c:v>
                </c:pt>
                <c:pt idx="8029">
                  <c:v>80.290000000000006</c:v>
                </c:pt>
                <c:pt idx="8030">
                  <c:v>80.3</c:v>
                </c:pt>
                <c:pt idx="8031">
                  <c:v>80.31</c:v>
                </c:pt>
                <c:pt idx="8032">
                  <c:v>80.319999999999993</c:v>
                </c:pt>
                <c:pt idx="8033">
                  <c:v>80.33</c:v>
                </c:pt>
                <c:pt idx="8034">
                  <c:v>80.34</c:v>
                </c:pt>
                <c:pt idx="8035">
                  <c:v>80.349999999999994</c:v>
                </c:pt>
                <c:pt idx="8036">
                  <c:v>80.36</c:v>
                </c:pt>
                <c:pt idx="8037">
                  <c:v>80.37</c:v>
                </c:pt>
                <c:pt idx="8038">
                  <c:v>80.38</c:v>
                </c:pt>
                <c:pt idx="8039">
                  <c:v>80.39</c:v>
                </c:pt>
                <c:pt idx="8040">
                  <c:v>80.400000000000006</c:v>
                </c:pt>
                <c:pt idx="8041">
                  <c:v>80.41</c:v>
                </c:pt>
                <c:pt idx="8042">
                  <c:v>80.42</c:v>
                </c:pt>
                <c:pt idx="8043">
                  <c:v>80.430000000000007</c:v>
                </c:pt>
                <c:pt idx="8044">
                  <c:v>80.44</c:v>
                </c:pt>
                <c:pt idx="8045">
                  <c:v>80.45</c:v>
                </c:pt>
                <c:pt idx="8046">
                  <c:v>80.459999999999994</c:v>
                </c:pt>
                <c:pt idx="8047">
                  <c:v>80.47</c:v>
                </c:pt>
                <c:pt idx="8048">
                  <c:v>80.48</c:v>
                </c:pt>
                <c:pt idx="8049">
                  <c:v>80.489999999999995</c:v>
                </c:pt>
                <c:pt idx="8050">
                  <c:v>80.5</c:v>
                </c:pt>
                <c:pt idx="8051">
                  <c:v>80.510000000000005</c:v>
                </c:pt>
                <c:pt idx="8052">
                  <c:v>80.52</c:v>
                </c:pt>
                <c:pt idx="8053">
                  <c:v>80.53</c:v>
                </c:pt>
                <c:pt idx="8054">
                  <c:v>80.540000000000006</c:v>
                </c:pt>
                <c:pt idx="8055">
                  <c:v>80.55</c:v>
                </c:pt>
                <c:pt idx="8056">
                  <c:v>80.56</c:v>
                </c:pt>
                <c:pt idx="8057">
                  <c:v>80.569999999999993</c:v>
                </c:pt>
                <c:pt idx="8058">
                  <c:v>80.58</c:v>
                </c:pt>
                <c:pt idx="8059">
                  <c:v>80.59</c:v>
                </c:pt>
                <c:pt idx="8060">
                  <c:v>80.599999999999994</c:v>
                </c:pt>
                <c:pt idx="8061">
                  <c:v>80.61</c:v>
                </c:pt>
                <c:pt idx="8062">
                  <c:v>80.62</c:v>
                </c:pt>
                <c:pt idx="8063">
                  <c:v>80.63</c:v>
                </c:pt>
                <c:pt idx="8064">
                  <c:v>80.64</c:v>
                </c:pt>
                <c:pt idx="8065">
                  <c:v>80.650000000000006</c:v>
                </c:pt>
                <c:pt idx="8066">
                  <c:v>80.66</c:v>
                </c:pt>
                <c:pt idx="8067">
                  <c:v>80.67</c:v>
                </c:pt>
                <c:pt idx="8068">
                  <c:v>80.680000000000007</c:v>
                </c:pt>
                <c:pt idx="8069">
                  <c:v>80.69</c:v>
                </c:pt>
                <c:pt idx="8070">
                  <c:v>80.7</c:v>
                </c:pt>
                <c:pt idx="8071">
                  <c:v>80.709999999999994</c:v>
                </c:pt>
                <c:pt idx="8072">
                  <c:v>80.72</c:v>
                </c:pt>
                <c:pt idx="8073">
                  <c:v>80.73</c:v>
                </c:pt>
                <c:pt idx="8074">
                  <c:v>80.739999999999995</c:v>
                </c:pt>
                <c:pt idx="8075">
                  <c:v>80.75</c:v>
                </c:pt>
                <c:pt idx="8076">
                  <c:v>80.760000000000005</c:v>
                </c:pt>
                <c:pt idx="8077">
                  <c:v>80.77</c:v>
                </c:pt>
                <c:pt idx="8078">
                  <c:v>80.78</c:v>
                </c:pt>
                <c:pt idx="8079">
                  <c:v>80.790000000000006</c:v>
                </c:pt>
                <c:pt idx="8080">
                  <c:v>80.8</c:v>
                </c:pt>
                <c:pt idx="8081">
                  <c:v>80.81</c:v>
                </c:pt>
                <c:pt idx="8082">
                  <c:v>80.819999999999993</c:v>
                </c:pt>
                <c:pt idx="8083">
                  <c:v>80.83</c:v>
                </c:pt>
                <c:pt idx="8084">
                  <c:v>80.84</c:v>
                </c:pt>
                <c:pt idx="8085">
                  <c:v>80.849999999999994</c:v>
                </c:pt>
                <c:pt idx="8086">
                  <c:v>80.86</c:v>
                </c:pt>
                <c:pt idx="8087">
                  <c:v>80.87</c:v>
                </c:pt>
                <c:pt idx="8088">
                  <c:v>80.88</c:v>
                </c:pt>
                <c:pt idx="8089">
                  <c:v>80.89</c:v>
                </c:pt>
                <c:pt idx="8090">
                  <c:v>80.900000000000006</c:v>
                </c:pt>
                <c:pt idx="8091">
                  <c:v>80.91</c:v>
                </c:pt>
                <c:pt idx="8092">
                  <c:v>80.92</c:v>
                </c:pt>
                <c:pt idx="8093">
                  <c:v>80.930000000000007</c:v>
                </c:pt>
                <c:pt idx="8094">
                  <c:v>80.94</c:v>
                </c:pt>
                <c:pt idx="8095">
                  <c:v>80.95</c:v>
                </c:pt>
                <c:pt idx="8096">
                  <c:v>80.959999999999994</c:v>
                </c:pt>
                <c:pt idx="8097">
                  <c:v>80.97</c:v>
                </c:pt>
                <c:pt idx="8098">
                  <c:v>80.98</c:v>
                </c:pt>
                <c:pt idx="8099">
                  <c:v>80.989999999999995</c:v>
                </c:pt>
                <c:pt idx="8100">
                  <c:v>81</c:v>
                </c:pt>
                <c:pt idx="8101">
                  <c:v>81.010000000000005</c:v>
                </c:pt>
                <c:pt idx="8102">
                  <c:v>81.02</c:v>
                </c:pt>
                <c:pt idx="8103">
                  <c:v>81.03</c:v>
                </c:pt>
                <c:pt idx="8104">
                  <c:v>81.040000000000006</c:v>
                </c:pt>
                <c:pt idx="8105">
                  <c:v>81.05</c:v>
                </c:pt>
                <c:pt idx="8106">
                  <c:v>81.06</c:v>
                </c:pt>
                <c:pt idx="8107">
                  <c:v>81.069999999999993</c:v>
                </c:pt>
                <c:pt idx="8108">
                  <c:v>81.08</c:v>
                </c:pt>
                <c:pt idx="8109">
                  <c:v>81.09</c:v>
                </c:pt>
                <c:pt idx="8110">
                  <c:v>81.099999999999994</c:v>
                </c:pt>
                <c:pt idx="8111">
                  <c:v>81.11</c:v>
                </c:pt>
                <c:pt idx="8112">
                  <c:v>81.117999999999995</c:v>
                </c:pt>
              </c:numCache>
            </c:numRef>
          </c:xVal>
          <c:yVal>
            <c:numRef>
              <c:f>'Donington Qualifying'!$I$18:$I$8130</c:f>
              <c:numCache>
                <c:formatCode>General</c:formatCode>
                <c:ptCount val="8113"/>
                <c:pt idx="0">
                  <c:v>5.0672000000000002E-2</c:v>
                </c:pt>
                <c:pt idx="1">
                  <c:v>5.0477000000000001E-2</c:v>
                </c:pt>
                <c:pt idx="2">
                  <c:v>5.0280999999999999E-2</c:v>
                </c:pt>
                <c:pt idx="3">
                  <c:v>5.0957000000000002E-2</c:v>
                </c:pt>
                <c:pt idx="4">
                  <c:v>5.185E-2</c:v>
                </c:pt>
                <c:pt idx="5">
                  <c:v>5.2743999999999999E-2</c:v>
                </c:pt>
                <c:pt idx="6">
                  <c:v>5.3637999999999998E-2</c:v>
                </c:pt>
                <c:pt idx="7">
                  <c:v>5.4531999999999997E-2</c:v>
                </c:pt>
                <c:pt idx="8">
                  <c:v>5.5426000000000003E-2</c:v>
                </c:pt>
                <c:pt idx="9">
                  <c:v>5.6319000000000001E-2</c:v>
                </c:pt>
                <c:pt idx="10">
                  <c:v>5.7213E-2</c:v>
                </c:pt>
                <c:pt idx="11">
                  <c:v>5.8106999999999999E-2</c:v>
                </c:pt>
                <c:pt idx="12">
                  <c:v>5.9000999999999998E-2</c:v>
                </c:pt>
                <c:pt idx="13">
                  <c:v>6.1158999999999998E-2</c:v>
                </c:pt>
                <c:pt idx="14">
                  <c:v>6.3632999999999995E-2</c:v>
                </c:pt>
                <c:pt idx="15">
                  <c:v>6.6106999999999999E-2</c:v>
                </c:pt>
                <c:pt idx="16">
                  <c:v>6.8581000000000003E-2</c:v>
                </c:pt>
                <c:pt idx="17">
                  <c:v>7.1054999999999993E-2</c:v>
                </c:pt>
                <c:pt idx="18">
                  <c:v>7.3528999999999997E-2</c:v>
                </c:pt>
                <c:pt idx="19">
                  <c:v>7.6003000000000001E-2</c:v>
                </c:pt>
                <c:pt idx="20">
                  <c:v>7.8477000000000005E-2</c:v>
                </c:pt>
                <c:pt idx="21">
                  <c:v>8.0950999999999995E-2</c:v>
                </c:pt>
                <c:pt idx="22">
                  <c:v>8.3424999999999999E-2</c:v>
                </c:pt>
                <c:pt idx="23">
                  <c:v>8.5308999999999996E-2</c:v>
                </c:pt>
                <c:pt idx="24">
                  <c:v>8.7045999999999998E-2</c:v>
                </c:pt>
                <c:pt idx="25">
                  <c:v>8.8783000000000001E-2</c:v>
                </c:pt>
                <c:pt idx="26">
                  <c:v>9.0519000000000002E-2</c:v>
                </c:pt>
                <c:pt idx="27">
                  <c:v>9.2256000000000005E-2</c:v>
                </c:pt>
                <c:pt idx="28">
                  <c:v>9.3992999999999993E-2</c:v>
                </c:pt>
                <c:pt idx="29">
                  <c:v>9.5903000000000002E-2</c:v>
                </c:pt>
                <c:pt idx="30">
                  <c:v>9.7640000000000005E-2</c:v>
                </c:pt>
                <c:pt idx="31">
                  <c:v>9.9376000000000006E-2</c:v>
                </c:pt>
                <c:pt idx="32">
                  <c:v>0.10111299999999999</c:v>
                </c:pt>
                <c:pt idx="33">
                  <c:v>0.100407</c:v>
                </c:pt>
                <c:pt idx="34">
                  <c:v>9.9430000000000004E-2</c:v>
                </c:pt>
                <c:pt idx="35">
                  <c:v>9.8452999999999999E-2</c:v>
                </c:pt>
                <c:pt idx="36">
                  <c:v>9.7475999999999993E-2</c:v>
                </c:pt>
                <c:pt idx="37">
                  <c:v>9.6499000000000001E-2</c:v>
                </c:pt>
                <c:pt idx="38">
                  <c:v>9.5521999999999996E-2</c:v>
                </c:pt>
                <c:pt idx="39">
                  <c:v>9.4545000000000004E-2</c:v>
                </c:pt>
                <c:pt idx="40">
                  <c:v>9.3567999999999998E-2</c:v>
                </c:pt>
                <c:pt idx="41">
                  <c:v>9.2591000000000007E-2</c:v>
                </c:pt>
                <c:pt idx="42">
                  <c:v>9.1614000000000001E-2</c:v>
                </c:pt>
                <c:pt idx="43">
                  <c:v>8.9410000000000003E-2</c:v>
                </c:pt>
                <c:pt idx="44">
                  <c:v>8.7068999999999994E-2</c:v>
                </c:pt>
                <c:pt idx="45">
                  <c:v>8.4727999999999998E-2</c:v>
                </c:pt>
                <c:pt idx="46">
                  <c:v>8.2388000000000003E-2</c:v>
                </c:pt>
                <c:pt idx="47">
                  <c:v>8.0046999999999993E-2</c:v>
                </c:pt>
                <c:pt idx="48">
                  <c:v>7.7705999999999997E-2</c:v>
                </c:pt>
                <c:pt idx="49">
                  <c:v>7.5366000000000002E-2</c:v>
                </c:pt>
                <c:pt idx="50">
                  <c:v>7.3025000000000007E-2</c:v>
                </c:pt>
                <c:pt idx="51">
                  <c:v>7.0683999999999997E-2</c:v>
                </c:pt>
                <c:pt idx="52">
                  <c:v>6.8344000000000002E-2</c:v>
                </c:pt>
                <c:pt idx="53">
                  <c:v>6.7127000000000006E-2</c:v>
                </c:pt>
                <c:pt idx="54">
                  <c:v>6.6034999999999996E-2</c:v>
                </c:pt>
                <c:pt idx="55">
                  <c:v>6.4944000000000002E-2</c:v>
                </c:pt>
                <c:pt idx="56">
                  <c:v>6.3852000000000006E-2</c:v>
                </c:pt>
                <c:pt idx="57">
                  <c:v>6.2759999999999996E-2</c:v>
                </c:pt>
                <c:pt idx="58">
                  <c:v>6.1669000000000002E-2</c:v>
                </c:pt>
                <c:pt idx="59">
                  <c:v>6.0576999999999999E-2</c:v>
                </c:pt>
                <c:pt idx="60">
                  <c:v>5.9485999999999997E-2</c:v>
                </c:pt>
                <c:pt idx="61">
                  <c:v>5.8394000000000001E-2</c:v>
                </c:pt>
                <c:pt idx="62">
                  <c:v>5.7301999999999999E-2</c:v>
                </c:pt>
                <c:pt idx="63">
                  <c:v>5.8097999999999997E-2</c:v>
                </c:pt>
                <c:pt idx="64">
                  <c:v>5.9103000000000003E-2</c:v>
                </c:pt>
                <c:pt idx="65">
                  <c:v>6.0108000000000002E-2</c:v>
                </c:pt>
                <c:pt idx="66">
                  <c:v>6.1114000000000002E-2</c:v>
                </c:pt>
                <c:pt idx="67">
                  <c:v>6.2119000000000001E-2</c:v>
                </c:pt>
                <c:pt idx="68">
                  <c:v>6.3124E-2</c:v>
                </c:pt>
                <c:pt idx="69">
                  <c:v>6.4129000000000005E-2</c:v>
                </c:pt>
                <c:pt idx="70">
                  <c:v>6.5133999999999997E-2</c:v>
                </c:pt>
                <c:pt idx="71">
                  <c:v>6.6140000000000004E-2</c:v>
                </c:pt>
                <c:pt idx="72">
                  <c:v>6.7144999999999996E-2</c:v>
                </c:pt>
                <c:pt idx="73">
                  <c:v>6.8670999999999996E-2</c:v>
                </c:pt>
                <c:pt idx="74">
                  <c:v>7.0255999999999999E-2</c:v>
                </c:pt>
                <c:pt idx="75">
                  <c:v>7.1840000000000001E-2</c:v>
                </c:pt>
                <c:pt idx="76">
                  <c:v>7.3424000000000003E-2</c:v>
                </c:pt>
                <c:pt idx="77">
                  <c:v>7.5009000000000006E-2</c:v>
                </c:pt>
                <c:pt idx="78">
                  <c:v>7.6592999999999994E-2</c:v>
                </c:pt>
                <c:pt idx="79">
                  <c:v>7.8176999999999996E-2</c:v>
                </c:pt>
                <c:pt idx="80">
                  <c:v>7.9762E-2</c:v>
                </c:pt>
                <c:pt idx="81">
                  <c:v>8.1346000000000002E-2</c:v>
                </c:pt>
                <c:pt idx="82">
                  <c:v>8.2930000000000004E-2</c:v>
                </c:pt>
                <c:pt idx="83">
                  <c:v>8.3170999999999995E-2</c:v>
                </c:pt>
                <c:pt idx="84">
                  <c:v>8.3262000000000003E-2</c:v>
                </c:pt>
                <c:pt idx="85">
                  <c:v>8.3352999999999997E-2</c:v>
                </c:pt>
                <c:pt idx="86">
                  <c:v>8.3452999999999999E-2</c:v>
                </c:pt>
                <c:pt idx="87">
                  <c:v>8.3543999999999993E-2</c:v>
                </c:pt>
                <c:pt idx="88">
                  <c:v>8.3635000000000001E-2</c:v>
                </c:pt>
                <c:pt idx="89">
                  <c:v>8.3725999999999995E-2</c:v>
                </c:pt>
                <c:pt idx="90">
                  <c:v>8.3818000000000004E-2</c:v>
                </c:pt>
                <c:pt idx="91">
                  <c:v>8.3908999999999997E-2</c:v>
                </c:pt>
                <c:pt idx="92">
                  <c:v>8.4000000000000005E-2</c:v>
                </c:pt>
                <c:pt idx="93">
                  <c:v>8.2040000000000002E-2</c:v>
                </c:pt>
                <c:pt idx="94">
                  <c:v>8.0079999999999998E-2</c:v>
                </c:pt>
                <c:pt idx="95">
                  <c:v>7.8118999999999994E-2</c:v>
                </c:pt>
                <c:pt idx="96">
                  <c:v>7.6159000000000004E-2</c:v>
                </c:pt>
                <c:pt idx="97">
                  <c:v>7.4199000000000001E-2</c:v>
                </c:pt>
                <c:pt idx="98">
                  <c:v>7.2238999999999998E-2</c:v>
                </c:pt>
                <c:pt idx="99">
                  <c:v>7.0278999999999994E-2</c:v>
                </c:pt>
                <c:pt idx="100">
                  <c:v>6.8319000000000005E-2</c:v>
                </c:pt>
                <c:pt idx="101">
                  <c:v>6.6359000000000001E-2</c:v>
                </c:pt>
                <c:pt idx="102">
                  <c:v>6.4397999999999997E-2</c:v>
                </c:pt>
                <c:pt idx="103">
                  <c:v>6.1124999999999999E-2</c:v>
                </c:pt>
                <c:pt idx="104">
                  <c:v>5.7851E-2</c:v>
                </c:pt>
                <c:pt idx="105">
                  <c:v>5.4578000000000002E-2</c:v>
                </c:pt>
                <c:pt idx="106">
                  <c:v>5.1304000000000002E-2</c:v>
                </c:pt>
                <c:pt idx="107">
                  <c:v>4.8030999999999997E-2</c:v>
                </c:pt>
                <c:pt idx="108">
                  <c:v>4.4756999999999998E-2</c:v>
                </c:pt>
                <c:pt idx="109">
                  <c:v>4.1484E-2</c:v>
                </c:pt>
                <c:pt idx="110">
                  <c:v>3.8210000000000001E-2</c:v>
                </c:pt>
                <c:pt idx="111">
                  <c:v>3.4936000000000002E-2</c:v>
                </c:pt>
                <c:pt idx="112">
                  <c:v>3.1662999999999997E-2</c:v>
                </c:pt>
                <c:pt idx="113">
                  <c:v>2.8660999999999999E-2</c:v>
                </c:pt>
                <c:pt idx="114">
                  <c:v>2.5659999999999999E-2</c:v>
                </c:pt>
                <c:pt idx="115">
                  <c:v>2.2658000000000001E-2</c:v>
                </c:pt>
                <c:pt idx="116">
                  <c:v>1.9657000000000001E-2</c:v>
                </c:pt>
                <c:pt idx="117">
                  <c:v>1.6656000000000001E-2</c:v>
                </c:pt>
                <c:pt idx="118">
                  <c:v>1.3653999999999999E-2</c:v>
                </c:pt>
                <c:pt idx="119">
                  <c:v>1.0652999999999999E-2</c:v>
                </c:pt>
                <c:pt idx="120">
                  <c:v>7.6509999999999998E-3</c:v>
                </c:pt>
                <c:pt idx="121">
                  <c:v>4.6499999999999996E-3</c:v>
                </c:pt>
                <c:pt idx="122">
                  <c:v>1.6479999999999999E-3</c:v>
                </c:pt>
                <c:pt idx="123">
                  <c:v>1.0280000000000001E-3</c:v>
                </c:pt>
                <c:pt idx="124">
                  <c:v>4.08E-4</c:v>
                </c:pt>
                <c:pt idx="125">
                  <c:v>-2.12E-4</c:v>
                </c:pt>
                <c:pt idx="126">
                  <c:v>-8.3299999999999997E-4</c:v>
                </c:pt>
                <c:pt idx="127">
                  <c:v>-1.4530000000000001E-3</c:v>
                </c:pt>
                <c:pt idx="128">
                  <c:v>-2.0730000000000002E-3</c:v>
                </c:pt>
                <c:pt idx="129">
                  <c:v>-2.6930000000000001E-3</c:v>
                </c:pt>
                <c:pt idx="130">
                  <c:v>-3.3140000000000001E-3</c:v>
                </c:pt>
                <c:pt idx="131">
                  <c:v>-3.934E-3</c:v>
                </c:pt>
                <c:pt idx="132">
                  <c:v>-4.5539999999999999E-3</c:v>
                </c:pt>
                <c:pt idx="133">
                  <c:v>-2.9529999999999999E-3</c:v>
                </c:pt>
                <c:pt idx="134">
                  <c:v>-1.3519999999999999E-3</c:v>
                </c:pt>
                <c:pt idx="135">
                  <c:v>2.4899999999999998E-4</c:v>
                </c:pt>
                <c:pt idx="136">
                  <c:v>1.8500000000000001E-3</c:v>
                </c:pt>
                <c:pt idx="137">
                  <c:v>3.4520000000000002E-3</c:v>
                </c:pt>
                <c:pt idx="138">
                  <c:v>5.0530000000000002E-3</c:v>
                </c:pt>
                <c:pt idx="139">
                  <c:v>6.6540000000000002E-3</c:v>
                </c:pt>
                <c:pt idx="140">
                  <c:v>8.2550000000000002E-3</c:v>
                </c:pt>
                <c:pt idx="141">
                  <c:v>9.8560000000000002E-3</c:v>
                </c:pt>
                <c:pt idx="142">
                  <c:v>1.1615E-2</c:v>
                </c:pt>
                <c:pt idx="143">
                  <c:v>1.3195999999999999E-2</c:v>
                </c:pt>
                <c:pt idx="144">
                  <c:v>1.4775999999999999E-2</c:v>
                </c:pt>
                <c:pt idx="145">
                  <c:v>1.6355999999999999E-2</c:v>
                </c:pt>
                <c:pt idx="146">
                  <c:v>1.7937000000000002E-2</c:v>
                </c:pt>
                <c:pt idx="147">
                  <c:v>1.9517E-2</c:v>
                </c:pt>
                <c:pt idx="148">
                  <c:v>2.1097000000000001E-2</c:v>
                </c:pt>
                <c:pt idx="149">
                  <c:v>2.2678E-2</c:v>
                </c:pt>
                <c:pt idx="150">
                  <c:v>2.4257999999999998E-2</c:v>
                </c:pt>
                <c:pt idx="151">
                  <c:v>2.5838E-2</c:v>
                </c:pt>
                <c:pt idx="152">
                  <c:v>2.7486E-2</c:v>
                </c:pt>
                <c:pt idx="153">
                  <c:v>2.9742000000000001E-2</c:v>
                </c:pt>
                <c:pt idx="154">
                  <c:v>3.1999E-2</c:v>
                </c:pt>
                <c:pt idx="155">
                  <c:v>3.4255000000000001E-2</c:v>
                </c:pt>
                <c:pt idx="156">
                  <c:v>3.6511000000000002E-2</c:v>
                </c:pt>
                <c:pt idx="157">
                  <c:v>3.8767000000000003E-2</c:v>
                </c:pt>
                <c:pt idx="158">
                  <c:v>4.1023999999999998E-2</c:v>
                </c:pt>
                <c:pt idx="159">
                  <c:v>4.3279999999999999E-2</c:v>
                </c:pt>
                <c:pt idx="160">
                  <c:v>4.5536E-2</c:v>
                </c:pt>
                <c:pt idx="161">
                  <c:v>4.7792000000000001E-2</c:v>
                </c:pt>
                <c:pt idx="162">
                  <c:v>5.0344E-2</c:v>
                </c:pt>
                <c:pt idx="163">
                  <c:v>5.5550000000000002E-2</c:v>
                </c:pt>
                <c:pt idx="164">
                  <c:v>6.0755999999999998E-2</c:v>
                </c:pt>
                <c:pt idx="165">
                  <c:v>6.5962000000000007E-2</c:v>
                </c:pt>
                <c:pt idx="166">
                  <c:v>7.1168999999999996E-2</c:v>
                </c:pt>
                <c:pt idx="167">
                  <c:v>7.6374999999999998E-2</c:v>
                </c:pt>
                <c:pt idx="168">
                  <c:v>8.1581000000000001E-2</c:v>
                </c:pt>
                <c:pt idx="169">
                  <c:v>8.6788000000000004E-2</c:v>
                </c:pt>
                <c:pt idx="170">
                  <c:v>9.1994000000000006E-2</c:v>
                </c:pt>
                <c:pt idx="171">
                  <c:v>9.7199999999999995E-2</c:v>
                </c:pt>
                <c:pt idx="172">
                  <c:v>0.102461</c:v>
                </c:pt>
                <c:pt idx="173">
                  <c:v>0.108213</c:v>
                </c:pt>
                <c:pt idx="174">
                  <c:v>0.113965</c:v>
                </c:pt>
                <c:pt idx="175">
                  <c:v>0.119717</c:v>
                </c:pt>
                <c:pt idx="176">
                  <c:v>0.125468</c:v>
                </c:pt>
                <c:pt idx="177">
                  <c:v>0.13122</c:v>
                </c:pt>
                <c:pt idx="178">
                  <c:v>0.13697200000000001</c:v>
                </c:pt>
                <c:pt idx="179">
                  <c:v>0.14272399999999999</c:v>
                </c:pt>
                <c:pt idx="180">
                  <c:v>0.148476</c:v>
                </c:pt>
                <c:pt idx="181">
                  <c:v>0.154228</c:v>
                </c:pt>
                <c:pt idx="182">
                  <c:v>0.159667</c:v>
                </c:pt>
                <c:pt idx="183">
                  <c:v>0.16229099999999999</c:v>
                </c:pt>
                <c:pt idx="184">
                  <c:v>0.16491600000000001</c:v>
                </c:pt>
                <c:pt idx="185">
                  <c:v>0.16753999999999999</c:v>
                </c:pt>
                <c:pt idx="186">
                  <c:v>0.17016500000000001</c:v>
                </c:pt>
                <c:pt idx="187">
                  <c:v>0.172789</c:v>
                </c:pt>
                <c:pt idx="188">
                  <c:v>0.17541300000000001</c:v>
                </c:pt>
                <c:pt idx="189">
                  <c:v>0.178038</c:v>
                </c:pt>
                <c:pt idx="190">
                  <c:v>0.18066199999999999</c:v>
                </c:pt>
                <c:pt idx="191">
                  <c:v>0.18328700000000001</c:v>
                </c:pt>
                <c:pt idx="192">
                  <c:v>0.18572</c:v>
                </c:pt>
                <c:pt idx="193">
                  <c:v>0.18643100000000001</c:v>
                </c:pt>
                <c:pt idx="194">
                  <c:v>0.187143</c:v>
                </c:pt>
                <c:pt idx="195">
                  <c:v>0.18785499999999999</c:v>
                </c:pt>
                <c:pt idx="196">
                  <c:v>0.18856700000000001</c:v>
                </c:pt>
                <c:pt idx="197">
                  <c:v>0.189279</c:v>
                </c:pt>
                <c:pt idx="198">
                  <c:v>0.18998999999999999</c:v>
                </c:pt>
                <c:pt idx="199">
                  <c:v>0.190773</c:v>
                </c:pt>
                <c:pt idx="200">
                  <c:v>0.19148499999999999</c:v>
                </c:pt>
                <c:pt idx="201">
                  <c:v>0.19219700000000001</c:v>
                </c:pt>
                <c:pt idx="202">
                  <c:v>0.192746</c:v>
                </c:pt>
                <c:pt idx="203">
                  <c:v>0.19264100000000001</c:v>
                </c:pt>
                <c:pt idx="204">
                  <c:v>0.19253700000000001</c:v>
                </c:pt>
                <c:pt idx="205">
                  <c:v>0.19243299999999999</c:v>
                </c:pt>
                <c:pt idx="206">
                  <c:v>0.192329</c:v>
                </c:pt>
                <c:pt idx="207">
                  <c:v>0.19222400000000001</c:v>
                </c:pt>
                <c:pt idx="208">
                  <c:v>0.19212000000000001</c:v>
                </c:pt>
                <c:pt idx="209">
                  <c:v>0.19201599999999999</c:v>
                </c:pt>
                <c:pt idx="210">
                  <c:v>0.191912</c:v>
                </c:pt>
                <c:pt idx="211">
                  <c:v>0.19180800000000001</c:v>
                </c:pt>
                <c:pt idx="212">
                  <c:v>0.19100500000000001</c:v>
                </c:pt>
                <c:pt idx="213">
                  <c:v>0.18740799999999999</c:v>
                </c:pt>
                <c:pt idx="214">
                  <c:v>0.183811</c:v>
                </c:pt>
                <c:pt idx="215">
                  <c:v>0.18021499999999999</c:v>
                </c:pt>
                <c:pt idx="216">
                  <c:v>0.176618</c:v>
                </c:pt>
                <c:pt idx="217">
                  <c:v>0.17302100000000001</c:v>
                </c:pt>
                <c:pt idx="218">
                  <c:v>0.16942399999999999</c:v>
                </c:pt>
                <c:pt idx="219">
                  <c:v>0.165828</c:v>
                </c:pt>
                <c:pt idx="220">
                  <c:v>0.16223099999999999</c:v>
                </c:pt>
                <c:pt idx="221">
                  <c:v>0.158634</c:v>
                </c:pt>
                <c:pt idx="222">
                  <c:v>0.15437999999999999</c:v>
                </c:pt>
                <c:pt idx="223">
                  <c:v>0.14749399999999999</c:v>
                </c:pt>
                <c:pt idx="224">
                  <c:v>0.14060700000000001</c:v>
                </c:pt>
                <c:pt idx="225">
                  <c:v>0.13372100000000001</c:v>
                </c:pt>
                <c:pt idx="226">
                  <c:v>0.126835</c:v>
                </c:pt>
                <c:pt idx="227">
                  <c:v>0.119949</c:v>
                </c:pt>
                <c:pt idx="228">
                  <c:v>0.113063</c:v>
                </c:pt>
                <c:pt idx="229">
                  <c:v>0.10617699999999999</c:v>
                </c:pt>
                <c:pt idx="230">
                  <c:v>9.9290000000000003E-2</c:v>
                </c:pt>
                <c:pt idx="231">
                  <c:v>9.2404E-2</c:v>
                </c:pt>
                <c:pt idx="232">
                  <c:v>8.5663000000000003E-2</c:v>
                </c:pt>
                <c:pt idx="233">
                  <c:v>7.9499E-2</c:v>
                </c:pt>
                <c:pt idx="234">
                  <c:v>7.3335999999999998E-2</c:v>
                </c:pt>
                <c:pt idx="235">
                  <c:v>6.7172999999999997E-2</c:v>
                </c:pt>
                <c:pt idx="236">
                  <c:v>6.1009000000000001E-2</c:v>
                </c:pt>
                <c:pt idx="237">
                  <c:v>5.4845999999999999E-2</c:v>
                </c:pt>
                <c:pt idx="238">
                  <c:v>4.8682999999999997E-2</c:v>
                </c:pt>
                <c:pt idx="239">
                  <c:v>4.2519000000000001E-2</c:v>
                </c:pt>
                <c:pt idx="240">
                  <c:v>3.6355999999999999E-2</c:v>
                </c:pt>
                <c:pt idx="241">
                  <c:v>3.0193000000000001E-2</c:v>
                </c:pt>
                <c:pt idx="242">
                  <c:v>2.4572E-2</c:v>
                </c:pt>
                <c:pt idx="243">
                  <c:v>2.1121999999999998E-2</c:v>
                </c:pt>
                <c:pt idx="244">
                  <c:v>1.7673000000000001E-2</c:v>
                </c:pt>
                <c:pt idx="245">
                  <c:v>1.4223E-2</c:v>
                </c:pt>
                <c:pt idx="246">
                  <c:v>1.0773E-2</c:v>
                </c:pt>
                <c:pt idx="247">
                  <c:v>7.3239999999999998E-3</c:v>
                </c:pt>
                <c:pt idx="248">
                  <c:v>3.8739999999999998E-3</c:v>
                </c:pt>
                <c:pt idx="249">
                  <c:v>4.2400000000000001E-4</c:v>
                </c:pt>
                <c:pt idx="250">
                  <c:v>-3.0249999999999999E-3</c:v>
                </c:pt>
                <c:pt idx="251">
                  <c:v>-6.4749999999999999E-3</c:v>
                </c:pt>
                <c:pt idx="252">
                  <c:v>-9.1369999999999993E-3</c:v>
                </c:pt>
                <c:pt idx="253">
                  <c:v>-8.6490000000000004E-3</c:v>
                </c:pt>
                <c:pt idx="254">
                  <c:v>-8.1620000000000009E-3</c:v>
                </c:pt>
                <c:pt idx="255">
                  <c:v>-7.6740000000000003E-3</c:v>
                </c:pt>
                <c:pt idx="256">
                  <c:v>-7.1380000000000002E-3</c:v>
                </c:pt>
                <c:pt idx="257">
                  <c:v>-6.6499999999999997E-3</c:v>
                </c:pt>
                <c:pt idx="258">
                  <c:v>-6.1619999999999999E-3</c:v>
                </c:pt>
                <c:pt idx="259">
                  <c:v>-5.6740000000000002E-3</c:v>
                </c:pt>
                <c:pt idx="260">
                  <c:v>-5.1869999999999998E-3</c:v>
                </c:pt>
                <c:pt idx="261">
                  <c:v>-4.6990000000000001E-3</c:v>
                </c:pt>
                <c:pt idx="262">
                  <c:v>-2.6480000000000002E-3</c:v>
                </c:pt>
                <c:pt idx="263">
                  <c:v>3.0490000000000001E-3</c:v>
                </c:pt>
                <c:pt idx="264">
                  <c:v>8.7460000000000003E-3</c:v>
                </c:pt>
                <c:pt idx="265">
                  <c:v>1.4442999999999999E-2</c:v>
                </c:pt>
                <c:pt idx="266">
                  <c:v>2.0140000000000002E-2</c:v>
                </c:pt>
                <c:pt idx="267">
                  <c:v>2.5836999999999999E-2</c:v>
                </c:pt>
                <c:pt idx="268">
                  <c:v>3.1534E-2</c:v>
                </c:pt>
                <c:pt idx="269">
                  <c:v>3.7232000000000001E-2</c:v>
                </c:pt>
                <c:pt idx="270">
                  <c:v>4.2929000000000002E-2</c:v>
                </c:pt>
                <c:pt idx="271">
                  <c:v>4.8626000000000003E-2</c:v>
                </c:pt>
                <c:pt idx="272">
                  <c:v>5.4516000000000002E-2</c:v>
                </c:pt>
                <c:pt idx="273">
                  <c:v>6.0859000000000003E-2</c:v>
                </c:pt>
                <c:pt idx="274">
                  <c:v>6.7200999999999997E-2</c:v>
                </c:pt>
                <c:pt idx="275">
                  <c:v>7.3542999999999997E-2</c:v>
                </c:pt>
                <c:pt idx="276">
                  <c:v>7.9885999999999999E-2</c:v>
                </c:pt>
                <c:pt idx="277">
                  <c:v>8.6227999999999999E-2</c:v>
                </c:pt>
                <c:pt idx="278">
                  <c:v>9.257E-2</c:v>
                </c:pt>
                <c:pt idx="279">
                  <c:v>9.8913000000000001E-2</c:v>
                </c:pt>
                <c:pt idx="280">
                  <c:v>0.105255</c:v>
                </c:pt>
                <c:pt idx="281">
                  <c:v>0.111597</c:v>
                </c:pt>
                <c:pt idx="282">
                  <c:v>0.11569400000000001</c:v>
                </c:pt>
                <c:pt idx="283">
                  <c:v>0.114552</c:v>
                </c:pt>
                <c:pt idx="284">
                  <c:v>0.11341</c:v>
                </c:pt>
                <c:pt idx="285">
                  <c:v>0.11226800000000001</c:v>
                </c:pt>
                <c:pt idx="286">
                  <c:v>0.111126</c:v>
                </c:pt>
                <c:pt idx="287">
                  <c:v>0.109984</c:v>
                </c:pt>
                <c:pt idx="288">
                  <c:v>0.10884099999999999</c:v>
                </c:pt>
                <c:pt idx="289">
                  <c:v>0.107699</c:v>
                </c:pt>
                <c:pt idx="290">
                  <c:v>0.106557</c:v>
                </c:pt>
                <c:pt idx="291">
                  <c:v>0.10541499999999999</c:v>
                </c:pt>
                <c:pt idx="292">
                  <c:v>0.102076</c:v>
                </c:pt>
                <c:pt idx="293">
                  <c:v>9.3609999999999999E-2</c:v>
                </c:pt>
                <c:pt idx="294">
                  <c:v>8.5144999999999998E-2</c:v>
                </c:pt>
                <c:pt idx="295">
                  <c:v>7.6678999999999997E-2</c:v>
                </c:pt>
                <c:pt idx="296">
                  <c:v>6.8213999999999997E-2</c:v>
                </c:pt>
                <c:pt idx="297">
                  <c:v>5.9748000000000002E-2</c:v>
                </c:pt>
                <c:pt idx="298">
                  <c:v>5.1283000000000002E-2</c:v>
                </c:pt>
                <c:pt idx="299">
                  <c:v>4.2818000000000002E-2</c:v>
                </c:pt>
                <c:pt idx="300">
                  <c:v>3.4352000000000001E-2</c:v>
                </c:pt>
                <c:pt idx="301">
                  <c:v>2.5887E-2</c:v>
                </c:pt>
                <c:pt idx="302">
                  <c:v>1.8540999999999998E-2</c:v>
                </c:pt>
                <c:pt idx="303">
                  <c:v>1.3808000000000001E-2</c:v>
                </c:pt>
                <c:pt idx="304">
                  <c:v>9.0740000000000005E-3</c:v>
                </c:pt>
                <c:pt idx="305">
                  <c:v>4.3410000000000002E-3</c:v>
                </c:pt>
                <c:pt idx="306">
                  <c:v>-3.9199999999999999E-4</c:v>
                </c:pt>
                <c:pt idx="307">
                  <c:v>-5.1260000000000003E-3</c:v>
                </c:pt>
                <c:pt idx="308">
                  <c:v>-9.8589999999999997E-3</c:v>
                </c:pt>
                <c:pt idx="309">
                  <c:v>-1.4592000000000001E-2</c:v>
                </c:pt>
                <c:pt idx="310">
                  <c:v>-1.9325999999999999E-2</c:v>
                </c:pt>
                <c:pt idx="311">
                  <c:v>-2.4059000000000001E-2</c:v>
                </c:pt>
                <c:pt idx="312">
                  <c:v>-2.4753000000000001E-2</c:v>
                </c:pt>
                <c:pt idx="313">
                  <c:v>-1.8204999999999999E-2</c:v>
                </c:pt>
                <c:pt idx="314">
                  <c:v>-1.1657000000000001E-2</c:v>
                </c:pt>
                <c:pt idx="315">
                  <c:v>-5.1089999999999998E-3</c:v>
                </c:pt>
                <c:pt idx="316">
                  <c:v>1.439E-3</c:v>
                </c:pt>
                <c:pt idx="317">
                  <c:v>7.9869999999999993E-3</c:v>
                </c:pt>
                <c:pt idx="318">
                  <c:v>1.4534999999999999E-2</c:v>
                </c:pt>
                <c:pt idx="319">
                  <c:v>2.1083000000000001E-2</c:v>
                </c:pt>
                <c:pt idx="320">
                  <c:v>2.7630999999999999E-2</c:v>
                </c:pt>
                <c:pt idx="321">
                  <c:v>3.4179000000000001E-2</c:v>
                </c:pt>
                <c:pt idx="322">
                  <c:v>4.1744999999999997E-2</c:v>
                </c:pt>
                <c:pt idx="323">
                  <c:v>5.0835999999999999E-2</c:v>
                </c:pt>
                <c:pt idx="324">
                  <c:v>5.9928000000000002E-2</c:v>
                </c:pt>
                <c:pt idx="325">
                  <c:v>6.9018999999999997E-2</c:v>
                </c:pt>
                <c:pt idx="326">
                  <c:v>7.8111E-2</c:v>
                </c:pt>
                <c:pt idx="327">
                  <c:v>8.7202000000000002E-2</c:v>
                </c:pt>
                <c:pt idx="328">
                  <c:v>9.6294000000000005E-2</c:v>
                </c:pt>
                <c:pt idx="329">
                  <c:v>0.10538500000000001</c:v>
                </c:pt>
                <c:pt idx="330">
                  <c:v>0.114477</c:v>
                </c:pt>
                <c:pt idx="331">
                  <c:v>0.123568</c:v>
                </c:pt>
                <c:pt idx="332">
                  <c:v>0.128853</c:v>
                </c:pt>
                <c:pt idx="333">
                  <c:v>0.12842899999999999</c:v>
                </c:pt>
                <c:pt idx="334">
                  <c:v>0.12800400000000001</c:v>
                </c:pt>
                <c:pt idx="335">
                  <c:v>0.127579</c:v>
                </c:pt>
                <c:pt idx="336">
                  <c:v>0.12715399999999999</c:v>
                </c:pt>
                <c:pt idx="337">
                  <c:v>0.12672900000000001</c:v>
                </c:pt>
                <c:pt idx="338">
                  <c:v>0.126304</c:v>
                </c:pt>
                <c:pt idx="339">
                  <c:v>0.12587999999999999</c:v>
                </c:pt>
                <c:pt idx="340">
                  <c:v>0.12545500000000001</c:v>
                </c:pt>
                <c:pt idx="341">
                  <c:v>0.12503</c:v>
                </c:pt>
                <c:pt idx="342">
                  <c:v>0.12295</c:v>
                </c:pt>
                <c:pt idx="343">
                  <c:v>0.11838700000000001</c:v>
                </c:pt>
                <c:pt idx="344">
                  <c:v>0.11382399999999999</c:v>
                </c:pt>
                <c:pt idx="345">
                  <c:v>0.109262</c:v>
                </c:pt>
                <c:pt idx="346">
                  <c:v>0.104699</c:v>
                </c:pt>
                <c:pt idx="347">
                  <c:v>0.100136</c:v>
                </c:pt>
                <c:pt idx="348">
                  <c:v>9.5573000000000005E-2</c:v>
                </c:pt>
                <c:pt idx="349">
                  <c:v>9.1009999999999994E-2</c:v>
                </c:pt>
                <c:pt idx="350">
                  <c:v>8.6447999999999997E-2</c:v>
                </c:pt>
                <c:pt idx="351">
                  <c:v>8.1884999999999999E-2</c:v>
                </c:pt>
                <c:pt idx="352">
                  <c:v>7.9995999999999998E-2</c:v>
                </c:pt>
                <c:pt idx="353">
                  <c:v>8.2119999999999999E-2</c:v>
                </c:pt>
                <c:pt idx="354">
                  <c:v>8.4242999999999998E-2</c:v>
                </c:pt>
                <c:pt idx="355">
                  <c:v>8.6366999999999999E-2</c:v>
                </c:pt>
                <c:pt idx="356">
                  <c:v>8.8489999999999999E-2</c:v>
                </c:pt>
                <c:pt idx="357">
                  <c:v>9.0612999999999999E-2</c:v>
                </c:pt>
                <c:pt idx="358">
                  <c:v>9.2737E-2</c:v>
                </c:pt>
                <c:pt idx="359">
                  <c:v>9.486E-2</c:v>
                </c:pt>
                <c:pt idx="360">
                  <c:v>9.6983E-2</c:v>
                </c:pt>
                <c:pt idx="361">
                  <c:v>9.9107000000000001E-2</c:v>
                </c:pt>
                <c:pt idx="362">
                  <c:v>0.101303</c:v>
                </c:pt>
                <c:pt idx="363">
                  <c:v>0.10360999999999999</c:v>
                </c:pt>
                <c:pt idx="364">
                  <c:v>0.105916</c:v>
                </c:pt>
                <c:pt idx="365">
                  <c:v>0.108223</c:v>
                </c:pt>
                <c:pt idx="366">
                  <c:v>0.110529</c:v>
                </c:pt>
                <c:pt idx="367">
                  <c:v>0.112835</c:v>
                </c:pt>
                <c:pt idx="368">
                  <c:v>0.11514199999999999</c:v>
                </c:pt>
                <c:pt idx="369">
                  <c:v>0.11767900000000001</c:v>
                </c:pt>
                <c:pt idx="370">
                  <c:v>0.11998499999999999</c:v>
                </c:pt>
                <c:pt idx="371">
                  <c:v>0.122292</c:v>
                </c:pt>
                <c:pt idx="372">
                  <c:v>0.120037</c:v>
                </c:pt>
                <c:pt idx="373">
                  <c:v>0.11322</c:v>
                </c:pt>
                <c:pt idx="374">
                  <c:v>0.106404</c:v>
                </c:pt>
                <c:pt idx="375">
                  <c:v>9.9587999999999996E-2</c:v>
                </c:pt>
                <c:pt idx="376">
                  <c:v>9.2771000000000006E-2</c:v>
                </c:pt>
                <c:pt idx="377">
                  <c:v>8.5955000000000004E-2</c:v>
                </c:pt>
                <c:pt idx="378">
                  <c:v>7.9138E-2</c:v>
                </c:pt>
                <c:pt idx="379">
                  <c:v>7.2321999999999997E-2</c:v>
                </c:pt>
                <c:pt idx="380">
                  <c:v>6.5505999999999995E-2</c:v>
                </c:pt>
                <c:pt idx="381">
                  <c:v>5.8688999999999998E-2</c:v>
                </c:pt>
                <c:pt idx="382">
                  <c:v>5.1332000000000003E-2</c:v>
                </c:pt>
                <c:pt idx="383">
                  <c:v>4.3435000000000001E-2</c:v>
                </c:pt>
                <c:pt idx="384">
                  <c:v>3.5538E-2</c:v>
                </c:pt>
                <c:pt idx="385">
                  <c:v>2.7640000000000001E-2</c:v>
                </c:pt>
                <c:pt idx="386">
                  <c:v>1.9743E-2</c:v>
                </c:pt>
                <c:pt idx="387">
                  <c:v>1.1846000000000001E-2</c:v>
                </c:pt>
                <c:pt idx="388">
                  <c:v>3.9480000000000001E-3</c:v>
                </c:pt>
                <c:pt idx="389">
                  <c:v>-3.9490000000000003E-3</c:v>
                </c:pt>
                <c:pt idx="390">
                  <c:v>-1.1846000000000001E-2</c:v>
                </c:pt>
                <c:pt idx="391">
                  <c:v>-1.9744000000000001E-2</c:v>
                </c:pt>
                <c:pt idx="392">
                  <c:v>-2.4154999999999999E-2</c:v>
                </c:pt>
                <c:pt idx="393">
                  <c:v>-2.5080999999999999E-2</c:v>
                </c:pt>
                <c:pt idx="394">
                  <c:v>-2.6006999999999999E-2</c:v>
                </c:pt>
                <c:pt idx="395">
                  <c:v>-2.6932999999999999E-2</c:v>
                </c:pt>
                <c:pt idx="396">
                  <c:v>-2.7859999999999999E-2</c:v>
                </c:pt>
                <c:pt idx="397">
                  <c:v>-2.8785999999999999E-2</c:v>
                </c:pt>
                <c:pt idx="398">
                  <c:v>-2.9711999999999999E-2</c:v>
                </c:pt>
                <c:pt idx="399">
                  <c:v>-3.0637999999999999E-2</c:v>
                </c:pt>
                <c:pt idx="400">
                  <c:v>-3.1564000000000002E-2</c:v>
                </c:pt>
                <c:pt idx="401">
                  <c:v>-3.2489999999999998E-2</c:v>
                </c:pt>
                <c:pt idx="402">
                  <c:v>-3.2615999999999999E-2</c:v>
                </c:pt>
                <c:pt idx="403">
                  <c:v>-3.1942999999999999E-2</c:v>
                </c:pt>
                <c:pt idx="404">
                  <c:v>-3.1269999999999999E-2</c:v>
                </c:pt>
                <c:pt idx="405">
                  <c:v>-3.0596999999999999E-2</c:v>
                </c:pt>
                <c:pt idx="406">
                  <c:v>-2.9923999999999999E-2</c:v>
                </c:pt>
                <c:pt idx="407">
                  <c:v>-2.9250999999999999E-2</c:v>
                </c:pt>
                <c:pt idx="408">
                  <c:v>-2.8577000000000002E-2</c:v>
                </c:pt>
                <c:pt idx="409">
                  <c:v>-2.7904000000000002E-2</c:v>
                </c:pt>
                <c:pt idx="410">
                  <c:v>-2.7231000000000002E-2</c:v>
                </c:pt>
                <c:pt idx="411">
                  <c:v>-2.6557999999999998E-2</c:v>
                </c:pt>
                <c:pt idx="412">
                  <c:v>-2.6615E-2</c:v>
                </c:pt>
                <c:pt idx="413">
                  <c:v>-2.7400999999999998E-2</c:v>
                </c:pt>
                <c:pt idx="414">
                  <c:v>-2.8187E-2</c:v>
                </c:pt>
                <c:pt idx="415">
                  <c:v>-2.8974E-2</c:v>
                </c:pt>
                <c:pt idx="416">
                  <c:v>-2.9760000000000002E-2</c:v>
                </c:pt>
                <c:pt idx="417">
                  <c:v>-3.0547000000000001E-2</c:v>
                </c:pt>
                <c:pt idx="418">
                  <c:v>-3.1333E-2</c:v>
                </c:pt>
                <c:pt idx="419">
                  <c:v>-3.2119000000000002E-2</c:v>
                </c:pt>
                <c:pt idx="420">
                  <c:v>-3.2905999999999998E-2</c:v>
                </c:pt>
                <c:pt idx="421">
                  <c:v>-3.3692E-2</c:v>
                </c:pt>
                <c:pt idx="422">
                  <c:v>-3.3395000000000001E-2</c:v>
                </c:pt>
                <c:pt idx="423">
                  <c:v>-3.2014000000000001E-2</c:v>
                </c:pt>
                <c:pt idx="424">
                  <c:v>-3.0633000000000001E-2</c:v>
                </c:pt>
                <c:pt idx="425">
                  <c:v>-2.9252E-2</c:v>
                </c:pt>
                <c:pt idx="426">
                  <c:v>-2.7733000000000001E-2</c:v>
                </c:pt>
                <c:pt idx="427">
                  <c:v>-2.6352E-2</c:v>
                </c:pt>
                <c:pt idx="428">
                  <c:v>-2.4971E-2</c:v>
                </c:pt>
                <c:pt idx="429">
                  <c:v>-2.3591000000000001E-2</c:v>
                </c:pt>
                <c:pt idx="430">
                  <c:v>-2.2210000000000001E-2</c:v>
                </c:pt>
                <c:pt idx="431">
                  <c:v>-2.0829E-2</c:v>
                </c:pt>
                <c:pt idx="432">
                  <c:v>-1.7047E-2</c:v>
                </c:pt>
                <c:pt idx="433">
                  <c:v>-1.1665E-2</c:v>
                </c:pt>
                <c:pt idx="434">
                  <c:v>-6.2830000000000004E-3</c:v>
                </c:pt>
                <c:pt idx="435">
                  <c:v>-9.01E-4</c:v>
                </c:pt>
                <c:pt idx="436">
                  <c:v>4.4809999999999997E-3</c:v>
                </c:pt>
                <c:pt idx="437">
                  <c:v>9.8630000000000002E-3</c:v>
                </c:pt>
                <c:pt idx="438">
                  <c:v>1.5245E-2</c:v>
                </c:pt>
                <c:pt idx="439">
                  <c:v>2.0627E-2</c:v>
                </c:pt>
                <c:pt idx="440">
                  <c:v>2.6009000000000001E-2</c:v>
                </c:pt>
                <c:pt idx="441">
                  <c:v>3.1391000000000002E-2</c:v>
                </c:pt>
                <c:pt idx="442">
                  <c:v>3.9298E-2</c:v>
                </c:pt>
                <c:pt idx="443">
                  <c:v>4.8887E-2</c:v>
                </c:pt>
                <c:pt idx="444">
                  <c:v>5.8477000000000001E-2</c:v>
                </c:pt>
                <c:pt idx="445">
                  <c:v>6.8067000000000003E-2</c:v>
                </c:pt>
                <c:pt idx="446">
                  <c:v>7.7656000000000003E-2</c:v>
                </c:pt>
                <c:pt idx="447">
                  <c:v>8.7246000000000004E-2</c:v>
                </c:pt>
                <c:pt idx="448">
                  <c:v>9.6835000000000004E-2</c:v>
                </c:pt>
                <c:pt idx="449">
                  <c:v>0.10642500000000001</c:v>
                </c:pt>
                <c:pt idx="450">
                  <c:v>0.11601499999999999</c:v>
                </c:pt>
                <c:pt idx="451">
                  <c:v>0.12560399999999999</c:v>
                </c:pt>
                <c:pt idx="452">
                  <c:v>0.134328</c:v>
                </c:pt>
                <c:pt idx="453">
                  <c:v>0.14247499999999999</c:v>
                </c:pt>
                <c:pt idx="454">
                  <c:v>0.15062200000000001</c:v>
                </c:pt>
                <c:pt idx="455">
                  <c:v>0.15876899999999999</c:v>
                </c:pt>
                <c:pt idx="456">
                  <c:v>0.16691600000000001</c:v>
                </c:pt>
                <c:pt idx="457">
                  <c:v>0.175064</c:v>
                </c:pt>
                <c:pt idx="458">
                  <c:v>0.18321100000000001</c:v>
                </c:pt>
                <c:pt idx="459">
                  <c:v>0.191358</c:v>
                </c:pt>
                <c:pt idx="460">
                  <c:v>0.19950499999999999</c:v>
                </c:pt>
                <c:pt idx="461">
                  <c:v>0.207652</c:v>
                </c:pt>
                <c:pt idx="462">
                  <c:v>0.20952200000000001</c:v>
                </c:pt>
                <c:pt idx="463">
                  <c:v>0.207207</c:v>
                </c:pt>
                <c:pt idx="464">
                  <c:v>0.20489199999999999</c:v>
                </c:pt>
                <c:pt idx="465">
                  <c:v>0.20257700000000001</c:v>
                </c:pt>
                <c:pt idx="466">
                  <c:v>0.200262</c:v>
                </c:pt>
                <c:pt idx="467">
                  <c:v>0.19794700000000001</c:v>
                </c:pt>
                <c:pt idx="468">
                  <c:v>0.195632</c:v>
                </c:pt>
                <c:pt idx="469">
                  <c:v>0.19331699999999999</c:v>
                </c:pt>
                <c:pt idx="470">
                  <c:v>0.19100200000000001</c:v>
                </c:pt>
                <c:pt idx="471">
                  <c:v>0.18868599999999999</c:v>
                </c:pt>
                <c:pt idx="472">
                  <c:v>0.182725</c:v>
                </c:pt>
                <c:pt idx="473">
                  <c:v>0.17433399999999999</c:v>
                </c:pt>
                <c:pt idx="474">
                  <c:v>0.16594200000000001</c:v>
                </c:pt>
                <c:pt idx="475">
                  <c:v>0.15755</c:v>
                </c:pt>
                <c:pt idx="476">
                  <c:v>0.14915900000000001</c:v>
                </c:pt>
                <c:pt idx="477">
                  <c:v>0.140767</c:v>
                </c:pt>
                <c:pt idx="478">
                  <c:v>0.13237499999999999</c:v>
                </c:pt>
                <c:pt idx="479">
                  <c:v>0.123984</c:v>
                </c:pt>
                <c:pt idx="480">
                  <c:v>0.115592</c:v>
                </c:pt>
                <c:pt idx="481">
                  <c:v>0.1072</c:v>
                </c:pt>
                <c:pt idx="482">
                  <c:v>0.10188999999999999</c:v>
                </c:pt>
                <c:pt idx="483">
                  <c:v>9.8308000000000006E-2</c:v>
                </c:pt>
                <c:pt idx="484">
                  <c:v>9.5050999999999997E-2</c:v>
                </c:pt>
                <c:pt idx="485">
                  <c:v>9.1795000000000002E-2</c:v>
                </c:pt>
                <c:pt idx="486">
                  <c:v>8.8538000000000006E-2</c:v>
                </c:pt>
                <c:pt idx="487">
                  <c:v>8.5281999999999997E-2</c:v>
                </c:pt>
                <c:pt idx="488">
                  <c:v>8.2025000000000001E-2</c:v>
                </c:pt>
                <c:pt idx="489">
                  <c:v>7.8769000000000006E-2</c:v>
                </c:pt>
                <c:pt idx="490">
                  <c:v>7.5512999999999997E-2</c:v>
                </c:pt>
                <c:pt idx="491">
                  <c:v>7.2256000000000001E-2</c:v>
                </c:pt>
                <c:pt idx="492">
                  <c:v>7.1492E-2</c:v>
                </c:pt>
                <c:pt idx="493">
                  <c:v>7.1794999999999998E-2</c:v>
                </c:pt>
                <c:pt idx="494">
                  <c:v>7.2098999999999996E-2</c:v>
                </c:pt>
                <c:pt idx="495">
                  <c:v>7.2401999999999994E-2</c:v>
                </c:pt>
                <c:pt idx="496">
                  <c:v>7.2706000000000007E-2</c:v>
                </c:pt>
                <c:pt idx="497">
                  <c:v>7.3010000000000005E-2</c:v>
                </c:pt>
                <c:pt idx="498">
                  <c:v>7.3313000000000003E-2</c:v>
                </c:pt>
                <c:pt idx="499">
                  <c:v>7.3617000000000002E-2</c:v>
                </c:pt>
                <c:pt idx="500">
                  <c:v>7.392E-2</c:v>
                </c:pt>
                <c:pt idx="501">
                  <c:v>7.4223999999999998E-2</c:v>
                </c:pt>
                <c:pt idx="502">
                  <c:v>7.2525999999999993E-2</c:v>
                </c:pt>
                <c:pt idx="503">
                  <c:v>6.9970000000000004E-2</c:v>
                </c:pt>
                <c:pt idx="504">
                  <c:v>6.7414000000000002E-2</c:v>
                </c:pt>
                <c:pt idx="505">
                  <c:v>6.4857999999999999E-2</c:v>
                </c:pt>
                <c:pt idx="506">
                  <c:v>6.2302000000000003E-2</c:v>
                </c:pt>
                <c:pt idx="507">
                  <c:v>5.9746E-2</c:v>
                </c:pt>
                <c:pt idx="508">
                  <c:v>5.7189999999999998E-2</c:v>
                </c:pt>
                <c:pt idx="509">
                  <c:v>5.4634000000000002E-2</c:v>
                </c:pt>
                <c:pt idx="510">
                  <c:v>5.2077999999999999E-2</c:v>
                </c:pt>
                <c:pt idx="511">
                  <c:v>4.9522999999999998E-2</c:v>
                </c:pt>
                <c:pt idx="512">
                  <c:v>4.6157999999999998E-2</c:v>
                </c:pt>
                <c:pt idx="513">
                  <c:v>4.2446999999999999E-2</c:v>
                </c:pt>
                <c:pt idx="514">
                  <c:v>3.8736E-2</c:v>
                </c:pt>
                <c:pt idx="515">
                  <c:v>3.5025000000000001E-2</c:v>
                </c:pt>
                <c:pt idx="516">
                  <c:v>3.1314000000000002E-2</c:v>
                </c:pt>
                <c:pt idx="517">
                  <c:v>2.7602999999999999E-2</c:v>
                </c:pt>
                <c:pt idx="518">
                  <c:v>2.3892E-2</c:v>
                </c:pt>
                <c:pt idx="519">
                  <c:v>2.0181000000000001E-2</c:v>
                </c:pt>
                <c:pt idx="520">
                  <c:v>1.6469999999999999E-2</c:v>
                </c:pt>
                <c:pt idx="521">
                  <c:v>1.2759E-2</c:v>
                </c:pt>
                <c:pt idx="522">
                  <c:v>1.0973E-2</c:v>
                </c:pt>
                <c:pt idx="523">
                  <c:v>1.0012E-2</c:v>
                </c:pt>
                <c:pt idx="524">
                  <c:v>9.051E-3</c:v>
                </c:pt>
                <c:pt idx="525">
                  <c:v>8.09E-3</c:v>
                </c:pt>
                <c:pt idx="526">
                  <c:v>7.1289999999999999E-3</c:v>
                </c:pt>
                <c:pt idx="527">
                  <c:v>6.1669999999999997E-3</c:v>
                </c:pt>
                <c:pt idx="528">
                  <c:v>5.2059999999999997E-3</c:v>
                </c:pt>
                <c:pt idx="529">
                  <c:v>4.2449999999999996E-3</c:v>
                </c:pt>
                <c:pt idx="530">
                  <c:v>3.284E-3</c:v>
                </c:pt>
                <c:pt idx="531">
                  <c:v>2.323E-3</c:v>
                </c:pt>
                <c:pt idx="532">
                  <c:v>3.9610000000000001E-3</c:v>
                </c:pt>
                <c:pt idx="533">
                  <c:v>6.7130000000000002E-3</c:v>
                </c:pt>
                <c:pt idx="534">
                  <c:v>9.4640000000000002E-3</c:v>
                </c:pt>
                <c:pt idx="535">
                  <c:v>1.2215999999999999E-2</c:v>
                </c:pt>
                <c:pt idx="536">
                  <c:v>1.4966999999999999E-2</c:v>
                </c:pt>
                <c:pt idx="537">
                  <c:v>1.7718999999999999E-2</c:v>
                </c:pt>
                <c:pt idx="538">
                  <c:v>2.0471E-2</c:v>
                </c:pt>
                <c:pt idx="539">
                  <c:v>2.3498000000000002E-2</c:v>
                </c:pt>
                <c:pt idx="540">
                  <c:v>2.6249000000000001E-2</c:v>
                </c:pt>
                <c:pt idx="541">
                  <c:v>2.9000999999999999E-2</c:v>
                </c:pt>
                <c:pt idx="542">
                  <c:v>3.4421E-2</c:v>
                </c:pt>
                <c:pt idx="543">
                  <c:v>4.0508000000000002E-2</c:v>
                </c:pt>
                <c:pt idx="544">
                  <c:v>4.6594999999999998E-2</c:v>
                </c:pt>
                <c:pt idx="545">
                  <c:v>5.2682E-2</c:v>
                </c:pt>
                <c:pt idx="546">
                  <c:v>5.8768000000000001E-2</c:v>
                </c:pt>
                <c:pt idx="547">
                  <c:v>6.4854999999999996E-2</c:v>
                </c:pt>
                <c:pt idx="548">
                  <c:v>7.0942000000000005E-2</c:v>
                </c:pt>
                <c:pt idx="549">
                  <c:v>7.7029E-2</c:v>
                </c:pt>
                <c:pt idx="550">
                  <c:v>8.3115999999999995E-2</c:v>
                </c:pt>
                <c:pt idx="551">
                  <c:v>8.9203000000000005E-2</c:v>
                </c:pt>
                <c:pt idx="552">
                  <c:v>9.6157999999999993E-2</c:v>
                </c:pt>
                <c:pt idx="553">
                  <c:v>0.10333000000000001</c:v>
                </c:pt>
                <c:pt idx="554">
                  <c:v>0.110502</c:v>
                </c:pt>
                <c:pt idx="555">
                  <c:v>0.117674</c:v>
                </c:pt>
                <c:pt idx="556">
                  <c:v>0.124846</c:v>
                </c:pt>
                <c:pt idx="557">
                  <c:v>0.132018</c:v>
                </c:pt>
                <c:pt idx="558">
                  <c:v>0.13919000000000001</c:v>
                </c:pt>
                <c:pt idx="559">
                  <c:v>0.14636299999999999</c:v>
                </c:pt>
                <c:pt idx="560">
                  <c:v>0.153535</c:v>
                </c:pt>
                <c:pt idx="561">
                  <c:v>0.16070699999999999</c:v>
                </c:pt>
                <c:pt idx="562">
                  <c:v>0.16512399999999999</c:v>
                </c:pt>
                <c:pt idx="563">
                  <c:v>0.168852</c:v>
                </c:pt>
                <c:pt idx="564">
                  <c:v>0.17258100000000001</c:v>
                </c:pt>
                <c:pt idx="565">
                  <c:v>0.17630899999999999</c:v>
                </c:pt>
                <c:pt idx="566">
                  <c:v>0.180038</c:v>
                </c:pt>
                <c:pt idx="567">
                  <c:v>0.18376600000000001</c:v>
                </c:pt>
                <c:pt idx="568">
                  <c:v>0.18749499999999999</c:v>
                </c:pt>
                <c:pt idx="569">
                  <c:v>0.191223</c:v>
                </c:pt>
                <c:pt idx="570">
                  <c:v>0.19495199999999999</c:v>
                </c:pt>
                <c:pt idx="571">
                  <c:v>0.19868</c:v>
                </c:pt>
                <c:pt idx="572">
                  <c:v>0.19656999999999999</c:v>
                </c:pt>
                <c:pt idx="573">
                  <c:v>0.193</c:v>
                </c:pt>
                <c:pt idx="574">
                  <c:v>0.18942999999999999</c:v>
                </c:pt>
                <c:pt idx="575">
                  <c:v>0.18586</c:v>
                </c:pt>
                <c:pt idx="576">
                  <c:v>0.18229000000000001</c:v>
                </c:pt>
                <c:pt idx="577">
                  <c:v>0.17871999999999999</c:v>
                </c:pt>
                <c:pt idx="578">
                  <c:v>0.17515</c:v>
                </c:pt>
                <c:pt idx="579">
                  <c:v>0.17158000000000001</c:v>
                </c:pt>
                <c:pt idx="580">
                  <c:v>0.16800999999999999</c:v>
                </c:pt>
                <c:pt idx="581">
                  <c:v>0.16444</c:v>
                </c:pt>
                <c:pt idx="582">
                  <c:v>0.15642400000000001</c:v>
                </c:pt>
                <c:pt idx="583">
                  <c:v>0.14729600000000001</c:v>
                </c:pt>
                <c:pt idx="584">
                  <c:v>0.13816700000000001</c:v>
                </c:pt>
                <c:pt idx="585">
                  <c:v>0.12903899999999999</c:v>
                </c:pt>
                <c:pt idx="586">
                  <c:v>0.119911</c:v>
                </c:pt>
                <c:pt idx="587">
                  <c:v>0.11078300000000001</c:v>
                </c:pt>
                <c:pt idx="588">
                  <c:v>0.101655</c:v>
                </c:pt>
                <c:pt idx="589">
                  <c:v>9.2526999999999998E-2</c:v>
                </c:pt>
                <c:pt idx="590">
                  <c:v>8.3399000000000001E-2</c:v>
                </c:pt>
                <c:pt idx="591">
                  <c:v>7.4270000000000003E-2</c:v>
                </c:pt>
                <c:pt idx="592">
                  <c:v>6.6904000000000005E-2</c:v>
                </c:pt>
                <c:pt idx="593">
                  <c:v>5.9977999999999997E-2</c:v>
                </c:pt>
                <c:pt idx="594">
                  <c:v>5.3052000000000002E-2</c:v>
                </c:pt>
                <c:pt idx="595">
                  <c:v>4.6126E-2</c:v>
                </c:pt>
                <c:pt idx="596">
                  <c:v>3.8508000000000001E-2</c:v>
                </c:pt>
                <c:pt idx="597">
                  <c:v>3.1581999999999999E-2</c:v>
                </c:pt>
                <c:pt idx="598">
                  <c:v>2.4656000000000001E-2</c:v>
                </c:pt>
                <c:pt idx="599">
                  <c:v>1.7729999999999999E-2</c:v>
                </c:pt>
                <c:pt idx="600">
                  <c:v>1.0803999999999999E-2</c:v>
                </c:pt>
                <c:pt idx="601">
                  <c:v>3.8779999999999999E-3</c:v>
                </c:pt>
                <c:pt idx="602">
                  <c:v>3.14E-3</c:v>
                </c:pt>
                <c:pt idx="603">
                  <c:v>3.0890000000000002E-3</c:v>
                </c:pt>
                <c:pt idx="604">
                  <c:v>3.0379999999999999E-3</c:v>
                </c:pt>
                <c:pt idx="605">
                  <c:v>2.9880000000000002E-3</c:v>
                </c:pt>
                <c:pt idx="606">
                  <c:v>2.9369999999999999E-3</c:v>
                </c:pt>
                <c:pt idx="607">
                  <c:v>2.8860000000000001E-3</c:v>
                </c:pt>
                <c:pt idx="608">
                  <c:v>2.836E-3</c:v>
                </c:pt>
                <c:pt idx="609">
                  <c:v>2.7850000000000001E-3</c:v>
                </c:pt>
                <c:pt idx="610">
                  <c:v>2.7339999999999999E-3</c:v>
                </c:pt>
                <c:pt idx="611">
                  <c:v>2.6840000000000002E-3</c:v>
                </c:pt>
                <c:pt idx="612">
                  <c:v>4.3270000000000001E-3</c:v>
                </c:pt>
                <c:pt idx="613">
                  <c:v>6.1590000000000004E-3</c:v>
                </c:pt>
                <c:pt idx="614">
                  <c:v>7.9909999999999998E-3</c:v>
                </c:pt>
                <c:pt idx="615">
                  <c:v>9.8230000000000001E-3</c:v>
                </c:pt>
                <c:pt idx="616">
                  <c:v>1.1655E-2</c:v>
                </c:pt>
                <c:pt idx="617">
                  <c:v>1.3487000000000001E-2</c:v>
                </c:pt>
                <c:pt idx="618">
                  <c:v>1.5318999999999999E-2</c:v>
                </c:pt>
                <c:pt idx="619">
                  <c:v>1.7151E-2</c:v>
                </c:pt>
                <c:pt idx="620">
                  <c:v>1.8983E-2</c:v>
                </c:pt>
                <c:pt idx="621">
                  <c:v>2.0815E-2</c:v>
                </c:pt>
                <c:pt idx="622">
                  <c:v>1.9050000000000001E-2</c:v>
                </c:pt>
                <c:pt idx="623">
                  <c:v>1.6884E-2</c:v>
                </c:pt>
                <c:pt idx="624">
                  <c:v>1.4718999999999999E-2</c:v>
                </c:pt>
                <c:pt idx="625">
                  <c:v>1.2553999999999999E-2</c:v>
                </c:pt>
                <c:pt idx="626">
                  <c:v>1.0389000000000001E-2</c:v>
                </c:pt>
                <c:pt idx="627">
                  <c:v>8.2229999999999994E-3</c:v>
                </c:pt>
                <c:pt idx="628">
                  <c:v>6.058E-3</c:v>
                </c:pt>
                <c:pt idx="629">
                  <c:v>3.8930000000000002E-3</c:v>
                </c:pt>
                <c:pt idx="630">
                  <c:v>1.7279999999999999E-3</c:v>
                </c:pt>
                <c:pt idx="631">
                  <c:v>-4.3800000000000002E-4</c:v>
                </c:pt>
                <c:pt idx="632">
                  <c:v>-3.5980000000000001E-3</c:v>
                </c:pt>
                <c:pt idx="633">
                  <c:v>-6.8700000000000002E-3</c:v>
                </c:pt>
                <c:pt idx="634">
                  <c:v>-1.0141000000000001E-2</c:v>
                </c:pt>
                <c:pt idx="635">
                  <c:v>-1.3412E-2</c:v>
                </c:pt>
                <c:pt idx="636">
                  <c:v>-1.6683E-2</c:v>
                </c:pt>
                <c:pt idx="637">
                  <c:v>-1.9955000000000001E-2</c:v>
                </c:pt>
                <c:pt idx="638">
                  <c:v>-2.3226E-2</c:v>
                </c:pt>
                <c:pt idx="639">
                  <c:v>-2.6497E-2</c:v>
                </c:pt>
                <c:pt idx="640">
                  <c:v>-2.9767999999999999E-2</c:v>
                </c:pt>
                <c:pt idx="641">
                  <c:v>-3.304E-2</c:v>
                </c:pt>
                <c:pt idx="642">
                  <c:v>-3.2030000000000003E-2</c:v>
                </c:pt>
                <c:pt idx="643">
                  <c:v>-3.0544000000000002E-2</c:v>
                </c:pt>
                <c:pt idx="644">
                  <c:v>-2.9059000000000001E-2</c:v>
                </c:pt>
                <c:pt idx="645">
                  <c:v>-2.7573E-2</c:v>
                </c:pt>
                <c:pt idx="646">
                  <c:v>-2.6086999999999999E-2</c:v>
                </c:pt>
                <c:pt idx="647">
                  <c:v>-2.4601999999999999E-2</c:v>
                </c:pt>
                <c:pt idx="648">
                  <c:v>-2.3116000000000001E-2</c:v>
                </c:pt>
                <c:pt idx="649">
                  <c:v>-2.1631000000000001E-2</c:v>
                </c:pt>
                <c:pt idx="650">
                  <c:v>-2.0145E-2</c:v>
                </c:pt>
                <c:pt idx="651">
                  <c:v>-1.866E-2</c:v>
                </c:pt>
                <c:pt idx="652">
                  <c:v>-1.2449999999999999E-2</c:v>
                </c:pt>
                <c:pt idx="653">
                  <c:v>-5.0410000000000003E-3</c:v>
                </c:pt>
                <c:pt idx="654">
                  <c:v>1.694E-3</c:v>
                </c:pt>
                <c:pt idx="655">
                  <c:v>8.4290000000000007E-3</c:v>
                </c:pt>
                <c:pt idx="656">
                  <c:v>1.5164E-2</c:v>
                </c:pt>
                <c:pt idx="657">
                  <c:v>2.1898999999999998E-2</c:v>
                </c:pt>
                <c:pt idx="658">
                  <c:v>2.8634E-2</c:v>
                </c:pt>
                <c:pt idx="659">
                  <c:v>3.5368999999999998E-2</c:v>
                </c:pt>
                <c:pt idx="660">
                  <c:v>4.2104000000000003E-2</c:v>
                </c:pt>
                <c:pt idx="661">
                  <c:v>4.8839E-2</c:v>
                </c:pt>
                <c:pt idx="662">
                  <c:v>5.7593999999999999E-2</c:v>
                </c:pt>
                <c:pt idx="663">
                  <c:v>6.6348000000000004E-2</c:v>
                </c:pt>
                <c:pt idx="664">
                  <c:v>7.5103000000000003E-2</c:v>
                </c:pt>
                <c:pt idx="665">
                  <c:v>8.3857000000000001E-2</c:v>
                </c:pt>
                <c:pt idx="666">
                  <c:v>9.2612E-2</c:v>
                </c:pt>
                <c:pt idx="667">
                  <c:v>0.101366</c:v>
                </c:pt>
                <c:pt idx="668">
                  <c:v>0.110121</c:v>
                </c:pt>
                <c:pt idx="669">
                  <c:v>0.118876</c:v>
                </c:pt>
                <c:pt idx="670">
                  <c:v>0.12762999999999999</c:v>
                </c:pt>
                <c:pt idx="671">
                  <c:v>0.13638500000000001</c:v>
                </c:pt>
                <c:pt idx="672">
                  <c:v>0.143287</c:v>
                </c:pt>
                <c:pt idx="673">
                  <c:v>0.15018999999999999</c:v>
                </c:pt>
                <c:pt idx="674">
                  <c:v>0.15709300000000001</c:v>
                </c:pt>
                <c:pt idx="675">
                  <c:v>0.163996</c:v>
                </c:pt>
                <c:pt idx="676">
                  <c:v>0.170899</c:v>
                </c:pt>
                <c:pt idx="677">
                  <c:v>0.17780199999999999</c:v>
                </c:pt>
                <c:pt idx="678">
                  <c:v>0.18470400000000001</c:v>
                </c:pt>
                <c:pt idx="679">
                  <c:v>0.191607</c:v>
                </c:pt>
                <c:pt idx="680">
                  <c:v>0.19850999999999999</c:v>
                </c:pt>
                <c:pt idx="681">
                  <c:v>0.20541300000000001</c:v>
                </c:pt>
                <c:pt idx="682">
                  <c:v>0.20776800000000001</c:v>
                </c:pt>
                <c:pt idx="683">
                  <c:v>0.21012400000000001</c:v>
                </c:pt>
                <c:pt idx="684">
                  <c:v>0.21248</c:v>
                </c:pt>
                <c:pt idx="685">
                  <c:v>0.214835</c:v>
                </c:pt>
                <c:pt idx="686">
                  <c:v>0.217191</c:v>
                </c:pt>
                <c:pt idx="687">
                  <c:v>0.21954599999999999</c:v>
                </c:pt>
                <c:pt idx="688">
                  <c:v>0.22190199999999999</c:v>
                </c:pt>
                <c:pt idx="689">
                  <c:v>0.22425700000000001</c:v>
                </c:pt>
                <c:pt idx="690">
                  <c:v>0.22661300000000001</c:v>
                </c:pt>
                <c:pt idx="691">
                  <c:v>0.22896900000000001</c:v>
                </c:pt>
                <c:pt idx="692">
                  <c:v>0.23001199999999999</c:v>
                </c:pt>
                <c:pt idx="693">
                  <c:v>0.23105600000000001</c:v>
                </c:pt>
                <c:pt idx="694">
                  <c:v>0.232099</c:v>
                </c:pt>
                <c:pt idx="695">
                  <c:v>0.23314299999999999</c:v>
                </c:pt>
                <c:pt idx="696">
                  <c:v>0.23418600000000001</c:v>
                </c:pt>
                <c:pt idx="697">
                  <c:v>0.23522999999999999</c:v>
                </c:pt>
                <c:pt idx="698">
                  <c:v>0.23627300000000001</c:v>
                </c:pt>
                <c:pt idx="699">
                  <c:v>0.237317</c:v>
                </c:pt>
                <c:pt idx="700">
                  <c:v>0.23835999999999999</c:v>
                </c:pt>
                <c:pt idx="701">
                  <c:v>0.23940400000000001</c:v>
                </c:pt>
                <c:pt idx="702">
                  <c:v>0.24752199999999999</c:v>
                </c:pt>
                <c:pt idx="703">
                  <c:v>0.25563999999999998</c:v>
                </c:pt>
                <c:pt idx="704">
                  <c:v>0.26375799999999999</c:v>
                </c:pt>
                <c:pt idx="705">
                  <c:v>0.27187600000000001</c:v>
                </c:pt>
                <c:pt idx="706">
                  <c:v>0.27999400000000002</c:v>
                </c:pt>
                <c:pt idx="707">
                  <c:v>0.28811199999999998</c:v>
                </c:pt>
                <c:pt idx="708">
                  <c:v>0.29622999999999999</c:v>
                </c:pt>
                <c:pt idx="709">
                  <c:v>0.30434800000000001</c:v>
                </c:pt>
                <c:pt idx="710">
                  <c:v>0.313278</c:v>
                </c:pt>
                <c:pt idx="711">
                  <c:v>0.32239200000000001</c:v>
                </c:pt>
                <c:pt idx="712">
                  <c:v>0.34046900000000002</c:v>
                </c:pt>
                <c:pt idx="713">
                  <c:v>0.35854599999999998</c:v>
                </c:pt>
                <c:pt idx="714">
                  <c:v>0.37662299999999999</c:v>
                </c:pt>
                <c:pt idx="715">
                  <c:v>0.3947</c:v>
                </c:pt>
                <c:pt idx="716">
                  <c:v>0.41277700000000001</c:v>
                </c:pt>
                <c:pt idx="717">
                  <c:v>0.43085400000000001</c:v>
                </c:pt>
                <c:pt idx="718">
                  <c:v>0.44893100000000002</c:v>
                </c:pt>
                <c:pt idx="719">
                  <c:v>0.46700799999999998</c:v>
                </c:pt>
                <c:pt idx="720">
                  <c:v>0.48508499999999999</c:v>
                </c:pt>
                <c:pt idx="721">
                  <c:v>0.503386</c:v>
                </c:pt>
                <c:pt idx="722">
                  <c:v>0.52371299999999998</c:v>
                </c:pt>
                <c:pt idx="723">
                  <c:v>0.54403800000000002</c:v>
                </c:pt>
                <c:pt idx="724">
                  <c:v>0.56436399999999998</c:v>
                </c:pt>
                <c:pt idx="725">
                  <c:v>0.58469000000000004</c:v>
                </c:pt>
                <c:pt idx="726">
                  <c:v>0.605016</c:v>
                </c:pt>
                <c:pt idx="727">
                  <c:v>0.62534199999999995</c:v>
                </c:pt>
                <c:pt idx="728">
                  <c:v>0.64566800000000002</c:v>
                </c:pt>
                <c:pt idx="729">
                  <c:v>0.66599399999999997</c:v>
                </c:pt>
                <c:pt idx="730">
                  <c:v>0.68632000000000004</c:v>
                </c:pt>
                <c:pt idx="731">
                  <c:v>0.70604699999999998</c:v>
                </c:pt>
                <c:pt idx="732">
                  <c:v>0.72037899999999999</c:v>
                </c:pt>
                <c:pt idx="733">
                  <c:v>0.73471200000000003</c:v>
                </c:pt>
                <c:pt idx="734">
                  <c:v>0.74904400000000004</c:v>
                </c:pt>
                <c:pt idx="735">
                  <c:v>0.76337699999999997</c:v>
                </c:pt>
                <c:pt idx="736">
                  <c:v>0.77770899999999998</c:v>
                </c:pt>
                <c:pt idx="737">
                  <c:v>0.79204200000000002</c:v>
                </c:pt>
                <c:pt idx="738">
                  <c:v>0.80637400000000004</c:v>
                </c:pt>
                <c:pt idx="739">
                  <c:v>0.82070699999999996</c:v>
                </c:pt>
                <c:pt idx="740">
                  <c:v>0.83503899999999998</c:v>
                </c:pt>
                <c:pt idx="741">
                  <c:v>0.84887800000000002</c:v>
                </c:pt>
                <c:pt idx="742">
                  <c:v>0.85827399999999998</c:v>
                </c:pt>
                <c:pt idx="743">
                  <c:v>0.86766900000000002</c:v>
                </c:pt>
                <c:pt idx="744">
                  <c:v>0.87706499999999998</c:v>
                </c:pt>
                <c:pt idx="745">
                  <c:v>0.88646100000000005</c:v>
                </c:pt>
                <c:pt idx="746">
                  <c:v>0.89585700000000001</c:v>
                </c:pt>
                <c:pt idx="747">
                  <c:v>0.90525299999999997</c:v>
                </c:pt>
                <c:pt idx="748">
                  <c:v>0.91464900000000005</c:v>
                </c:pt>
                <c:pt idx="749">
                  <c:v>0.92404399999999998</c:v>
                </c:pt>
                <c:pt idx="750">
                  <c:v>0.93344000000000005</c:v>
                </c:pt>
                <c:pt idx="751">
                  <c:v>0.94281800000000004</c:v>
                </c:pt>
                <c:pt idx="752">
                  <c:v>0.95203199999999999</c:v>
                </c:pt>
                <c:pt idx="753">
                  <c:v>0.96124699999999996</c:v>
                </c:pt>
                <c:pt idx="754">
                  <c:v>0.97046100000000002</c:v>
                </c:pt>
                <c:pt idx="755">
                  <c:v>0.97967599999999999</c:v>
                </c:pt>
                <c:pt idx="756">
                  <c:v>0.98889000000000005</c:v>
                </c:pt>
                <c:pt idx="757">
                  <c:v>0.99810500000000002</c:v>
                </c:pt>
                <c:pt idx="758">
                  <c:v>1.0073190000000001</c:v>
                </c:pt>
                <c:pt idx="759">
                  <c:v>1.0165329999999999</c:v>
                </c:pt>
                <c:pt idx="760">
                  <c:v>1.0257480000000001</c:v>
                </c:pt>
                <c:pt idx="761">
                  <c:v>1.0348189999999999</c:v>
                </c:pt>
                <c:pt idx="762">
                  <c:v>1.0425949999999999</c:v>
                </c:pt>
                <c:pt idx="763">
                  <c:v>1.0503709999999999</c:v>
                </c:pt>
                <c:pt idx="764">
                  <c:v>1.0581469999999999</c:v>
                </c:pt>
                <c:pt idx="765">
                  <c:v>1.065923</c:v>
                </c:pt>
                <c:pt idx="766">
                  <c:v>1.074476</c:v>
                </c:pt>
                <c:pt idx="767">
                  <c:v>1.0822529999999999</c:v>
                </c:pt>
                <c:pt idx="768">
                  <c:v>1.0900289999999999</c:v>
                </c:pt>
                <c:pt idx="769">
                  <c:v>1.0978049999999999</c:v>
                </c:pt>
                <c:pt idx="770">
                  <c:v>1.1055809999999999</c:v>
                </c:pt>
                <c:pt idx="771">
                  <c:v>1.112276</c:v>
                </c:pt>
                <c:pt idx="772">
                  <c:v>1.1146510000000001</c:v>
                </c:pt>
                <c:pt idx="773">
                  <c:v>1.1170249999999999</c:v>
                </c:pt>
                <c:pt idx="774">
                  <c:v>1.119399</c:v>
                </c:pt>
                <c:pt idx="775">
                  <c:v>1.121774</c:v>
                </c:pt>
                <c:pt idx="776">
                  <c:v>1.1241479999999999</c:v>
                </c:pt>
                <c:pt idx="777">
                  <c:v>1.126522</c:v>
                </c:pt>
                <c:pt idx="778">
                  <c:v>1.128897</c:v>
                </c:pt>
                <c:pt idx="779">
                  <c:v>1.1312709999999999</c:v>
                </c:pt>
                <c:pt idx="780">
                  <c:v>1.133645</c:v>
                </c:pt>
                <c:pt idx="781">
                  <c:v>1.135303</c:v>
                </c:pt>
                <c:pt idx="782">
                  <c:v>1.1340920000000001</c:v>
                </c:pt>
                <c:pt idx="783">
                  <c:v>1.132881</c:v>
                </c:pt>
                <c:pt idx="784">
                  <c:v>1.13167</c:v>
                </c:pt>
                <c:pt idx="785">
                  <c:v>1.13046</c:v>
                </c:pt>
                <c:pt idx="786">
                  <c:v>1.1292489999999999</c:v>
                </c:pt>
                <c:pt idx="787">
                  <c:v>1.1280380000000001</c:v>
                </c:pt>
                <c:pt idx="788">
                  <c:v>1.1268279999999999</c:v>
                </c:pt>
                <c:pt idx="789">
                  <c:v>1.1256170000000001</c:v>
                </c:pt>
                <c:pt idx="790">
                  <c:v>1.124406</c:v>
                </c:pt>
                <c:pt idx="791">
                  <c:v>1.1235489999999999</c:v>
                </c:pt>
                <c:pt idx="792">
                  <c:v>1.1241019999999999</c:v>
                </c:pt>
                <c:pt idx="793">
                  <c:v>1.1246560000000001</c:v>
                </c:pt>
                <c:pt idx="794">
                  <c:v>1.12521</c:v>
                </c:pt>
                <c:pt idx="795">
                  <c:v>1.125764</c:v>
                </c:pt>
                <c:pt idx="796">
                  <c:v>1.1263179999999999</c:v>
                </c:pt>
                <c:pt idx="797">
                  <c:v>1.126871</c:v>
                </c:pt>
                <c:pt idx="798">
                  <c:v>1.1274249999999999</c:v>
                </c:pt>
                <c:pt idx="799">
                  <c:v>1.1279790000000001</c:v>
                </c:pt>
                <c:pt idx="800">
                  <c:v>1.128533</c:v>
                </c:pt>
                <c:pt idx="801">
                  <c:v>1.129775</c:v>
                </c:pt>
                <c:pt idx="802">
                  <c:v>1.1337740000000001</c:v>
                </c:pt>
                <c:pt idx="803">
                  <c:v>1.1377729999999999</c:v>
                </c:pt>
                <c:pt idx="804">
                  <c:v>1.141772</c:v>
                </c:pt>
                <c:pt idx="805">
                  <c:v>1.1457710000000001</c:v>
                </c:pt>
                <c:pt idx="806">
                  <c:v>1.14977</c:v>
                </c:pt>
                <c:pt idx="807">
                  <c:v>1.153769</c:v>
                </c:pt>
                <c:pt idx="808">
                  <c:v>1.157767</c:v>
                </c:pt>
                <c:pt idx="809">
                  <c:v>1.1617660000000001</c:v>
                </c:pt>
                <c:pt idx="810">
                  <c:v>1.1657649999999999</c:v>
                </c:pt>
                <c:pt idx="811">
                  <c:v>1.1699729999999999</c:v>
                </c:pt>
                <c:pt idx="812">
                  <c:v>1.17502</c:v>
                </c:pt>
                <c:pt idx="813">
                  <c:v>1.1800660000000001</c:v>
                </c:pt>
                <c:pt idx="814">
                  <c:v>1.1851119999999999</c:v>
                </c:pt>
                <c:pt idx="815">
                  <c:v>1.190158</c:v>
                </c:pt>
                <c:pt idx="816">
                  <c:v>1.1952039999999999</c:v>
                </c:pt>
                <c:pt idx="817">
                  <c:v>1.20025</c:v>
                </c:pt>
                <c:pt idx="818">
                  <c:v>1.2052959999999999</c:v>
                </c:pt>
                <c:pt idx="819">
                  <c:v>1.210342</c:v>
                </c:pt>
                <c:pt idx="820">
                  <c:v>1.2153890000000001</c:v>
                </c:pt>
                <c:pt idx="821">
                  <c:v>1.2198910000000001</c:v>
                </c:pt>
                <c:pt idx="822">
                  <c:v>1.222218</c:v>
                </c:pt>
                <c:pt idx="823">
                  <c:v>1.2247790000000001</c:v>
                </c:pt>
                <c:pt idx="824">
                  <c:v>1.227106</c:v>
                </c:pt>
                <c:pt idx="825">
                  <c:v>1.2294339999999999</c:v>
                </c:pt>
                <c:pt idx="826">
                  <c:v>1.2317610000000001</c:v>
                </c:pt>
                <c:pt idx="827">
                  <c:v>1.234089</c:v>
                </c:pt>
                <c:pt idx="828">
                  <c:v>1.236416</c:v>
                </c:pt>
                <c:pt idx="829">
                  <c:v>1.2387440000000001</c:v>
                </c:pt>
                <c:pt idx="830">
                  <c:v>1.241071</c:v>
                </c:pt>
                <c:pt idx="831">
                  <c:v>1.2418309999999999</c:v>
                </c:pt>
                <c:pt idx="832">
                  <c:v>1.2389330000000001</c:v>
                </c:pt>
                <c:pt idx="833">
                  <c:v>1.236035</c:v>
                </c:pt>
                <c:pt idx="834">
                  <c:v>1.2331380000000001</c:v>
                </c:pt>
                <c:pt idx="835">
                  <c:v>1.23024</c:v>
                </c:pt>
                <c:pt idx="836">
                  <c:v>1.2273419999999999</c:v>
                </c:pt>
                <c:pt idx="837">
                  <c:v>1.2244440000000001</c:v>
                </c:pt>
                <c:pt idx="838">
                  <c:v>1.2215469999999999</c:v>
                </c:pt>
                <c:pt idx="839">
                  <c:v>1.2186490000000001</c:v>
                </c:pt>
                <c:pt idx="840">
                  <c:v>1.215751</c:v>
                </c:pt>
                <c:pt idx="841">
                  <c:v>1.212107</c:v>
                </c:pt>
                <c:pt idx="842">
                  <c:v>1.2067209999999999</c:v>
                </c:pt>
                <c:pt idx="843">
                  <c:v>1.201336</c:v>
                </c:pt>
                <c:pt idx="844">
                  <c:v>1.1959500000000001</c:v>
                </c:pt>
                <c:pt idx="845">
                  <c:v>1.1905650000000001</c:v>
                </c:pt>
                <c:pt idx="846">
                  <c:v>1.185179</c:v>
                </c:pt>
                <c:pt idx="847">
                  <c:v>1.179794</c:v>
                </c:pt>
                <c:pt idx="848">
                  <c:v>1.1744079999999999</c:v>
                </c:pt>
                <c:pt idx="849">
                  <c:v>1.1690229999999999</c:v>
                </c:pt>
                <c:pt idx="850">
                  <c:v>1.163637</c:v>
                </c:pt>
                <c:pt idx="851">
                  <c:v>1.159421</c:v>
                </c:pt>
                <c:pt idx="852">
                  <c:v>1.157931</c:v>
                </c:pt>
                <c:pt idx="853">
                  <c:v>1.156442</c:v>
                </c:pt>
                <c:pt idx="854">
                  <c:v>1.154952</c:v>
                </c:pt>
                <c:pt idx="855">
                  <c:v>1.1534629999999999</c:v>
                </c:pt>
                <c:pt idx="856">
                  <c:v>1.1519729999999999</c:v>
                </c:pt>
                <c:pt idx="857">
                  <c:v>1.1504840000000001</c:v>
                </c:pt>
                <c:pt idx="858">
                  <c:v>1.148995</c:v>
                </c:pt>
                <c:pt idx="859">
                  <c:v>1.147505</c:v>
                </c:pt>
                <c:pt idx="860">
                  <c:v>1.1460159999999999</c:v>
                </c:pt>
                <c:pt idx="861">
                  <c:v>1.1464700000000001</c:v>
                </c:pt>
                <c:pt idx="862">
                  <c:v>1.1514610000000001</c:v>
                </c:pt>
                <c:pt idx="863">
                  <c:v>1.156452</c:v>
                </c:pt>
                <c:pt idx="864">
                  <c:v>1.1614420000000001</c:v>
                </c:pt>
                <c:pt idx="865">
                  <c:v>1.1664330000000001</c:v>
                </c:pt>
                <c:pt idx="866">
                  <c:v>1.171424</c:v>
                </c:pt>
                <c:pt idx="867">
                  <c:v>1.1764140000000001</c:v>
                </c:pt>
                <c:pt idx="868">
                  <c:v>1.181405</c:v>
                </c:pt>
                <c:pt idx="869">
                  <c:v>1.186396</c:v>
                </c:pt>
                <c:pt idx="870">
                  <c:v>1.1913860000000001</c:v>
                </c:pt>
                <c:pt idx="871">
                  <c:v>1.19719</c:v>
                </c:pt>
                <c:pt idx="872">
                  <c:v>1.2048909999999999</c:v>
                </c:pt>
                <c:pt idx="873">
                  <c:v>1.2125919999999999</c:v>
                </c:pt>
                <c:pt idx="874">
                  <c:v>1.2202930000000001</c:v>
                </c:pt>
                <c:pt idx="875">
                  <c:v>1.227994</c:v>
                </c:pt>
                <c:pt idx="876">
                  <c:v>1.235695</c:v>
                </c:pt>
                <c:pt idx="877">
                  <c:v>1.2433959999999999</c:v>
                </c:pt>
                <c:pt idx="878">
                  <c:v>1.2510969999999999</c:v>
                </c:pt>
                <c:pt idx="879">
                  <c:v>1.2587980000000001</c:v>
                </c:pt>
                <c:pt idx="880">
                  <c:v>1.267269</c:v>
                </c:pt>
                <c:pt idx="881">
                  <c:v>1.273568</c:v>
                </c:pt>
                <c:pt idx="882">
                  <c:v>1.277763</c:v>
                </c:pt>
                <c:pt idx="883">
                  <c:v>1.2819579999999999</c:v>
                </c:pt>
                <c:pt idx="884">
                  <c:v>1.2861530000000001</c:v>
                </c:pt>
                <c:pt idx="885">
                  <c:v>1.2903480000000001</c:v>
                </c:pt>
                <c:pt idx="886">
                  <c:v>1.294543</c:v>
                </c:pt>
                <c:pt idx="887">
                  <c:v>1.2987379999999999</c:v>
                </c:pt>
                <c:pt idx="888">
                  <c:v>1.3029329999999999</c:v>
                </c:pt>
                <c:pt idx="889">
                  <c:v>1.3071269999999999</c:v>
                </c:pt>
                <c:pt idx="890">
                  <c:v>1.3113220000000001</c:v>
                </c:pt>
                <c:pt idx="891">
                  <c:v>1.3132250000000001</c:v>
                </c:pt>
                <c:pt idx="892">
                  <c:v>1.31169</c:v>
                </c:pt>
                <c:pt idx="893">
                  <c:v>1.310155</c:v>
                </c:pt>
                <c:pt idx="894">
                  <c:v>1.3086199999999999</c:v>
                </c:pt>
                <c:pt idx="895">
                  <c:v>1.3070850000000001</c:v>
                </c:pt>
                <c:pt idx="896">
                  <c:v>1.30555</c:v>
                </c:pt>
                <c:pt idx="897">
                  <c:v>1.3040160000000001</c:v>
                </c:pt>
                <c:pt idx="898">
                  <c:v>1.3024800000000001</c:v>
                </c:pt>
                <c:pt idx="899">
                  <c:v>1.3009459999999999</c:v>
                </c:pt>
                <c:pt idx="900">
                  <c:v>1.2994110000000001</c:v>
                </c:pt>
                <c:pt idx="901">
                  <c:v>1.29759</c:v>
                </c:pt>
                <c:pt idx="902">
                  <c:v>1.2953410000000001</c:v>
                </c:pt>
                <c:pt idx="903">
                  <c:v>1.2930919999999999</c:v>
                </c:pt>
                <c:pt idx="904">
                  <c:v>1.290843</c:v>
                </c:pt>
                <c:pt idx="905">
                  <c:v>1.2885930000000001</c:v>
                </c:pt>
                <c:pt idx="906">
                  <c:v>1.2863439999999999</c:v>
                </c:pt>
                <c:pt idx="907">
                  <c:v>1.284095</c:v>
                </c:pt>
                <c:pt idx="908">
                  <c:v>1.281846</c:v>
                </c:pt>
                <c:pt idx="909">
                  <c:v>1.2795970000000001</c:v>
                </c:pt>
                <c:pt idx="910">
                  <c:v>1.2773479999999999</c:v>
                </c:pt>
                <c:pt idx="911">
                  <c:v>1.2763059999999999</c:v>
                </c:pt>
                <c:pt idx="912">
                  <c:v>1.277077</c:v>
                </c:pt>
                <c:pt idx="913">
                  <c:v>1.277847</c:v>
                </c:pt>
                <c:pt idx="914">
                  <c:v>1.278618</c:v>
                </c:pt>
                <c:pt idx="915">
                  <c:v>1.279388</c:v>
                </c:pt>
                <c:pt idx="916">
                  <c:v>1.280159</c:v>
                </c:pt>
                <c:pt idx="917">
                  <c:v>1.280929</c:v>
                </c:pt>
                <c:pt idx="918">
                  <c:v>1.2817000000000001</c:v>
                </c:pt>
                <c:pt idx="919">
                  <c:v>1.28247</c:v>
                </c:pt>
                <c:pt idx="920">
                  <c:v>1.2832410000000001</c:v>
                </c:pt>
                <c:pt idx="921">
                  <c:v>1.2831980000000001</c:v>
                </c:pt>
                <c:pt idx="922">
                  <c:v>1.281935</c:v>
                </c:pt>
                <c:pt idx="923">
                  <c:v>1.280672</c:v>
                </c:pt>
                <c:pt idx="924">
                  <c:v>1.2794099999999999</c:v>
                </c:pt>
                <c:pt idx="925">
                  <c:v>1.2781469999999999</c:v>
                </c:pt>
                <c:pt idx="926">
                  <c:v>1.2768839999999999</c:v>
                </c:pt>
                <c:pt idx="927">
                  <c:v>1.2756209999999999</c:v>
                </c:pt>
                <c:pt idx="928">
                  <c:v>1.2743580000000001</c:v>
                </c:pt>
                <c:pt idx="929">
                  <c:v>1.2730950000000001</c:v>
                </c:pt>
                <c:pt idx="930">
                  <c:v>1.271833</c:v>
                </c:pt>
                <c:pt idx="931">
                  <c:v>1.2687619999999999</c:v>
                </c:pt>
                <c:pt idx="932">
                  <c:v>1.2629790000000001</c:v>
                </c:pt>
                <c:pt idx="933">
                  <c:v>1.257196</c:v>
                </c:pt>
                <c:pt idx="934">
                  <c:v>1.2514130000000001</c:v>
                </c:pt>
                <c:pt idx="935">
                  <c:v>1.24563</c:v>
                </c:pt>
                <c:pt idx="936">
                  <c:v>1.239269</c:v>
                </c:pt>
                <c:pt idx="937">
                  <c:v>1.2334860000000001</c:v>
                </c:pt>
                <c:pt idx="938">
                  <c:v>1.227703</c:v>
                </c:pt>
                <c:pt idx="939">
                  <c:v>1.2219199999999999</c:v>
                </c:pt>
                <c:pt idx="940">
                  <c:v>1.216137</c:v>
                </c:pt>
                <c:pt idx="941">
                  <c:v>1.212081</c:v>
                </c:pt>
                <c:pt idx="942">
                  <c:v>1.2097519999999999</c:v>
                </c:pt>
                <c:pt idx="943">
                  <c:v>1.2074229999999999</c:v>
                </c:pt>
                <c:pt idx="944">
                  <c:v>1.2050940000000001</c:v>
                </c:pt>
                <c:pt idx="945">
                  <c:v>1.2027650000000001</c:v>
                </c:pt>
                <c:pt idx="946">
                  <c:v>1.2004360000000001</c:v>
                </c:pt>
                <c:pt idx="947">
                  <c:v>1.198107</c:v>
                </c:pt>
                <c:pt idx="948">
                  <c:v>1.195778</c:v>
                </c:pt>
                <c:pt idx="949">
                  <c:v>1.193449</c:v>
                </c:pt>
                <c:pt idx="950">
                  <c:v>1.19112</c:v>
                </c:pt>
                <c:pt idx="951">
                  <c:v>1.1920440000000001</c:v>
                </c:pt>
                <c:pt idx="952">
                  <c:v>1.1962189999999999</c:v>
                </c:pt>
                <c:pt idx="953">
                  <c:v>1.2003950000000001</c:v>
                </c:pt>
                <c:pt idx="954">
                  <c:v>1.2045710000000001</c:v>
                </c:pt>
                <c:pt idx="955">
                  <c:v>1.2087460000000001</c:v>
                </c:pt>
                <c:pt idx="956">
                  <c:v>1.2129220000000001</c:v>
                </c:pt>
                <c:pt idx="957">
                  <c:v>1.2170970000000001</c:v>
                </c:pt>
                <c:pt idx="958">
                  <c:v>1.2212730000000001</c:v>
                </c:pt>
                <c:pt idx="959">
                  <c:v>1.225449</c:v>
                </c:pt>
                <c:pt idx="960">
                  <c:v>1.2296240000000001</c:v>
                </c:pt>
                <c:pt idx="961">
                  <c:v>1.232926</c:v>
                </c:pt>
                <c:pt idx="962">
                  <c:v>1.235355</c:v>
                </c:pt>
                <c:pt idx="963">
                  <c:v>1.2377830000000001</c:v>
                </c:pt>
                <c:pt idx="964">
                  <c:v>1.2402120000000001</c:v>
                </c:pt>
                <c:pt idx="965">
                  <c:v>1.24264</c:v>
                </c:pt>
                <c:pt idx="966">
                  <c:v>1.2450680000000001</c:v>
                </c:pt>
                <c:pt idx="967">
                  <c:v>1.2474970000000001</c:v>
                </c:pt>
                <c:pt idx="968">
                  <c:v>1.249925</c:v>
                </c:pt>
                <c:pt idx="969">
                  <c:v>1.252354</c:v>
                </c:pt>
                <c:pt idx="970">
                  <c:v>1.2547820000000001</c:v>
                </c:pt>
                <c:pt idx="971">
                  <c:v>1.2551540000000001</c:v>
                </c:pt>
                <c:pt idx="972">
                  <c:v>1.253471</c:v>
                </c:pt>
                <c:pt idx="973">
                  <c:v>1.251787</c:v>
                </c:pt>
                <c:pt idx="974">
                  <c:v>1.2501040000000001</c:v>
                </c:pt>
                <c:pt idx="975">
                  <c:v>1.2484200000000001</c:v>
                </c:pt>
                <c:pt idx="976">
                  <c:v>1.246737</c:v>
                </c:pt>
                <c:pt idx="977">
                  <c:v>1.2450540000000001</c:v>
                </c:pt>
                <c:pt idx="978">
                  <c:v>1.2433700000000001</c:v>
                </c:pt>
                <c:pt idx="979">
                  <c:v>1.241687</c:v>
                </c:pt>
                <c:pt idx="980">
                  <c:v>1.240003</c:v>
                </c:pt>
                <c:pt idx="981">
                  <c:v>1.2393879999999999</c:v>
                </c:pt>
                <c:pt idx="982">
                  <c:v>1.2398420000000001</c:v>
                </c:pt>
                <c:pt idx="983">
                  <c:v>1.2402960000000001</c:v>
                </c:pt>
                <c:pt idx="984">
                  <c:v>1.2407490000000001</c:v>
                </c:pt>
                <c:pt idx="985">
                  <c:v>1.2412030000000001</c:v>
                </c:pt>
                <c:pt idx="986">
                  <c:v>1.241657</c:v>
                </c:pt>
                <c:pt idx="987">
                  <c:v>1.24211</c:v>
                </c:pt>
                <c:pt idx="988">
                  <c:v>1.242564</c:v>
                </c:pt>
                <c:pt idx="989">
                  <c:v>1.243018</c:v>
                </c:pt>
                <c:pt idx="990">
                  <c:v>1.2434719999999999</c:v>
                </c:pt>
                <c:pt idx="991">
                  <c:v>1.2446219999999999</c:v>
                </c:pt>
                <c:pt idx="992">
                  <c:v>1.2464679999999999</c:v>
                </c:pt>
                <c:pt idx="993">
                  <c:v>1.248499</c:v>
                </c:pt>
                <c:pt idx="994">
                  <c:v>1.250346</c:v>
                </c:pt>
                <c:pt idx="995">
                  <c:v>1.252192</c:v>
                </c:pt>
                <c:pt idx="996">
                  <c:v>1.254038</c:v>
                </c:pt>
                <c:pt idx="997">
                  <c:v>1.2558849999999999</c:v>
                </c:pt>
                <c:pt idx="998">
                  <c:v>1.2577309999999999</c:v>
                </c:pt>
                <c:pt idx="999">
                  <c:v>1.2595780000000001</c:v>
                </c:pt>
                <c:pt idx="1000">
                  <c:v>1.2614240000000001</c:v>
                </c:pt>
                <c:pt idx="1001">
                  <c:v>1.2605649999999999</c:v>
                </c:pt>
                <c:pt idx="1002">
                  <c:v>1.2579009999999999</c:v>
                </c:pt>
                <c:pt idx="1003">
                  <c:v>1.2552380000000001</c:v>
                </c:pt>
                <c:pt idx="1004">
                  <c:v>1.2525740000000001</c:v>
                </c:pt>
                <c:pt idx="1005">
                  <c:v>1.249911</c:v>
                </c:pt>
                <c:pt idx="1006">
                  <c:v>1.2472479999999999</c:v>
                </c:pt>
                <c:pt idx="1007">
                  <c:v>1.2445839999999999</c:v>
                </c:pt>
                <c:pt idx="1008">
                  <c:v>1.2419210000000001</c:v>
                </c:pt>
                <c:pt idx="1009">
                  <c:v>1.2392570000000001</c:v>
                </c:pt>
                <c:pt idx="1010">
                  <c:v>1.236594</c:v>
                </c:pt>
                <c:pt idx="1011">
                  <c:v>1.231894</c:v>
                </c:pt>
                <c:pt idx="1012">
                  <c:v>1.225838</c:v>
                </c:pt>
                <c:pt idx="1013">
                  <c:v>1.219781</c:v>
                </c:pt>
                <c:pt idx="1014">
                  <c:v>1.213724</c:v>
                </c:pt>
                <c:pt idx="1015">
                  <c:v>1.207667</c:v>
                </c:pt>
                <c:pt idx="1016">
                  <c:v>1.2016100000000001</c:v>
                </c:pt>
                <c:pt idx="1017">
                  <c:v>1.1955530000000001</c:v>
                </c:pt>
                <c:pt idx="1018">
                  <c:v>1.189497</c:v>
                </c:pt>
                <c:pt idx="1019">
                  <c:v>1.18344</c:v>
                </c:pt>
                <c:pt idx="1020">
                  <c:v>1.1773830000000001</c:v>
                </c:pt>
                <c:pt idx="1021">
                  <c:v>1.1722250000000001</c:v>
                </c:pt>
                <c:pt idx="1022">
                  <c:v>1.1676660000000001</c:v>
                </c:pt>
                <c:pt idx="1023">
                  <c:v>1.163108</c:v>
                </c:pt>
                <c:pt idx="1024">
                  <c:v>1.1585490000000001</c:v>
                </c:pt>
                <c:pt idx="1025">
                  <c:v>1.1539900000000001</c:v>
                </c:pt>
                <c:pt idx="1026">
                  <c:v>1.1494310000000001</c:v>
                </c:pt>
                <c:pt idx="1027">
                  <c:v>1.1448719999999999</c:v>
                </c:pt>
                <c:pt idx="1028">
                  <c:v>1.140314</c:v>
                </c:pt>
                <c:pt idx="1029">
                  <c:v>1.1357550000000001</c:v>
                </c:pt>
                <c:pt idx="1030">
                  <c:v>1.1311960000000001</c:v>
                </c:pt>
                <c:pt idx="1031">
                  <c:v>1.128234</c:v>
                </c:pt>
                <c:pt idx="1032">
                  <c:v>1.1263350000000001</c:v>
                </c:pt>
                <c:pt idx="1033">
                  <c:v>1.1244369999999999</c:v>
                </c:pt>
                <c:pt idx="1034">
                  <c:v>1.122538</c:v>
                </c:pt>
                <c:pt idx="1035">
                  <c:v>1.1206400000000001</c:v>
                </c:pt>
                <c:pt idx="1036">
                  <c:v>1.1187419999999999</c:v>
                </c:pt>
                <c:pt idx="1037">
                  <c:v>1.116843</c:v>
                </c:pt>
                <c:pt idx="1038">
                  <c:v>1.1149450000000001</c:v>
                </c:pt>
                <c:pt idx="1039">
                  <c:v>1.1130469999999999</c:v>
                </c:pt>
                <c:pt idx="1040">
                  <c:v>1.111148</c:v>
                </c:pt>
                <c:pt idx="1041">
                  <c:v>1.109945</c:v>
                </c:pt>
                <c:pt idx="1042">
                  <c:v>1.109205</c:v>
                </c:pt>
                <c:pt idx="1043">
                  <c:v>1.108465</c:v>
                </c:pt>
                <c:pt idx="1044">
                  <c:v>1.1077250000000001</c:v>
                </c:pt>
                <c:pt idx="1045">
                  <c:v>1.1069850000000001</c:v>
                </c:pt>
                <c:pt idx="1046">
                  <c:v>1.1062460000000001</c:v>
                </c:pt>
                <c:pt idx="1047">
                  <c:v>1.1055060000000001</c:v>
                </c:pt>
                <c:pt idx="1048">
                  <c:v>1.1047659999999999</c:v>
                </c:pt>
                <c:pt idx="1049">
                  <c:v>1.104026</c:v>
                </c:pt>
                <c:pt idx="1050">
                  <c:v>1.1032120000000001</c:v>
                </c:pt>
                <c:pt idx="1051">
                  <c:v>1.1018429999999999</c:v>
                </c:pt>
                <c:pt idx="1052">
                  <c:v>1.100203</c:v>
                </c:pt>
                <c:pt idx="1053">
                  <c:v>1.0985640000000001</c:v>
                </c:pt>
                <c:pt idx="1054">
                  <c:v>1.0969249999999999</c:v>
                </c:pt>
                <c:pt idx="1055">
                  <c:v>1.095286</c:v>
                </c:pt>
                <c:pt idx="1056">
                  <c:v>1.093647</c:v>
                </c:pt>
                <c:pt idx="1057">
                  <c:v>1.0920080000000001</c:v>
                </c:pt>
                <c:pt idx="1058">
                  <c:v>1.090368</c:v>
                </c:pt>
                <c:pt idx="1059">
                  <c:v>1.0887290000000001</c:v>
                </c:pt>
                <c:pt idx="1060">
                  <c:v>1.0870899999999999</c:v>
                </c:pt>
                <c:pt idx="1061">
                  <c:v>1.083474</c:v>
                </c:pt>
                <c:pt idx="1062">
                  <c:v>1.0790109999999999</c:v>
                </c:pt>
                <c:pt idx="1063">
                  <c:v>1.0745480000000001</c:v>
                </c:pt>
                <c:pt idx="1064">
                  <c:v>1.0700860000000001</c:v>
                </c:pt>
                <c:pt idx="1065">
                  <c:v>1.065623</c:v>
                </c:pt>
                <c:pt idx="1066">
                  <c:v>1.0611600000000001</c:v>
                </c:pt>
                <c:pt idx="1067">
                  <c:v>1.056697</c:v>
                </c:pt>
                <c:pt idx="1068">
                  <c:v>1.0522339999999999</c:v>
                </c:pt>
                <c:pt idx="1069">
                  <c:v>1.0477719999999999</c:v>
                </c:pt>
                <c:pt idx="1070">
                  <c:v>1.043309</c:v>
                </c:pt>
                <c:pt idx="1071">
                  <c:v>1.03667</c:v>
                </c:pt>
                <c:pt idx="1072">
                  <c:v>1.029099</c:v>
                </c:pt>
                <c:pt idx="1073">
                  <c:v>1.0215270000000001</c:v>
                </c:pt>
                <c:pt idx="1074">
                  <c:v>1.0139560000000001</c:v>
                </c:pt>
                <c:pt idx="1075">
                  <c:v>1.0063850000000001</c:v>
                </c:pt>
                <c:pt idx="1076">
                  <c:v>0.99881399999999998</c:v>
                </c:pt>
                <c:pt idx="1077">
                  <c:v>0.99124199999999996</c:v>
                </c:pt>
                <c:pt idx="1078">
                  <c:v>0.98367099999999996</c:v>
                </c:pt>
                <c:pt idx="1079">
                  <c:v>0.97609999999999997</c:v>
                </c:pt>
                <c:pt idx="1080">
                  <c:v>0.96852800000000006</c:v>
                </c:pt>
                <c:pt idx="1081">
                  <c:v>0.95994900000000005</c:v>
                </c:pt>
                <c:pt idx="1082">
                  <c:v>0.95093799999999995</c:v>
                </c:pt>
                <c:pt idx="1083">
                  <c:v>0.94192600000000004</c:v>
                </c:pt>
                <c:pt idx="1084">
                  <c:v>0.93291500000000005</c:v>
                </c:pt>
                <c:pt idx="1085">
                  <c:v>0.92390300000000003</c:v>
                </c:pt>
                <c:pt idx="1086">
                  <c:v>0.91489200000000004</c:v>
                </c:pt>
                <c:pt idx="1087">
                  <c:v>0.90588100000000005</c:v>
                </c:pt>
                <c:pt idx="1088">
                  <c:v>0.89686900000000003</c:v>
                </c:pt>
                <c:pt idx="1089">
                  <c:v>0.88785800000000004</c:v>
                </c:pt>
                <c:pt idx="1090">
                  <c:v>0.87884700000000004</c:v>
                </c:pt>
                <c:pt idx="1091">
                  <c:v>0.87046500000000004</c:v>
                </c:pt>
                <c:pt idx="1092">
                  <c:v>0.86235399999999995</c:v>
                </c:pt>
                <c:pt idx="1093">
                  <c:v>0.85424199999999995</c:v>
                </c:pt>
                <c:pt idx="1094">
                  <c:v>0.84613099999999997</c:v>
                </c:pt>
                <c:pt idx="1095">
                  <c:v>0.83801899999999996</c:v>
                </c:pt>
                <c:pt idx="1096">
                  <c:v>0.82990799999999998</c:v>
                </c:pt>
                <c:pt idx="1097">
                  <c:v>0.82179599999999997</c:v>
                </c:pt>
                <c:pt idx="1098">
                  <c:v>0.81368499999999999</c:v>
                </c:pt>
                <c:pt idx="1099">
                  <c:v>0.80557400000000001</c:v>
                </c:pt>
                <c:pt idx="1100">
                  <c:v>0.797462</c:v>
                </c:pt>
                <c:pt idx="1101">
                  <c:v>0.79149800000000003</c:v>
                </c:pt>
                <c:pt idx="1102">
                  <c:v>0.78645500000000002</c:v>
                </c:pt>
                <c:pt idx="1103">
                  <c:v>0.781412</c:v>
                </c:pt>
                <c:pt idx="1104">
                  <c:v>0.77636799999999995</c:v>
                </c:pt>
                <c:pt idx="1105">
                  <c:v>0.77132500000000004</c:v>
                </c:pt>
                <c:pt idx="1106">
                  <c:v>0.76628200000000002</c:v>
                </c:pt>
                <c:pt idx="1107">
                  <c:v>0.76073400000000002</c:v>
                </c:pt>
                <c:pt idx="1108">
                  <c:v>0.755691</c:v>
                </c:pt>
                <c:pt idx="1109">
                  <c:v>0.75064799999999998</c:v>
                </c:pt>
                <c:pt idx="1110">
                  <c:v>0.74560400000000004</c:v>
                </c:pt>
                <c:pt idx="1111">
                  <c:v>0.74416400000000005</c:v>
                </c:pt>
                <c:pt idx="1112">
                  <c:v>0.74362399999999995</c:v>
                </c:pt>
                <c:pt idx="1113">
                  <c:v>0.743085</c:v>
                </c:pt>
                <c:pt idx="1114">
                  <c:v>0.74254500000000001</c:v>
                </c:pt>
                <c:pt idx="1115">
                  <c:v>0.74200500000000003</c:v>
                </c:pt>
                <c:pt idx="1116">
                  <c:v>0.74146599999999996</c:v>
                </c:pt>
                <c:pt idx="1117">
                  <c:v>0.74092599999999997</c:v>
                </c:pt>
                <c:pt idx="1118">
                  <c:v>0.74038700000000002</c:v>
                </c:pt>
                <c:pt idx="1119">
                  <c:v>0.73984700000000003</c:v>
                </c:pt>
                <c:pt idx="1120">
                  <c:v>0.73930700000000005</c:v>
                </c:pt>
                <c:pt idx="1121">
                  <c:v>0.74142200000000003</c:v>
                </c:pt>
                <c:pt idx="1122">
                  <c:v>0.744201</c:v>
                </c:pt>
                <c:pt idx="1123">
                  <c:v>0.74697999999999998</c:v>
                </c:pt>
                <c:pt idx="1124">
                  <c:v>0.74975899999999995</c:v>
                </c:pt>
                <c:pt idx="1125">
                  <c:v>0.75253800000000004</c:v>
                </c:pt>
                <c:pt idx="1126">
                  <c:v>0.75531700000000002</c:v>
                </c:pt>
                <c:pt idx="1127">
                  <c:v>0.75809599999999999</c:v>
                </c:pt>
                <c:pt idx="1128">
                  <c:v>0.76087499999999997</c:v>
                </c:pt>
                <c:pt idx="1129">
                  <c:v>0.76365300000000003</c:v>
                </c:pt>
                <c:pt idx="1130">
                  <c:v>0.766432</c:v>
                </c:pt>
                <c:pt idx="1131">
                  <c:v>0.76856599999999997</c:v>
                </c:pt>
                <c:pt idx="1132">
                  <c:v>0.77053799999999995</c:v>
                </c:pt>
                <c:pt idx="1133">
                  <c:v>0.77251000000000003</c:v>
                </c:pt>
                <c:pt idx="1134">
                  <c:v>0.774482</c:v>
                </c:pt>
                <c:pt idx="1135">
                  <c:v>0.77645399999999998</c:v>
                </c:pt>
                <c:pt idx="1136">
                  <c:v>0.77842599999999995</c:v>
                </c:pt>
                <c:pt idx="1137">
                  <c:v>0.78039800000000004</c:v>
                </c:pt>
                <c:pt idx="1138">
                  <c:v>0.78237100000000004</c:v>
                </c:pt>
                <c:pt idx="1139">
                  <c:v>0.78434300000000001</c:v>
                </c:pt>
                <c:pt idx="1140">
                  <c:v>0.78631499999999999</c:v>
                </c:pt>
                <c:pt idx="1141">
                  <c:v>0.78535999999999995</c:v>
                </c:pt>
                <c:pt idx="1142">
                  <c:v>0.78367399999999998</c:v>
                </c:pt>
                <c:pt idx="1143">
                  <c:v>0.78198800000000002</c:v>
                </c:pt>
                <c:pt idx="1144">
                  <c:v>0.78030200000000005</c:v>
                </c:pt>
                <c:pt idx="1145">
                  <c:v>0.77861499999999995</c:v>
                </c:pt>
                <c:pt idx="1146">
                  <c:v>0.77692899999999998</c:v>
                </c:pt>
                <c:pt idx="1147">
                  <c:v>0.77524300000000002</c:v>
                </c:pt>
                <c:pt idx="1148">
                  <c:v>0.77355700000000005</c:v>
                </c:pt>
                <c:pt idx="1149">
                  <c:v>0.77186999999999995</c:v>
                </c:pt>
                <c:pt idx="1150">
                  <c:v>0.77018399999999998</c:v>
                </c:pt>
                <c:pt idx="1151">
                  <c:v>0.76634599999999997</c:v>
                </c:pt>
                <c:pt idx="1152">
                  <c:v>0.76196900000000001</c:v>
                </c:pt>
                <c:pt idx="1153">
                  <c:v>0.75759200000000004</c:v>
                </c:pt>
                <c:pt idx="1154">
                  <c:v>0.753216</c:v>
                </c:pt>
                <c:pt idx="1155">
                  <c:v>0.74883900000000003</c:v>
                </c:pt>
                <c:pt idx="1156">
                  <c:v>0.74446199999999996</c:v>
                </c:pt>
                <c:pt idx="1157">
                  <c:v>0.74008600000000002</c:v>
                </c:pt>
                <c:pt idx="1158">
                  <c:v>0.73570899999999995</c:v>
                </c:pt>
                <c:pt idx="1159">
                  <c:v>0.73133199999999998</c:v>
                </c:pt>
                <c:pt idx="1160">
                  <c:v>0.72695600000000005</c:v>
                </c:pt>
                <c:pt idx="1161">
                  <c:v>0.72222399999999998</c:v>
                </c:pt>
                <c:pt idx="1162">
                  <c:v>0.71740199999999998</c:v>
                </c:pt>
                <c:pt idx="1163">
                  <c:v>0.71209900000000004</c:v>
                </c:pt>
                <c:pt idx="1164">
                  <c:v>0.70727799999999996</c:v>
                </c:pt>
                <c:pt idx="1165">
                  <c:v>0.702457</c:v>
                </c:pt>
                <c:pt idx="1166">
                  <c:v>0.69763600000000003</c:v>
                </c:pt>
                <c:pt idx="1167">
                  <c:v>0.69281400000000004</c:v>
                </c:pt>
                <c:pt idx="1168">
                  <c:v>0.68799299999999997</c:v>
                </c:pt>
                <c:pt idx="1169">
                  <c:v>0.683172</c:v>
                </c:pt>
                <c:pt idx="1170">
                  <c:v>0.67835100000000004</c:v>
                </c:pt>
                <c:pt idx="1171">
                  <c:v>0.67473300000000003</c:v>
                </c:pt>
                <c:pt idx="1172">
                  <c:v>0.67124799999999996</c:v>
                </c:pt>
                <c:pt idx="1173">
                  <c:v>0.667763</c:v>
                </c:pt>
                <c:pt idx="1174">
                  <c:v>0.66427899999999995</c:v>
                </c:pt>
                <c:pt idx="1175">
                  <c:v>0.66079399999999999</c:v>
                </c:pt>
                <c:pt idx="1176">
                  <c:v>0.65730900000000003</c:v>
                </c:pt>
                <c:pt idx="1177">
                  <c:v>0.65382399999999996</c:v>
                </c:pt>
                <c:pt idx="1178">
                  <c:v>0.65034000000000003</c:v>
                </c:pt>
                <c:pt idx="1179">
                  <c:v>0.64685499999999996</c:v>
                </c:pt>
                <c:pt idx="1180">
                  <c:v>0.64337</c:v>
                </c:pt>
                <c:pt idx="1181">
                  <c:v>0.64197099999999996</c:v>
                </c:pt>
                <c:pt idx="1182">
                  <c:v>0.64080400000000004</c:v>
                </c:pt>
                <c:pt idx="1183">
                  <c:v>0.63963700000000001</c:v>
                </c:pt>
                <c:pt idx="1184">
                  <c:v>0.63846899999999995</c:v>
                </c:pt>
                <c:pt idx="1185">
                  <c:v>0.63730200000000004</c:v>
                </c:pt>
                <c:pt idx="1186">
                  <c:v>0.63613500000000001</c:v>
                </c:pt>
                <c:pt idx="1187">
                  <c:v>0.63496699999999995</c:v>
                </c:pt>
                <c:pt idx="1188">
                  <c:v>0.63380000000000003</c:v>
                </c:pt>
                <c:pt idx="1189">
                  <c:v>0.632633</c:v>
                </c:pt>
                <c:pt idx="1190">
                  <c:v>0.63146599999999997</c:v>
                </c:pt>
                <c:pt idx="1191">
                  <c:v>0.63124499999999995</c:v>
                </c:pt>
                <c:pt idx="1192">
                  <c:v>0.631131</c:v>
                </c:pt>
                <c:pt idx="1193">
                  <c:v>0.63101600000000002</c:v>
                </c:pt>
                <c:pt idx="1194">
                  <c:v>0.63090100000000005</c:v>
                </c:pt>
                <c:pt idx="1195">
                  <c:v>0.63078599999999996</c:v>
                </c:pt>
                <c:pt idx="1196">
                  <c:v>0.63067099999999998</c:v>
                </c:pt>
                <c:pt idx="1197">
                  <c:v>0.63055600000000001</c:v>
                </c:pt>
                <c:pt idx="1198">
                  <c:v>0.63044199999999995</c:v>
                </c:pt>
                <c:pt idx="1199">
                  <c:v>0.63032699999999997</c:v>
                </c:pt>
                <c:pt idx="1200">
                  <c:v>0.63021199999999999</c:v>
                </c:pt>
                <c:pt idx="1201">
                  <c:v>0.629081</c:v>
                </c:pt>
                <c:pt idx="1202">
                  <c:v>0.62783699999999998</c:v>
                </c:pt>
                <c:pt idx="1203">
                  <c:v>0.62659200000000004</c:v>
                </c:pt>
                <c:pt idx="1204">
                  <c:v>0.62534800000000001</c:v>
                </c:pt>
                <c:pt idx="1205">
                  <c:v>0.62410399999999999</c:v>
                </c:pt>
                <c:pt idx="1206">
                  <c:v>0.62285999999999997</c:v>
                </c:pt>
                <c:pt idx="1207">
                  <c:v>0.62161599999999995</c:v>
                </c:pt>
                <c:pt idx="1208">
                  <c:v>0.62037200000000003</c:v>
                </c:pt>
                <c:pt idx="1209">
                  <c:v>0.61912800000000001</c:v>
                </c:pt>
                <c:pt idx="1210">
                  <c:v>0.61788399999999999</c:v>
                </c:pt>
                <c:pt idx="1211">
                  <c:v>0.61661500000000002</c:v>
                </c:pt>
                <c:pt idx="1212">
                  <c:v>0.615344</c:v>
                </c:pt>
                <c:pt idx="1213">
                  <c:v>0.61407299999999998</c:v>
                </c:pt>
                <c:pt idx="1214">
                  <c:v>0.61280199999999996</c:v>
                </c:pt>
                <c:pt idx="1215">
                  <c:v>0.61153100000000005</c:v>
                </c:pt>
                <c:pt idx="1216">
                  <c:v>0.61026000000000002</c:v>
                </c:pt>
                <c:pt idx="1217">
                  <c:v>0.608989</c:v>
                </c:pt>
                <c:pt idx="1218">
                  <c:v>0.60771799999999998</c:v>
                </c:pt>
                <c:pt idx="1219">
                  <c:v>0.60644699999999996</c:v>
                </c:pt>
                <c:pt idx="1220">
                  <c:v>0.60504800000000003</c:v>
                </c:pt>
                <c:pt idx="1221">
                  <c:v>0.60703200000000002</c:v>
                </c:pt>
                <c:pt idx="1222">
                  <c:v>0.60901499999999997</c:v>
                </c:pt>
                <c:pt idx="1223">
                  <c:v>0.61099800000000004</c:v>
                </c:pt>
                <c:pt idx="1224">
                  <c:v>0.61298200000000003</c:v>
                </c:pt>
                <c:pt idx="1225">
                  <c:v>0.61496499999999998</c:v>
                </c:pt>
                <c:pt idx="1226">
                  <c:v>0.61694899999999997</c:v>
                </c:pt>
                <c:pt idx="1227">
                  <c:v>0.61893200000000004</c:v>
                </c:pt>
                <c:pt idx="1228">
                  <c:v>0.62091499999999999</c:v>
                </c:pt>
                <c:pt idx="1229">
                  <c:v>0.62289899999999998</c:v>
                </c:pt>
                <c:pt idx="1230">
                  <c:v>0.62488200000000005</c:v>
                </c:pt>
                <c:pt idx="1231">
                  <c:v>0.62874699999999994</c:v>
                </c:pt>
                <c:pt idx="1232">
                  <c:v>0.63261199999999995</c:v>
                </c:pt>
                <c:pt idx="1233">
                  <c:v>0.63647699999999996</c:v>
                </c:pt>
                <c:pt idx="1234">
                  <c:v>0.64034199999999997</c:v>
                </c:pt>
                <c:pt idx="1235">
                  <c:v>0.64420699999999997</c:v>
                </c:pt>
                <c:pt idx="1236">
                  <c:v>0.64807199999999998</c:v>
                </c:pt>
                <c:pt idx="1237">
                  <c:v>0.65193699999999999</c:v>
                </c:pt>
                <c:pt idx="1238">
                  <c:v>0.655802</c:v>
                </c:pt>
                <c:pt idx="1239">
                  <c:v>0.659667</c:v>
                </c:pt>
                <c:pt idx="1240">
                  <c:v>0.66353200000000001</c:v>
                </c:pt>
                <c:pt idx="1241">
                  <c:v>0.66314600000000001</c:v>
                </c:pt>
                <c:pt idx="1242">
                  <c:v>0.66276100000000004</c:v>
                </c:pt>
                <c:pt idx="1243">
                  <c:v>0.66237599999999996</c:v>
                </c:pt>
                <c:pt idx="1244">
                  <c:v>0.66198999999999997</c:v>
                </c:pt>
                <c:pt idx="1245">
                  <c:v>0.661605</c:v>
                </c:pt>
                <c:pt idx="1246">
                  <c:v>0.66122000000000003</c:v>
                </c:pt>
                <c:pt idx="1247">
                  <c:v>0.66083400000000003</c:v>
                </c:pt>
                <c:pt idx="1248">
                  <c:v>0.66044899999999995</c:v>
                </c:pt>
                <c:pt idx="1249">
                  <c:v>0.66006399999999998</c:v>
                </c:pt>
                <c:pt idx="1250">
                  <c:v>0.65967799999999999</c:v>
                </c:pt>
                <c:pt idx="1251">
                  <c:v>0.65260899999999999</c:v>
                </c:pt>
                <c:pt idx="1252">
                  <c:v>0.64553899999999997</c:v>
                </c:pt>
                <c:pt idx="1253">
                  <c:v>0.63846999999999998</c:v>
                </c:pt>
                <c:pt idx="1254">
                  <c:v>0.63140099999999999</c:v>
                </c:pt>
                <c:pt idx="1255">
                  <c:v>0.62433099999999997</c:v>
                </c:pt>
                <c:pt idx="1256">
                  <c:v>0.61726199999999998</c:v>
                </c:pt>
                <c:pt idx="1257">
                  <c:v>0.61019299999999999</c:v>
                </c:pt>
                <c:pt idx="1258">
                  <c:v>0.60312299999999996</c:v>
                </c:pt>
                <c:pt idx="1259">
                  <c:v>0.59605399999999997</c:v>
                </c:pt>
                <c:pt idx="1260">
                  <c:v>0.58898499999999998</c:v>
                </c:pt>
                <c:pt idx="1261">
                  <c:v>0.57870200000000005</c:v>
                </c:pt>
                <c:pt idx="1262">
                  <c:v>0.56841900000000001</c:v>
                </c:pt>
                <c:pt idx="1263">
                  <c:v>0.55813599999999997</c:v>
                </c:pt>
                <c:pt idx="1264">
                  <c:v>0.54785300000000003</c:v>
                </c:pt>
                <c:pt idx="1265">
                  <c:v>0.53756999999999999</c:v>
                </c:pt>
                <c:pt idx="1266">
                  <c:v>0.52728699999999995</c:v>
                </c:pt>
                <c:pt idx="1267">
                  <c:v>0.51700400000000002</c:v>
                </c:pt>
                <c:pt idx="1268">
                  <c:v>0.50672099999999998</c:v>
                </c:pt>
                <c:pt idx="1269">
                  <c:v>0.49643799999999999</c:v>
                </c:pt>
                <c:pt idx="1270">
                  <c:v>0.486155</c:v>
                </c:pt>
                <c:pt idx="1271">
                  <c:v>0.47665400000000002</c:v>
                </c:pt>
                <c:pt idx="1272">
                  <c:v>0.46715400000000001</c:v>
                </c:pt>
                <c:pt idx="1273">
                  <c:v>0.45765299999999998</c:v>
                </c:pt>
                <c:pt idx="1274">
                  <c:v>0.44815300000000002</c:v>
                </c:pt>
                <c:pt idx="1275">
                  <c:v>0.43865199999999999</c:v>
                </c:pt>
                <c:pt idx="1276">
                  <c:v>0.429151</c:v>
                </c:pt>
                <c:pt idx="1277">
                  <c:v>0.41870099999999999</c:v>
                </c:pt>
                <c:pt idx="1278">
                  <c:v>0.40920000000000001</c:v>
                </c:pt>
                <c:pt idx="1279">
                  <c:v>0.39969900000000003</c:v>
                </c:pt>
                <c:pt idx="1280">
                  <c:v>0.39056999999999997</c:v>
                </c:pt>
                <c:pt idx="1281">
                  <c:v>0.38478200000000001</c:v>
                </c:pt>
                <c:pt idx="1282">
                  <c:v>0.378994</c:v>
                </c:pt>
                <c:pt idx="1283">
                  <c:v>0.37320599999999998</c:v>
                </c:pt>
                <c:pt idx="1284">
                  <c:v>0.36741800000000002</c:v>
                </c:pt>
                <c:pt idx="1285">
                  <c:v>0.36163000000000001</c:v>
                </c:pt>
                <c:pt idx="1286">
                  <c:v>0.35584199999999999</c:v>
                </c:pt>
                <c:pt idx="1287">
                  <c:v>0.35005399999999998</c:v>
                </c:pt>
                <c:pt idx="1288">
                  <c:v>0.34426600000000002</c:v>
                </c:pt>
                <c:pt idx="1289">
                  <c:v>0.33847899999999997</c:v>
                </c:pt>
                <c:pt idx="1290">
                  <c:v>0.33320300000000003</c:v>
                </c:pt>
                <c:pt idx="1291">
                  <c:v>0.332538</c:v>
                </c:pt>
                <c:pt idx="1292">
                  <c:v>0.33187299999999997</c:v>
                </c:pt>
                <c:pt idx="1293">
                  <c:v>0.331208</c:v>
                </c:pt>
                <c:pt idx="1294">
                  <c:v>0.33054299999999998</c:v>
                </c:pt>
                <c:pt idx="1295">
                  <c:v>0.329878</c:v>
                </c:pt>
                <c:pt idx="1296">
                  <c:v>0.32921299999999998</c:v>
                </c:pt>
                <c:pt idx="1297">
                  <c:v>0.32854800000000001</c:v>
                </c:pt>
                <c:pt idx="1298">
                  <c:v>0.32788400000000001</c:v>
                </c:pt>
                <c:pt idx="1299">
                  <c:v>0.32721899999999998</c:v>
                </c:pt>
                <c:pt idx="1300">
                  <c:v>0.326739</c:v>
                </c:pt>
                <c:pt idx="1301">
                  <c:v>0.327932</c:v>
                </c:pt>
                <c:pt idx="1302">
                  <c:v>0.329125</c:v>
                </c:pt>
                <c:pt idx="1303">
                  <c:v>0.33031700000000003</c:v>
                </c:pt>
                <c:pt idx="1304">
                  <c:v>0.33151000000000003</c:v>
                </c:pt>
                <c:pt idx="1305">
                  <c:v>0.332702</c:v>
                </c:pt>
                <c:pt idx="1306">
                  <c:v>0.333895</c:v>
                </c:pt>
                <c:pt idx="1307">
                  <c:v>0.33508700000000002</c:v>
                </c:pt>
                <c:pt idx="1308">
                  <c:v>0.33628000000000002</c:v>
                </c:pt>
                <c:pt idx="1309">
                  <c:v>0.33747199999999999</c:v>
                </c:pt>
                <c:pt idx="1310">
                  <c:v>0.33832499999999999</c:v>
                </c:pt>
                <c:pt idx="1311">
                  <c:v>0.336117</c:v>
                </c:pt>
                <c:pt idx="1312">
                  <c:v>0.33390900000000001</c:v>
                </c:pt>
                <c:pt idx="1313">
                  <c:v>0.33170100000000002</c:v>
                </c:pt>
                <c:pt idx="1314">
                  <c:v>0.32949299999999998</c:v>
                </c:pt>
                <c:pt idx="1315">
                  <c:v>0.32728499999999999</c:v>
                </c:pt>
                <c:pt idx="1316">
                  <c:v>0.32507799999999998</c:v>
                </c:pt>
                <c:pt idx="1317">
                  <c:v>0.32286999999999999</c:v>
                </c:pt>
                <c:pt idx="1318">
                  <c:v>0.320662</c:v>
                </c:pt>
                <c:pt idx="1319">
                  <c:v>0.31845400000000001</c:v>
                </c:pt>
                <c:pt idx="1320">
                  <c:v>0.31590400000000002</c:v>
                </c:pt>
                <c:pt idx="1321">
                  <c:v>0.31027700000000003</c:v>
                </c:pt>
                <c:pt idx="1322">
                  <c:v>0.30464999999999998</c:v>
                </c:pt>
                <c:pt idx="1323">
                  <c:v>0.29902200000000001</c:v>
                </c:pt>
                <c:pt idx="1324">
                  <c:v>0.29339500000000002</c:v>
                </c:pt>
                <c:pt idx="1325">
                  <c:v>0.28776800000000002</c:v>
                </c:pt>
                <c:pt idx="1326">
                  <c:v>0.28214</c:v>
                </c:pt>
                <c:pt idx="1327">
                  <c:v>0.27651300000000001</c:v>
                </c:pt>
                <c:pt idx="1328">
                  <c:v>0.27088600000000002</c:v>
                </c:pt>
                <c:pt idx="1329">
                  <c:v>0.26525900000000002</c:v>
                </c:pt>
                <c:pt idx="1330">
                  <c:v>0.259712</c:v>
                </c:pt>
                <c:pt idx="1331">
                  <c:v>0.25489200000000001</c:v>
                </c:pt>
                <c:pt idx="1332">
                  <c:v>0.25007200000000002</c:v>
                </c:pt>
                <c:pt idx="1333">
                  <c:v>0.245252</c:v>
                </c:pt>
                <c:pt idx="1334">
                  <c:v>0.23995</c:v>
                </c:pt>
                <c:pt idx="1335">
                  <c:v>0.23513000000000001</c:v>
                </c:pt>
                <c:pt idx="1336">
                  <c:v>0.23030999999999999</c:v>
                </c:pt>
                <c:pt idx="1337">
                  <c:v>0.22549</c:v>
                </c:pt>
                <c:pt idx="1338">
                  <c:v>0.22067000000000001</c:v>
                </c:pt>
                <c:pt idx="1339">
                  <c:v>0.21584999999999999</c:v>
                </c:pt>
                <c:pt idx="1340">
                  <c:v>0.21152799999999999</c:v>
                </c:pt>
                <c:pt idx="1341">
                  <c:v>0.209201</c:v>
                </c:pt>
                <c:pt idx="1342">
                  <c:v>0.206874</c:v>
                </c:pt>
                <c:pt idx="1343">
                  <c:v>0.20454700000000001</c:v>
                </c:pt>
                <c:pt idx="1344">
                  <c:v>0.20222000000000001</c:v>
                </c:pt>
                <c:pt idx="1345">
                  <c:v>0.19989199999999999</c:v>
                </c:pt>
                <c:pt idx="1346">
                  <c:v>0.19756499999999999</c:v>
                </c:pt>
                <c:pt idx="1347">
                  <c:v>0.19523799999999999</c:v>
                </c:pt>
                <c:pt idx="1348">
                  <c:v>0.192911</c:v>
                </c:pt>
                <c:pt idx="1349">
                  <c:v>0.190584</c:v>
                </c:pt>
                <c:pt idx="1350">
                  <c:v>0.18859500000000001</c:v>
                </c:pt>
                <c:pt idx="1351">
                  <c:v>0.18795899999999999</c:v>
                </c:pt>
                <c:pt idx="1352">
                  <c:v>0.18732399999999999</c:v>
                </c:pt>
                <c:pt idx="1353">
                  <c:v>0.18668799999999999</c:v>
                </c:pt>
                <c:pt idx="1354">
                  <c:v>0.186053</c:v>
                </c:pt>
                <c:pt idx="1355">
                  <c:v>0.185418</c:v>
                </c:pt>
                <c:pt idx="1356">
                  <c:v>0.184782</c:v>
                </c:pt>
                <c:pt idx="1357">
                  <c:v>0.18414700000000001</c:v>
                </c:pt>
                <c:pt idx="1358">
                  <c:v>0.18351100000000001</c:v>
                </c:pt>
                <c:pt idx="1359">
                  <c:v>0.18287600000000001</c:v>
                </c:pt>
                <c:pt idx="1360">
                  <c:v>0.182585</c:v>
                </c:pt>
                <c:pt idx="1361">
                  <c:v>0.183673</c:v>
                </c:pt>
                <c:pt idx="1362">
                  <c:v>0.18476100000000001</c:v>
                </c:pt>
                <c:pt idx="1363">
                  <c:v>0.18584899999999999</c:v>
                </c:pt>
                <c:pt idx="1364">
                  <c:v>0.18693699999999999</c:v>
                </c:pt>
                <c:pt idx="1365">
                  <c:v>0.188026</c:v>
                </c:pt>
                <c:pt idx="1366">
                  <c:v>0.189114</c:v>
                </c:pt>
                <c:pt idx="1367">
                  <c:v>0.19020200000000001</c:v>
                </c:pt>
                <c:pt idx="1368">
                  <c:v>0.19128999999999999</c:v>
                </c:pt>
                <c:pt idx="1369">
                  <c:v>0.19237799999999999</c:v>
                </c:pt>
                <c:pt idx="1370">
                  <c:v>0.193638</c:v>
                </c:pt>
                <c:pt idx="1371">
                  <c:v>0.19558500000000001</c:v>
                </c:pt>
                <c:pt idx="1372">
                  <c:v>0.19753299999999999</c:v>
                </c:pt>
                <c:pt idx="1373">
                  <c:v>0.19947999999999999</c:v>
                </c:pt>
                <c:pt idx="1374">
                  <c:v>0.201428</c:v>
                </c:pt>
                <c:pt idx="1375">
                  <c:v>0.203375</c:v>
                </c:pt>
                <c:pt idx="1376">
                  <c:v>0.20532300000000001</c:v>
                </c:pt>
                <c:pt idx="1377">
                  <c:v>0.20727000000000001</c:v>
                </c:pt>
                <c:pt idx="1378">
                  <c:v>0.20921699999999999</c:v>
                </c:pt>
                <c:pt idx="1379">
                  <c:v>0.21116499999999999</c:v>
                </c:pt>
                <c:pt idx="1380">
                  <c:v>0.21290400000000001</c:v>
                </c:pt>
                <c:pt idx="1381">
                  <c:v>0.213811</c:v>
                </c:pt>
                <c:pt idx="1382">
                  <c:v>0.21471799999999999</c:v>
                </c:pt>
                <c:pt idx="1383">
                  <c:v>0.21562500000000001</c:v>
                </c:pt>
                <c:pt idx="1384">
                  <c:v>0.216532</c:v>
                </c:pt>
                <c:pt idx="1385">
                  <c:v>0.21743899999999999</c:v>
                </c:pt>
                <c:pt idx="1386">
                  <c:v>0.21834600000000001</c:v>
                </c:pt>
                <c:pt idx="1387">
                  <c:v>0.219253</c:v>
                </c:pt>
                <c:pt idx="1388">
                  <c:v>0.22015999999999999</c:v>
                </c:pt>
                <c:pt idx="1389">
                  <c:v>0.22106700000000001</c:v>
                </c:pt>
                <c:pt idx="1390">
                  <c:v>0.221888</c:v>
                </c:pt>
                <c:pt idx="1391">
                  <c:v>0.22220799999999999</c:v>
                </c:pt>
                <c:pt idx="1392">
                  <c:v>0.222528</c:v>
                </c:pt>
                <c:pt idx="1393">
                  <c:v>0.22284699999999999</c:v>
                </c:pt>
                <c:pt idx="1394">
                  <c:v>0.223167</c:v>
                </c:pt>
                <c:pt idx="1395">
                  <c:v>0.22348599999999999</c:v>
                </c:pt>
                <c:pt idx="1396">
                  <c:v>0.223806</c:v>
                </c:pt>
                <c:pt idx="1397">
                  <c:v>0.22412599999999999</c:v>
                </c:pt>
                <c:pt idx="1398">
                  <c:v>0.22444500000000001</c:v>
                </c:pt>
                <c:pt idx="1399">
                  <c:v>0.22476499999999999</c:v>
                </c:pt>
                <c:pt idx="1400">
                  <c:v>0.22529399999999999</c:v>
                </c:pt>
                <c:pt idx="1401">
                  <c:v>0.22631000000000001</c:v>
                </c:pt>
                <c:pt idx="1402">
                  <c:v>0.227327</c:v>
                </c:pt>
                <c:pt idx="1403">
                  <c:v>0.22834399999999999</c:v>
                </c:pt>
                <c:pt idx="1404">
                  <c:v>0.22936000000000001</c:v>
                </c:pt>
                <c:pt idx="1405">
                  <c:v>0.230377</c:v>
                </c:pt>
                <c:pt idx="1406">
                  <c:v>0.23139399999999999</c:v>
                </c:pt>
                <c:pt idx="1407">
                  <c:v>0.23241000000000001</c:v>
                </c:pt>
                <c:pt idx="1408">
                  <c:v>0.233427</c:v>
                </c:pt>
                <c:pt idx="1409">
                  <c:v>0.23444400000000001</c:v>
                </c:pt>
                <c:pt idx="1410">
                  <c:v>0.23552300000000001</c:v>
                </c:pt>
                <c:pt idx="1411">
                  <c:v>0.23674799999999999</c:v>
                </c:pt>
                <c:pt idx="1412">
                  <c:v>0.23797299999999999</c:v>
                </c:pt>
                <c:pt idx="1413">
                  <c:v>0.23919799999999999</c:v>
                </c:pt>
                <c:pt idx="1414">
                  <c:v>0.240423</c:v>
                </c:pt>
                <c:pt idx="1415">
                  <c:v>0.241649</c:v>
                </c:pt>
                <c:pt idx="1416">
                  <c:v>0.24287400000000001</c:v>
                </c:pt>
                <c:pt idx="1417">
                  <c:v>0.24409900000000001</c:v>
                </c:pt>
                <c:pt idx="1418">
                  <c:v>0.24532399999999999</c:v>
                </c:pt>
                <c:pt idx="1419">
                  <c:v>0.24654899999999999</c:v>
                </c:pt>
                <c:pt idx="1420">
                  <c:v>0.248082</c:v>
                </c:pt>
                <c:pt idx="1421">
                  <c:v>0.250334</c:v>
                </c:pt>
                <c:pt idx="1422">
                  <c:v>0.25258599999999998</c:v>
                </c:pt>
                <c:pt idx="1423">
                  <c:v>0.25483800000000001</c:v>
                </c:pt>
                <c:pt idx="1424">
                  <c:v>0.25708999999999999</c:v>
                </c:pt>
                <c:pt idx="1425">
                  <c:v>0.25934200000000002</c:v>
                </c:pt>
                <c:pt idx="1426">
                  <c:v>0.26159399999999999</c:v>
                </c:pt>
                <c:pt idx="1427">
                  <c:v>0.26384600000000002</c:v>
                </c:pt>
                <c:pt idx="1428">
                  <c:v>0.266098</c:v>
                </c:pt>
                <c:pt idx="1429">
                  <c:v>0.26834999999999998</c:v>
                </c:pt>
                <c:pt idx="1430">
                  <c:v>0.27158300000000002</c:v>
                </c:pt>
                <c:pt idx="1431">
                  <c:v>0.27710499999999999</c:v>
                </c:pt>
                <c:pt idx="1432">
                  <c:v>0.28262799999999999</c:v>
                </c:pt>
                <c:pt idx="1433">
                  <c:v>0.28815000000000002</c:v>
                </c:pt>
                <c:pt idx="1434">
                  <c:v>0.29367199999999999</c:v>
                </c:pt>
                <c:pt idx="1435">
                  <c:v>0.29919499999999999</c:v>
                </c:pt>
                <c:pt idx="1436">
                  <c:v>0.30471700000000002</c:v>
                </c:pt>
                <c:pt idx="1437">
                  <c:v>0.31023899999999999</c:v>
                </c:pt>
                <c:pt idx="1438">
                  <c:v>0.31576199999999999</c:v>
                </c:pt>
                <c:pt idx="1439">
                  <c:v>0.32128400000000001</c:v>
                </c:pt>
                <c:pt idx="1440">
                  <c:v>0.32729799999999998</c:v>
                </c:pt>
                <c:pt idx="1441">
                  <c:v>0.33445799999999998</c:v>
                </c:pt>
                <c:pt idx="1442">
                  <c:v>0.34161900000000001</c:v>
                </c:pt>
                <c:pt idx="1443">
                  <c:v>0.34877900000000001</c:v>
                </c:pt>
                <c:pt idx="1444">
                  <c:v>0.35593999999999998</c:v>
                </c:pt>
                <c:pt idx="1445">
                  <c:v>0.36309999999999998</c:v>
                </c:pt>
                <c:pt idx="1446">
                  <c:v>0.37026100000000001</c:v>
                </c:pt>
                <c:pt idx="1447">
                  <c:v>0.37813799999999997</c:v>
                </c:pt>
                <c:pt idx="1448">
                  <c:v>0.38529799999999997</c:v>
                </c:pt>
                <c:pt idx="1449">
                  <c:v>0.392459</c:v>
                </c:pt>
                <c:pt idx="1450">
                  <c:v>0.39885999999999999</c:v>
                </c:pt>
                <c:pt idx="1451">
                  <c:v>0.40412100000000001</c:v>
                </c:pt>
                <c:pt idx="1452">
                  <c:v>0.40938099999999999</c:v>
                </c:pt>
                <c:pt idx="1453">
                  <c:v>0.41464200000000001</c:v>
                </c:pt>
                <c:pt idx="1454">
                  <c:v>0.41990300000000003</c:v>
                </c:pt>
                <c:pt idx="1455">
                  <c:v>0.42516399999999999</c:v>
                </c:pt>
                <c:pt idx="1456">
                  <c:v>0.430425</c:v>
                </c:pt>
                <c:pt idx="1457">
                  <c:v>0.43568600000000002</c:v>
                </c:pt>
                <c:pt idx="1458">
                  <c:v>0.44094699999999998</c:v>
                </c:pt>
                <c:pt idx="1459">
                  <c:v>0.44620799999999999</c:v>
                </c:pt>
                <c:pt idx="1460">
                  <c:v>0.45078499999999999</c:v>
                </c:pt>
                <c:pt idx="1461">
                  <c:v>0.45433400000000002</c:v>
                </c:pt>
                <c:pt idx="1462">
                  <c:v>0.45788299999999998</c:v>
                </c:pt>
                <c:pt idx="1463">
                  <c:v>0.46143200000000001</c:v>
                </c:pt>
                <c:pt idx="1464">
                  <c:v>0.46498200000000001</c:v>
                </c:pt>
                <c:pt idx="1465">
                  <c:v>0.46853099999999998</c:v>
                </c:pt>
                <c:pt idx="1466">
                  <c:v>0.47208</c:v>
                </c:pt>
                <c:pt idx="1467">
                  <c:v>0.47563</c:v>
                </c:pt>
                <c:pt idx="1468">
                  <c:v>0.47917900000000002</c:v>
                </c:pt>
                <c:pt idx="1469">
                  <c:v>0.48272799999999999</c:v>
                </c:pt>
                <c:pt idx="1470">
                  <c:v>0.48572500000000002</c:v>
                </c:pt>
                <c:pt idx="1471">
                  <c:v>0.48789500000000002</c:v>
                </c:pt>
                <c:pt idx="1472">
                  <c:v>0.49006499999999997</c:v>
                </c:pt>
                <c:pt idx="1473">
                  <c:v>0.492234</c:v>
                </c:pt>
                <c:pt idx="1474">
                  <c:v>0.49440400000000001</c:v>
                </c:pt>
                <c:pt idx="1475">
                  <c:v>0.49657299999999999</c:v>
                </c:pt>
                <c:pt idx="1476">
                  <c:v>0.49874299999999999</c:v>
                </c:pt>
                <c:pt idx="1477">
                  <c:v>0.50091200000000002</c:v>
                </c:pt>
                <c:pt idx="1478">
                  <c:v>0.50308200000000003</c:v>
                </c:pt>
                <c:pt idx="1479">
                  <c:v>0.50525200000000003</c:v>
                </c:pt>
                <c:pt idx="1480">
                  <c:v>0.50629199999999996</c:v>
                </c:pt>
                <c:pt idx="1481">
                  <c:v>0.50563999999999998</c:v>
                </c:pt>
                <c:pt idx="1482">
                  <c:v>0.50498699999999996</c:v>
                </c:pt>
                <c:pt idx="1483">
                  <c:v>0.50433499999999998</c:v>
                </c:pt>
                <c:pt idx="1484">
                  <c:v>0.50368199999999996</c:v>
                </c:pt>
                <c:pt idx="1485">
                  <c:v>0.50302899999999995</c:v>
                </c:pt>
                <c:pt idx="1486">
                  <c:v>0.50237699999999996</c:v>
                </c:pt>
                <c:pt idx="1487">
                  <c:v>0.50172399999999995</c:v>
                </c:pt>
                <c:pt idx="1488">
                  <c:v>0.50107199999999996</c:v>
                </c:pt>
                <c:pt idx="1489">
                  <c:v>0.50041899999999995</c:v>
                </c:pt>
                <c:pt idx="1490">
                  <c:v>0.49995299999999998</c:v>
                </c:pt>
                <c:pt idx="1491">
                  <c:v>0.49976799999999999</c:v>
                </c:pt>
                <c:pt idx="1492">
                  <c:v>0.49958200000000003</c:v>
                </c:pt>
                <c:pt idx="1493">
                  <c:v>0.49939600000000001</c:v>
                </c:pt>
                <c:pt idx="1494">
                  <c:v>0.49921100000000002</c:v>
                </c:pt>
                <c:pt idx="1495">
                  <c:v>0.499025</c:v>
                </c:pt>
                <c:pt idx="1496">
                  <c:v>0.49883899999999998</c:v>
                </c:pt>
                <c:pt idx="1497">
                  <c:v>0.49865399999999999</c:v>
                </c:pt>
                <c:pt idx="1498">
                  <c:v>0.49846800000000002</c:v>
                </c:pt>
                <c:pt idx="1499">
                  <c:v>0.498282</c:v>
                </c:pt>
                <c:pt idx="1500">
                  <c:v>0.50040099999999998</c:v>
                </c:pt>
                <c:pt idx="1501">
                  <c:v>0.50597499999999995</c:v>
                </c:pt>
                <c:pt idx="1502">
                  <c:v>0.51154900000000003</c:v>
                </c:pt>
                <c:pt idx="1503">
                  <c:v>0.517123</c:v>
                </c:pt>
                <c:pt idx="1504">
                  <c:v>0.52325500000000003</c:v>
                </c:pt>
                <c:pt idx="1505">
                  <c:v>0.52882899999999999</c:v>
                </c:pt>
                <c:pt idx="1506">
                  <c:v>0.53440299999999996</c:v>
                </c:pt>
                <c:pt idx="1507">
                  <c:v>0.53997700000000004</c:v>
                </c:pt>
                <c:pt idx="1508">
                  <c:v>0.54555100000000001</c:v>
                </c:pt>
                <c:pt idx="1509">
                  <c:v>0.551126</c:v>
                </c:pt>
                <c:pt idx="1510">
                  <c:v>0.55834700000000004</c:v>
                </c:pt>
                <c:pt idx="1511">
                  <c:v>0.56721500000000002</c:v>
                </c:pt>
                <c:pt idx="1512">
                  <c:v>0.57608199999999998</c:v>
                </c:pt>
                <c:pt idx="1513">
                  <c:v>0.58494999999999997</c:v>
                </c:pt>
                <c:pt idx="1514">
                  <c:v>0.59381799999999996</c:v>
                </c:pt>
                <c:pt idx="1515">
                  <c:v>0.60268600000000006</c:v>
                </c:pt>
                <c:pt idx="1516">
                  <c:v>0.61155400000000004</c:v>
                </c:pt>
                <c:pt idx="1517">
                  <c:v>0.62042200000000003</c:v>
                </c:pt>
                <c:pt idx="1518">
                  <c:v>0.62929000000000002</c:v>
                </c:pt>
                <c:pt idx="1519">
                  <c:v>0.638158</c:v>
                </c:pt>
                <c:pt idx="1520">
                  <c:v>0.645177</c:v>
                </c:pt>
                <c:pt idx="1521">
                  <c:v>0.65034800000000004</c:v>
                </c:pt>
                <c:pt idx="1522">
                  <c:v>0.65551899999999996</c:v>
                </c:pt>
                <c:pt idx="1523">
                  <c:v>0.66068899999999997</c:v>
                </c:pt>
                <c:pt idx="1524">
                  <c:v>0.66586000000000001</c:v>
                </c:pt>
                <c:pt idx="1525">
                  <c:v>0.67103100000000004</c:v>
                </c:pt>
                <c:pt idx="1526">
                  <c:v>0.67620100000000005</c:v>
                </c:pt>
                <c:pt idx="1527">
                  <c:v>0.68137199999999998</c:v>
                </c:pt>
                <c:pt idx="1528">
                  <c:v>0.68654300000000001</c:v>
                </c:pt>
                <c:pt idx="1529">
                  <c:v>0.69171300000000002</c:v>
                </c:pt>
                <c:pt idx="1530">
                  <c:v>0.69431399999999999</c:v>
                </c:pt>
                <c:pt idx="1531">
                  <c:v>0.69434499999999999</c:v>
                </c:pt>
                <c:pt idx="1532">
                  <c:v>0.69437700000000002</c:v>
                </c:pt>
                <c:pt idx="1533">
                  <c:v>0.69440800000000003</c:v>
                </c:pt>
                <c:pt idx="1534">
                  <c:v>0.69443900000000003</c:v>
                </c:pt>
                <c:pt idx="1535">
                  <c:v>0.69447000000000003</c:v>
                </c:pt>
                <c:pt idx="1536">
                  <c:v>0.69450100000000003</c:v>
                </c:pt>
                <c:pt idx="1537">
                  <c:v>0.69453200000000004</c:v>
                </c:pt>
                <c:pt idx="1538">
                  <c:v>0.69456399999999996</c:v>
                </c:pt>
                <c:pt idx="1539">
                  <c:v>0.69459499999999996</c:v>
                </c:pt>
                <c:pt idx="1540">
                  <c:v>0.69397699999999996</c:v>
                </c:pt>
                <c:pt idx="1541">
                  <c:v>0.69270900000000002</c:v>
                </c:pt>
                <c:pt idx="1542">
                  <c:v>0.691442</c:v>
                </c:pt>
                <c:pt idx="1543">
                  <c:v>0.69017499999999998</c:v>
                </c:pt>
                <c:pt idx="1544">
                  <c:v>0.68890799999999996</c:v>
                </c:pt>
                <c:pt idx="1545">
                  <c:v>0.68764099999999995</c:v>
                </c:pt>
                <c:pt idx="1546">
                  <c:v>0.68637300000000001</c:v>
                </c:pt>
                <c:pt idx="1547">
                  <c:v>0.68510599999999999</c:v>
                </c:pt>
                <c:pt idx="1548">
                  <c:v>0.68383899999999997</c:v>
                </c:pt>
                <c:pt idx="1549">
                  <c:v>0.68257199999999996</c:v>
                </c:pt>
                <c:pt idx="1550">
                  <c:v>0.68152500000000005</c:v>
                </c:pt>
                <c:pt idx="1551">
                  <c:v>0.68069900000000005</c:v>
                </c:pt>
                <c:pt idx="1552">
                  <c:v>0.67987200000000003</c:v>
                </c:pt>
                <c:pt idx="1553">
                  <c:v>0.67904600000000004</c:v>
                </c:pt>
                <c:pt idx="1554">
                  <c:v>0.67822000000000005</c:v>
                </c:pt>
                <c:pt idx="1555">
                  <c:v>0.67739300000000002</c:v>
                </c:pt>
                <c:pt idx="1556">
                  <c:v>0.67656700000000003</c:v>
                </c:pt>
                <c:pt idx="1557">
                  <c:v>0.67574100000000004</c:v>
                </c:pt>
                <c:pt idx="1558">
                  <c:v>0.67491400000000001</c:v>
                </c:pt>
                <c:pt idx="1559">
                  <c:v>0.67408800000000002</c:v>
                </c:pt>
                <c:pt idx="1560">
                  <c:v>0.67243399999999998</c:v>
                </c:pt>
                <c:pt idx="1561">
                  <c:v>0.67036499999999999</c:v>
                </c:pt>
                <c:pt idx="1562">
                  <c:v>0.668296</c:v>
                </c:pt>
                <c:pt idx="1563">
                  <c:v>0.66622700000000001</c:v>
                </c:pt>
                <c:pt idx="1564">
                  <c:v>0.66415800000000003</c:v>
                </c:pt>
                <c:pt idx="1565">
                  <c:v>0.66208900000000004</c:v>
                </c:pt>
                <c:pt idx="1566">
                  <c:v>0.66002099999999997</c:v>
                </c:pt>
                <c:pt idx="1567">
                  <c:v>0.65795199999999998</c:v>
                </c:pt>
                <c:pt idx="1568">
                  <c:v>0.65588299999999999</c:v>
                </c:pt>
                <c:pt idx="1569">
                  <c:v>0.65381400000000001</c:v>
                </c:pt>
                <c:pt idx="1570">
                  <c:v>0.65106600000000003</c:v>
                </c:pt>
                <c:pt idx="1571">
                  <c:v>0.64786600000000005</c:v>
                </c:pt>
                <c:pt idx="1572">
                  <c:v>0.64466500000000004</c:v>
                </c:pt>
                <c:pt idx="1573">
                  <c:v>0.64146499999999995</c:v>
                </c:pt>
                <c:pt idx="1574">
                  <c:v>0.63826400000000005</c:v>
                </c:pt>
                <c:pt idx="1575">
                  <c:v>0.63506399999999996</c:v>
                </c:pt>
                <c:pt idx="1576">
                  <c:v>0.63186299999999995</c:v>
                </c:pt>
                <c:pt idx="1577">
                  <c:v>0.62866299999999997</c:v>
                </c:pt>
                <c:pt idx="1578">
                  <c:v>0.62546199999999996</c:v>
                </c:pt>
                <c:pt idx="1579">
                  <c:v>0.62226199999999998</c:v>
                </c:pt>
                <c:pt idx="1580">
                  <c:v>0.61993799999999999</c:v>
                </c:pt>
                <c:pt idx="1581">
                  <c:v>0.61819900000000005</c:v>
                </c:pt>
                <c:pt idx="1582">
                  <c:v>0.61646000000000001</c:v>
                </c:pt>
                <c:pt idx="1583">
                  <c:v>0.61472099999999996</c:v>
                </c:pt>
                <c:pt idx="1584">
                  <c:v>0.61298200000000003</c:v>
                </c:pt>
                <c:pt idx="1585">
                  <c:v>0.61124299999999998</c:v>
                </c:pt>
                <c:pt idx="1586">
                  <c:v>0.60950400000000005</c:v>
                </c:pt>
                <c:pt idx="1587">
                  <c:v>0.60776399999999997</c:v>
                </c:pt>
                <c:pt idx="1588">
                  <c:v>0.60602500000000004</c:v>
                </c:pt>
                <c:pt idx="1589">
                  <c:v>0.60428599999999999</c:v>
                </c:pt>
                <c:pt idx="1590">
                  <c:v>0.60350400000000004</c:v>
                </c:pt>
                <c:pt idx="1591">
                  <c:v>0.60335899999999998</c:v>
                </c:pt>
                <c:pt idx="1592">
                  <c:v>0.60321400000000003</c:v>
                </c:pt>
                <c:pt idx="1593">
                  <c:v>0.60306899999999997</c:v>
                </c:pt>
                <c:pt idx="1594">
                  <c:v>0.60292400000000002</c:v>
                </c:pt>
                <c:pt idx="1595">
                  <c:v>0.60277899999999995</c:v>
                </c:pt>
                <c:pt idx="1596">
                  <c:v>0.60263500000000003</c:v>
                </c:pt>
                <c:pt idx="1597">
                  <c:v>0.60248999999999997</c:v>
                </c:pt>
                <c:pt idx="1598">
                  <c:v>0.60234500000000002</c:v>
                </c:pt>
                <c:pt idx="1599">
                  <c:v>0.60219999999999996</c:v>
                </c:pt>
                <c:pt idx="1600">
                  <c:v>0.60097199999999995</c:v>
                </c:pt>
                <c:pt idx="1601">
                  <c:v>0.59902200000000005</c:v>
                </c:pt>
                <c:pt idx="1602">
                  <c:v>0.59707200000000005</c:v>
                </c:pt>
                <c:pt idx="1603">
                  <c:v>0.59512200000000004</c:v>
                </c:pt>
                <c:pt idx="1604">
                  <c:v>0.59317200000000003</c:v>
                </c:pt>
                <c:pt idx="1605">
                  <c:v>0.591221</c:v>
                </c:pt>
                <c:pt idx="1606">
                  <c:v>0.58927099999999999</c:v>
                </c:pt>
                <c:pt idx="1607">
                  <c:v>0.58732099999999998</c:v>
                </c:pt>
                <c:pt idx="1608">
                  <c:v>0.58537099999999997</c:v>
                </c:pt>
                <c:pt idx="1609">
                  <c:v>0.58342099999999997</c:v>
                </c:pt>
                <c:pt idx="1610">
                  <c:v>0.57934200000000002</c:v>
                </c:pt>
                <c:pt idx="1611">
                  <c:v>0.57384500000000005</c:v>
                </c:pt>
                <c:pt idx="1612">
                  <c:v>0.56834700000000005</c:v>
                </c:pt>
                <c:pt idx="1613">
                  <c:v>0.56284900000000004</c:v>
                </c:pt>
                <c:pt idx="1614">
                  <c:v>0.55735100000000004</c:v>
                </c:pt>
                <c:pt idx="1615">
                  <c:v>0.55185399999999996</c:v>
                </c:pt>
                <c:pt idx="1616">
                  <c:v>0.54635599999999995</c:v>
                </c:pt>
                <c:pt idx="1617">
                  <c:v>0.54030900000000004</c:v>
                </c:pt>
                <c:pt idx="1618">
                  <c:v>0.53481100000000004</c:v>
                </c:pt>
                <c:pt idx="1619">
                  <c:v>0.52931300000000003</c:v>
                </c:pt>
                <c:pt idx="1620">
                  <c:v>0.52516799999999997</c:v>
                </c:pt>
                <c:pt idx="1621">
                  <c:v>0.52160200000000001</c:v>
                </c:pt>
                <c:pt idx="1622">
                  <c:v>0.51803600000000005</c:v>
                </c:pt>
                <c:pt idx="1623">
                  <c:v>0.51446999999999998</c:v>
                </c:pt>
                <c:pt idx="1624">
                  <c:v>0.51090400000000002</c:v>
                </c:pt>
                <c:pt idx="1625">
                  <c:v>0.50733799999999996</c:v>
                </c:pt>
                <c:pt idx="1626">
                  <c:v>0.503772</c:v>
                </c:pt>
                <c:pt idx="1627">
                  <c:v>0.50020600000000004</c:v>
                </c:pt>
                <c:pt idx="1628">
                  <c:v>0.49664000000000003</c:v>
                </c:pt>
                <c:pt idx="1629">
                  <c:v>0.49307499999999999</c:v>
                </c:pt>
                <c:pt idx="1630">
                  <c:v>0.49601600000000001</c:v>
                </c:pt>
                <c:pt idx="1631">
                  <c:v>0.501745</c:v>
                </c:pt>
                <c:pt idx="1632">
                  <c:v>0.50747500000000001</c:v>
                </c:pt>
                <c:pt idx="1633">
                  <c:v>0.51320500000000002</c:v>
                </c:pt>
                <c:pt idx="1634">
                  <c:v>0.51893400000000001</c:v>
                </c:pt>
                <c:pt idx="1635">
                  <c:v>0.52466400000000002</c:v>
                </c:pt>
                <c:pt idx="1636">
                  <c:v>0.53039400000000003</c:v>
                </c:pt>
                <c:pt idx="1637">
                  <c:v>0.53612300000000002</c:v>
                </c:pt>
                <c:pt idx="1638">
                  <c:v>0.54185300000000003</c:v>
                </c:pt>
                <c:pt idx="1639">
                  <c:v>0.54758300000000004</c:v>
                </c:pt>
                <c:pt idx="1640">
                  <c:v>0.55665699999999996</c:v>
                </c:pt>
                <c:pt idx="1641">
                  <c:v>0.56716500000000003</c:v>
                </c:pt>
                <c:pt idx="1642">
                  <c:v>0.57767199999999996</c:v>
                </c:pt>
                <c:pt idx="1643">
                  <c:v>0.58818000000000004</c:v>
                </c:pt>
                <c:pt idx="1644">
                  <c:v>0.598688</c:v>
                </c:pt>
                <c:pt idx="1645">
                  <c:v>0.60919500000000004</c:v>
                </c:pt>
                <c:pt idx="1646">
                  <c:v>0.619703</c:v>
                </c:pt>
                <c:pt idx="1647">
                  <c:v>0.63021000000000005</c:v>
                </c:pt>
                <c:pt idx="1648">
                  <c:v>0.64071800000000001</c:v>
                </c:pt>
                <c:pt idx="1649">
                  <c:v>0.65122599999999997</c:v>
                </c:pt>
                <c:pt idx="1650">
                  <c:v>0.65675300000000003</c:v>
                </c:pt>
                <c:pt idx="1651">
                  <c:v>0.66014499999999998</c:v>
                </c:pt>
                <c:pt idx="1652">
                  <c:v>0.66353799999999996</c:v>
                </c:pt>
                <c:pt idx="1653">
                  <c:v>0.66693100000000005</c:v>
                </c:pt>
                <c:pt idx="1654">
                  <c:v>0.670323</c:v>
                </c:pt>
                <c:pt idx="1655">
                  <c:v>0.67371599999999998</c:v>
                </c:pt>
                <c:pt idx="1656">
                  <c:v>0.67710800000000004</c:v>
                </c:pt>
                <c:pt idx="1657">
                  <c:v>0.68050100000000002</c:v>
                </c:pt>
                <c:pt idx="1658">
                  <c:v>0.68389299999999997</c:v>
                </c:pt>
                <c:pt idx="1659">
                  <c:v>0.68728599999999995</c:v>
                </c:pt>
                <c:pt idx="1660">
                  <c:v>0.68606</c:v>
                </c:pt>
                <c:pt idx="1661">
                  <c:v>0.68285499999999999</c:v>
                </c:pt>
                <c:pt idx="1662">
                  <c:v>0.67964899999999995</c:v>
                </c:pt>
                <c:pt idx="1663">
                  <c:v>0.67644400000000005</c:v>
                </c:pt>
                <c:pt idx="1664">
                  <c:v>0.673238</c:v>
                </c:pt>
                <c:pt idx="1665">
                  <c:v>0.67003299999999999</c:v>
                </c:pt>
                <c:pt idx="1666">
                  <c:v>0.66682799999999998</c:v>
                </c:pt>
                <c:pt idx="1667">
                  <c:v>0.66362200000000005</c:v>
                </c:pt>
                <c:pt idx="1668">
                  <c:v>0.66041700000000003</c:v>
                </c:pt>
                <c:pt idx="1669">
                  <c:v>0.65721200000000002</c:v>
                </c:pt>
                <c:pt idx="1670">
                  <c:v>0.65593599999999996</c:v>
                </c:pt>
                <c:pt idx="1671">
                  <c:v>0.65548600000000001</c:v>
                </c:pt>
                <c:pt idx="1672">
                  <c:v>0.65503699999999998</c:v>
                </c:pt>
                <c:pt idx="1673">
                  <c:v>0.65458799999999995</c:v>
                </c:pt>
                <c:pt idx="1674">
                  <c:v>0.65409399999999995</c:v>
                </c:pt>
                <c:pt idx="1675">
                  <c:v>0.65364500000000003</c:v>
                </c:pt>
                <c:pt idx="1676">
                  <c:v>0.653196</c:v>
                </c:pt>
                <c:pt idx="1677">
                  <c:v>0.65274600000000005</c:v>
                </c:pt>
                <c:pt idx="1678">
                  <c:v>0.65229700000000002</c:v>
                </c:pt>
                <c:pt idx="1679">
                  <c:v>0.65184799999999998</c:v>
                </c:pt>
                <c:pt idx="1680">
                  <c:v>0.65294799999999997</c:v>
                </c:pt>
                <c:pt idx="1681">
                  <c:v>0.65443600000000002</c:v>
                </c:pt>
                <c:pt idx="1682">
                  <c:v>0.65592399999999995</c:v>
                </c:pt>
                <c:pt idx="1683">
                  <c:v>0.657412</c:v>
                </c:pt>
                <c:pt idx="1684">
                  <c:v>0.65889900000000001</c:v>
                </c:pt>
                <c:pt idx="1685">
                  <c:v>0.66038699999999995</c:v>
                </c:pt>
                <c:pt idx="1686">
                  <c:v>0.66187499999999999</c:v>
                </c:pt>
                <c:pt idx="1687">
                  <c:v>0.66336200000000001</c:v>
                </c:pt>
                <c:pt idx="1688">
                  <c:v>0.66485000000000005</c:v>
                </c:pt>
                <c:pt idx="1689">
                  <c:v>0.66633799999999999</c:v>
                </c:pt>
                <c:pt idx="1690">
                  <c:v>0.66403299999999998</c:v>
                </c:pt>
                <c:pt idx="1691">
                  <c:v>0.66078000000000003</c:v>
                </c:pt>
                <c:pt idx="1692">
                  <c:v>0.65752699999999997</c:v>
                </c:pt>
                <c:pt idx="1693">
                  <c:v>0.65427400000000002</c:v>
                </c:pt>
                <c:pt idx="1694">
                  <c:v>0.65102099999999996</c:v>
                </c:pt>
                <c:pt idx="1695">
                  <c:v>0.64776800000000001</c:v>
                </c:pt>
                <c:pt idx="1696">
                  <c:v>0.64451499999999995</c:v>
                </c:pt>
                <c:pt idx="1697">
                  <c:v>0.641262</c:v>
                </c:pt>
                <c:pt idx="1698">
                  <c:v>0.63800900000000005</c:v>
                </c:pt>
                <c:pt idx="1699">
                  <c:v>0.63475599999999999</c:v>
                </c:pt>
                <c:pt idx="1700">
                  <c:v>0.62886299999999995</c:v>
                </c:pt>
                <c:pt idx="1701">
                  <c:v>0.62231000000000003</c:v>
                </c:pt>
                <c:pt idx="1702">
                  <c:v>0.615757</c:v>
                </c:pt>
                <c:pt idx="1703">
                  <c:v>0.60920399999999997</c:v>
                </c:pt>
                <c:pt idx="1704">
                  <c:v>0.60265100000000005</c:v>
                </c:pt>
                <c:pt idx="1705">
                  <c:v>0.59609900000000005</c:v>
                </c:pt>
                <c:pt idx="1706">
                  <c:v>0.58954600000000001</c:v>
                </c:pt>
                <c:pt idx="1707">
                  <c:v>0.58299299999999998</c:v>
                </c:pt>
                <c:pt idx="1708">
                  <c:v>0.57643999999999995</c:v>
                </c:pt>
                <c:pt idx="1709">
                  <c:v>0.56988700000000003</c:v>
                </c:pt>
                <c:pt idx="1710">
                  <c:v>0.56509100000000001</c:v>
                </c:pt>
                <c:pt idx="1711">
                  <c:v>0.56073499999999998</c:v>
                </c:pt>
                <c:pt idx="1712">
                  <c:v>0.55637899999999996</c:v>
                </c:pt>
                <c:pt idx="1713">
                  <c:v>0.55202200000000001</c:v>
                </c:pt>
                <c:pt idx="1714">
                  <c:v>0.54766599999999999</c:v>
                </c:pt>
                <c:pt idx="1715">
                  <c:v>0.54330999999999996</c:v>
                </c:pt>
                <c:pt idx="1716">
                  <c:v>0.53895300000000002</c:v>
                </c:pt>
                <c:pt idx="1717">
                  <c:v>0.53459699999999999</c:v>
                </c:pt>
                <c:pt idx="1718">
                  <c:v>0.53024099999999996</c:v>
                </c:pt>
                <c:pt idx="1719">
                  <c:v>0.52588400000000002</c:v>
                </c:pt>
                <c:pt idx="1720">
                  <c:v>0.52566199999999996</c:v>
                </c:pt>
                <c:pt idx="1721">
                  <c:v>0.52647299999999997</c:v>
                </c:pt>
                <c:pt idx="1722">
                  <c:v>0.52728399999999997</c:v>
                </c:pt>
                <c:pt idx="1723">
                  <c:v>0.52809499999999998</c:v>
                </c:pt>
                <c:pt idx="1724">
                  <c:v>0.52890599999999999</c:v>
                </c:pt>
                <c:pt idx="1725">
                  <c:v>0.52971599999999996</c:v>
                </c:pt>
                <c:pt idx="1726">
                  <c:v>0.53052699999999997</c:v>
                </c:pt>
                <c:pt idx="1727">
                  <c:v>0.53133799999999998</c:v>
                </c:pt>
                <c:pt idx="1728">
                  <c:v>0.53214899999999998</c:v>
                </c:pt>
                <c:pt idx="1729">
                  <c:v>0.53295999999999999</c:v>
                </c:pt>
                <c:pt idx="1730">
                  <c:v>0.53935900000000003</c:v>
                </c:pt>
                <c:pt idx="1731">
                  <c:v>0.54793499999999995</c:v>
                </c:pt>
                <c:pt idx="1732">
                  <c:v>0.55573099999999998</c:v>
                </c:pt>
                <c:pt idx="1733">
                  <c:v>0.563527</c:v>
                </c:pt>
                <c:pt idx="1734">
                  <c:v>0.57132300000000003</c:v>
                </c:pt>
                <c:pt idx="1735">
                  <c:v>0.57911900000000005</c:v>
                </c:pt>
                <c:pt idx="1736">
                  <c:v>0.58691499999999996</c:v>
                </c:pt>
                <c:pt idx="1737">
                  <c:v>0.59471099999999999</c:v>
                </c:pt>
                <c:pt idx="1738">
                  <c:v>0.60250700000000001</c:v>
                </c:pt>
                <c:pt idx="1739">
                  <c:v>0.61030300000000004</c:v>
                </c:pt>
                <c:pt idx="1740">
                  <c:v>0.62110299999999996</c:v>
                </c:pt>
                <c:pt idx="1741">
                  <c:v>0.63223700000000005</c:v>
                </c:pt>
                <c:pt idx="1742">
                  <c:v>0.64337100000000003</c:v>
                </c:pt>
                <c:pt idx="1743">
                  <c:v>0.65450399999999997</c:v>
                </c:pt>
                <c:pt idx="1744">
                  <c:v>0.66563799999999995</c:v>
                </c:pt>
                <c:pt idx="1745">
                  <c:v>0.67677200000000004</c:v>
                </c:pt>
                <c:pt idx="1746">
                  <c:v>0.68790499999999999</c:v>
                </c:pt>
                <c:pt idx="1747">
                  <c:v>0.69903899999999997</c:v>
                </c:pt>
                <c:pt idx="1748">
                  <c:v>0.71017300000000005</c:v>
                </c:pt>
                <c:pt idx="1749">
                  <c:v>0.721306</c:v>
                </c:pt>
                <c:pt idx="1750">
                  <c:v>0.72658</c:v>
                </c:pt>
                <c:pt idx="1751">
                  <c:v>0.73120200000000002</c:v>
                </c:pt>
                <c:pt idx="1752">
                  <c:v>0.73582499999999995</c:v>
                </c:pt>
                <c:pt idx="1753">
                  <c:v>0.74044699999999997</c:v>
                </c:pt>
                <c:pt idx="1754">
                  <c:v>0.74507000000000001</c:v>
                </c:pt>
                <c:pt idx="1755">
                  <c:v>0.74969200000000003</c:v>
                </c:pt>
                <c:pt idx="1756">
                  <c:v>0.75431400000000004</c:v>
                </c:pt>
                <c:pt idx="1757">
                  <c:v>0.75893699999999997</c:v>
                </c:pt>
                <c:pt idx="1758">
                  <c:v>0.76355899999999999</c:v>
                </c:pt>
                <c:pt idx="1759">
                  <c:v>0.768181</c:v>
                </c:pt>
                <c:pt idx="1760">
                  <c:v>0.76551800000000003</c:v>
                </c:pt>
                <c:pt idx="1761">
                  <c:v>0.76204499999999997</c:v>
                </c:pt>
                <c:pt idx="1762">
                  <c:v>0.75857200000000002</c:v>
                </c:pt>
                <c:pt idx="1763">
                  <c:v>0.75509899999999996</c:v>
                </c:pt>
                <c:pt idx="1764">
                  <c:v>0.75162600000000002</c:v>
                </c:pt>
                <c:pt idx="1765">
                  <c:v>0.74815299999999996</c:v>
                </c:pt>
                <c:pt idx="1766">
                  <c:v>0.74468000000000001</c:v>
                </c:pt>
                <c:pt idx="1767">
                  <c:v>0.74120699999999995</c:v>
                </c:pt>
                <c:pt idx="1768">
                  <c:v>0.737734</c:v>
                </c:pt>
                <c:pt idx="1769">
                  <c:v>0.73426100000000005</c:v>
                </c:pt>
                <c:pt idx="1770">
                  <c:v>0.73228700000000002</c:v>
                </c:pt>
                <c:pt idx="1771">
                  <c:v>0.73047799999999996</c:v>
                </c:pt>
                <c:pt idx="1772">
                  <c:v>0.72867000000000004</c:v>
                </c:pt>
                <c:pt idx="1773">
                  <c:v>0.72686099999999998</c:v>
                </c:pt>
                <c:pt idx="1774">
                  <c:v>0.72505299999999995</c:v>
                </c:pt>
                <c:pt idx="1775">
                  <c:v>0.72324500000000003</c:v>
                </c:pt>
                <c:pt idx="1776">
                  <c:v>0.72143599999999997</c:v>
                </c:pt>
                <c:pt idx="1777">
                  <c:v>0.71962800000000005</c:v>
                </c:pt>
                <c:pt idx="1778">
                  <c:v>0.71782000000000001</c:v>
                </c:pt>
                <c:pt idx="1779">
                  <c:v>0.71601099999999995</c:v>
                </c:pt>
                <c:pt idx="1780">
                  <c:v>0.71878299999999995</c:v>
                </c:pt>
                <c:pt idx="1781">
                  <c:v>0.72206499999999996</c:v>
                </c:pt>
                <c:pt idx="1782">
                  <c:v>0.72534600000000005</c:v>
                </c:pt>
                <c:pt idx="1783">
                  <c:v>0.72862700000000002</c:v>
                </c:pt>
                <c:pt idx="1784">
                  <c:v>0.73190900000000003</c:v>
                </c:pt>
                <c:pt idx="1785">
                  <c:v>0.73519000000000001</c:v>
                </c:pt>
                <c:pt idx="1786">
                  <c:v>0.73847099999999999</c:v>
                </c:pt>
                <c:pt idx="1787">
                  <c:v>0.74208099999999999</c:v>
                </c:pt>
                <c:pt idx="1788">
                  <c:v>0.74536199999999997</c:v>
                </c:pt>
                <c:pt idx="1789">
                  <c:v>0.74864299999999995</c:v>
                </c:pt>
                <c:pt idx="1790">
                  <c:v>0.75094799999999995</c:v>
                </c:pt>
                <c:pt idx="1791">
                  <c:v>0.75325200000000003</c:v>
                </c:pt>
                <c:pt idx="1792">
                  <c:v>0.75555700000000003</c:v>
                </c:pt>
                <c:pt idx="1793">
                  <c:v>0.75786200000000004</c:v>
                </c:pt>
                <c:pt idx="1794">
                  <c:v>0.76016600000000001</c:v>
                </c:pt>
                <c:pt idx="1795">
                  <c:v>0.76247100000000001</c:v>
                </c:pt>
                <c:pt idx="1796">
                  <c:v>0.76477600000000001</c:v>
                </c:pt>
                <c:pt idx="1797">
                  <c:v>0.76707999999999998</c:v>
                </c:pt>
                <c:pt idx="1798">
                  <c:v>0.76938499999999999</c:v>
                </c:pt>
                <c:pt idx="1799">
                  <c:v>0.77168899999999996</c:v>
                </c:pt>
                <c:pt idx="1800">
                  <c:v>0.77219800000000005</c:v>
                </c:pt>
                <c:pt idx="1801">
                  <c:v>0.772706</c:v>
                </c:pt>
                <c:pt idx="1802">
                  <c:v>0.77321399999999996</c:v>
                </c:pt>
                <c:pt idx="1803">
                  <c:v>0.77372200000000002</c:v>
                </c:pt>
                <c:pt idx="1804">
                  <c:v>0.774231</c:v>
                </c:pt>
                <c:pt idx="1805">
                  <c:v>0.77473899999999996</c:v>
                </c:pt>
                <c:pt idx="1806">
                  <c:v>0.77524700000000002</c:v>
                </c:pt>
                <c:pt idx="1807">
                  <c:v>0.77575499999999997</c:v>
                </c:pt>
                <c:pt idx="1808">
                  <c:v>0.77626399999999995</c:v>
                </c:pt>
                <c:pt idx="1809">
                  <c:v>0.77677200000000002</c:v>
                </c:pt>
                <c:pt idx="1810">
                  <c:v>0.77923399999999998</c:v>
                </c:pt>
                <c:pt idx="1811">
                  <c:v>0.78169500000000003</c:v>
                </c:pt>
                <c:pt idx="1812">
                  <c:v>0.78415699999999999</c:v>
                </c:pt>
                <c:pt idx="1813">
                  <c:v>0.78661800000000004</c:v>
                </c:pt>
                <c:pt idx="1814">
                  <c:v>0.78908</c:v>
                </c:pt>
                <c:pt idx="1815">
                  <c:v>0.79154199999999997</c:v>
                </c:pt>
                <c:pt idx="1816">
                  <c:v>0.79400300000000001</c:v>
                </c:pt>
                <c:pt idx="1817">
                  <c:v>0.79646499999999998</c:v>
                </c:pt>
                <c:pt idx="1818">
                  <c:v>0.79892700000000005</c:v>
                </c:pt>
                <c:pt idx="1819">
                  <c:v>0.80138799999999999</c:v>
                </c:pt>
                <c:pt idx="1820">
                  <c:v>0.80403000000000002</c:v>
                </c:pt>
                <c:pt idx="1821">
                  <c:v>0.80667100000000003</c:v>
                </c:pt>
                <c:pt idx="1822">
                  <c:v>0.80931299999999995</c:v>
                </c:pt>
                <c:pt idx="1823">
                  <c:v>0.81195399999999995</c:v>
                </c:pt>
                <c:pt idx="1824">
                  <c:v>0.81459599999999999</c:v>
                </c:pt>
                <c:pt idx="1825">
                  <c:v>0.81723699999999999</c:v>
                </c:pt>
                <c:pt idx="1826">
                  <c:v>0.81987900000000002</c:v>
                </c:pt>
                <c:pt idx="1827">
                  <c:v>0.82252000000000003</c:v>
                </c:pt>
                <c:pt idx="1828">
                  <c:v>0.82516199999999995</c:v>
                </c:pt>
                <c:pt idx="1829">
                  <c:v>0.82780299999999996</c:v>
                </c:pt>
                <c:pt idx="1830">
                  <c:v>0.82747099999999996</c:v>
                </c:pt>
                <c:pt idx="1831">
                  <c:v>0.82713899999999996</c:v>
                </c:pt>
                <c:pt idx="1832">
                  <c:v>0.82680699999999996</c:v>
                </c:pt>
                <c:pt idx="1833">
                  <c:v>0.82647599999999999</c:v>
                </c:pt>
                <c:pt idx="1834">
                  <c:v>0.82614399999999999</c:v>
                </c:pt>
                <c:pt idx="1835">
                  <c:v>0.82581199999999999</c:v>
                </c:pt>
                <c:pt idx="1836">
                  <c:v>0.82547999999999999</c:v>
                </c:pt>
                <c:pt idx="1837">
                  <c:v>0.82514799999999999</c:v>
                </c:pt>
                <c:pt idx="1838">
                  <c:v>0.82481700000000002</c:v>
                </c:pt>
                <c:pt idx="1839">
                  <c:v>0.82448500000000002</c:v>
                </c:pt>
                <c:pt idx="1840">
                  <c:v>0.82227300000000003</c:v>
                </c:pt>
                <c:pt idx="1841">
                  <c:v>0.82006000000000001</c:v>
                </c:pt>
                <c:pt idx="1842">
                  <c:v>0.81784800000000002</c:v>
                </c:pt>
                <c:pt idx="1843">
                  <c:v>0.81563600000000003</c:v>
                </c:pt>
                <c:pt idx="1844">
                  <c:v>0.81320300000000001</c:v>
                </c:pt>
                <c:pt idx="1845">
                  <c:v>0.81098999999999999</c:v>
                </c:pt>
                <c:pt idx="1846">
                  <c:v>0.808778</c:v>
                </c:pt>
                <c:pt idx="1847">
                  <c:v>0.80656600000000001</c:v>
                </c:pt>
                <c:pt idx="1848">
                  <c:v>0.80435400000000001</c:v>
                </c:pt>
                <c:pt idx="1849">
                  <c:v>0.802014</c:v>
                </c:pt>
                <c:pt idx="1850">
                  <c:v>0.79852100000000004</c:v>
                </c:pt>
                <c:pt idx="1851">
                  <c:v>0.79502799999999996</c:v>
                </c:pt>
                <c:pt idx="1852">
                  <c:v>0.79153499999999999</c:v>
                </c:pt>
                <c:pt idx="1853">
                  <c:v>0.78804200000000002</c:v>
                </c:pt>
                <c:pt idx="1854">
                  <c:v>0.78454999999999997</c:v>
                </c:pt>
                <c:pt idx="1855">
                  <c:v>0.781057</c:v>
                </c:pt>
                <c:pt idx="1856">
                  <c:v>0.77756400000000003</c:v>
                </c:pt>
                <c:pt idx="1857">
                  <c:v>0.77407099999999995</c:v>
                </c:pt>
                <c:pt idx="1858">
                  <c:v>0.77057799999999999</c:v>
                </c:pt>
                <c:pt idx="1859">
                  <c:v>0.76683900000000005</c:v>
                </c:pt>
                <c:pt idx="1860">
                  <c:v>0.76087499999999997</c:v>
                </c:pt>
                <c:pt idx="1861">
                  <c:v>0.754911</c:v>
                </c:pt>
                <c:pt idx="1862">
                  <c:v>0.74894799999999995</c:v>
                </c:pt>
                <c:pt idx="1863">
                  <c:v>0.74298399999999998</c:v>
                </c:pt>
                <c:pt idx="1864">
                  <c:v>0.73702100000000004</c:v>
                </c:pt>
                <c:pt idx="1865">
                  <c:v>0.73105699999999996</c:v>
                </c:pt>
                <c:pt idx="1866">
                  <c:v>0.72509299999999999</c:v>
                </c:pt>
                <c:pt idx="1867">
                  <c:v>0.71913000000000005</c:v>
                </c:pt>
                <c:pt idx="1868">
                  <c:v>0.71316599999999997</c:v>
                </c:pt>
                <c:pt idx="1869">
                  <c:v>0.70713199999999998</c:v>
                </c:pt>
                <c:pt idx="1870">
                  <c:v>0.70046399999999998</c:v>
                </c:pt>
                <c:pt idx="1871">
                  <c:v>0.69379599999999997</c:v>
                </c:pt>
                <c:pt idx="1872">
                  <c:v>0.68712799999999996</c:v>
                </c:pt>
                <c:pt idx="1873">
                  <c:v>0.68045999999999995</c:v>
                </c:pt>
                <c:pt idx="1874">
                  <c:v>0.67379199999999995</c:v>
                </c:pt>
                <c:pt idx="1875">
                  <c:v>0.66712400000000005</c:v>
                </c:pt>
                <c:pt idx="1876">
                  <c:v>0.66045600000000004</c:v>
                </c:pt>
                <c:pt idx="1877">
                  <c:v>0.65378800000000004</c:v>
                </c:pt>
                <c:pt idx="1878">
                  <c:v>0.64712000000000003</c:v>
                </c:pt>
                <c:pt idx="1879">
                  <c:v>0.64078900000000005</c:v>
                </c:pt>
                <c:pt idx="1880">
                  <c:v>0.63748700000000003</c:v>
                </c:pt>
                <c:pt idx="1881">
                  <c:v>0.63418600000000003</c:v>
                </c:pt>
                <c:pt idx="1882">
                  <c:v>0.630884</c:v>
                </c:pt>
                <c:pt idx="1883">
                  <c:v>0.627583</c:v>
                </c:pt>
                <c:pt idx="1884">
                  <c:v>0.624282</c:v>
                </c:pt>
                <c:pt idx="1885">
                  <c:v>0.62097999999999998</c:v>
                </c:pt>
                <c:pt idx="1886">
                  <c:v>0.61767899999999998</c:v>
                </c:pt>
                <c:pt idx="1887">
                  <c:v>0.61437699999999995</c:v>
                </c:pt>
                <c:pt idx="1888">
                  <c:v>0.61107599999999995</c:v>
                </c:pt>
                <c:pt idx="1889">
                  <c:v>0.60828800000000005</c:v>
                </c:pt>
                <c:pt idx="1890">
                  <c:v>0.610124</c:v>
                </c:pt>
                <c:pt idx="1891">
                  <c:v>0.61196099999999998</c:v>
                </c:pt>
                <c:pt idx="1892">
                  <c:v>0.61379700000000004</c:v>
                </c:pt>
                <c:pt idx="1893">
                  <c:v>0.61563400000000001</c:v>
                </c:pt>
                <c:pt idx="1894">
                  <c:v>0.61746999999999996</c:v>
                </c:pt>
                <c:pt idx="1895">
                  <c:v>0.61930700000000005</c:v>
                </c:pt>
                <c:pt idx="1896">
                  <c:v>0.621143</c:v>
                </c:pt>
                <c:pt idx="1897">
                  <c:v>0.62297999999999998</c:v>
                </c:pt>
                <c:pt idx="1898">
                  <c:v>0.62481600000000004</c:v>
                </c:pt>
                <c:pt idx="1899">
                  <c:v>0.62697499999999995</c:v>
                </c:pt>
                <c:pt idx="1900">
                  <c:v>0.63203799999999999</c:v>
                </c:pt>
                <c:pt idx="1901">
                  <c:v>0.63760700000000003</c:v>
                </c:pt>
                <c:pt idx="1902">
                  <c:v>0.64266999999999996</c:v>
                </c:pt>
                <c:pt idx="1903">
                  <c:v>0.647733</c:v>
                </c:pt>
                <c:pt idx="1904">
                  <c:v>0.65279600000000004</c:v>
                </c:pt>
                <c:pt idx="1905">
                  <c:v>0.65785899999999997</c:v>
                </c:pt>
                <c:pt idx="1906">
                  <c:v>0.66292200000000001</c:v>
                </c:pt>
                <c:pt idx="1907">
                  <c:v>0.66798400000000002</c:v>
                </c:pt>
                <c:pt idx="1908">
                  <c:v>0.67304699999999995</c:v>
                </c:pt>
                <c:pt idx="1909">
                  <c:v>0.67788199999999998</c:v>
                </c:pt>
                <c:pt idx="1910">
                  <c:v>0.68180600000000002</c:v>
                </c:pt>
                <c:pt idx="1911">
                  <c:v>0.68572999999999995</c:v>
                </c:pt>
                <c:pt idx="1912">
                  <c:v>0.68965399999999999</c:v>
                </c:pt>
                <c:pt idx="1913">
                  <c:v>0.69357800000000003</c:v>
                </c:pt>
                <c:pt idx="1914">
                  <c:v>0.69750199999999996</c:v>
                </c:pt>
                <c:pt idx="1915">
                  <c:v>0.70142599999999999</c:v>
                </c:pt>
                <c:pt idx="1916">
                  <c:v>0.70535000000000003</c:v>
                </c:pt>
                <c:pt idx="1917">
                  <c:v>0.70927399999999996</c:v>
                </c:pt>
                <c:pt idx="1918">
                  <c:v>0.713198</c:v>
                </c:pt>
                <c:pt idx="1919">
                  <c:v>0.71626699999999999</c:v>
                </c:pt>
                <c:pt idx="1920">
                  <c:v>0.71591800000000005</c:v>
                </c:pt>
                <c:pt idx="1921">
                  <c:v>0.71556799999999998</c:v>
                </c:pt>
                <c:pt idx="1922">
                  <c:v>0.71521800000000002</c:v>
                </c:pt>
                <c:pt idx="1923">
                  <c:v>0.71486899999999998</c:v>
                </c:pt>
                <c:pt idx="1924">
                  <c:v>0.71451900000000002</c:v>
                </c:pt>
                <c:pt idx="1925">
                  <c:v>0.71416999999999997</c:v>
                </c:pt>
                <c:pt idx="1926">
                  <c:v>0.71382000000000001</c:v>
                </c:pt>
                <c:pt idx="1927">
                  <c:v>0.71347000000000005</c:v>
                </c:pt>
                <c:pt idx="1928">
                  <c:v>0.713121</c:v>
                </c:pt>
                <c:pt idx="1929">
                  <c:v>0.71232399999999996</c:v>
                </c:pt>
                <c:pt idx="1930">
                  <c:v>0.70974099999999996</c:v>
                </c:pt>
                <c:pt idx="1931">
                  <c:v>0.70715799999999995</c:v>
                </c:pt>
                <c:pt idx="1932">
                  <c:v>0.70457499999999995</c:v>
                </c:pt>
                <c:pt idx="1933">
                  <c:v>0.70199199999999995</c:v>
                </c:pt>
                <c:pt idx="1934">
                  <c:v>0.69940800000000003</c:v>
                </c:pt>
                <c:pt idx="1935">
                  <c:v>0.69682500000000003</c:v>
                </c:pt>
                <c:pt idx="1936">
                  <c:v>0.69424200000000003</c:v>
                </c:pt>
                <c:pt idx="1937">
                  <c:v>0.69165900000000002</c:v>
                </c:pt>
                <c:pt idx="1938">
                  <c:v>0.68907600000000002</c:v>
                </c:pt>
                <c:pt idx="1939">
                  <c:v>0.68678600000000001</c:v>
                </c:pt>
                <c:pt idx="1940">
                  <c:v>0.68566899999999997</c:v>
                </c:pt>
                <c:pt idx="1941">
                  <c:v>0.68455200000000005</c:v>
                </c:pt>
                <c:pt idx="1942">
                  <c:v>0.68343399999999999</c:v>
                </c:pt>
                <c:pt idx="1943">
                  <c:v>0.68231699999999995</c:v>
                </c:pt>
                <c:pt idx="1944">
                  <c:v>0.68120000000000003</c:v>
                </c:pt>
                <c:pt idx="1945">
                  <c:v>0.68008299999999999</c:v>
                </c:pt>
                <c:pt idx="1946">
                  <c:v>0.67896599999999996</c:v>
                </c:pt>
                <c:pt idx="1947">
                  <c:v>0.67784900000000003</c:v>
                </c:pt>
                <c:pt idx="1948">
                  <c:v>0.676732</c:v>
                </c:pt>
                <c:pt idx="1949">
                  <c:v>0.67585700000000004</c:v>
                </c:pt>
                <c:pt idx="1950">
                  <c:v>0.67594699999999996</c:v>
                </c:pt>
                <c:pt idx="1951">
                  <c:v>0.67603800000000003</c:v>
                </c:pt>
                <c:pt idx="1952">
                  <c:v>0.67612899999999998</c:v>
                </c:pt>
                <c:pt idx="1953">
                  <c:v>0.67621900000000001</c:v>
                </c:pt>
                <c:pt idx="1954">
                  <c:v>0.67630999999999997</c:v>
                </c:pt>
                <c:pt idx="1955">
                  <c:v>0.67640100000000003</c:v>
                </c:pt>
                <c:pt idx="1956">
                  <c:v>0.67649099999999995</c:v>
                </c:pt>
                <c:pt idx="1957">
                  <c:v>0.67658200000000002</c:v>
                </c:pt>
                <c:pt idx="1958">
                  <c:v>0.67668200000000001</c:v>
                </c:pt>
                <c:pt idx="1959">
                  <c:v>0.67696199999999995</c:v>
                </c:pt>
                <c:pt idx="1960">
                  <c:v>0.67768600000000001</c:v>
                </c:pt>
                <c:pt idx="1961">
                  <c:v>0.67840999999999996</c:v>
                </c:pt>
                <c:pt idx="1962">
                  <c:v>0.67913400000000002</c:v>
                </c:pt>
                <c:pt idx="1963">
                  <c:v>0.67985799999999996</c:v>
                </c:pt>
                <c:pt idx="1964">
                  <c:v>0.68058200000000002</c:v>
                </c:pt>
                <c:pt idx="1965">
                  <c:v>0.68130599999999997</c:v>
                </c:pt>
                <c:pt idx="1966">
                  <c:v>0.68203000000000003</c:v>
                </c:pt>
                <c:pt idx="1967">
                  <c:v>0.68275399999999997</c:v>
                </c:pt>
                <c:pt idx="1968">
                  <c:v>0.683477</c:v>
                </c:pt>
                <c:pt idx="1969">
                  <c:v>0.68518800000000002</c:v>
                </c:pt>
                <c:pt idx="1970">
                  <c:v>0.68920099999999995</c:v>
                </c:pt>
                <c:pt idx="1971">
                  <c:v>0.69321299999999997</c:v>
                </c:pt>
                <c:pt idx="1972">
                  <c:v>0.69722600000000001</c:v>
                </c:pt>
                <c:pt idx="1973">
                  <c:v>0.70123899999999995</c:v>
                </c:pt>
                <c:pt idx="1974">
                  <c:v>0.70525099999999996</c:v>
                </c:pt>
                <c:pt idx="1975">
                  <c:v>0.70926400000000001</c:v>
                </c:pt>
                <c:pt idx="1976">
                  <c:v>0.71327700000000005</c:v>
                </c:pt>
                <c:pt idx="1977">
                  <c:v>0.71728899999999995</c:v>
                </c:pt>
                <c:pt idx="1978">
                  <c:v>0.721302</c:v>
                </c:pt>
                <c:pt idx="1979">
                  <c:v>0.72639200000000004</c:v>
                </c:pt>
                <c:pt idx="1980">
                  <c:v>0.73399700000000001</c:v>
                </c:pt>
                <c:pt idx="1981">
                  <c:v>0.74160099999999995</c:v>
                </c:pt>
                <c:pt idx="1982">
                  <c:v>0.74920500000000001</c:v>
                </c:pt>
                <c:pt idx="1983">
                  <c:v>0.75680899999999995</c:v>
                </c:pt>
                <c:pt idx="1984">
                  <c:v>0.76441400000000004</c:v>
                </c:pt>
                <c:pt idx="1985">
                  <c:v>0.77201799999999998</c:v>
                </c:pt>
                <c:pt idx="1986">
                  <c:v>0.77962200000000004</c:v>
                </c:pt>
                <c:pt idx="1987">
                  <c:v>0.78722599999999998</c:v>
                </c:pt>
                <c:pt idx="1988">
                  <c:v>0.79483099999999995</c:v>
                </c:pt>
                <c:pt idx="1989">
                  <c:v>0.80204399999999998</c:v>
                </c:pt>
                <c:pt idx="1990">
                  <c:v>0.80834600000000001</c:v>
                </c:pt>
                <c:pt idx="1991">
                  <c:v>0.81464800000000004</c:v>
                </c:pt>
                <c:pt idx="1992">
                  <c:v>0.82094900000000004</c:v>
                </c:pt>
                <c:pt idx="1993">
                  <c:v>0.82725099999999996</c:v>
                </c:pt>
                <c:pt idx="1994">
                  <c:v>0.83355299999999999</c:v>
                </c:pt>
                <c:pt idx="1995">
                  <c:v>0.83985399999999999</c:v>
                </c:pt>
                <c:pt idx="1996">
                  <c:v>0.84615600000000002</c:v>
                </c:pt>
                <c:pt idx="1997">
                  <c:v>0.85245800000000005</c:v>
                </c:pt>
                <c:pt idx="1998">
                  <c:v>0.85875900000000005</c:v>
                </c:pt>
                <c:pt idx="1999">
                  <c:v>0.86312199999999994</c:v>
                </c:pt>
                <c:pt idx="2000">
                  <c:v>0.86296200000000001</c:v>
                </c:pt>
                <c:pt idx="2001">
                  <c:v>0.86280199999999996</c:v>
                </c:pt>
                <c:pt idx="2002">
                  <c:v>0.86264200000000002</c:v>
                </c:pt>
                <c:pt idx="2003">
                  <c:v>0.86248100000000005</c:v>
                </c:pt>
                <c:pt idx="2004">
                  <c:v>0.862321</c:v>
                </c:pt>
                <c:pt idx="2005">
                  <c:v>0.86216099999999996</c:v>
                </c:pt>
                <c:pt idx="2006">
                  <c:v>0.86200100000000002</c:v>
                </c:pt>
                <c:pt idx="2007">
                  <c:v>0.86184000000000005</c:v>
                </c:pt>
                <c:pt idx="2008">
                  <c:v>0.86168</c:v>
                </c:pt>
                <c:pt idx="2009">
                  <c:v>0.85936100000000004</c:v>
                </c:pt>
                <c:pt idx="2010">
                  <c:v>0.85200399999999998</c:v>
                </c:pt>
                <c:pt idx="2011">
                  <c:v>0.84464799999999995</c:v>
                </c:pt>
                <c:pt idx="2012">
                  <c:v>0.83729100000000001</c:v>
                </c:pt>
                <c:pt idx="2013">
                  <c:v>0.82993399999999995</c:v>
                </c:pt>
                <c:pt idx="2014">
                  <c:v>0.82184199999999996</c:v>
                </c:pt>
                <c:pt idx="2015">
                  <c:v>0.81448500000000001</c:v>
                </c:pt>
                <c:pt idx="2016">
                  <c:v>0.80712899999999999</c:v>
                </c:pt>
                <c:pt idx="2017">
                  <c:v>0.79977200000000004</c:v>
                </c:pt>
                <c:pt idx="2018">
                  <c:v>0.79241600000000001</c:v>
                </c:pt>
                <c:pt idx="2019">
                  <c:v>0.78409499999999999</c:v>
                </c:pt>
                <c:pt idx="2020">
                  <c:v>0.77432800000000002</c:v>
                </c:pt>
                <c:pt idx="2021">
                  <c:v>0.76456100000000005</c:v>
                </c:pt>
                <c:pt idx="2022">
                  <c:v>0.75479499999999999</c:v>
                </c:pt>
                <c:pt idx="2023">
                  <c:v>0.74502800000000002</c:v>
                </c:pt>
                <c:pt idx="2024">
                  <c:v>0.73526100000000005</c:v>
                </c:pt>
                <c:pt idx="2025">
                  <c:v>0.72549399999999997</c:v>
                </c:pt>
                <c:pt idx="2026">
                  <c:v>0.715727</c:v>
                </c:pt>
                <c:pt idx="2027">
                  <c:v>0.70596099999999995</c:v>
                </c:pt>
                <c:pt idx="2028">
                  <c:v>0.69619399999999998</c:v>
                </c:pt>
                <c:pt idx="2029">
                  <c:v>0.68785399999999997</c:v>
                </c:pt>
                <c:pt idx="2030">
                  <c:v>0.68165399999999998</c:v>
                </c:pt>
                <c:pt idx="2031">
                  <c:v>0.675454</c:v>
                </c:pt>
                <c:pt idx="2032">
                  <c:v>0.66925400000000002</c:v>
                </c:pt>
                <c:pt idx="2033">
                  <c:v>0.66305400000000003</c:v>
                </c:pt>
                <c:pt idx="2034">
                  <c:v>0.65685400000000005</c:v>
                </c:pt>
                <c:pt idx="2035">
                  <c:v>0.65065399999999995</c:v>
                </c:pt>
                <c:pt idx="2036">
                  <c:v>0.64445399999999997</c:v>
                </c:pt>
                <c:pt idx="2037">
                  <c:v>0.63825399999999999</c:v>
                </c:pt>
                <c:pt idx="2038">
                  <c:v>0.632054</c:v>
                </c:pt>
                <c:pt idx="2039">
                  <c:v>0.62791300000000005</c:v>
                </c:pt>
                <c:pt idx="2040">
                  <c:v>0.626861</c:v>
                </c:pt>
                <c:pt idx="2041">
                  <c:v>0.62580999999999998</c:v>
                </c:pt>
                <c:pt idx="2042">
                  <c:v>0.62475800000000004</c:v>
                </c:pt>
                <c:pt idx="2043">
                  <c:v>0.62370599999999998</c:v>
                </c:pt>
                <c:pt idx="2044">
                  <c:v>0.62265499999999996</c:v>
                </c:pt>
                <c:pt idx="2045">
                  <c:v>0.62160300000000002</c:v>
                </c:pt>
                <c:pt idx="2046">
                  <c:v>0.62055199999999999</c:v>
                </c:pt>
                <c:pt idx="2047">
                  <c:v>0.61950000000000005</c:v>
                </c:pt>
                <c:pt idx="2048">
                  <c:v>0.618448</c:v>
                </c:pt>
                <c:pt idx="2049">
                  <c:v>0.61845899999999998</c:v>
                </c:pt>
                <c:pt idx="2050">
                  <c:v>0.62006499999999998</c:v>
                </c:pt>
                <c:pt idx="2051">
                  <c:v>0.62166999999999994</c:v>
                </c:pt>
                <c:pt idx="2052">
                  <c:v>0.62327500000000002</c:v>
                </c:pt>
                <c:pt idx="2053">
                  <c:v>0.62488100000000002</c:v>
                </c:pt>
                <c:pt idx="2054">
                  <c:v>0.62648599999999999</c:v>
                </c:pt>
                <c:pt idx="2055">
                  <c:v>0.62809099999999995</c:v>
                </c:pt>
                <c:pt idx="2056">
                  <c:v>0.62969699999999995</c:v>
                </c:pt>
                <c:pt idx="2057">
                  <c:v>0.63130200000000003</c:v>
                </c:pt>
                <c:pt idx="2058">
                  <c:v>0.632907</c:v>
                </c:pt>
                <c:pt idx="2059">
                  <c:v>0.63307899999999995</c:v>
                </c:pt>
                <c:pt idx="2060">
                  <c:v>0.63109999999999999</c:v>
                </c:pt>
                <c:pt idx="2061">
                  <c:v>0.62912100000000004</c:v>
                </c:pt>
                <c:pt idx="2062">
                  <c:v>0.62714099999999995</c:v>
                </c:pt>
                <c:pt idx="2063">
                  <c:v>0.625162</c:v>
                </c:pt>
                <c:pt idx="2064">
                  <c:v>0.62318300000000004</c:v>
                </c:pt>
                <c:pt idx="2065">
                  <c:v>0.62120399999999998</c:v>
                </c:pt>
                <c:pt idx="2066">
                  <c:v>0.61922500000000003</c:v>
                </c:pt>
                <c:pt idx="2067">
                  <c:v>0.61724599999999996</c:v>
                </c:pt>
                <c:pt idx="2068">
                  <c:v>0.61526700000000001</c:v>
                </c:pt>
                <c:pt idx="2069">
                  <c:v>0.608101</c:v>
                </c:pt>
                <c:pt idx="2070">
                  <c:v>0.59315499999999999</c:v>
                </c:pt>
                <c:pt idx="2071">
                  <c:v>0.57671499999999998</c:v>
                </c:pt>
                <c:pt idx="2072">
                  <c:v>0.56176899999999996</c:v>
                </c:pt>
                <c:pt idx="2073">
                  <c:v>0.54682299999999995</c:v>
                </c:pt>
                <c:pt idx="2074">
                  <c:v>0.53187799999999996</c:v>
                </c:pt>
                <c:pt idx="2075">
                  <c:v>0.51693199999999995</c:v>
                </c:pt>
                <c:pt idx="2076">
                  <c:v>0.50198600000000004</c:v>
                </c:pt>
                <c:pt idx="2077">
                  <c:v>0.487041</c:v>
                </c:pt>
                <c:pt idx="2078">
                  <c:v>0.47209499999999999</c:v>
                </c:pt>
                <c:pt idx="2079">
                  <c:v>0.45028400000000002</c:v>
                </c:pt>
                <c:pt idx="2080">
                  <c:v>0.42160700000000001</c:v>
                </c:pt>
                <c:pt idx="2081">
                  <c:v>0.39293099999999997</c:v>
                </c:pt>
                <c:pt idx="2082">
                  <c:v>0.364255</c:v>
                </c:pt>
                <c:pt idx="2083">
                  <c:v>0.33557799999999999</c:v>
                </c:pt>
                <c:pt idx="2084">
                  <c:v>0.30690200000000001</c:v>
                </c:pt>
                <c:pt idx="2085">
                  <c:v>0.278225</c:v>
                </c:pt>
                <c:pt idx="2086">
                  <c:v>0.24954899999999999</c:v>
                </c:pt>
                <c:pt idx="2087">
                  <c:v>0.22087200000000001</c:v>
                </c:pt>
                <c:pt idx="2088">
                  <c:v>0.19219600000000001</c:v>
                </c:pt>
                <c:pt idx="2089">
                  <c:v>0.16461799999999999</c:v>
                </c:pt>
                <c:pt idx="2090">
                  <c:v>0.13813800000000001</c:v>
                </c:pt>
                <c:pt idx="2091">
                  <c:v>0.11165799999999999</c:v>
                </c:pt>
                <c:pt idx="2092">
                  <c:v>8.5178000000000004E-2</c:v>
                </c:pt>
                <c:pt idx="2093">
                  <c:v>5.8698E-2</c:v>
                </c:pt>
                <c:pt idx="2094">
                  <c:v>3.2217999999999997E-2</c:v>
                </c:pt>
                <c:pt idx="2095">
                  <c:v>5.738E-3</c:v>
                </c:pt>
                <c:pt idx="2096">
                  <c:v>-2.0742E-2</c:v>
                </c:pt>
                <c:pt idx="2097">
                  <c:v>-4.7220999999999999E-2</c:v>
                </c:pt>
                <c:pt idx="2098">
                  <c:v>-7.3701000000000003E-2</c:v>
                </c:pt>
                <c:pt idx="2099">
                  <c:v>-9.1889999999999999E-2</c:v>
                </c:pt>
                <c:pt idx="2100">
                  <c:v>-0.101788</c:v>
                </c:pt>
                <c:pt idx="2101">
                  <c:v>-0.11168599999999999</c:v>
                </c:pt>
                <c:pt idx="2102">
                  <c:v>-0.121584</c:v>
                </c:pt>
                <c:pt idx="2103">
                  <c:v>-0.13148199999999999</c:v>
                </c:pt>
                <c:pt idx="2104">
                  <c:v>-0.14138000000000001</c:v>
                </c:pt>
                <c:pt idx="2105">
                  <c:v>-0.151278</c:v>
                </c:pt>
                <c:pt idx="2106">
                  <c:v>-0.16117600000000001</c:v>
                </c:pt>
                <c:pt idx="2107">
                  <c:v>-0.171074</c:v>
                </c:pt>
                <c:pt idx="2108">
                  <c:v>-0.18097199999999999</c:v>
                </c:pt>
                <c:pt idx="2109">
                  <c:v>-0.186172</c:v>
                </c:pt>
                <c:pt idx="2110">
                  <c:v>-0.18667400000000001</c:v>
                </c:pt>
                <c:pt idx="2111">
                  <c:v>-0.18717600000000001</c:v>
                </c:pt>
                <c:pt idx="2112">
                  <c:v>-0.18767800000000001</c:v>
                </c:pt>
                <c:pt idx="2113">
                  <c:v>-0.18817999999999999</c:v>
                </c:pt>
                <c:pt idx="2114">
                  <c:v>-0.18868199999999999</c:v>
                </c:pt>
                <c:pt idx="2115">
                  <c:v>-0.18918399999999999</c:v>
                </c:pt>
                <c:pt idx="2116">
                  <c:v>-0.18968599999999999</c:v>
                </c:pt>
                <c:pt idx="2117">
                  <c:v>-0.190188</c:v>
                </c:pt>
                <c:pt idx="2118">
                  <c:v>-0.19069</c:v>
                </c:pt>
                <c:pt idx="2119">
                  <c:v>-0.19439500000000001</c:v>
                </c:pt>
                <c:pt idx="2120">
                  <c:v>-0.20130200000000001</c:v>
                </c:pt>
                <c:pt idx="2121">
                  <c:v>-0.20821000000000001</c:v>
                </c:pt>
                <c:pt idx="2122">
                  <c:v>-0.215117</c:v>
                </c:pt>
                <c:pt idx="2123">
                  <c:v>-0.222024</c:v>
                </c:pt>
                <c:pt idx="2124">
                  <c:v>-0.228931</c:v>
                </c:pt>
                <c:pt idx="2125">
                  <c:v>-0.23583799999999999</c:v>
                </c:pt>
                <c:pt idx="2126">
                  <c:v>-0.24274599999999999</c:v>
                </c:pt>
                <c:pt idx="2127">
                  <c:v>-0.24965300000000001</c:v>
                </c:pt>
                <c:pt idx="2128">
                  <c:v>-0.25725100000000001</c:v>
                </c:pt>
                <c:pt idx="2129">
                  <c:v>-0.26909899999999998</c:v>
                </c:pt>
                <c:pt idx="2130">
                  <c:v>-0.28424100000000002</c:v>
                </c:pt>
                <c:pt idx="2131">
                  <c:v>-0.29938300000000001</c:v>
                </c:pt>
                <c:pt idx="2132">
                  <c:v>-0.31452599999999997</c:v>
                </c:pt>
                <c:pt idx="2133">
                  <c:v>-0.32966800000000002</c:v>
                </c:pt>
                <c:pt idx="2134">
                  <c:v>-0.34481000000000001</c:v>
                </c:pt>
                <c:pt idx="2135">
                  <c:v>-0.35995300000000002</c:v>
                </c:pt>
                <c:pt idx="2136">
                  <c:v>-0.37509500000000001</c:v>
                </c:pt>
                <c:pt idx="2137">
                  <c:v>-0.390237</c:v>
                </c:pt>
                <c:pt idx="2138">
                  <c:v>-0.40538000000000002</c:v>
                </c:pt>
                <c:pt idx="2139">
                  <c:v>-0.42064299999999999</c:v>
                </c:pt>
                <c:pt idx="2140">
                  <c:v>-0.43598700000000001</c:v>
                </c:pt>
                <c:pt idx="2141">
                  <c:v>-0.45133000000000001</c:v>
                </c:pt>
                <c:pt idx="2142">
                  <c:v>-0.46667399999999998</c:v>
                </c:pt>
                <c:pt idx="2143">
                  <c:v>-0.482018</c:v>
                </c:pt>
                <c:pt idx="2144">
                  <c:v>-0.49736200000000003</c:v>
                </c:pt>
                <c:pt idx="2145">
                  <c:v>-0.512706</c:v>
                </c:pt>
                <c:pt idx="2146">
                  <c:v>-0.52805000000000002</c:v>
                </c:pt>
                <c:pt idx="2147">
                  <c:v>-0.54339400000000004</c:v>
                </c:pt>
                <c:pt idx="2148">
                  <c:v>-0.55873700000000004</c:v>
                </c:pt>
                <c:pt idx="2149">
                  <c:v>-0.57203700000000002</c:v>
                </c:pt>
                <c:pt idx="2150">
                  <c:v>-0.58397500000000002</c:v>
                </c:pt>
                <c:pt idx="2151">
                  <c:v>-0.595912</c:v>
                </c:pt>
                <c:pt idx="2152">
                  <c:v>-0.60785</c:v>
                </c:pt>
                <c:pt idx="2153">
                  <c:v>-0.61978699999999998</c:v>
                </c:pt>
                <c:pt idx="2154">
                  <c:v>-0.63172499999999998</c:v>
                </c:pt>
                <c:pt idx="2155">
                  <c:v>-0.64366199999999996</c:v>
                </c:pt>
                <c:pt idx="2156">
                  <c:v>-0.65559900000000004</c:v>
                </c:pt>
                <c:pt idx="2157">
                  <c:v>-0.66753700000000005</c:v>
                </c:pt>
                <c:pt idx="2158">
                  <c:v>-0.67947400000000002</c:v>
                </c:pt>
                <c:pt idx="2159">
                  <c:v>-0.69018699999999999</c:v>
                </c:pt>
                <c:pt idx="2160">
                  <c:v>-0.70008400000000004</c:v>
                </c:pt>
                <c:pt idx="2161">
                  <c:v>-0.70998099999999997</c:v>
                </c:pt>
                <c:pt idx="2162">
                  <c:v>-0.71987699999999999</c:v>
                </c:pt>
                <c:pt idx="2163">
                  <c:v>-0.72977400000000003</c:v>
                </c:pt>
                <c:pt idx="2164">
                  <c:v>-0.73967099999999997</c:v>
                </c:pt>
                <c:pt idx="2165">
                  <c:v>-0.74956800000000001</c:v>
                </c:pt>
                <c:pt idx="2166">
                  <c:v>-0.75946400000000003</c:v>
                </c:pt>
                <c:pt idx="2167">
                  <c:v>-0.76936099999999996</c:v>
                </c:pt>
                <c:pt idx="2168">
                  <c:v>-0.77925800000000001</c:v>
                </c:pt>
                <c:pt idx="2169">
                  <c:v>-0.78895300000000002</c:v>
                </c:pt>
                <c:pt idx="2170">
                  <c:v>-0.79851399999999995</c:v>
                </c:pt>
                <c:pt idx="2171">
                  <c:v>-0.80807399999999996</c:v>
                </c:pt>
                <c:pt idx="2172">
                  <c:v>-0.817635</c:v>
                </c:pt>
                <c:pt idx="2173">
                  <c:v>-0.82719500000000001</c:v>
                </c:pt>
                <c:pt idx="2174">
                  <c:v>-0.83675600000000006</c:v>
                </c:pt>
                <c:pt idx="2175">
                  <c:v>-0.84631599999999996</c:v>
                </c:pt>
                <c:pt idx="2176">
                  <c:v>-0.855877</c:v>
                </c:pt>
                <c:pt idx="2177">
                  <c:v>-0.86543800000000004</c:v>
                </c:pt>
                <c:pt idx="2178">
                  <c:v>-0.87499800000000005</c:v>
                </c:pt>
                <c:pt idx="2179">
                  <c:v>-0.88407100000000005</c:v>
                </c:pt>
                <c:pt idx="2180">
                  <c:v>-0.892818</c:v>
                </c:pt>
                <c:pt idx="2181">
                  <c:v>-0.90156499999999995</c:v>
                </c:pt>
                <c:pt idx="2182">
                  <c:v>-0.91031200000000001</c:v>
                </c:pt>
                <c:pt idx="2183">
                  <c:v>-0.91905899999999996</c:v>
                </c:pt>
                <c:pt idx="2184">
                  <c:v>-0.92868099999999998</c:v>
                </c:pt>
                <c:pt idx="2185">
                  <c:v>-0.93742800000000004</c:v>
                </c:pt>
                <c:pt idx="2186">
                  <c:v>-0.94617499999999999</c:v>
                </c:pt>
                <c:pt idx="2187">
                  <c:v>-0.95492200000000005</c:v>
                </c:pt>
                <c:pt idx="2188">
                  <c:v>-0.963669</c:v>
                </c:pt>
                <c:pt idx="2189">
                  <c:v>-0.96921199999999996</c:v>
                </c:pt>
                <c:pt idx="2190">
                  <c:v>-0.97338199999999997</c:v>
                </c:pt>
                <c:pt idx="2191">
                  <c:v>-0.97755199999999998</c:v>
                </c:pt>
                <c:pt idx="2192">
                  <c:v>-0.98172099999999995</c:v>
                </c:pt>
                <c:pt idx="2193">
                  <c:v>-0.98589099999999996</c:v>
                </c:pt>
                <c:pt idx="2194">
                  <c:v>-0.99006099999999997</c:v>
                </c:pt>
                <c:pt idx="2195">
                  <c:v>-0.99423099999999998</c:v>
                </c:pt>
                <c:pt idx="2196">
                  <c:v>-0.99839999999999995</c:v>
                </c:pt>
                <c:pt idx="2197">
                  <c:v>-1.00257</c:v>
                </c:pt>
                <c:pt idx="2198">
                  <c:v>-1.00674</c:v>
                </c:pt>
                <c:pt idx="2199">
                  <c:v>-1.005188</c:v>
                </c:pt>
                <c:pt idx="2200">
                  <c:v>-1.001185</c:v>
                </c:pt>
                <c:pt idx="2201">
                  <c:v>-0.99718200000000001</c:v>
                </c:pt>
                <c:pt idx="2202">
                  <c:v>-0.99317800000000001</c:v>
                </c:pt>
                <c:pt idx="2203">
                  <c:v>-0.98917500000000003</c:v>
                </c:pt>
                <c:pt idx="2204">
                  <c:v>-0.98517100000000002</c:v>
                </c:pt>
                <c:pt idx="2205">
                  <c:v>-0.98116800000000004</c:v>
                </c:pt>
                <c:pt idx="2206">
                  <c:v>-0.97716400000000003</c:v>
                </c:pt>
                <c:pt idx="2207">
                  <c:v>-0.97316100000000005</c:v>
                </c:pt>
                <c:pt idx="2208">
                  <c:v>-0.96915700000000005</c:v>
                </c:pt>
                <c:pt idx="2209">
                  <c:v>-0.96157499999999996</c:v>
                </c:pt>
                <c:pt idx="2210">
                  <c:v>-0.95245999999999997</c:v>
                </c:pt>
                <c:pt idx="2211">
                  <c:v>-0.94334399999999996</c:v>
                </c:pt>
                <c:pt idx="2212">
                  <c:v>-0.93422799999999995</c:v>
                </c:pt>
                <c:pt idx="2213">
                  <c:v>-0.92511200000000005</c:v>
                </c:pt>
                <c:pt idx="2214">
                  <c:v>-0.91599699999999995</c:v>
                </c:pt>
                <c:pt idx="2215">
                  <c:v>-0.90688100000000005</c:v>
                </c:pt>
                <c:pt idx="2216">
                  <c:v>-0.89776500000000004</c:v>
                </c:pt>
                <c:pt idx="2217">
                  <c:v>-0.88864900000000002</c:v>
                </c:pt>
                <c:pt idx="2218">
                  <c:v>-0.87953400000000004</c:v>
                </c:pt>
                <c:pt idx="2219">
                  <c:v>-0.87475099999999995</c:v>
                </c:pt>
                <c:pt idx="2220">
                  <c:v>-0.87182599999999999</c:v>
                </c:pt>
                <c:pt idx="2221">
                  <c:v>-0.86890100000000003</c:v>
                </c:pt>
                <c:pt idx="2222">
                  <c:v>-0.86597599999999997</c:v>
                </c:pt>
                <c:pt idx="2223">
                  <c:v>-0.86304999999999998</c:v>
                </c:pt>
                <c:pt idx="2224">
                  <c:v>-0.86012500000000003</c:v>
                </c:pt>
                <c:pt idx="2225">
                  <c:v>-0.85719999999999996</c:v>
                </c:pt>
                <c:pt idx="2226">
                  <c:v>-0.85427500000000001</c:v>
                </c:pt>
                <c:pt idx="2227">
                  <c:v>-0.85134900000000002</c:v>
                </c:pt>
                <c:pt idx="2228">
                  <c:v>-0.84842399999999996</c:v>
                </c:pt>
                <c:pt idx="2229">
                  <c:v>-0.85540400000000005</c:v>
                </c:pt>
                <c:pt idx="2230">
                  <c:v>-0.86662899999999998</c:v>
                </c:pt>
                <c:pt idx="2231">
                  <c:v>-0.87785500000000005</c:v>
                </c:pt>
                <c:pt idx="2232">
                  <c:v>-0.88907999999999998</c:v>
                </c:pt>
                <c:pt idx="2233">
                  <c:v>-0.90030500000000002</c:v>
                </c:pt>
                <c:pt idx="2234">
                  <c:v>-0.91152999999999995</c:v>
                </c:pt>
                <c:pt idx="2235">
                  <c:v>-0.92275499999999999</c:v>
                </c:pt>
                <c:pt idx="2236">
                  <c:v>-0.93398099999999995</c:v>
                </c:pt>
                <c:pt idx="2237">
                  <c:v>-0.94520599999999999</c:v>
                </c:pt>
                <c:pt idx="2238">
                  <c:v>-0.95643100000000003</c:v>
                </c:pt>
                <c:pt idx="2239">
                  <c:v>-0.971943</c:v>
                </c:pt>
                <c:pt idx="2240">
                  <c:v>-0.98929199999999995</c:v>
                </c:pt>
                <c:pt idx="2241">
                  <c:v>-1.0083759999999999</c:v>
                </c:pt>
                <c:pt idx="2242">
                  <c:v>-1.0257259999999999</c:v>
                </c:pt>
                <c:pt idx="2243">
                  <c:v>-1.043075</c:v>
                </c:pt>
                <c:pt idx="2244">
                  <c:v>-1.060424</c:v>
                </c:pt>
                <c:pt idx="2245">
                  <c:v>-1.077774</c:v>
                </c:pt>
                <c:pt idx="2246">
                  <c:v>-1.0951230000000001</c:v>
                </c:pt>
                <c:pt idx="2247">
                  <c:v>-1.1124719999999999</c:v>
                </c:pt>
                <c:pt idx="2248">
                  <c:v>-1.129821</c:v>
                </c:pt>
                <c:pt idx="2249">
                  <c:v>-1.141079</c:v>
                </c:pt>
                <c:pt idx="2250">
                  <c:v>-1.150814</c:v>
                </c:pt>
                <c:pt idx="2251">
                  <c:v>-1.1605490000000001</c:v>
                </c:pt>
                <c:pt idx="2252">
                  <c:v>-1.1702840000000001</c:v>
                </c:pt>
                <c:pt idx="2253">
                  <c:v>-1.1800189999999999</c:v>
                </c:pt>
                <c:pt idx="2254">
                  <c:v>-1.189754</c:v>
                </c:pt>
                <c:pt idx="2255">
                  <c:v>-1.199489</c:v>
                </c:pt>
                <c:pt idx="2256">
                  <c:v>-1.2092240000000001</c:v>
                </c:pt>
                <c:pt idx="2257">
                  <c:v>-1.2189589999999999</c:v>
                </c:pt>
                <c:pt idx="2258">
                  <c:v>-1.228694</c:v>
                </c:pt>
                <c:pt idx="2259">
                  <c:v>-1.2290490000000001</c:v>
                </c:pt>
                <c:pt idx="2260">
                  <c:v>-1.227058</c:v>
                </c:pt>
                <c:pt idx="2261">
                  <c:v>-1.225068</c:v>
                </c:pt>
                <c:pt idx="2262">
                  <c:v>-1.223077</c:v>
                </c:pt>
                <c:pt idx="2263">
                  <c:v>-1.221087</c:v>
                </c:pt>
                <c:pt idx="2264">
                  <c:v>-1.219096</c:v>
                </c:pt>
                <c:pt idx="2265">
                  <c:v>-1.2171050000000001</c:v>
                </c:pt>
                <c:pt idx="2266">
                  <c:v>-1.2151149999999999</c:v>
                </c:pt>
                <c:pt idx="2267">
                  <c:v>-1.2131240000000001</c:v>
                </c:pt>
                <c:pt idx="2268">
                  <c:v>-1.2111339999999999</c:v>
                </c:pt>
                <c:pt idx="2269">
                  <c:v>-1.200563</c:v>
                </c:pt>
                <c:pt idx="2270">
                  <c:v>-1.187848</c:v>
                </c:pt>
                <c:pt idx="2271">
                  <c:v>-1.175133</c:v>
                </c:pt>
                <c:pt idx="2272">
                  <c:v>-1.162417</c:v>
                </c:pt>
                <c:pt idx="2273">
                  <c:v>-1.149702</c:v>
                </c:pt>
                <c:pt idx="2274">
                  <c:v>-1.136987</c:v>
                </c:pt>
                <c:pt idx="2275">
                  <c:v>-1.124271</c:v>
                </c:pt>
                <c:pt idx="2276">
                  <c:v>-1.111556</c:v>
                </c:pt>
                <c:pt idx="2277">
                  <c:v>-1.098841</c:v>
                </c:pt>
                <c:pt idx="2278">
                  <c:v>-1.086125</c:v>
                </c:pt>
                <c:pt idx="2279">
                  <c:v>-1.0697140000000001</c:v>
                </c:pt>
                <c:pt idx="2280">
                  <c:v>-1.052378</c:v>
                </c:pt>
                <c:pt idx="2281">
                  <c:v>-1.035042</c:v>
                </c:pt>
                <c:pt idx="2282">
                  <c:v>-1.017706</c:v>
                </c:pt>
                <c:pt idx="2283">
                  <c:v>-1.0003709999999999</c:v>
                </c:pt>
                <c:pt idx="2284">
                  <c:v>-0.98303499999999999</c:v>
                </c:pt>
                <c:pt idx="2285">
                  <c:v>-0.96569899999999997</c:v>
                </c:pt>
                <c:pt idx="2286">
                  <c:v>-0.94836299999999996</c:v>
                </c:pt>
                <c:pt idx="2287">
                  <c:v>-0.93102700000000005</c:v>
                </c:pt>
                <c:pt idx="2288">
                  <c:v>-0.91369199999999995</c:v>
                </c:pt>
                <c:pt idx="2289">
                  <c:v>-0.90519499999999997</c:v>
                </c:pt>
                <c:pt idx="2290">
                  <c:v>-0.89890800000000004</c:v>
                </c:pt>
                <c:pt idx="2291">
                  <c:v>-0.892621</c:v>
                </c:pt>
                <c:pt idx="2292">
                  <c:v>-0.88633499999999998</c:v>
                </c:pt>
                <c:pt idx="2293">
                  <c:v>-0.88004800000000005</c:v>
                </c:pt>
                <c:pt idx="2294">
                  <c:v>-0.87376100000000001</c:v>
                </c:pt>
                <c:pt idx="2295">
                  <c:v>-0.86747399999999997</c:v>
                </c:pt>
                <c:pt idx="2296">
                  <c:v>-0.86118700000000004</c:v>
                </c:pt>
                <c:pt idx="2297">
                  <c:v>-0.85490100000000002</c:v>
                </c:pt>
                <c:pt idx="2298">
                  <c:v>-0.84798499999999999</c:v>
                </c:pt>
                <c:pt idx="2299">
                  <c:v>-0.85697400000000001</c:v>
                </c:pt>
                <c:pt idx="2300">
                  <c:v>-0.86765999999999999</c:v>
                </c:pt>
                <c:pt idx="2301">
                  <c:v>-0.87834599999999996</c:v>
                </c:pt>
                <c:pt idx="2302">
                  <c:v>-0.88903200000000004</c:v>
                </c:pt>
                <c:pt idx="2303">
                  <c:v>-0.89971800000000002</c:v>
                </c:pt>
                <c:pt idx="2304">
                  <c:v>-0.91040399999999999</c:v>
                </c:pt>
                <c:pt idx="2305">
                  <c:v>-0.92108999999999996</c:v>
                </c:pt>
                <c:pt idx="2306">
                  <c:v>-0.93177600000000005</c:v>
                </c:pt>
                <c:pt idx="2307">
                  <c:v>-0.94246200000000002</c:v>
                </c:pt>
                <c:pt idx="2308">
                  <c:v>-0.953148</c:v>
                </c:pt>
                <c:pt idx="2309">
                  <c:v>-0.96549200000000002</c:v>
                </c:pt>
                <c:pt idx="2310">
                  <c:v>-0.97801899999999997</c:v>
                </c:pt>
                <c:pt idx="2311">
                  <c:v>-0.99054699999999996</c:v>
                </c:pt>
                <c:pt idx="2312">
                  <c:v>-1.003074</c:v>
                </c:pt>
                <c:pt idx="2313">
                  <c:v>-1.0156019999999999</c:v>
                </c:pt>
                <c:pt idx="2314">
                  <c:v>-1.0281290000000001</c:v>
                </c:pt>
                <c:pt idx="2315">
                  <c:v>-1.0406569999999999</c:v>
                </c:pt>
                <c:pt idx="2316">
                  <c:v>-1.0531839999999999</c:v>
                </c:pt>
                <c:pt idx="2317">
                  <c:v>-1.065712</c:v>
                </c:pt>
                <c:pt idx="2318">
                  <c:v>-1.0782389999999999</c:v>
                </c:pt>
                <c:pt idx="2319">
                  <c:v>-1.080182</c:v>
                </c:pt>
                <c:pt idx="2320">
                  <c:v>-1.0809489999999999</c:v>
                </c:pt>
                <c:pt idx="2321">
                  <c:v>-1.0817159999999999</c:v>
                </c:pt>
                <c:pt idx="2322">
                  <c:v>-1.0824830000000001</c:v>
                </c:pt>
                <c:pt idx="2323">
                  <c:v>-1.08325</c:v>
                </c:pt>
                <c:pt idx="2324">
                  <c:v>-1.084017</c:v>
                </c:pt>
                <c:pt idx="2325">
                  <c:v>-1.084784</c:v>
                </c:pt>
                <c:pt idx="2326">
                  <c:v>-1.0855509999999999</c:v>
                </c:pt>
                <c:pt idx="2327">
                  <c:v>-1.0863179999999999</c:v>
                </c:pt>
                <c:pt idx="2328">
                  <c:v>-1.0870850000000001</c:v>
                </c:pt>
                <c:pt idx="2329">
                  <c:v>-1.0795250000000001</c:v>
                </c:pt>
                <c:pt idx="2330">
                  <c:v>-1.0710390000000001</c:v>
                </c:pt>
                <c:pt idx="2331">
                  <c:v>-1.0625530000000001</c:v>
                </c:pt>
                <c:pt idx="2332">
                  <c:v>-1.0540670000000001</c:v>
                </c:pt>
                <c:pt idx="2333">
                  <c:v>-1.0455810000000001</c:v>
                </c:pt>
                <c:pt idx="2334">
                  <c:v>-1.0370950000000001</c:v>
                </c:pt>
                <c:pt idx="2335">
                  <c:v>-1.0286090000000001</c:v>
                </c:pt>
                <c:pt idx="2336">
                  <c:v>-1.0201229999999999</c:v>
                </c:pt>
                <c:pt idx="2337">
                  <c:v>-1.0116369999999999</c:v>
                </c:pt>
                <c:pt idx="2338">
                  <c:v>-1.0031509999999999</c:v>
                </c:pt>
                <c:pt idx="2339">
                  <c:v>-0.99443700000000002</c:v>
                </c:pt>
                <c:pt idx="2340">
                  <c:v>-0.98569799999999996</c:v>
                </c:pt>
                <c:pt idx="2341">
                  <c:v>-0.97695799999999999</c:v>
                </c:pt>
                <c:pt idx="2342">
                  <c:v>-0.96821900000000005</c:v>
                </c:pt>
                <c:pt idx="2343">
                  <c:v>-0.95947899999999997</c:v>
                </c:pt>
                <c:pt idx="2344">
                  <c:v>-0.95074000000000003</c:v>
                </c:pt>
                <c:pt idx="2345">
                  <c:v>-0.94199999999999995</c:v>
                </c:pt>
                <c:pt idx="2346">
                  <c:v>-0.93326100000000001</c:v>
                </c:pt>
                <c:pt idx="2347">
                  <c:v>-0.92452100000000004</c:v>
                </c:pt>
                <c:pt idx="2348">
                  <c:v>-0.91578199999999998</c:v>
                </c:pt>
                <c:pt idx="2349">
                  <c:v>-0.91058799999999995</c:v>
                </c:pt>
                <c:pt idx="2350">
                  <c:v>-0.90578800000000004</c:v>
                </c:pt>
                <c:pt idx="2351">
                  <c:v>-0.90098800000000001</c:v>
                </c:pt>
                <c:pt idx="2352">
                  <c:v>-0.89618799999999998</c:v>
                </c:pt>
                <c:pt idx="2353">
                  <c:v>-0.89138899999999999</c:v>
                </c:pt>
                <c:pt idx="2354">
                  <c:v>-0.88658899999999996</c:v>
                </c:pt>
                <c:pt idx="2355">
                  <c:v>-0.88130900000000001</c:v>
                </c:pt>
                <c:pt idx="2356">
                  <c:v>-0.87650899999999998</c:v>
                </c:pt>
                <c:pt idx="2357">
                  <c:v>-0.87170999999999998</c:v>
                </c:pt>
                <c:pt idx="2358">
                  <c:v>-0.86690999999999996</c:v>
                </c:pt>
                <c:pt idx="2359">
                  <c:v>-0.86227100000000001</c:v>
                </c:pt>
                <c:pt idx="2360">
                  <c:v>-0.85763100000000003</c:v>
                </c:pt>
                <c:pt idx="2361">
                  <c:v>-0.85299199999999997</c:v>
                </c:pt>
                <c:pt idx="2362">
                  <c:v>-0.84835199999999999</c:v>
                </c:pt>
                <c:pt idx="2363">
                  <c:v>-0.84371300000000005</c:v>
                </c:pt>
                <c:pt idx="2364">
                  <c:v>-0.83907399999999999</c:v>
                </c:pt>
                <c:pt idx="2365">
                  <c:v>-0.83443400000000001</c:v>
                </c:pt>
                <c:pt idx="2366">
                  <c:v>-0.82979499999999995</c:v>
                </c:pt>
                <c:pt idx="2367">
                  <c:v>-0.82515499999999997</c:v>
                </c:pt>
                <c:pt idx="2368">
                  <c:v>-0.82051600000000002</c:v>
                </c:pt>
                <c:pt idx="2369">
                  <c:v>-0.81508899999999995</c:v>
                </c:pt>
                <c:pt idx="2370">
                  <c:v>-0.80966300000000002</c:v>
                </c:pt>
                <c:pt idx="2371">
                  <c:v>-0.80423599999999995</c:v>
                </c:pt>
                <c:pt idx="2372">
                  <c:v>-0.79880899999999999</c:v>
                </c:pt>
                <c:pt idx="2373">
                  <c:v>-0.79338299999999995</c:v>
                </c:pt>
                <c:pt idx="2374">
                  <c:v>-0.78795599999999999</c:v>
                </c:pt>
                <c:pt idx="2375">
                  <c:v>-0.78252900000000003</c:v>
                </c:pt>
                <c:pt idx="2376">
                  <c:v>-0.77710299999999999</c:v>
                </c:pt>
                <c:pt idx="2377">
                  <c:v>-0.77167600000000003</c:v>
                </c:pt>
                <c:pt idx="2378">
                  <c:v>-0.76624899999999996</c:v>
                </c:pt>
                <c:pt idx="2379">
                  <c:v>-0.76963599999999999</c:v>
                </c:pt>
                <c:pt idx="2380">
                  <c:v>-0.77302300000000002</c:v>
                </c:pt>
                <c:pt idx="2381">
                  <c:v>-0.77641000000000004</c:v>
                </c:pt>
                <c:pt idx="2382">
                  <c:v>-0.77979699999999996</c:v>
                </c:pt>
                <c:pt idx="2383">
                  <c:v>-0.78318399999999999</c:v>
                </c:pt>
                <c:pt idx="2384">
                  <c:v>-0.78657100000000002</c:v>
                </c:pt>
                <c:pt idx="2385">
                  <c:v>-0.78995800000000005</c:v>
                </c:pt>
                <c:pt idx="2386">
                  <c:v>-0.79334499999999997</c:v>
                </c:pt>
                <c:pt idx="2387">
                  <c:v>-0.796732</c:v>
                </c:pt>
                <c:pt idx="2388">
                  <c:v>-0.80011900000000002</c:v>
                </c:pt>
                <c:pt idx="2389">
                  <c:v>-0.81482299999999996</c:v>
                </c:pt>
                <c:pt idx="2390">
                  <c:v>-0.82952700000000001</c:v>
                </c:pt>
                <c:pt idx="2391">
                  <c:v>-0.84423099999999995</c:v>
                </c:pt>
                <c:pt idx="2392">
                  <c:v>-0.858935</c:v>
                </c:pt>
                <c:pt idx="2393">
                  <c:v>-0.87363999999999997</c:v>
                </c:pt>
                <c:pt idx="2394">
                  <c:v>-0.88834400000000002</c:v>
                </c:pt>
                <c:pt idx="2395">
                  <c:v>-0.90304799999999996</c:v>
                </c:pt>
                <c:pt idx="2396">
                  <c:v>-0.91775200000000001</c:v>
                </c:pt>
                <c:pt idx="2397">
                  <c:v>-0.93245599999999995</c:v>
                </c:pt>
                <c:pt idx="2398">
                  <c:v>-0.94716</c:v>
                </c:pt>
                <c:pt idx="2399">
                  <c:v>-0.95909500000000003</c:v>
                </c:pt>
                <c:pt idx="2400">
                  <c:v>-0.97102900000000003</c:v>
                </c:pt>
                <c:pt idx="2401">
                  <c:v>-0.98296399999999995</c:v>
                </c:pt>
                <c:pt idx="2402">
                  <c:v>-0.99489799999999995</c:v>
                </c:pt>
                <c:pt idx="2403">
                  <c:v>-1.0068330000000001</c:v>
                </c:pt>
                <c:pt idx="2404">
                  <c:v>-1.018767</c:v>
                </c:pt>
                <c:pt idx="2405">
                  <c:v>-1.030702</c:v>
                </c:pt>
                <c:pt idx="2406">
                  <c:v>-1.0426359999999999</c:v>
                </c:pt>
                <c:pt idx="2407">
                  <c:v>-1.0545709999999999</c:v>
                </c:pt>
                <c:pt idx="2408">
                  <c:v>-1.066505</c:v>
                </c:pt>
                <c:pt idx="2409">
                  <c:v>-1.066811</c:v>
                </c:pt>
                <c:pt idx="2410">
                  <c:v>-1.067116</c:v>
                </c:pt>
                <c:pt idx="2411">
                  <c:v>-1.067453</c:v>
                </c:pt>
                <c:pt idx="2412">
                  <c:v>-1.0677589999999999</c:v>
                </c:pt>
                <c:pt idx="2413">
                  <c:v>-1.0680639999999999</c:v>
                </c:pt>
                <c:pt idx="2414">
                  <c:v>-1.06837</c:v>
                </c:pt>
                <c:pt idx="2415">
                  <c:v>-1.068676</c:v>
                </c:pt>
                <c:pt idx="2416">
                  <c:v>-1.0689820000000001</c:v>
                </c:pt>
                <c:pt idx="2417">
                  <c:v>-1.0692870000000001</c:v>
                </c:pt>
                <c:pt idx="2418">
                  <c:v>-1.0690729999999999</c:v>
                </c:pt>
                <c:pt idx="2419">
                  <c:v>-1.064176</c:v>
                </c:pt>
                <c:pt idx="2420">
                  <c:v>-1.0592790000000001</c:v>
                </c:pt>
                <c:pt idx="2421">
                  <c:v>-1.0543819999999999</c:v>
                </c:pt>
                <c:pt idx="2422">
                  <c:v>-1.049485</c:v>
                </c:pt>
                <c:pt idx="2423">
                  <c:v>-1.0445880000000001</c:v>
                </c:pt>
                <c:pt idx="2424">
                  <c:v>-1.0396909999999999</c:v>
                </c:pt>
                <c:pt idx="2425">
                  <c:v>-1.034794</c:v>
                </c:pt>
                <c:pt idx="2426">
                  <c:v>-1.0298970000000001</c:v>
                </c:pt>
                <c:pt idx="2427">
                  <c:v>-1.0249999999999999</c:v>
                </c:pt>
                <c:pt idx="2428">
                  <c:v>-1.0201150000000001</c:v>
                </c:pt>
                <c:pt idx="2429">
                  <c:v>-1.015333</c:v>
                </c:pt>
                <c:pt idx="2430">
                  <c:v>-1.010551</c:v>
                </c:pt>
                <c:pt idx="2431">
                  <c:v>-1.0057689999999999</c:v>
                </c:pt>
                <c:pt idx="2432">
                  <c:v>-1.0009859999999999</c:v>
                </c:pt>
                <c:pt idx="2433">
                  <c:v>-0.99620399999999998</c:v>
                </c:pt>
                <c:pt idx="2434">
                  <c:v>-0.99142200000000003</c:v>
                </c:pt>
                <c:pt idx="2435">
                  <c:v>-0.98663999999999996</c:v>
                </c:pt>
                <c:pt idx="2436">
                  <c:v>-0.98185800000000001</c:v>
                </c:pt>
                <c:pt idx="2437">
                  <c:v>-0.97707599999999994</c:v>
                </c:pt>
                <c:pt idx="2438">
                  <c:v>-0.97216499999999995</c:v>
                </c:pt>
                <c:pt idx="2439">
                  <c:v>-0.96609599999999995</c:v>
                </c:pt>
                <c:pt idx="2440">
                  <c:v>-0.96002699999999996</c:v>
                </c:pt>
                <c:pt idx="2441">
                  <c:v>-0.95395799999999997</c:v>
                </c:pt>
                <c:pt idx="2442">
                  <c:v>-0.94788799999999995</c:v>
                </c:pt>
                <c:pt idx="2443">
                  <c:v>-0.94181899999999996</c:v>
                </c:pt>
                <c:pt idx="2444">
                  <c:v>-0.93574999999999997</c:v>
                </c:pt>
                <c:pt idx="2445">
                  <c:v>-0.92968099999999998</c:v>
                </c:pt>
                <c:pt idx="2446">
                  <c:v>-0.92361199999999999</c:v>
                </c:pt>
                <c:pt idx="2447">
                  <c:v>-0.917543</c:v>
                </c:pt>
                <c:pt idx="2448">
                  <c:v>-0.91131399999999996</c:v>
                </c:pt>
                <c:pt idx="2449">
                  <c:v>-0.90365300000000004</c:v>
                </c:pt>
                <c:pt idx="2450">
                  <c:v>-0.89599200000000001</c:v>
                </c:pt>
                <c:pt idx="2451">
                  <c:v>-0.88832999999999995</c:v>
                </c:pt>
                <c:pt idx="2452">
                  <c:v>-0.88066900000000004</c:v>
                </c:pt>
                <c:pt idx="2453">
                  <c:v>-0.87300699999999998</c:v>
                </c:pt>
                <c:pt idx="2454">
                  <c:v>-0.86534599999999995</c:v>
                </c:pt>
                <c:pt idx="2455">
                  <c:v>-0.85768500000000003</c:v>
                </c:pt>
                <c:pt idx="2456">
                  <c:v>-0.85002299999999997</c:v>
                </c:pt>
                <c:pt idx="2457">
                  <c:v>-0.84236200000000006</c:v>
                </c:pt>
                <c:pt idx="2458">
                  <c:v>-0.83452999999999999</c:v>
                </c:pt>
                <c:pt idx="2459">
                  <c:v>-0.82516299999999998</c:v>
                </c:pt>
                <c:pt idx="2460">
                  <c:v>-0.81579599999999997</c:v>
                </c:pt>
                <c:pt idx="2461">
                  <c:v>-0.80642899999999995</c:v>
                </c:pt>
                <c:pt idx="2462">
                  <c:v>-0.79706200000000005</c:v>
                </c:pt>
                <c:pt idx="2463">
                  <c:v>-0.78769500000000003</c:v>
                </c:pt>
                <c:pt idx="2464">
                  <c:v>-0.77832699999999999</c:v>
                </c:pt>
                <c:pt idx="2465">
                  <c:v>-0.76895999999999998</c:v>
                </c:pt>
                <c:pt idx="2466">
                  <c:v>-0.75959299999999996</c:v>
                </c:pt>
                <c:pt idx="2467">
                  <c:v>-0.75022599999999995</c:v>
                </c:pt>
                <c:pt idx="2468">
                  <c:v>-0.73966900000000002</c:v>
                </c:pt>
                <c:pt idx="2469">
                  <c:v>-0.72903399999999996</c:v>
                </c:pt>
                <c:pt idx="2470">
                  <c:v>-0.71839900000000001</c:v>
                </c:pt>
                <c:pt idx="2471">
                  <c:v>-0.70776399999999995</c:v>
                </c:pt>
                <c:pt idx="2472">
                  <c:v>-0.697129</c:v>
                </c:pt>
                <c:pt idx="2473">
                  <c:v>-0.68649499999999997</c:v>
                </c:pt>
                <c:pt idx="2474">
                  <c:v>-0.67586000000000002</c:v>
                </c:pt>
                <c:pt idx="2475">
                  <c:v>-0.66522499999999996</c:v>
                </c:pt>
                <c:pt idx="2476">
                  <c:v>-0.65459000000000001</c:v>
                </c:pt>
                <c:pt idx="2477">
                  <c:v>-0.64395500000000006</c:v>
                </c:pt>
                <c:pt idx="2478">
                  <c:v>-0.63449</c:v>
                </c:pt>
                <c:pt idx="2479">
                  <c:v>-0.62970599999999999</c:v>
                </c:pt>
                <c:pt idx="2480">
                  <c:v>-0.62492099999999995</c:v>
                </c:pt>
                <c:pt idx="2481">
                  <c:v>-0.62013600000000002</c:v>
                </c:pt>
                <c:pt idx="2482">
                  <c:v>-0.61535099999999998</c:v>
                </c:pt>
                <c:pt idx="2483">
                  <c:v>-0.61056699999999997</c:v>
                </c:pt>
                <c:pt idx="2484">
                  <c:v>-0.60578200000000004</c:v>
                </c:pt>
                <c:pt idx="2485">
                  <c:v>-0.600997</c:v>
                </c:pt>
                <c:pt idx="2486">
                  <c:v>-0.59621299999999999</c:v>
                </c:pt>
                <c:pt idx="2487">
                  <c:v>-0.59142799999999995</c:v>
                </c:pt>
                <c:pt idx="2488">
                  <c:v>-0.58832499999999999</c:v>
                </c:pt>
                <c:pt idx="2489">
                  <c:v>-0.59194800000000003</c:v>
                </c:pt>
                <c:pt idx="2490">
                  <c:v>-0.59557099999999996</c:v>
                </c:pt>
                <c:pt idx="2491">
                  <c:v>-0.599194</c:v>
                </c:pt>
                <c:pt idx="2492">
                  <c:v>-0.60281700000000005</c:v>
                </c:pt>
                <c:pt idx="2493">
                  <c:v>-0.60643999999999998</c:v>
                </c:pt>
                <c:pt idx="2494">
                  <c:v>-0.61006300000000002</c:v>
                </c:pt>
                <c:pt idx="2495">
                  <c:v>-0.61368699999999998</c:v>
                </c:pt>
                <c:pt idx="2496">
                  <c:v>-0.61731000000000003</c:v>
                </c:pt>
                <c:pt idx="2497">
                  <c:v>-0.62093299999999996</c:v>
                </c:pt>
                <c:pt idx="2498">
                  <c:v>-0.62290900000000005</c:v>
                </c:pt>
                <c:pt idx="2499">
                  <c:v>-0.61829999999999996</c:v>
                </c:pt>
                <c:pt idx="2500">
                  <c:v>-0.61369099999999999</c:v>
                </c:pt>
                <c:pt idx="2501">
                  <c:v>-0.60908200000000001</c:v>
                </c:pt>
                <c:pt idx="2502">
                  <c:v>-0.60447300000000004</c:v>
                </c:pt>
                <c:pt idx="2503">
                  <c:v>-0.59986399999999995</c:v>
                </c:pt>
                <c:pt idx="2504">
                  <c:v>-0.59525499999999998</c:v>
                </c:pt>
                <c:pt idx="2505">
                  <c:v>-0.59064499999999998</c:v>
                </c:pt>
                <c:pt idx="2506">
                  <c:v>-0.586036</c:v>
                </c:pt>
                <c:pt idx="2507">
                  <c:v>-0.58142700000000003</c:v>
                </c:pt>
                <c:pt idx="2508">
                  <c:v>-0.57184900000000005</c:v>
                </c:pt>
                <c:pt idx="2509">
                  <c:v>-0.54239499999999996</c:v>
                </c:pt>
                <c:pt idx="2510">
                  <c:v>-0.51293999999999995</c:v>
                </c:pt>
                <c:pt idx="2511">
                  <c:v>-0.48348600000000003</c:v>
                </c:pt>
                <c:pt idx="2512">
                  <c:v>-0.45403100000000002</c:v>
                </c:pt>
                <c:pt idx="2513">
                  <c:v>-0.42457699999999998</c:v>
                </c:pt>
                <c:pt idx="2514">
                  <c:v>-0.395123</c:v>
                </c:pt>
                <c:pt idx="2515">
                  <c:v>-0.36566799999999999</c:v>
                </c:pt>
                <c:pt idx="2516">
                  <c:v>-0.33621400000000001</c:v>
                </c:pt>
                <c:pt idx="2517">
                  <c:v>-0.30675999999999998</c:v>
                </c:pt>
                <c:pt idx="2518">
                  <c:v>-0.27472999999999997</c:v>
                </c:pt>
                <c:pt idx="2519">
                  <c:v>-0.23239799999999999</c:v>
                </c:pt>
                <c:pt idx="2520">
                  <c:v>-0.19006700000000001</c:v>
                </c:pt>
                <c:pt idx="2521">
                  <c:v>-0.14773600000000001</c:v>
                </c:pt>
                <c:pt idx="2522">
                  <c:v>-0.105404</c:v>
                </c:pt>
                <c:pt idx="2523">
                  <c:v>-6.3073000000000004E-2</c:v>
                </c:pt>
                <c:pt idx="2524">
                  <c:v>-2.0742E-2</c:v>
                </c:pt>
                <c:pt idx="2525">
                  <c:v>2.5822999999999999E-2</c:v>
                </c:pt>
                <c:pt idx="2526">
                  <c:v>6.8154000000000006E-2</c:v>
                </c:pt>
                <c:pt idx="2527">
                  <c:v>0.110486</c:v>
                </c:pt>
                <c:pt idx="2528">
                  <c:v>0.147956</c:v>
                </c:pt>
                <c:pt idx="2529">
                  <c:v>0.17408599999999999</c:v>
                </c:pt>
                <c:pt idx="2530">
                  <c:v>0.200215</c:v>
                </c:pt>
                <c:pt idx="2531">
                  <c:v>0.22634399999999999</c:v>
                </c:pt>
                <c:pt idx="2532">
                  <c:v>0.252473</c:v>
                </c:pt>
                <c:pt idx="2533">
                  <c:v>0.27860299999999999</c:v>
                </c:pt>
                <c:pt idx="2534">
                  <c:v>0.304732</c:v>
                </c:pt>
                <c:pt idx="2535">
                  <c:v>0.33086100000000002</c:v>
                </c:pt>
                <c:pt idx="2536">
                  <c:v>0.35698999999999997</c:v>
                </c:pt>
                <c:pt idx="2537">
                  <c:v>0.38312000000000002</c:v>
                </c:pt>
                <c:pt idx="2538">
                  <c:v>0.40147500000000003</c:v>
                </c:pt>
                <c:pt idx="2539">
                  <c:v>0.40169199999999999</c:v>
                </c:pt>
                <c:pt idx="2540">
                  <c:v>0.40190900000000002</c:v>
                </c:pt>
                <c:pt idx="2541">
                  <c:v>0.40212599999999998</c:v>
                </c:pt>
                <c:pt idx="2542">
                  <c:v>0.40234199999999998</c:v>
                </c:pt>
                <c:pt idx="2543">
                  <c:v>0.402559</c:v>
                </c:pt>
                <c:pt idx="2544">
                  <c:v>0.40277600000000002</c:v>
                </c:pt>
                <c:pt idx="2545">
                  <c:v>0.40299299999999999</c:v>
                </c:pt>
                <c:pt idx="2546">
                  <c:v>0.40321000000000001</c:v>
                </c:pt>
                <c:pt idx="2547">
                  <c:v>0.40342600000000001</c:v>
                </c:pt>
                <c:pt idx="2548">
                  <c:v>0.40173999999999999</c:v>
                </c:pt>
                <c:pt idx="2549">
                  <c:v>0.39561400000000002</c:v>
                </c:pt>
                <c:pt idx="2550">
                  <c:v>0.389488</c:v>
                </c:pt>
                <c:pt idx="2551">
                  <c:v>0.38336199999999998</c:v>
                </c:pt>
                <c:pt idx="2552">
                  <c:v>0.37723600000000002</c:v>
                </c:pt>
                <c:pt idx="2553">
                  <c:v>0.37111</c:v>
                </c:pt>
                <c:pt idx="2554">
                  <c:v>0.36498399999999998</c:v>
                </c:pt>
                <c:pt idx="2555">
                  <c:v>0.35885800000000001</c:v>
                </c:pt>
                <c:pt idx="2556">
                  <c:v>0.35273199999999999</c:v>
                </c:pt>
                <c:pt idx="2557">
                  <c:v>0.34660600000000003</c:v>
                </c:pt>
                <c:pt idx="2558">
                  <c:v>0.34452700000000003</c:v>
                </c:pt>
                <c:pt idx="2559">
                  <c:v>0.35189199999999998</c:v>
                </c:pt>
                <c:pt idx="2560">
                  <c:v>0.35925699999999999</c:v>
                </c:pt>
                <c:pt idx="2561">
                  <c:v>0.366622</c:v>
                </c:pt>
                <c:pt idx="2562">
                  <c:v>0.37398700000000001</c:v>
                </c:pt>
                <c:pt idx="2563">
                  <c:v>0.38135200000000002</c:v>
                </c:pt>
                <c:pt idx="2564">
                  <c:v>0.38871699999999998</c:v>
                </c:pt>
                <c:pt idx="2565">
                  <c:v>0.39608199999999999</c:v>
                </c:pt>
                <c:pt idx="2566">
                  <c:v>0.40344799999999997</c:v>
                </c:pt>
                <c:pt idx="2567">
                  <c:v>0.41081299999999998</c:v>
                </c:pt>
                <c:pt idx="2568">
                  <c:v>0.42069000000000001</c:v>
                </c:pt>
                <c:pt idx="2569">
                  <c:v>0.43643100000000001</c:v>
                </c:pt>
                <c:pt idx="2570">
                  <c:v>0.45217099999999999</c:v>
                </c:pt>
                <c:pt idx="2571">
                  <c:v>0.46791199999999999</c:v>
                </c:pt>
                <c:pt idx="2572">
                  <c:v>0.483653</c:v>
                </c:pt>
                <c:pt idx="2573">
                  <c:v>0.49939299999999998</c:v>
                </c:pt>
                <c:pt idx="2574">
                  <c:v>0.51513399999999998</c:v>
                </c:pt>
                <c:pt idx="2575">
                  <c:v>0.53087399999999996</c:v>
                </c:pt>
                <c:pt idx="2576">
                  <c:v>0.54661499999999996</c:v>
                </c:pt>
                <c:pt idx="2577">
                  <c:v>0.56235599999999997</c:v>
                </c:pt>
                <c:pt idx="2578">
                  <c:v>0.57603300000000002</c:v>
                </c:pt>
                <c:pt idx="2579">
                  <c:v>0.584897</c:v>
                </c:pt>
                <c:pt idx="2580">
                  <c:v>0.59375999999999995</c:v>
                </c:pt>
                <c:pt idx="2581">
                  <c:v>0.60262300000000002</c:v>
                </c:pt>
                <c:pt idx="2582">
                  <c:v>0.61237299999999995</c:v>
                </c:pt>
                <c:pt idx="2583">
                  <c:v>0.62123700000000004</c:v>
                </c:pt>
                <c:pt idx="2584">
                  <c:v>0.63009999999999999</c:v>
                </c:pt>
                <c:pt idx="2585">
                  <c:v>0.63896299999999995</c:v>
                </c:pt>
                <c:pt idx="2586">
                  <c:v>0.64782700000000004</c:v>
                </c:pt>
                <c:pt idx="2587">
                  <c:v>0.65669</c:v>
                </c:pt>
                <c:pt idx="2588">
                  <c:v>0.662995</c:v>
                </c:pt>
                <c:pt idx="2589">
                  <c:v>0.66546300000000003</c:v>
                </c:pt>
                <c:pt idx="2590">
                  <c:v>0.66793000000000002</c:v>
                </c:pt>
                <c:pt idx="2591">
                  <c:v>0.67039800000000005</c:v>
                </c:pt>
                <c:pt idx="2592">
                  <c:v>0.67286500000000005</c:v>
                </c:pt>
                <c:pt idx="2593">
                  <c:v>0.67533299999999996</c:v>
                </c:pt>
                <c:pt idx="2594">
                  <c:v>0.67779999999999996</c:v>
                </c:pt>
                <c:pt idx="2595">
                  <c:v>0.68026799999999998</c:v>
                </c:pt>
                <c:pt idx="2596">
                  <c:v>0.68273499999999998</c:v>
                </c:pt>
                <c:pt idx="2597">
                  <c:v>0.68520300000000001</c:v>
                </c:pt>
                <c:pt idx="2598">
                  <c:v>0.68938699999999997</c:v>
                </c:pt>
                <c:pt idx="2599">
                  <c:v>0.69614699999999996</c:v>
                </c:pt>
                <c:pt idx="2600">
                  <c:v>0.70290699999999995</c:v>
                </c:pt>
                <c:pt idx="2601">
                  <c:v>0.70966700000000005</c:v>
                </c:pt>
                <c:pt idx="2602">
                  <c:v>0.71642600000000001</c:v>
                </c:pt>
                <c:pt idx="2603">
                  <c:v>0.723186</c:v>
                </c:pt>
                <c:pt idx="2604">
                  <c:v>0.72994599999999998</c:v>
                </c:pt>
                <c:pt idx="2605">
                  <c:v>0.73670599999999997</c:v>
                </c:pt>
                <c:pt idx="2606">
                  <c:v>0.74346599999999996</c:v>
                </c:pt>
                <c:pt idx="2607">
                  <c:v>0.75022500000000003</c:v>
                </c:pt>
                <c:pt idx="2608">
                  <c:v>0.75886799999999999</c:v>
                </c:pt>
                <c:pt idx="2609">
                  <c:v>0.77033399999999996</c:v>
                </c:pt>
                <c:pt idx="2610">
                  <c:v>0.78180000000000005</c:v>
                </c:pt>
                <c:pt idx="2611">
                  <c:v>0.79326700000000006</c:v>
                </c:pt>
                <c:pt idx="2612">
                  <c:v>0.80473300000000003</c:v>
                </c:pt>
                <c:pt idx="2613">
                  <c:v>0.81619900000000001</c:v>
                </c:pt>
                <c:pt idx="2614">
                  <c:v>0.82766499999999998</c:v>
                </c:pt>
                <c:pt idx="2615">
                  <c:v>0.83913199999999999</c:v>
                </c:pt>
                <c:pt idx="2616">
                  <c:v>0.85059799999999997</c:v>
                </c:pt>
                <c:pt idx="2617">
                  <c:v>0.86206400000000005</c:v>
                </c:pt>
                <c:pt idx="2618">
                  <c:v>0.87215500000000001</c:v>
                </c:pt>
                <c:pt idx="2619">
                  <c:v>0.88018099999999999</c:v>
                </c:pt>
                <c:pt idx="2620">
                  <c:v>0.888208</c:v>
                </c:pt>
                <c:pt idx="2621">
                  <c:v>0.896235</c:v>
                </c:pt>
                <c:pt idx="2622">
                  <c:v>0.90426099999999998</c:v>
                </c:pt>
                <c:pt idx="2623">
                  <c:v>0.91228799999999999</c:v>
                </c:pt>
                <c:pt idx="2624">
                  <c:v>0.92031499999999999</c:v>
                </c:pt>
                <c:pt idx="2625">
                  <c:v>0.928342</c:v>
                </c:pt>
                <c:pt idx="2626">
                  <c:v>0.93636799999999998</c:v>
                </c:pt>
                <c:pt idx="2627">
                  <c:v>0.94439499999999998</c:v>
                </c:pt>
                <c:pt idx="2628">
                  <c:v>0.95100499999999999</c:v>
                </c:pt>
                <c:pt idx="2629">
                  <c:v>0.95549200000000001</c:v>
                </c:pt>
                <c:pt idx="2630">
                  <c:v>0.959978</c:v>
                </c:pt>
                <c:pt idx="2631">
                  <c:v>0.96446399999999999</c:v>
                </c:pt>
                <c:pt idx="2632">
                  <c:v>0.96894999999999998</c:v>
                </c:pt>
                <c:pt idx="2633">
                  <c:v>0.97343599999999997</c:v>
                </c:pt>
                <c:pt idx="2634">
                  <c:v>0.97792199999999996</c:v>
                </c:pt>
                <c:pt idx="2635">
                  <c:v>0.98240899999999998</c:v>
                </c:pt>
                <c:pt idx="2636">
                  <c:v>0.98689499999999997</c:v>
                </c:pt>
                <c:pt idx="2637">
                  <c:v>0.99138099999999996</c:v>
                </c:pt>
                <c:pt idx="2638">
                  <c:v>0.998085</c:v>
                </c:pt>
                <c:pt idx="2639">
                  <c:v>1.0061089999999999</c:v>
                </c:pt>
                <c:pt idx="2640">
                  <c:v>1.014133</c:v>
                </c:pt>
                <c:pt idx="2641">
                  <c:v>1.0221579999999999</c:v>
                </c:pt>
                <c:pt idx="2642">
                  <c:v>1.0301819999999999</c:v>
                </c:pt>
                <c:pt idx="2643">
                  <c:v>1.038206</c:v>
                </c:pt>
                <c:pt idx="2644">
                  <c:v>1.0462309999999999</c:v>
                </c:pt>
                <c:pt idx="2645">
                  <c:v>1.0542549999999999</c:v>
                </c:pt>
                <c:pt idx="2646">
                  <c:v>1.062279</c:v>
                </c:pt>
                <c:pt idx="2647">
                  <c:v>1.0703039999999999</c:v>
                </c:pt>
                <c:pt idx="2648">
                  <c:v>1.079807</c:v>
                </c:pt>
                <c:pt idx="2649">
                  <c:v>1.0907899999999999</c:v>
                </c:pt>
                <c:pt idx="2650">
                  <c:v>1.1017729999999999</c:v>
                </c:pt>
                <c:pt idx="2651">
                  <c:v>1.1127560000000001</c:v>
                </c:pt>
                <c:pt idx="2652">
                  <c:v>1.123739</c:v>
                </c:pt>
                <c:pt idx="2653">
                  <c:v>1.1347210000000001</c:v>
                </c:pt>
                <c:pt idx="2654">
                  <c:v>1.1457040000000001</c:v>
                </c:pt>
                <c:pt idx="2655">
                  <c:v>1.156687</c:v>
                </c:pt>
                <c:pt idx="2656">
                  <c:v>1.16767</c:v>
                </c:pt>
                <c:pt idx="2657">
                  <c:v>1.178653</c:v>
                </c:pt>
                <c:pt idx="2658">
                  <c:v>1.1876119999999999</c:v>
                </c:pt>
                <c:pt idx="2659">
                  <c:v>1.1945490000000001</c:v>
                </c:pt>
                <c:pt idx="2660">
                  <c:v>1.2014860000000001</c:v>
                </c:pt>
                <c:pt idx="2661">
                  <c:v>1.208423</c:v>
                </c:pt>
                <c:pt idx="2662">
                  <c:v>1.21536</c:v>
                </c:pt>
                <c:pt idx="2663">
                  <c:v>1.222296</c:v>
                </c:pt>
                <c:pt idx="2664">
                  <c:v>1.229233</c:v>
                </c:pt>
                <c:pt idx="2665">
                  <c:v>1.23617</c:v>
                </c:pt>
                <c:pt idx="2666">
                  <c:v>1.243107</c:v>
                </c:pt>
                <c:pt idx="2667">
                  <c:v>1.2500439999999999</c:v>
                </c:pt>
                <c:pt idx="2668">
                  <c:v>1.254221</c:v>
                </c:pt>
                <c:pt idx="2669">
                  <c:v>1.255638</c:v>
                </c:pt>
                <c:pt idx="2670">
                  <c:v>1.2570539999999999</c:v>
                </c:pt>
                <c:pt idx="2671">
                  <c:v>1.2584709999999999</c:v>
                </c:pt>
                <c:pt idx="2672">
                  <c:v>1.2598879999999999</c:v>
                </c:pt>
                <c:pt idx="2673">
                  <c:v>1.2613049999999999</c:v>
                </c:pt>
                <c:pt idx="2674">
                  <c:v>1.2627219999999999</c:v>
                </c:pt>
                <c:pt idx="2675">
                  <c:v>1.2641389999999999</c:v>
                </c:pt>
                <c:pt idx="2676">
                  <c:v>1.2655559999999999</c:v>
                </c:pt>
                <c:pt idx="2677">
                  <c:v>1.266972</c:v>
                </c:pt>
                <c:pt idx="2678">
                  <c:v>1.2676769999999999</c:v>
                </c:pt>
                <c:pt idx="2679">
                  <c:v>1.2676689999999999</c:v>
                </c:pt>
                <c:pt idx="2680">
                  <c:v>1.2676620000000001</c:v>
                </c:pt>
                <c:pt idx="2681">
                  <c:v>1.2676540000000001</c:v>
                </c:pt>
                <c:pt idx="2682">
                  <c:v>1.267647</c:v>
                </c:pt>
                <c:pt idx="2683">
                  <c:v>1.267639</c:v>
                </c:pt>
                <c:pt idx="2684">
                  <c:v>1.2676320000000001</c:v>
                </c:pt>
                <c:pt idx="2685">
                  <c:v>1.2676240000000001</c:v>
                </c:pt>
                <c:pt idx="2686">
                  <c:v>1.2676160000000001</c:v>
                </c:pt>
                <c:pt idx="2687">
                  <c:v>1.267609</c:v>
                </c:pt>
                <c:pt idx="2688">
                  <c:v>1.269218</c:v>
                </c:pt>
                <c:pt idx="2689">
                  <c:v>1.272445</c:v>
                </c:pt>
                <c:pt idx="2690">
                  <c:v>1.2756719999999999</c:v>
                </c:pt>
                <c:pt idx="2691">
                  <c:v>1.278899</c:v>
                </c:pt>
                <c:pt idx="2692">
                  <c:v>1.2821260000000001</c:v>
                </c:pt>
                <c:pt idx="2693">
                  <c:v>1.285353</c:v>
                </c:pt>
                <c:pt idx="2694">
                  <c:v>1.2885800000000001</c:v>
                </c:pt>
                <c:pt idx="2695">
                  <c:v>1.29213</c:v>
                </c:pt>
                <c:pt idx="2696">
                  <c:v>1.2953570000000001</c:v>
                </c:pt>
                <c:pt idx="2697">
                  <c:v>1.298584</c:v>
                </c:pt>
                <c:pt idx="2698">
                  <c:v>1.3050630000000001</c:v>
                </c:pt>
                <c:pt idx="2699">
                  <c:v>1.313709</c:v>
                </c:pt>
                <c:pt idx="2700">
                  <c:v>1.3223560000000001</c:v>
                </c:pt>
                <c:pt idx="2701">
                  <c:v>1.3310029999999999</c:v>
                </c:pt>
                <c:pt idx="2702">
                  <c:v>1.33965</c:v>
                </c:pt>
                <c:pt idx="2703">
                  <c:v>1.3482970000000001</c:v>
                </c:pt>
                <c:pt idx="2704">
                  <c:v>1.356943</c:v>
                </c:pt>
                <c:pt idx="2705">
                  <c:v>1.3655900000000001</c:v>
                </c:pt>
                <c:pt idx="2706">
                  <c:v>1.3742369999999999</c:v>
                </c:pt>
                <c:pt idx="2707">
                  <c:v>1.382884</c:v>
                </c:pt>
                <c:pt idx="2708">
                  <c:v>1.3922479999999999</c:v>
                </c:pt>
                <c:pt idx="2709">
                  <c:v>1.4020900000000001</c:v>
                </c:pt>
                <c:pt idx="2710">
                  <c:v>1.411932</c:v>
                </c:pt>
                <c:pt idx="2711">
                  <c:v>1.4217740000000001</c:v>
                </c:pt>
                <c:pt idx="2712">
                  <c:v>1.431616</c:v>
                </c:pt>
                <c:pt idx="2713">
                  <c:v>1.4414579999999999</c:v>
                </c:pt>
                <c:pt idx="2714">
                  <c:v>1.4513</c:v>
                </c:pt>
                <c:pt idx="2715">
                  <c:v>1.4611419999999999</c:v>
                </c:pt>
                <c:pt idx="2716">
                  <c:v>1.4709840000000001</c:v>
                </c:pt>
                <c:pt idx="2717">
                  <c:v>1.480826</c:v>
                </c:pt>
                <c:pt idx="2718">
                  <c:v>1.4878150000000001</c:v>
                </c:pt>
                <c:pt idx="2719">
                  <c:v>1.492902</c:v>
                </c:pt>
                <c:pt idx="2720">
                  <c:v>1.497989</c:v>
                </c:pt>
                <c:pt idx="2721">
                  <c:v>1.5030760000000001</c:v>
                </c:pt>
                <c:pt idx="2722">
                  <c:v>1.5081629999999999</c:v>
                </c:pt>
                <c:pt idx="2723">
                  <c:v>1.51325</c:v>
                </c:pt>
                <c:pt idx="2724">
                  <c:v>1.518337</c:v>
                </c:pt>
                <c:pt idx="2725">
                  <c:v>1.5234239999999999</c:v>
                </c:pt>
                <c:pt idx="2726">
                  <c:v>1.528511</c:v>
                </c:pt>
                <c:pt idx="2727">
                  <c:v>1.533598</c:v>
                </c:pt>
                <c:pt idx="2728">
                  <c:v>1.535944</c:v>
                </c:pt>
                <c:pt idx="2729">
                  <c:v>1.5364640000000001</c:v>
                </c:pt>
                <c:pt idx="2730">
                  <c:v>1.536983</c:v>
                </c:pt>
                <c:pt idx="2731">
                  <c:v>1.5375030000000001</c:v>
                </c:pt>
                <c:pt idx="2732">
                  <c:v>1.538022</c:v>
                </c:pt>
                <c:pt idx="2733">
                  <c:v>1.5385420000000001</c:v>
                </c:pt>
                <c:pt idx="2734">
                  <c:v>1.539061</c:v>
                </c:pt>
                <c:pt idx="2735">
                  <c:v>1.5395810000000001</c:v>
                </c:pt>
                <c:pt idx="2736">
                  <c:v>1.5401</c:v>
                </c:pt>
                <c:pt idx="2737">
                  <c:v>1.5406200000000001</c:v>
                </c:pt>
                <c:pt idx="2738">
                  <c:v>1.539906</c:v>
                </c:pt>
                <c:pt idx="2739">
                  <c:v>1.53837</c:v>
                </c:pt>
                <c:pt idx="2740">
                  <c:v>1.536834</c:v>
                </c:pt>
                <c:pt idx="2741">
                  <c:v>1.5352980000000001</c:v>
                </c:pt>
                <c:pt idx="2742">
                  <c:v>1.5337620000000001</c:v>
                </c:pt>
                <c:pt idx="2743">
                  <c:v>1.5322260000000001</c:v>
                </c:pt>
                <c:pt idx="2744">
                  <c:v>1.5306900000000001</c:v>
                </c:pt>
                <c:pt idx="2745">
                  <c:v>1.5291539999999999</c:v>
                </c:pt>
                <c:pt idx="2746">
                  <c:v>1.5276179999999999</c:v>
                </c:pt>
                <c:pt idx="2747">
                  <c:v>1.5260819999999999</c:v>
                </c:pt>
                <c:pt idx="2748">
                  <c:v>1.5244120000000001</c:v>
                </c:pt>
                <c:pt idx="2749">
                  <c:v>1.5226519999999999</c:v>
                </c:pt>
                <c:pt idx="2750">
                  <c:v>1.5208919999999999</c:v>
                </c:pt>
                <c:pt idx="2751">
                  <c:v>1.5191319999999999</c:v>
                </c:pt>
                <c:pt idx="2752">
                  <c:v>1.517196</c:v>
                </c:pt>
                <c:pt idx="2753">
                  <c:v>1.5154350000000001</c:v>
                </c:pt>
                <c:pt idx="2754">
                  <c:v>1.5136750000000001</c:v>
                </c:pt>
                <c:pt idx="2755">
                  <c:v>1.5119149999999999</c:v>
                </c:pt>
                <c:pt idx="2756">
                  <c:v>1.5101549999999999</c:v>
                </c:pt>
                <c:pt idx="2757">
                  <c:v>1.5083949999999999</c:v>
                </c:pt>
                <c:pt idx="2758">
                  <c:v>1.5094700000000001</c:v>
                </c:pt>
                <c:pt idx="2759">
                  <c:v>1.51176</c:v>
                </c:pt>
                <c:pt idx="2760">
                  <c:v>1.5140499999999999</c:v>
                </c:pt>
                <c:pt idx="2761">
                  <c:v>1.51634</c:v>
                </c:pt>
                <c:pt idx="2762">
                  <c:v>1.5186299999999999</c:v>
                </c:pt>
                <c:pt idx="2763">
                  <c:v>1.52092</c:v>
                </c:pt>
                <c:pt idx="2764">
                  <c:v>1.52321</c:v>
                </c:pt>
                <c:pt idx="2765">
                  <c:v>1.5255000000000001</c:v>
                </c:pt>
                <c:pt idx="2766">
                  <c:v>1.52779</c:v>
                </c:pt>
                <c:pt idx="2767">
                  <c:v>1.5300800000000001</c:v>
                </c:pt>
                <c:pt idx="2768">
                  <c:v>1.5363199999999999</c:v>
                </c:pt>
                <c:pt idx="2769">
                  <c:v>1.5442530000000001</c:v>
                </c:pt>
                <c:pt idx="2770">
                  <c:v>1.5521860000000001</c:v>
                </c:pt>
                <c:pt idx="2771">
                  <c:v>1.56012</c:v>
                </c:pt>
                <c:pt idx="2772">
                  <c:v>1.5680529999999999</c:v>
                </c:pt>
                <c:pt idx="2773">
                  <c:v>1.5759860000000001</c:v>
                </c:pt>
                <c:pt idx="2774">
                  <c:v>1.5839190000000001</c:v>
                </c:pt>
                <c:pt idx="2775">
                  <c:v>1.591852</c:v>
                </c:pt>
                <c:pt idx="2776">
                  <c:v>1.599785</c:v>
                </c:pt>
                <c:pt idx="2777">
                  <c:v>1.607718</c:v>
                </c:pt>
                <c:pt idx="2778">
                  <c:v>1.6158729999999999</c:v>
                </c:pt>
                <c:pt idx="2779">
                  <c:v>1.624123</c:v>
                </c:pt>
                <c:pt idx="2780">
                  <c:v>1.6323730000000001</c:v>
                </c:pt>
                <c:pt idx="2781">
                  <c:v>1.6406229999999999</c:v>
                </c:pt>
                <c:pt idx="2782">
                  <c:v>1.648873</c:v>
                </c:pt>
                <c:pt idx="2783">
                  <c:v>1.6571229999999999</c:v>
                </c:pt>
                <c:pt idx="2784">
                  <c:v>1.665373</c:v>
                </c:pt>
                <c:pt idx="2785">
                  <c:v>1.6736230000000001</c:v>
                </c:pt>
                <c:pt idx="2786">
                  <c:v>1.681872</c:v>
                </c:pt>
                <c:pt idx="2787">
                  <c:v>1.6901219999999999</c:v>
                </c:pt>
                <c:pt idx="2788">
                  <c:v>1.6946099999999999</c:v>
                </c:pt>
                <c:pt idx="2789">
                  <c:v>1.6974860000000001</c:v>
                </c:pt>
                <c:pt idx="2790">
                  <c:v>1.700361</c:v>
                </c:pt>
                <c:pt idx="2791">
                  <c:v>1.7032369999999999</c:v>
                </c:pt>
                <c:pt idx="2792">
                  <c:v>1.7061120000000001</c:v>
                </c:pt>
                <c:pt idx="2793">
                  <c:v>1.708988</c:v>
                </c:pt>
                <c:pt idx="2794">
                  <c:v>1.7118629999999999</c:v>
                </c:pt>
                <c:pt idx="2795">
                  <c:v>1.714739</c:v>
                </c:pt>
                <c:pt idx="2796">
                  <c:v>1.717614</c:v>
                </c:pt>
                <c:pt idx="2797">
                  <c:v>1.7204900000000001</c:v>
                </c:pt>
                <c:pt idx="2798">
                  <c:v>1.717765</c:v>
                </c:pt>
                <c:pt idx="2799">
                  <c:v>1.7126399999999999</c:v>
                </c:pt>
                <c:pt idx="2800">
                  <c:v>1.707516</c:v>
                </c:pt>
                <c:pt idx="2801">
                  <c:v>1.702391</c:v>
                </c:pt>
                <c:pt idx="2802">
                  <c:v>1.6972659999999999</c:v>
                </c:pt>
                <c:pt idx="2803">
                  <c:v>1.6921409999999999</c:v>
                </c:pt>
                <c:pt idx="2804">
                  <c:v>1.687017</c:v>
                </c:pt>
                <c:pt idx="2805">
                  <c:v>1.6818919999999999</c:v>
                </c:pt>
                <c:pt idx="2806">
                  <c:v>1.6767669999999999</c:v>
                </c:pt>
                <c:pt idx="2807">
                  <c:v>1.6716420000000001</c:v>
                </c:pt>
                <c:pt idx="2808">
                  <c:v>1.660493</c:v>
                </c:pt>
                <c:pt idx="2809">
                  <c:v>1.648479</c:v>
                </c:pt>
                <c:pt idx="2810">
                  <c:v>1.6364650000000001</c:v>
                </c:pt>
                <c:pt idx="2811">
                  <c:v>1.6244510000000001</c:v>
                </c:pt>
                <c:pt idx="2812">
                  <c:v>1.6124369999999999</c:v>
                </c:pt>
                <c:pt idx="2813">
                  <c:v>1.6004229999999999</c:v>
                </c:pt>
                <c:pt idx="2814">
                  <c:v>1.588408</c:v>
                </c:pt>
                <c:pt idx="2815">
                  <c:v>1.5763940000000001</c:v>
                </c:pt>
                <c:pt idx="2816">
                  <c:v>1.5643800000000001</c:v>
                </c:pt>
                <c:pt idx="2817">
                  <c:v>1.5523659999999999</c:v>
                </c:pt>
                <c:pt idx="2818">
                  <c:v>1.5412159999999999</c:v>
                </c:pt>
                <c:pt idx="2819">
                  <c:v>1.5302830000000001</c:v>
                </c:pt>
                <c:pt idx="2820">
                  <c:v>1.51935</c:v>
                </c:pt>
                <c:pt idx="2821">
                  <c:v>1.508416</c:v>
                </c:pt>
                <c:pt idx="2822">
                  <c:v>1.4974829999999999</c:v>
                </c:pt>
                <c:pt idx="2823">
                  <c:v>1.48655</c:v>
                </c:pt>
                <c:pt idx="2824">
                  <c:v>1.475616</c:v>
                </c:pt>
                <c:pt idx="2825">
                  <c:v>1.464683</c:v>
                </c:pt>
                <c:pt idx="2826">
                  <c:v>1.4537500000000001</c:v>
                </c:pt>
                <c:pt idx="2827">
                  <c:v>1.4428160000000001</c:v>
                </c:pt>
                <c:pt idx="2828">
                  <c:v>1.4386380000000001</c:v>
                </c:pt>
                <c:pt idx="2829">
                  <c:v>1.4361489999999999</c:v>
                </c:pt>
                <c:pt idx="2830">
                  <c:v>1.4336599999999999</c:v>
                </c:pt>
                <c:pt idx="2831">
                  <c:v>1.4311700000000001</c:v>
                </c:pt>
                <c:pt idx="2832">
                  <c:v>1.4286810000000001</c:v>
                </c:pt>
                <c:pt idx="2833">
                  <c:v>1.4261919999999999</c:v>
                </c:pt>
                <c:pt idx="2834">
                  <c:v>1.423702</c:v>
                </c:pt>
                <c:pt idx="2835">
                  <c:v>1.4212130000000001</c:v>
                </c:pt>
                <c:pt idx="2836">
                  <c:v>1.4187240000000001</c:v>
                </c:pt>
                <c:pt idx="2837">
                  <c:v>1.4162349999999999</c:v>
                </c:pt>
                <c:pt idx="2838">
                  <c:v>1.4176850000000001</c:v>
                </c:pt>
                <c:pt idx="2839">
                  <c:v>1.4201189999999999</c:v>
                </c:pt>
                <c:pt idx="2840">
                  <c:v>1.4225540000000001</c:v>
                </c:pt>
                <c:pt idx="2841">
                  <c:v>1.4249890000000001</c:v>
                </c:pt>
                <c:pt idx="2842">
                  <c:v>1.4274230000000001</c:v>
                </c:pt>
                <c:pt idx="2843">
                  <c:v>1.4298580000000001</c:v>
                </c:pt>
                <c:pt idx="2844">
                  <c:v>1.432293</c:v>
                </c:pt>
                <c:pt idx="2845">
                  <c:v>1.434728</c:v>
                </c:pt>
                <c:pt idx="2846">
                  <c:v>1.4371620000000001</c:v>
                </c:pt>
                <c:pt idx="2847">
                  <c:v>1.439597</c:v>
                </c:pt>
                <c:pt idx="2848">
                  <c:v>1.440204</c:v>
                </c:pt>
                <c:pt idx="2849">
                  <c:v>1.4403550000000001</c:v>
                </c:pt>
                <c:pt idx="2850">
                  <c:v>1.4405060000000001</c:v>
                </c:pt>
                <c:pt idx="2851">
                  <c:v>1.4406559999999999</c:v>
                </c:pt>
                <c:pt idx="2852">
                  <c:v>1.4408069999999999</c:v>
                </c:pt>
                <c:pt idx="2853">
                  <c:v>1.440958</c:v>
                </c:pt>
                <c:pt idx="2854">
                  <c:v>1.4411080000000001</c:v>
                </c:pt>
                <c:pt idx="2855">
                  <c:v>1.4412590000000001</c:v>
                </c:pt>
                <c:pt idx="2856">
                  <c:v>1.4414100000000001</c:v>
                </c:pt>
                <c:pt idx="2857">
                  <c:v>1.4415610000000001</c:v>
                </c:pt>
                <c:pt idx="2858">
                  <c:v>1.4396249999999999</c:v>
                </c:pt>
                <c:pt idx="2859">
                  <c:v>1.437168</c:v>
                </c:pt>
                <c:pt idx="2860">
                  <c:v>1.4347099999999999</c:v>
                </c:pt>
                <c:pt idx="2861">
                  <c:v>1.432253</c:v>
                </c:pt>
                <c:pt idx="2862">
                  <c:v>1.4297960000000001</c:v>
                </c:pt>
                <c:pt idx="2863">
                  <c:v>1.4273389999999999</c:v>
                </c:pt>
                <c:pt idx="2864">
                  <c:v>1.424882</c:v>
                </c:pt>
                <c:pt idx="2865">
                  <c:v>1.4221790000000001</c:v>
                </c:pt>
                <c:pt idx="2866">
                  <c:v>1.419721</c:v>
                </c:pt>
                <c:pt idx="2867">
                  <c:v>1.4172640000000001</c:v>
                </c:pt>
                <c:pt idx="2868">
                  <c:v>1.4148559999999999</c:v>
                </c:pt>
                <c:pt idx="2869">
                  <c:v>1.412453</c:v>
                </c:pt>
                <c:pt idx="2870">
                  <c:v>1.41005</c:v>
                </c:pt>
                <c:pt idx="2871">
                  <c:v>1.4076470000000001</c:v>
                </c:pt>
                <c:pt idx="2872">
                  <c:v>1.4052439999999999</c:v>
                </c:pt>
                <c:pt idx="2873">
                  <c:v>1.402841</c:v>
                </c:pt>
                <c:pt idx="2874">
                  <c:v>1.4004380000000001</c:v>
                </c:pt>
                <c:pt idx="2875">
                  <c:v>1.3980349999999999</c:v>
                </c:pt>
                <c:pt idx="2876">
                  <c:v>1.395632</c:v>
                </c:pt>
                <c:pt idx="2877">
                  <c:v>1.3932290000000001</c:v>
                </c:pt>
                <c:pt idx="2878">
                  <c:v>1.391254</c:v>
                </c:pt>
                <c:pt idx="2879">
                  <c:v>1.389327</c:v>
                </c:pt>
                <c:pt idx="2880">
                  <c:v>1.3874</c:v>
                </c:pt>
                <c:pt idx="2881">
                  <c:v>1.385473</c:v>
                </c:pt>
                <c:pt idx="2882">
                  <c:v>1.3835459999999999</c:v>
                </c:pt>
                <c:pt idx="2883">
                  <c:v>1.3816189999999999</c:v>
                </c:pt>
                <c:pt idx="2884">
                  <c:v>1.3796919999999999</c:v>
                </c:pt>
                <c:pt idx="2885">
                  <c:v>1.3777649999999999</c:v>
                </c:pt>
                <c:pt idx="2886">
                  <c:v>1.3758379999999999</c:v>
                </c:pt>
                <c:pt idx="2887">
                  <c:v>1.3739110000000001</c:v>
                </c:pt>
                <c:pt idx="2888">
                  <c:v>1.373248</c:v>
                </c:pt>
                <c:pt idx="2889">
                  <c:v>1.372727</c:v>
                </c:pt>
                <c:pt idx="2890">
                  <c:v>1.3722049999999999</c:v>
                </c:pt>
                <c:pt idx="2891">
                  <c:v>1.3716839999999999</c:v>
                </c:pt>
                <c:pt idx="2892">
                  <c:v>1.3711629999999999</c:v>
                </c:pt>
                <c:pt idx="2893">
                  <c:v>1.370641</c:v>
                </c:pt>
                <c:pt idx="2894">
                  <c:v>1.37012</c:v>
                </c:pt>
                <c:pt idx="2895">
                  <c:v>1.3695980000000001</c:v>
                </c:pt>
                <c:pt idx="2896">
                  <c:v>1.3690770000000001</c:v>
                </c:pt>
                <c:pt idx="2897">
                  <c:v>1.368555</c:v>
                </c:pt>
                <c:pt idx="2898">
                  <c:v>1.3699110000000001</c:v>
                </c:pt>
                <c:pt idx="2899">
                  <c:v>1.371475</c:v>
                </c:pt>
                <c:pt idx="2900">
                  <c:v>1.3730389999999999</c:v>
                </c:pt>
                <c:pt idx="2901">
                  <c:v>1.3746039999999999</c:v>
                </c:pt>
                <c:pt idx="2902">
                  <c:v>1.3761680000000001</c:v>
                </c:pt>
                <c:pt idx="2903">
                  <c:v>1.377732</c:v>
                </c:pt>
                <c:pt idx="2904">
                  <c:v>1.3792960000000001</c:v>
                </c:pt>
                <c:pt idx="2905">
                  <c:v>1.3808609999999999</c:v>
                </c:pt>
                <c:pt idx="2906">
                  <c:v>1.382425</c:v>
                </c:pt>
                <c:pt idx="2907">
                  <c:v>1.3839889999999999</c:v>
                </c:pt>
                <c:pt idx="2908">
                  <c:v>1.3838509999999999</c:v>
                </c:pt>
                <c:pt idx="2909">
                  <c:v>1.3835230000000001</c:v>
                </c:pt>
                <c:pt idx="2910">
                  <c:v>1.3831960000000001</c:v>
                </c:pt>
                <c:pt idx="2911">
                  <c:v>1.382868</c:v>
                </c:pt>
                <c:pt idx="2912">
                  <c:v>1.3825400000000001</c:v>
                </c:pt>
                <c:pt idx="2913">
                  <c:v>1.3822129999999999</c:v>
                </c:pt>
                <c:pt idx="2914">
                  <c:v>1.381885</c:v>
                </c:pt>
                <c:pt idx="2915">
                  <c:v>1.3815569999999999</c:v>
                </c:pt>
                <c:pt idx="2916">
                  <c:v>1.38123</c:v>
                </c:pt>
                <c:pt idx="2917">
                  <c:v>1.3809020000000001</c:v>
                </c:pt>
                <c:pt idx="2918">
                  <c:v>1.3763380000000001</c:v>
                </c:pt>
                <c:pt idx="2919">
                  <c:v>1.3713040000000001</c:v>
                </c:pt>
                <c:pt idx="2920">
                  <c:v>1.366269</c:v>
                </c:pt>
                <c:pt idx="2921">
                  <c:v>1.361235</c:v>
                </c:pt>
                <c:pt idx="2922">
                  <c:v>1.3556969999999999</c:v>
                </c:pt>
                <c:pt idx="2923">
                  <c:v>1.3506629999999999</c:v>
                </c:pt>
                <c:pt idx="2924">
                  <c:v>1.345628</c:v>
                </c:pt>
                <c:pt idx="2925">
                  <c:v>1.3405940000000001</c:v>
                </c:pt>
                <c:pt idx="2926">
                  <c:v>1.3355589999999999</c:v>
                </c:pt>
                <c:pt idx="2927">
                  <c:v>1.330525</c:v>
                </c:pt>
                <c:pt idx="2928">
                  <c:v>1.3244450000000001</c:v>
                </c:pt>
                <c:pt idx="2929">
                  <c:v>1.318365</c:v>
                </c:pt>
                <c:pt idx="2930">
                  <c:v>1.3122860000000001</c:v>
                </c:pt>
                <c:pt idx="2931">
                  <c:v>1.306206</c:v>
                </c:pt>
                <c:pt idx="2932">
                  <c:v>1.3001259999999999</c:v>
                </c:pt>
                <c:pt idx="2933">
                  <c:v>1.294046</c:v>
                </c:pt>
                <c:pt idx="2934">
                  <c:v>1.2879659999999999</c:v>
                </c:pt>
                <c:pt idx="2935">
                  <c:v>1.281887</c:v>
                </c:pt>
                <c:pt idx="2936">
                  <c:v>1.2758069999999999</c:v>
                </c:pt>
                <c:pt idx="2937">
                  <c:v>1.2697270000000001</c:v>
                </c:pt>
                <c:pt idx="2938">
                  <c:v>1.2644089999999999</c:v>
                </c:pt>
                <c:pt idx="2939">
                  <c:v>1.259091</c:v>
                </c:pt>
                <c:pt idx="2940">
                  <c:v>1.253773</c:v>
                </c:pt>
                <c:pt idx="2941">
                  <c:v>1.2484550000000001</c:v>
                </c:pt>
                <c:pt idx="2942">
                  <c:v>1.2431369999999999</c:v>
                </c:pt>
                <c:pt idx="2943">
                  <c:v>1.237819</c:v>
                </c:pt>
                <c:pt idx="2944">
                  <c:v>1.2325010000000001</c:v>
                </c:pt>
                <c:pt idx="2945">
                  <c:v>1.2271829999999999</c:v>
                </c:pt>
                <c:pt idx="2946">
                  <c:v>1.221865</c:v>
                </c:pt>
                <c:pt idx="2947">
                  <c:v>1.216547</c:v>
                </c:pt>
                <c:pt idx="2948">
                  <c:v>1.2145630000000001</c:v>
                </c:pt>
                <c:pt idx="2949">
                  <c:v>1.2125790000000001</c:v>
                </c:pt>
                <c:pt idx="2950">
                  <c:v>1.210596</c:v>
                </c:pt>
                <c:pt idx="2951">
                  <c:v>1.208612</c:v>
                </c:pt>
                <c:pt idx="2952">
                  <c:v>1.206628</c:v>
                </c:pt>
                <c:pt idx="2953">
                  <c:v>1.204645</c:v>
                </c:pt>
                <c:pt idx="2954">
                  <c:v>1.202661</c:v>
                </c:pt>
                <c:pt idx="2955">
                  <c:v>1.200677</c:v>
                </c:pt>
                <c:pt idx="2956">
                  <c:v>1.198693</c:v>
                </c:pt>
                <c:pt idx="2957">
                  <c:v>1.1967099999999999</c:v>
                </c:pt>
                <c:pt idx="2958">
                  <c:v>1.2078230000000001</c:v>
                </c:pt>
                <c:pt idx="2959">
                  <c:v>1.218936</c:v>
                </c:pt>
                <c:pt idx="2960">
                  <c:v>1.2300500000000001</c:v>
                </c:pt>
                <c:pt idx="2961">
                  <c:v>1.241163</c:v>
                </c:pt>
                <c:pt idx="2962">
                  <c:v>1.2522759999999999</c:v>
                </c:pt>
                <c:pt idx="2963">
                  <c:v>1.26339</c:v>
                </c:pt>
                <c:pt idx="2964">
                  <c:v>1.2745029999999999</c:v>
                </c:pt>
                <c:pt idx="2965">
                  <c:v>1.285617</c:v>
                </c:pt>
                <c:pt idx="2966">
                  <c:v>1.2967299999999999</c:v>
                </c:pt>
                <c:pt idx="2967">
                  <c:v>1.3078430000000001</c:v>
                </c:pt>
                <c:pt idx="2968">
                  <c:v>1.3259099999999999</c:v>
                </c:pt>
                <c:pt idx="2969">
                  <c:v>1.3439760000000001</c:v>
                </c:pt>
                <c:pt idx="2970">
                  <c:v>1.3620429999999999</c:v>
                </c:pt>
                <c:pt idx="2971">
                  <c:v>1.3801099999999999</c:v>
                </c:pt>
                <c:pt idx="2972">
                  <c:v>1.3981760000000001</c:v>
                </c:pt>
                <c:pt idx="2973">
                  <c:v>1.4162429999999999</c:v>
                </c:pt>
                <c:pt idx="2974">
                  <c:v>1.4343090000000001</c:v>
                </c:pt>
                <c:pt idx="2975">
                  <c:v>1.4523759999999999</c:v>
                </c:pt>
                <c:pt idx="2976">
                  <c:v>1.470442</c:v>
                </c:pt>
                <c:pt idx="2977">
                  <c:v>1.4885090000000001</c:v>
                </c:pt>
                <c:pt idx="2978">
                  <c:v>1.4882379999999999</c:v>
                </c:pt>
                <c:pt idx="2979">
                  <c:v>1.48794</c:v>
                </c:pt>
                <c:pt idx="2980">
                  <c:v>1.4876689999999999</c:v>
                </c:pt>
                <c:pt idx="2981">
                  <c:v>1.4873989999999999</c:v>
                </c:pt>
                <c:pt idx="2982">
                  <c:v>1.487128</c:v>
                </c:pt>
                <c:pt idx="2983">
                  <c:v>1.4868570000000001</c:v>
                </c:pt>
                <c:pt idx="2984">
                  <c:v>1.486586</c:v>
                </c:pt>
                <c:pt idx="2985">
                  <c:v>1.486316</c:v>
                </c:pt>
                <c:pt idx="2986">
                  <c:v>1.4860450000000001</c:v>
                </c:pt>
                <c:pt idx="2987">
                  <c:v>1.483671</c:v>
                </c:pt>
                <c:pt idx="2988">
                  <c:v>1.462375</c:v>
                </c:pt>
                <c:pt idx="2989">
                  <c:v>1.4410780000000001</c:v>
                </c:pt>
                <c:pt idx="2990">
                  <c:v>1.4197820000000001</c:v>
                </c:pt>
                <c:pt idx="2991">
                  <c:v>1.398485</c:v>
                </c:pt>
                <c:pt idx="2992">
                  <c:v>1.3771880000000001</c:v>
                </c:pt>
                <c:pt idx="2993">
                  <c:v>1.3558920000000001</c:v>
                </c:pt>
                <c:pt idx="2994">
                  <c:v>1.334595</c:v>
                </c:pt>
                <c:pt idx="2995">
                  <c:v>1.3132980000000001</c:v>
                </c:pt>
                <c:pt idx="2996">
                  <c:v>1.2920020000000001</c:v>
                </c:pt>
                <c:pt idx="2997">
                  <c:v>1.2705759999999999</c:v>
                </c:pt>
                <c:pt idx="2998">
                  <c:v>1.2479819999999999</c:v>
                </c:pt>
                <c:pt idx="2999">
                  <c:v>1.2253879999999999</c:v>
                </c:pt>
                <c:pt idx="3000">
                  <c:v>1.2027939999999999</c:v>
                </c:pt>
                <c:pt idx="3001">
                  <c:v>1.1801999999999999</c:v>
                </c:pt>
                <c:pt idx="3002">
                  <c:v>1.1576059999999999</c:v>
                </c:pt>
                <c:pt idx="3003">
                  <c:v>1.1350119999999999</c:v>
                </c:pt>
                <c:pt idx="3004">
                  <c:v>1.1124179999999999</c:v>
                </c:pt>
                <c:pt idx="3005">
                  <c:v>1.0898239999999999</c:v>
                </c:pt>
                <c:pt idx="3006">
                  <c:v>1.0672299999999999</c:v>
                </c:pt>
                <c:pt idx="3007">
                  <c:v>1.044762</c:v>
                </c:pt>
                <c:pt idx="3008">
                  <c:v>1.0234289999999999</c:v>
                </c:pt>
                <c:pt idx="3009">
                  <c:v>1.002095</c:v>
                </c:pt>
                <c:pt idx="3010">
                  <c:v>0.98076099999999999</c:v>
                </c:pt>
                <c:pt idx="3011">
                  <c:v>0.95942700000000003</c:v>
                </c:pt>
                <c:pt idx="3012">
                  <c:v>0.93809399999999998</c:v>
                </c:pt>
                <c:pt idx="3013">
                  <c:v>0.91676000000000002</c:v>
                </c:pt>
                <c:pt idx="3014">
                  <c:v>0.89542600000000006</c:v>
                </c:pt>
                <c:pt idx="3015">
                  <c:v>0.87409300000000001</c:v>
                </c:pt>
                <c:pt idx="3016">
                  <c:v>0.85275900000000004</c:v>
                </c:pt>
                <c:pt idx="3017">
                  <c:v>0.83096899999999996</c:v>
                </c:pt>
                <c:pt idx="3018">
                  <c:v>0.80507600000000001</c:v>
                </c:pt>
                <c:pt idx="3019">
                  <c:v>0.77918200000000004</c:v>
                </c:pt>
                <c:pt idx="3020">
                  <c:v>0.75328899999999999</c:v>
                </c:pt>
                <c:pt idx="3021">
                  <c:v>0.72739500000000001</c:v>
                </c:pt>
                <c:pt idx="3022">
                  <c:v>0.70150199999999996</c:v>
                </c:pt>
                <c:pt idx="3023">
                  <c:v>0.67560799999999999</c:v>
                </c:pt>
                <c:pt idx="3024">
                  <c:v>0.64971500000000004</c:v>
                </c:pt>
                <c:pt idx="3025">
                  <c:v>0.62382099999999996</c:v>
                </c:pt>
                <c:pt idx="3026">
                  <c:v>0.59792800000000002</c:v>
                </c:pt>
                <c:pt idx="3027">
                  <c:v>0.57240400000000002</c:v>
                </c:pt>
                <c:pt idx="3028">
                  <c:v>0.55021299999999995</c:v>
                </c:pt>
                <c:pt idx="3029">
                  <c:v>0.52802099999999996</c:v>
                </c:pt>
                <c:pt idx="3030">
                  <c:v>0.50582899999999997</c:v>
                </c:pt>
                <c:pt idx="3031">
                  <c:v>0.48363699999999998</c:v>
                </c:pt>
                <c:pt idx="3032">
                  <c:v>0.46144499999999999</c:v>
                </c:pt>
                <c:pt idx="3033">
                  <c:v>0.439253</c:v>
                </c:pt>
                <c:pt idx="3034">
                  <c:v>0.41706100000000002</c:v>
                </c:pt>
                <c:pt idx="3035">
                  <c:v>0.39265</c:v>
                </c:pt>
                <c:pt idx="3036">
                  <c:v>0.37045800000000001</c:v>
                </c:pt>
                <c:pt idx="3037">
                  <c:v>0.34997</c:v>
                </c:pt>
                <c:pt idx="3038">
                  <c:v>0.33629999999999999</c:v>
                </c:pt>
                <c:pt idx="3039">
                  <c:v>0.32262999999999997</c:v>
                </c:pt>
                <c:pt idx="3040">
                  <c:v>0.30896000000000001</c:v>
                </c:pt>
                <c:pt idx="3041">
                  <c:v>0.29529</c:v>
                </c:pt>
                <c:pt idx="3042">
                  <c:v>0.28161900000000001</c:v>
                </c:pt>
                <c:pt idx="3043">
                  <c:v>0.26794899999999999</c:v>
                </c:pt>
                <c:pt idx="3044">
                  <c:v>0.25427899999999998</c:v>
                </c:pt>
                <c:pt idx="3045">
                  <c:v>0.24060899999999999</c:v>
                </c:pt>
                <c:pt idx="3046">
                  <c:v>0.226939</c:v>
                </c:pt>
                <c:pt idx="3047">
                  <c:v>0.21346200000000001</c:v>
                </c:pt>
                <c:pt idx="3048">
                  <c:v>0.20075899999999999</c:v>
                </c:pt>
                <c:pt idx="3049">
                  <c:v>0.188057</c:v>
                </c:pt>
                <c:pt idx="3050">
                  <c:v>0.17535400000000001</c:v>
                </c:pt>
                <c:pt idx="3051">
                  <c:v>0.16265099999999999</c:v>
                </c:pt>
                <c:pt idx="3052">
                  <c:v>0.149948</c:v>
                </c:pt>
                <c:pt idx="3053">
                  <c:v>0.13724600000000001</c:v>
                </c:pt>
                <c:pt idx="3054">
                  <c:v>0.124543</c:v>
                </c:pt>
                <c:pt idx="3055">
                  <c:v>0.11183999999999999</c:v>
                </c:pt>
                <c:pt idx="3056">
                  <c:v>9.9138000000000004E-2</c:v>
                </c:pt>
                <c:pt idx="3057">
                  <c:v>8.5736999999999994E-2</c:v>
                </c:pt>
                <c:pt idx="3058">
                  <c:v>6.9543999999999995E-2</c:v>
                </c:pt>
                <c:pt idx="3059">
                  <c:v>5.3351000000000003E-2</c:v>
                </c:pt>
                <c:pt idx="3060">
                  <c:v>3.7157000000000003E-2</c:v>
                </c:pt>
                <c:pt idx="3061">
                  <c:v>2.0964E-2</c:v>
                </c:pt>
                <c:pt idx="3062">
                  <c:v>4.7710000000000001E-3</c:v>
                </c:pt>
                <c:pt idx="3063">
                  <c:v>-1.1422E-2</c:v>
                </c:pt>
                <c:pt idx="3064">
                  <c:v>-2.7615000000000001E-2</c:v>
                </c:pt>
                <c:pt idx="3065">
                  <c:v>-4.3809000000000001E-2</c:v>
                </c:pt>
                <c:pt idx="3066">
                  <c:v>-6.0002E-2</c:v>
                </c:pt>
                <c:pt idx="3067">
                  <c:v>-7.6230999999999993E-2</c:v>
                </c:pt>
                <c:pt idx="3068">
                  <c:v>-9.2603000000000005E-2</c:v>
                </c:pt>
                <c:pt idx="3069">
                  <c:v>-0.108976</c:v>
                </c:pt>
                <c:pt idx="3070">
                  <c:v>-0.12534799999999999</c:v>
                </c:pt>
                <c:pt idx="3071">
                  <c:v>-0.14172000000000001</c:v>
                </c:pt>
                <c:pt idx="3072">
                  <c:v>-0.15809300000000001</c:v>
                </c:pt>
                <c:pt idx="3073">
                  <c:v>-0.17446500000000001</c:v>
                </c:pt>
                <c:pt idx="3074">
                  <c:v>-0.19083800000000001</c:v>
                </c:pt>
                <c:pt idx="3075">
                  <c:v>-0.20721000000000001</c:v>
                </c:pt>
                <c:pt idx="3076">
                  <c:v>-0.223582</c:v>
                </c:pt>
                <c:pt idx="3077">
                  <c:v>-0.238647</c:v>
                </c:pt>
                <c:pt idx="3078">
                  <c:v>-0.24848200000000001</c:v>
                </c:pt>
                <c:pt idx="3079">
                  <c:v>-0.25831700000000002</c:v>
                </c:pt>
                <c:pt idx="3080">
                  <c:v>-0.26815299999999997</c:v>
                </c:pt>
                <c:pt idx="3081">
                  <c:v>-0.27798800000000001</c:v>
                </c:pt>
                <c:pt idx="3082">
                  <c:v>-0.287823</c:v>
                </c:pt>
                <c:pt idx="3083">
                  <c:v>-0.29765799999999998</c:v>
                </c:pt>
                <c:pt idx="3084">
                  <c:v>-0.30749300000000002</c:v>
                </c:pt>
                <c:pt idx="3085">
                  <c:v>-0.317328</c:v>
                </c:pt>
                <c:pt idx="3086">
                  <c:v>-0.32716299999999998</c:v>
                </c:pt>
                <c:pt idx="3087">
                  <c:v>-0.33479799999999998</c:v>
                </c:pt>
                <c:pt idx="3088">
                  <c:v>-0.33363199999999998</c:v>
                </c:pt>
                <c:pt idx="3089">
                  <c:v>-0.33246500000000001</c:v>
                </c:pt>
                <c:pt idx="3090">
                  <c:v>-0.33129900000000001</c:v>
                </c:pt>
                <c:pt idx="3091">
                  <c:v>-0.33013300000000001</c:v>
                </c:pt>
                <c:pt idx="3092">
                  <c:v>-0.32884999999999998</c:v>
                </c:pt>
                <c:pt idx="3093">
                  <c:v>-0.32768399999999998</c:v>
                </c:pt>
                <c:pt idx="3094">
                  <c:v>-0.32651799999999997</c:v>
                </c:pt>
                <c:pt idx="3095">
                  <c:v>-0.32535199999999997</c:v>
                </c:pt>
                <c:pt idx="3096">
                  <c:v>-0.32418599999999997</c:v>
                </c:pt>
                <c:pt idx="3097">
                  <c:v>-0.32129799999999997</c:v>
                </c:pt>
                <c:pt idx="3098">
                  <c:v>-0.31439099999999998</c:v>
                </c:pt>
                <c:pt idx="3099">
                  <c:v>-0.30748500000000001</c:v>
                </c:pt>
                <c:pt idx="3100">
                  <c:v>-0.30057899999999999</c:v>
                </c:pt>
                <c:pt idx="3101">
                  <c:v>-0.29367199999999999</c:v>
                </c:pt>
                <c:pt idx="3102">
                  <c:v>-0.28676600000000002</c:v>
                </c:pt>
                <c:pt idx="3103">
                  <c:v>-0.27986</c:v>
                </c:pt>
                <c:pt idx="3104">
                  <c:v>-0.272953</c:v>
                </c:pt>
                <c:pt idx="3105">
                  <c:v>-0.26604699999999998</c:v>
                </c:pt>
                <c:pt idx="3106">
                  <c:v>-0.25914100000000001</c:v>
                </c:pt>
                <c:pt idx="3107">
                  <c:v>-0.25342500000000001</c:v>
                </c:pt>
                <c:pt idx="3108">
                  <c:v>-0.25048799999999999</c:v>
                </c:pt>
                <c:pt idx="3109">
                  <c:v>-0.24754999999999999</c:v>
                </c:pt>
                <c:pt idx="3110">
                  <c:v>-0.244613</c:v>
                </c:pt>
                <c:pt idx="3111">
                  <c:v>-0.241676</c:v>
                </c:pt>
                <c:pt idx="3112">
                  <c:v>-0.23873800000000001</c:v>
                </c:pt>
                <c:pt idx="3113">
                  <c:v>-0.23580100000000001</c:v>
                </c:pt>
                <c:pt idx="3114">
                  <c:v>-0.23286399999999999</c:v>
                </c:pt>
                <c:pt idx="3115">
                  <c:v>-0.22992699999999999</c:v>
                </c:pt>
                <c:pt idx="3116">
                  <c:v>-0.226989</c:v>
                </c:pt>
                <c:pt idx="3117">
                  <c:v>-0.22584000000000001</c:v>
                </c:pt>
                <c:pt idx="3118">
                  <c:v>-0.22886100000000001</c:v>
                </c:pt>
                <c:pt idx="3119">
                  <c:v>-0.231882</c:v>
                </c:pt>
                <c:pt idx="3120">
                  <c:v>-0.234903</c:v>
                </c:pt>
                <c:pt idx="3121">
                  <c:v>-0.237924</c:v>
                </c:pt>
                <c:pt idx="3122">
                  <c:v>-0.24094499999999999</c:v>
                </c:pt>
                <c:pt idx="3123">
                  <c:v>-0.24396699999999999</c:v>
                </c:pt>
                <c:pt idx="3124">
                  <c:v>-0.24698800000000001</c:v>
                </c:pt>
                <c:pt idx="3125">
                  <c:v>-0.25000899999999998</c:v>
                </c:pt>
                <c:pt idx="3126">
                  <c:v>-0.25302999999999998</c:v>
                </c:pt>
                <c:pt idx="3127">
                  <c:v>-0.25690299999999999</c:v>
                </c:pt>
                <c:pt idx="3128">
                  <c:v>-0.26276500000000003</c:v>
                </c:pt>
                <c:pt idx="3129">
                  <c:v>-0.26862599999999998</c:v>
                </c:pt>
                <c:pt idx="3130">
                  <c:v>-0.27448800000000001</c:v>
                </c:pt>
                <c:pt idx="3131">
                  <c:v>-0.28034900000000001</c:v>
                </c:pt>
                <c:pt idx="3132">
                  <c:v>-0.28621099999999999</c:v>
                </c:pt>
                <c:pt idx="3133">
                  <c:v>-0.292072</c:v>
                </c:pt>
                <c:pt idx="3134">
                  <c:v>-0.29793399999999998</c:v>
                </c:pt>
                <c:pt idx="3135">
                  <c:v>-0.30379499999999998</c:v>
                </c:pt>
                <c:pt idx="3136">
                  <c:v>-0.30965700000000002</c:v>
                </c:pt>
                <c:pt idx="3137">
                  <c:v>-0.31632100000000002</c:v>
                </c:pt>
                <c:pt idx="3138">
                  <c:v>-0.32485999999999998</c:v>
                </c:pt>
                <c:pt idx="3139">
                  <c:v>-0.33339800000000003</c:v>
                </c:pt>
                <c:pt idx="3140">
                  <c:v>-0.34193699999999999</c:v>
                </c:pt>
                <c:pt idx="3141">
                  <c:v>-0.35047499999999998</c:v>
                </c:pt>
                <c:pt idx="3142">
                  <c:v>-0.359014</c:v>
                </c:pt>
                <c:pt idx="3143">
                  <c:v>-0.36755199999999999</c:v>
                </c:pt>
                <c:pt idx="3144">
                  <c:v>-0.37609100000000001</c:v>
                </c:pt>
                <c:pt idx="3145">
                  <c:v>-0.384629</c:v>
                </c:pt>
                <c:pt idx="3146">
                  <c:v>-0.39316800000000002</c:v>
                </c:pt>
                <c:pt idx="3147">
                  <c:v>-0.40278399999999998</c:v>
                </c:pt>
                <c:pt idx="3148">
                  <c:v>-0.41491299999999998</c:v>
                </c:pt>
                <c:pt idx="3149">
                  <c:v>-0.428255</c:v>
                </c:pt>
                <c:pt idx="3150">
                  <c:v>-0.44038500000000003</c:v>
                </c:pt>
                <c:pt idx="3151">
                  <c:v>-0.45251400000000003</c:v>
                </c:pt>
                <c:pt idx="3152">
                  <c:v>-0.46464299999999997</c:v>
                </c:pt>
                <c:pt idx="3153">
                  <c:v>-0.476773</c:v>
                </c:pt>
                <c:pt idx="3154">
                  <c:v>-0.488902</c:v>
                </c:pt>
                <c:pt idx="3155">
                  <c:v>-0.501031</c:v>
                </c:pt>
                <c:pt idx="3156">
                  <c:v>-0.51316099999999998</c:v>
                </c:pt>
                <c:pt idx="3157">
                  <c:v>-0.52640699999999996</c:v>
                </c:pt>
                <c:pt idx="3158">
                  <c:v>-0.54132899999999995</c:v>
                </c:pt>
                <c:pt idx="3159">
                  <c:v>-0.55625100000000005</c:v>
                </c:pt>
                <c:pt idx="3160">
                  <c:v>-0.57117300000000004</c:v>
                </c:pt>
                <c:pt idx="3161">
                  <c:v>-0.58609500000000003</c:v>
                </c:pt>
                <c:pt idx="3162">
                  <c:v>-0.60101700000000002</c:v>
                </c:pt>
                <c:pt idx="3163">
                  <c:v>-0.61593900000000001</c:v>
                </c:pt>
                <c:pt idx="3164">
                  <c:v>-0.63086100000000001</c:v>
                </c:pt>
                <c:pt idx="3165">
                  <c:v>-0.645783</c:v>
                </c:pt>
                <c:pt idx="3166">
                  <c:v>-0.66070499999999999</c:v>
                </c:pt>
                <c:pt idx="3167">
                  <c:v>-0.67567500000000003</c:v>
                </c:pt>
                <c:pt idx="3168">
                  <c:v>-0.69071899999999997</c:v>
                </c:pt>
                <c:pt idx="3169">
                  <c:v>-0.705762</c:v>
                </c:pt>
                <c:pt idx="3170">
                  <c:v>-0.72080500000000003</c:v>
                </c:pt>
                <c:pt idx="3171">
                  <c:v>-0.73584799999999995</c:v>
                </c:pt>
                <c:pt idx="3172">
                  <c:v>-0.75089099999999998</c:v>
                </c:pt>
                <c:pt idx="3173">
                  <c:v>-0.765934</c:v>
                </c:pt>
                <c:pt idx="3174">
                  <c:v>-0.78097799999999995</c:v>
                </c:pt>
                <c:pt idx="3175">
                  <c:v>-0.79602099999999998</c:v>
                </c:pt>
                <c:pt idx="3176">
                  <c:v>-0.81106400000000001</c:v>
                </c:pt>
                <c:pt idx="3177">
                  <c:v>-0.82394500000000004</c:v>
                </c:pt>
                <c:pt idx="3178">
                  <c:v>-0.83358299999999996</c:v>
                </c:pt>
                <c:pt idx="3179">
                  <c:v>-0.843221</c:v>
                </c:pt>
                <c:pt idx="3180">
                  <c:v>-0.85285900000000003</c:v>
                </c:pt>
                <c:pt idx="3181">
                  <c:v>-0.86249600000000004</c:v>
                </c:pt>
                <c:pt idx="3182">
                  <c:v>-0.87213399999999996</c:v>
                </c:pt>
                <c:pt idx="3183">
                  <c:v>-0.881772</c:v>
                </c:pt>
                <c:pt idx="3184">
                  <c:v>-0.89141000000000004</c:v>
                </c:pt>
                <c:pt idx="3185">
                  <c:v>-0.90104799999999996</c:v>
                </c:pt>
                <c:pt idx="3186">
                  <c:v>-0.910686</c:v>
                </c:pt>
                <c:pt idx="3187">
                  <c:v>-0.91696299999999997</c:v>
                </c:pt>
                <c:pt idx="3188">
                  <c:v>-0.91819700000000004</c:v>
                </c:pt>
                <c:pt idx="3189">
                  <c:v>-0.91943200000000003</c:v>
                </c:pt>
                <c:pt idx="3190">
                  <c:v>-0.92066599999999998</c:v>
                </c:pt>
                <c:pt idx="3191">
                  <c:v>-0.92190099999999997</c:v>
                </c:pt>
                <c:pt idx="3192">
                  <c:v>-0.92313500000000004</c:v>
                </c:pt>
                <c:pt idx="3193">
                  <c:v>-0.92437000000000002</c:v>
                </c:pt>
                <c:pt idx="3194">
                  <c:v>-0.92560399999999998</c:v>
                </c:pt>
                <c:pt idx="3195">
                  <c:v>-0.92683899999999997</c:v>
                </c:pt>
                <c:pt idx="3196">
                  <c:v>-0.92807300000000004</c:v>
                </c:pt>
                <c:pt idx="3197">
                  <c:v>-0.92802300000000004</c:v>
                </c:pt>
                <c:pt idx="3198">
                  <c:v>-0.92604500000000001</c:v>
                </c:pt>
                <c:pt idx="3199">
                  <c:v>-0.92406699999999997</c:v>
                </c:pt>
                <c:pt idx="3200">
                  <c:v>-0.92208900000000005</c:v>
                </c:pt>
                <c:pt idx="3201">
                  <c:v>-0.92011100000000001</c:v>
                </c:pt>
                <c:pt idx="3202">
                  <c:v>-0.91813299999999998</c:v>
                </c:pt>
                <c:pt idx="3203">
                  <c:v>-0.91615500000000005</c:v>
                </c:pt>
                <c:pt idx="3204">
                  <c:v>-0.91417700000000002</c:v>
                </c:pt>
                <c:pt idx="3205">
                  <c:v>-0.91219899999999998</c:v>
                </c:pt>
                <c:pt idx="3206">
                  <c:v>-0.91002400000000006</c:v>
                </c:pt>
                <c:pt idx="3207">
                  <c:v>-0.90911200000000003</c:v>
                </c:pt>
                <c:pt idx="3208">
                  <c:v>-0.90926499999999999</c:v>
                </c:pt>
                <c:pt idx="3209">
                  <c:v>-0.90941899999999998</c:v>
                </c:pt>
                <c:pt idx="3210">
                  <c:v>-0.90957299999999996</c:v>
                </c:pt>
                <c:pt idx="3211">
                  <c:v>-0.90972600000000003</c:v>
                </c:pt>
                <c:pt idx="3212">
                  <c:v>-0.90988000000000002</c:v>
                </c:pt>
                <c:pt idx="3213">
                  <c:v>-0.91003400000000001</c:v>
                </c:pt>
                <c:pt idx="3214">
                  <c:v>-0.91018699999999997</c:v>
                </c:pt>
                <c:pt idx="3215">
                  <c:v>-0.91034099999999996</c:v>
                </c:pt>
                <c:pt idx="3216">
                  <c:v>-0.91049500000000005</c:v>
                </c:pt>
                <c:pt idx="3217">
                  <c:v>-0.91062799999999999</c:v>
                </c:pt>
                <c:pt idx="3218">
                  <c:v>-0.91074100000000002</c:v>
                </c:pt>
                <c:pt idx="3219">
                  <c:v>-0.91085300000000002</c:v>
                </c:pt>
                <c:pt idx="3220">
                  <c:v>-0.91096600000000005</c:v>
                </c:pt>
                <c:pt idx="3221">
                  <c:v>-0.91107800000000005</c:v>
                </c:pt>
                <c:pt idx="3222">
                  <c:v>-0.91119099999999997</c:v>
                </c:pt>
                <c:pt idx="3223">
                  <c:v>-0.911304</c:v>
                </c:pt>
                <c:pt idx="3224">
                  <c:v>-0.911416</c:v>
                </c:pt>
                <c:pt idx="3225">
                  <c:v>-0.91152900000000003</c:v>
                </c:pt>
                <c:pt idx="3226">
                  <c:v>-0.91164199999999995</c:v>
                </c:pt>
                <c:pt idx="3227">
                  <c:v>-0.91044499999999995</c:v>
                </c:pt>
                <c:pt idx="3228">
                  <c:v>-0.90793900000000005</c:v>
                </c:pt>
                <c:pt idx="3229">
                  <c:v>-0.90543300000000004</c:v>
                </c:pt>
                <c:pt idx="3230">
                  <c:v>-0.90292799999999995</c:v>
                </c:pt>
                <c:pt idx="3231">
                  <c:v>-0.90042199999999994</c:v>
                </c:pt>
                <c:pt idx="3232">
                  <c:v>-0.89791600000000005</c:v>
                </c:pt>
                <c:pt idx="3233">
                  <c:v>-0.89541000000000004</c:v>
                </c:pt>
                <c:pt idx="3234">
                  <c:v>-0.89290400000000003</c:v>
                </c:pt>
                <c:pt idx="3235">
                  <c:v>-0.89039900000000005</c:v>
                </c:pt>
                <c:pt idx="3236">
                  <c:v>-0.88789300000000004</c:v>
                </c:pt>
                <c:pt idx="3237">
                  <c:v>-0.88564100000000001</c:v>
                </c:pt>
                <c:pt idx="3238">
                  <c:v>-0.88364500000000001</c:v>
                </c:pt>
                <c:pt idx="3239">
                  <c:v>-0.88164799999999999</c:v>
                </c:pt>
                <c:pt idx="3240">
                  <c:v>-0.87965099999999996</c:v>
                </c:pt>
                <c:pt idx="3241">
                  <c:v>-0.87765400000000005</c:v>
                </c:pt>
                <c:pt idx="3242">
                  <c:v>-0.87565700000000002</c:v>
                </c:pt>
                <c:pt idx="3243">
                  <c:v>-0.87365999999999999</c:v>
                </c:pt>
                <c:pt idx="3244">
                  <c:v>-0.87166399999999999</c:v>
                </c:pt>
                <c:pt idx="3245">
                  <c:v>-0.86966699999999997</c:v>
                </c:pt>
                <c:pt idx="3246">
                  <c:v>-0.86767000000000005</c:v>
                </c:pt>
                <c:pt idx="3247">
                  <c:v>-0.86725799999999997</c:v>
                </c:pt>
                <c:pt idx="3248">
                  <c:v>-0.86843199999999998</c:v>
                </c:pt>
                <c:pt idx="3249">
                  <c:v>-0.86960499999999996</c:v>
                </c:pt>
                <c:pt idx="3250">
                  <c:v>-0.87077800000000005</c:v>
                </c:pt>
                <c:pt idx="3251">
                  <c:v>-0.87195199999999995</c:v>
                </c:pt>
                <c:pt idx="3252">
                  <c:v>-0.87312500000000004</c:v>
                </c:pt>
                <c:pt idx="3253">
                  <c:v>-0.87429900000000005</c:v>
                </c:pt>
                <c:pt idx="3254">
                  <c:v>-0.87547200000000003</c:v>
                </c:pt>
                <c:pt idx="3255">
                  <c:v>-0.87664500000000001</c:v>
                </c:pt>
                <c:pt idx="3256">
                  <c:v>-0.87781900000000002</c:v>
                </c:pt>
                <c:pt idx="3257">
                  <c:v>-0.87896700000000005</c:v>
                </c:pt>
                <c:pt idx="3258">
                  <c:v>-0.88009099999999996</c:v>
                </c:pt>
                <c:pt idx="3259">
                  <c:v>-0.88121499999999997</c:v>
                </c:pt>
                <c:pt idx="3260">
                  <c:v>-0.88233899999999998</c:v>
                </c:pt>
                <c:pt idx="3261">
                  <c:v>-0.883463</c:v>
                </c:pt>
                <c:pt idx="3262">
                  <c:v>-0.88469900000000001</c:v>
                </c:pt>
                <c:pt idx="3263">
                  <c:v>-0.88582300000000003</c:v>
                </c:pt>
                <c:pt idx="3264">
                  <c:v>-0.88694600000000001</c:v>
                </c:pt>
                <c:pt idx="3265">
                  <c:v>-0.88807000000000003</c:v>
                </c:pt>
                <c:pt idx="3266">
                  <c:v>-0.88919400000000004</c:v>
                </c:pt>
                <c:pt idx="3267">
                  <c:v>-0.88826400000000005</c:v>
                </c:pt>
                <c:pt idx="3268">
                  <c:v>-0.885965</c:v>
                </c:pt>
                <c:pt idx="3269">
                  <c:v>-0.88366599999999995</c:v>
                </c:pt>
                <c:pt idx="3270">
                  <c:v>-0.88136599999999998</c:v>
                </c:pt>
                <c:pt idx="3271">
                  <c:v>-0.87906700000000004</c:v>
                </c:pt>
                <c:pt idx="3272">
                  <c:v>-0.87676799999999999</c:v>
                </c:pt>
                <c:pt idx="3273">
                  <c:v>-0.87446900000000005</c:v>
                </c:pt>
                <c:pt idx="3274">
                  <c:v>-0.87217</c:v>
                </c:pt>
                <c:pt idx="3275">
                  <c:v>-0.86987099999999995</c:v>
                </c:pt>
                <c:pt idx="3276">
                  <c:v>-0.86757099999999998</c:v>
                </c:pt>
                <c:pt idx="3277">
                  <c:v>-0.86486799999999997</c:v>
                </c:pt>
                <c:pt idx="3278">
                  <c:v>-0.861896</c:v>
                </c:pt>
                <c:pt idx="3279">
                  <c:v>-0.85892400000000002</c:v>
                </c:pt>
                <c:pt idx="3280">
                  <c:v>-0.85595200000000005</c:v>
                </c:pt>
                <c:pt idx="3281">
                  <c:v>-0.85297999999999996</c:v>
                </c:pt>
                <c:pt idx="3282">
                  <c:v>-0.85000799999999999</c:v>
                </c:pt>
                <c:pt idx="3283">
                  <c:v>-0.84703499999999998</c:v>
                </c:pt>
                <c:pt idx="3284">
                  <c:v>-0.84406300000000001</c:v>
                </c:pt>
                <c:pt idx="3285">
                  <c:v>-0.84109100000000003</c:v>
                </c:pt>
                <c:pt idx="3286">
                  <c:v>-0.83811899999999995</c:v>
                </c:pt>
                <c:pt idx="3287">
                  <c:v>-0.83668799999999999</c:v>
                </c:pt>
                <c:pt idx="3288">
                  <c:v>-0.83628400000000003</c:v>
                </c:pt>
                <c:pt idx="3289">
                  <c:v>-0.83587999999999996</c:v>
                </c:pt>
                <c:pt idx="3290">
                  <c:v>-0.83547700000000003</c:v>
                </c:pt>
                <c:pt idx="3291">
                  <c:v>-0.83507299999999995</c:v>
                </c:pt>
                <c:pt idx="3292">
                  <c:v>-0.83466899999999999</c:v>
                </c:pt>
                <c:pt idx="3293">
                  <c:v>-0.83426500000000003</c:v>
                </c:pt>
                <c:pt idx="3294">
                  <c:v>-0.83386199999999999</c:v>
                </c:pt>
                <c:pt idx="3295">
                  <c:v>-0.83345800000000003</c:v>
                </c:pt>
                <c:pt idx="3296">
                  <c:v>-0.83305399999999996</c:v>
                </c:pt>
                <c:pt idx="3297">
                  <c:v>-0.83265900000000004</c:v>
                </c:pt>
                <c:pt idx="3298">
                  <c:v>-0.83227099999999998</c:v>
                </c:pt>
                <c:pt idx="3299">
                  <c:v>-0.83188200000000001</c:v>
                </c:pt>
                <c:pt idx="3300">
                  <c:v>-0.83149300000000004</c:v>
                </c:pt>
                <c:pt idx="3301">
                  <c:v>-0.83110399999999995</c:v>
                </c:pt>
                <c:pt idx="3302">
                  <c:v>-0.83071499999999998</c:v>
                </c:pt>
                <c:pt idx="3303">
                  <c:v>-0.83032700000000004</c:v>
                </c:pt>
                <c:pt idx="3304">
                  <c:v>-0.82993799999999995</c:v>
                </c:pt>
                <c:pt idx="3305">
                  <c:v>-0.82954899999999998</c:v>
                </c:pt>
                <c:pt idx="3306">
                  <c:v>-0.82916000000000001</c:v>
                </c:pt>
                <c:pt idx="3307">
                  <c:v>-0.82730099999999995</c:v>
                </c:pt>
                <c:pt idx="3308">
                  <c:v>-0.824461</c:v>
                </c:pt>
                <c:pt idx="3309">
                  <c:v>-0.82162100000000005</c:v>
                </c:pt>
                <c:pt idx="3310">
                  <c:v>-0.81878200000000001</c:v>
                </c:pt>
                <c:pt idx="3311">
                  <c:v>-0.81594199999999995</c:v>
                </c:pt>
                <c:pt idx="3312">
                  <c:v>-0.81310199999999999</c:v>
                </c:pt>
                <c:pt idx="3313">
                  <c:v>-0.81026299999999996</c:v>
                </c:pt>
                <c:pt idx="3314">
                  <c:v>-0.807423</c:v>
                </c:pt>
                <c:pt idx="3315">
                  <c:v>-0.80458300000000005</c:v>
                </c:pt>
                <c:pt idx="3316">
                  <c:v>-0.80174299999999998</c:v>
                </c:pt>
                <c:pt idx="3317">
                  <c:v>-0.79846799999999996</c:v>
                </c:pt>
                <c:pt idx="3318">
                  <c:v>-0.794902</c:v>
                </c:pt>
                <c:pt idx="3319">
                  <c:v>-0.79098000000000002</c:v>
                </c:pt>
                <c:pt idx="3320">
                  <c:v>-0.78741399999999995</c:v>
                </c:pt>
                <c:pt idx="3321">
                  <c:v>-0.78384900000000002</c:v>
                </c:pt>
                <c:pt idx="3322">
                  <c:v>-0.78028299999999995</c:v>
                </c:pt>
                <c:pt idx="3323">
                  <c:v>-0.77671699999999999</c:v>
                </c:pt>
                <c:pt idx="3324">
                  <c:v>-0.77315100000000003</c:v>
                </c:pt>
                <c:pt idx="3325">
                  <c:v>-0.76958599999999999</c:v>
                </c:pt>
                <c:pt idx="3326">
                  <c:v>-0.76602000000000003</c:v>
                </c:pt>
                <c:pt idx="3327">
                  <c:v>-0.76188999999999996</c:v>
                </c:pt>
                <c:pt idx="3328">
                  <c:v>-0.757517</c:v>
                </c:pt>
                <c:pt idx="3329">
                  <c:v>-0.75314499999999995</c:v>
                </c:pt>
                <c:pt idx="3330">
                  <c:v>-0.74877199999999999</c:v>
                </c:pt>
                <c:pt idx="3331">
                  <c:v>-0.74439999999999995</c:v>
                </c:pt>
                <c:pt idx="3332">
                  <c:v>-0.74002800000000002</c:v>
                </c:pt>
                <c:pt idx="3333">
                  <c:v>-0.73565499999999995</c:v>
                </c:pt>
                <c:pt idx="3334">
                  <c:v>-0.73128300000000002</c:v>
                </c:pt>
                <c:pt idx="3335">
                  <c:v>-0.72690999999999995</c:v>
                </c:pt>
                <c:pt idx="3336">
                  <c:v>-0.72253800000000001</c:v>
                </c:pt>
                <c:pt idx="3337">
                  <c:v>-0.71665500000000004</c:v>
                </c:pt>
                <c:pt idx="3338">
                  <c:v>-0.71012399999999998</c:v>
                </c:pt>
                <c:pt idx="3339">
                  <c:v>-0.70359300000000002</c:v>
                </c:pt>
                <c:pt idx="3340">
                  <c:v>-0.69706199999999996</c:v>
                </c:pt>
                <c:pt idx="3341">
                  <c:v>-0.69053100000000001</c:v>
                </c:pt>
                <c:pt idx="3342">
                  <c:v>-0.68400000000000005</c:v>
                </c:pt>
                <c:pt idx="3343">
                  <c:v>-0.67746899999999999</c:v>
                </c:pt>
                <c:pt idx="3344">
                  <c:v>-0.67093800000000003</c:v>
                </c:pt>
                <c:pt idx="3345">
                  <c:v>-0.66440699999999997</c:v>
                </c:pt>
                <c:pt idx="3346">
                  <c:v>-0.65787700000000005</c:v>
                </c:pt>
                <c:pt idx="3347">
                  <c:v>-0.65356700000000001</c:v>
                </c:pt>
                <c:pt idx="3348">
                  <c:v>-0.65020999999999995</c:v>
                </c:pt>
                <c:pt idx="3349">
                  <c:v>-0.64685199999999998</c:v>
                </c:pt>
                <c:pt idx="3350">
                  <c:v>-0.64349500000000004</c:v>
                </c:pt>
                <c:pt idx="3351">
                  <c:v>-0.64013699999999996</c:v>
                </c:pt>
                <c:pt idx="3352">
                  <c:v>-0.63678000000000001</c:v>
                </c:pt>
                <c:pt idx="3353">
                  <c:v>-0.63342200000000004</c:v>
                </c:pt>
                <c:pt idx="3354">
                  <c:v>-0.63006499999999999</c:v>
                </c:pt>
                <c:pt idx="3355">
                  <c:v>-0.62670700000000001</c:v>
                </c:pt>
                <c:pt idx="3356">
                  <c:v>-0.62334999999999996</c:v>
                </c:pt>
                <c:pt idx="3357">
                  <c:v>-0.62601099999999998</c:v>
                </c:pt>
                <c:pt idx="3358">
                  <c:v>-0.63125299999999995</c:v>
                </c:pt>
                <c:pt idx="3359">
                  <c:v>-0.636494</c:v>
                </c:pt>
                <c:pt idx="3360">
                  <c:v>-0.64173599999999997</c:v>
                </c:pt>
                <c:pt idx="3361">
                  <c:v>-0.64697700000000002</c:v>
                </c:pt>
                <c:pt idx="3362">
                  <c:v>-0.65221899999999999</c:v>
                </c:pt>
                <c:pt idx="3363">
                  <c:v>-0.65746000000000004</c:v>
                </c:pt>
                <c:pt idx="3364">
                  <c:v>-0.66270200000000001</c:v>
                </c:pt>
                <c:pt idx="3365">
                  <c:v>-0.66794299999999995</c:v>
                </c:pt>
                <c:pt idx="3366">
                  <c:v>-0.67318500000000003</c:v>
                </c:pt>
                <c:pt idx="3367">
                  <c:v>-0.67817499999999997</c:v>
                </c:pt>
                <c:pt idx="3368">
                  <c:v>-0.68305899999999997</c:v>
                </c:pt>
                <c:pt idx="3369">
                  <c:v>-0.68794200000000005</c:v>
                </c:pt>
                <c:pt idx="3370">
                  <c:v>-0.69282500000000002</c:v>
                </c:pt>
                <c:pt idx="3371">
                  <c:v>-0.69770799999999999</c:v>
                </c:pt>
                <c:pt idx="3372">
                  <c:v>-0.70259199999999999</c:v>
                </c:pt>
                <c:pt idx="3373">
                  <c:v>-0.70747499999999997</c:v>
                </c:pt>
                <c:pt idx="3374">
                  <c:v>-0.71235800000000005</c:v>
                </c:pt>
                <c:pt idx="3375">
                  <c:v>-0.71724100000000002</c:v>
                </c:pt>
                <c:pt idx="3376">
                  <c:v>-0.72261299999999995</c:v>
                </c:pt>
                <c:pt idx="3377">
                  <c:v>-0.71674199999999999</c:v>
                </c:pt>
                <c:pt idx="3378">
                  <c:v>-0.70818300000000001</c:v>
                </c:pt>
                <c:pt idx="3379">
                  <c:v>-0.69962299999999999</c:v>
                </c:pt>
                <c:pt idx="3380">
                  <c:v>-0.69106400000000001</c:v>
                </c:pt>
                <c:pt idx="3381">
                  <c:v>-0.682504</c:v>
                </c:pt>
                <c:pt idx="3382">
                  <c:v>-0.67394500000000002</c:v>
                </c:pt>
                <c:pt idx="3383">
                  <c:v>-0.665385</c:v>
                </c:pt>
                <c:pt idx="3384">
                  <c:v>-0.65682499999999999</c:v>
                </c:pt>
                <c:pt idx="3385">
                  <c:v>-0.64826600000000001</c:v>
                </c:pt>
                <c:pt idx="3386">
                  <c:v>-0.639706</c:v>
                </c:pt>
                <c:pt idx="3387">
                  <c:v>-0.62536499999999995</c:v>
                </c:pt>
                <c:pt idx="3388">
                  <c:v>-0.60957700000000004</c:v>
                </c:pt>
                <c:pt idx="3389">
                  <c:v>-0.59379000000000004</c:v>
                </c:pt>
                <c:pt idx="3390">
                  <c:v>-0.57800200000000002</c:v>
                </c:pt>
                <c:pt idx="3391">
                  <c:v>-0.56221500000000002</c:v>
                </c:pt>
                <c:pt idx="3392">
                  <c:v>-0.546427</c:v>
                </c:pt>
                <c:pt idx="3393">
                  <c:v>-0.53064</c:v>
                </c:pt>
                <c:pt idx="3394">
                  <c:v>-0.51485199999999998</c:v>
                </c:pt>
                <c:pt idx="3395">
                  <c:v>-0.49906400000000001</c:v>
                </c:pt>
                <c:pt idx="3396">
                  <c:v>-0.48327700000000001</c:v>
                </c:pt>
                <c:pt idx="3397">
                  <c:v>-0.47640100000000002</c:v>
                </c:pt>
                <c:pt idx="3398">
                  <c:v>-0.47175299999999998</c:v>
                </c:pt>
                <c:pt idx="3399">
                  <c:v>-0.46710400000000002</c:v>
                </c:pt>
                <c:pt idx="3400">
                  <c:v>-0.46245599999999998</c:v>
                </c:pt>
                <c:pt idx="3401">
                  <c:v>-0.45780799999999999</c:v>
                </c:pt>
                <c:pt idx="3402">
                  <c:v>-0.45316000000000001</c:v>
                </c:pt>
                <c:pt idx="3403">
                  <c:v>-0.44851200000000002</c:v>
                </c:pt>
                <c:pt idx="3404">
                  <c:v>-0.44386300000000001</c:v>
                </c:pt>
                <c:pt idx="3405">
                  <c:v>-0.43921500000000002</c:v>
                </c:pt>
                <c:pt idx="3406">
                  <c:v>-0.43456699999999998</c:v>
                </c:pt>
                <c:pt idx="3407">
                  <c:v>-0.441195</c:v>
                </c:pt>
                <c:pt idx="3408">
                  <c:v>-0.45064199999999999</c:v>
                </c:pt>
                <c:pt idx="3409">
                  <c:v>-0.46009</c:v>
                </c:pt>
                <c:pt idx="3410">
                  <c:v>-0.46953699999999998</c:v>
                </c:pt>
                <c:pt idx="3411">
                  <c:v>-0.47898400000000002</c:v>
                </c:pt>
                <c:pt idx="3412">
                  <c:v>-0.488431</c:v>
                </c:pt>
                <c:pt idx="3413">
                  <c:v>-0.49787900000000002</c:v>
                </c:pt>
                <c:pt idx="3414">
                  <c:v>-0.50732600000000005</c:v>
                </c:pt>
                <c:pt idx="3415">
                  <c:v>-0.51677300000000004</c:v>
                </c:pt>
                <c:pt idx="3416">
                  <c:v>-0.52622000000000002</c:v>
                </c:pt>
                <c:pt idx="3417">
                  <c:v>-0.53577600000000003</c:v>
                </c:pt>
                <c:pt idx="3418">
                  <c:v>-0.54535800000000001</c:v>
                </c:pt>
                <c:pt idx="3419">
                  <c:v>-0.55493999999999999</c:v>
                </c:pt>
                <c:pt idx="3420">
                  <c:v>-0.56452199999999997</c:v>
                </c:pt>
                <c:pt idx="3421">
                  <c:v>-0.57410499999999998</c:v>
                </c:pt>
                <c:pt idx="3422">
                  <c:v>-0.58368699999999996</c:v>
                </c:pt>
                <c:pt idx="3423">
                  <c:v>-0.59326900000000005</c:v>
                </c:pt>
                <c:pt idx="3424">
                  <c:v>-0.60285100000000003</c:v>
                </c:pt>
                <c:pt idx="3425">
                  <c:v>-0.61243400000000003</c:v>
                </c:pt>
                <c:pt idx="3426">
                  <c:v>-0.62201600000000001</c:v>
                </c:pt>
                <c:pt idx="3427">
                  <c:v>-0.62483999999999995</c:v>
                </c:pt>
                <c:pt idx="3428">
                  <c:v>-0.62597499999999995</c:v>
                </c:pt>
                <c:pt idx="3429">
                  <c:v>-0.62710999999999995</c:v>
                </c:pt>
                <c:pt idx="3430">
                  <c:v>-0.62824500000000005</c:v>
                </c:pt>
                <c:pt idx="3431">
                  <c:v>-0.62938000000000005</c:v>
                </c:pt>
                <c:pt idx="3432">
                  <c:v>-0.630629</c:v>
                </c:pt>
                <c:pt idx="3433">
                  <c:v>-0.63176399999999999</c:v>
                </c:pt>
                <c:pt idx="3434">
                  <c:v>-0.63289899999999999</c:v>
                </c:pt>
                <c:pt idx="3435">
                  <c:v>-0.63403399999999999</c:v>
                </c:pt>
                <c:pt idx="3436">
                  <c:v>-0.63516899999999998</c:v>
                </c:pt>
                <c:pt idx="3437">
                  <c:v>-0.63287800000000005</c:v>
                </c:pt>
                <c:pt idx="3438">
                  <c:v>-0.63020600000000004</c:v>
                </c:pt>
                <c:pt idx="3439">
                  <c:v>-0.62753400000000004</c:v>
                </c:pt>
                <c:pt idx="3440">
                  <c:v>-0.62486299999999995</c:v>
                </c:pt>
                <c:pt idx="3441">
                  <c:v>-0.62219100000000005</c:v>
                </c:pt>
                <c:pt idx="3442">
                  <c:v>-0.61951900000000004</c:v>
                </c:pt>
                <c:pt idx="3443">
                  <c:v>-0.61684799999999995</c:v>
                </c:pt>
                <c:pt idx="3444">
                  <c:v>-0.61417600000000006</c:v>
                </c:pt>
                <c:pt idx="3445">
                  <c:v>-0.61150499999999997</c:v>
                </c:pt>
                <c:pt idx="3446">
                  <c:v>-0.60883299999999996</c:v>
                </c:pt>
                <c:pt idx="3447">
                  <c:v>-0.60741800000000001</c:v>
                </c:pt>
                <c:pt idx="3448">
                  <c:v>-0.60614299999999999</c:v>
                </c:pt>
                <c:pt idx="3449">
                  <c:v>-0.60486799999999996</c:v>
                </c:pt>
                <c:pt idx="3450">
                  <c:v>-0.60359300000000005</c:v>
                </c:pt>
                <c:pt idx="3451">
                  <c:v>-0.60231800000000002</c:v>
                </c:pt>
                <c:pt idx="3452">
                  <c:v>-0.60104199999999997</c:v>
                </c:pt>
                <c:pt idx="3453">
                  <c:v>-0.59976700000000005</c:v>
                </c:pt>
                <c:pt idx="3454">
                  <c:v>-0.59849200000000002</c:v>
                </c:pt>
                <c:pt idx="3455">
                  <c:v>-0.597217</c:v>
                </c:pt>
                <c:pt idx="3456">
                  <c:v>-0.59594199999999997</c:v>
                </c:pt>
                <c:pt idx="3457">
                  <c:v>-0.59529100000000001</c:v>
                </c:pt>
                <c:pt idx="3458">
                  <c:v>-0.59470900000000004</c:v>
                </c:pt>
                <c:pt idx="3459">
                  <c:v>-0.59412699999999996</c:v>
                </c:pt>
                <c:pt idx="3460">
                  <c:v>-0.59354600000000002</c:v>
                </c:pt>
                <c:pt idx="3461">
                  <c:v>-0.59296400000000005</c:v>
                </c:pt>
                <c:pt idx="3462">
                  <c:v>-0.59238199999999996</c:v>
                </c:pt>
                <c:pt idx="3463">
                  <c:v>-0.59179999999999999</c:v>
                </c:pt>
                <c:pt idx="3464">
                  <c:v>-0.59121900000000005</c:v>
                </c:pt>
                <c:pt idx="3465">
                  <c:v>-0.59063699999999997</c:v>
                </c:pt>
                <c:pt idx="3466">
                  <c:v>-0.590055</c:v>
                </c:pt>
                <c:pt idx="3467">
                  <c:v>-0.59018400000000004</c:v>
                </c:pt>
                <c:pt idx="3468">
                  <c:v>-0.59039299999999995</c:v>
                </c:pt>
                <c:pt idx="3469">
                  <c:v>-0.59060100000000004</c:v>
                </c:pt>
                <c:pt idx="3470">
                  <c:v>-0.59080900000000003</c:v>
                </c:pt>
                <c:pt idx="3471">
                  <c:v>-0.59101800000000004</c:v>
                </c:pt>
                <c:pt idx="3472">
                  <c:v>-0.59122600000000003</c:v>
                </c:pt>
                <c:pt idx="3473">
                  <c:v>-0.59143400000000002</c:v>
                </c:pt>
                <c:pt idx="3474">
                  <c:v>-0.591642</c:v>
                </c:pt>
                <c:pt idx="3475">
                  <c:v>-0.59185100000000002</c:v>
                </c:pt>
                <c:pt idx="3476">
                  <c:v>-0.592059</c:v>
                </c:pt>
                <c:pt idx="3477">
                  <c:v>-0.59440899999999997</c:v>
                </c:pt>
                <c:pt idx="3478">
                  <c:v>-0.59699599999999997</c:v>
                </c:pt>
                <c:pt idx="3479">
                  <c:v>-0.59958400000000001</c:v>
                </c:pt>
                <c:pt idx="3480">
                  <c:v>-0.60217200000000004</c:v>
                </c:pt>
                <c:pt idx="3481">
                  <c:v>-0.60475900000000005</c:v>
                </c:pt>
                <c:pt idx="3482">
                  <c:v>-0.60734699999999997</c:v>
                </c:pt>
                <c:pt idx="3483">
                  <c:v>-0.60993399999999998</c:v>
                </c:pt>
                <c:pt idx="3484">
                  <c:v>-0.61252200000000001</c:v>
                </c:pt>
                <c:pt idx="3485">
                  <c:v>-0.61511000000000005</c:v>
                </c:pt>
                <c:pt idx="3486">
                  <c:v>-0.61769700000000005</c:v>
                </c:pt>
                <c:pt idx="3487">
                  <c:v>-0.62006399999999995</c:v>
                </c:pt>
                <c:pt idx="3488">
                  <c:v>-0.62240600000000001</c:v>
                </c:pt>
                <c:pt idx="3489">
                  <c:v>-0.62498200000000004</c:v>
                </c:pt>
                <c:pt idx="3490">
                  <c:v>-0.62732399999999999</c:v>
                </c:pt>
                <c:pt idx="3491">
                  <c:v>-0.62966599999999995</c:v>
                </c:pt>
                <c:pt idx="3492">
                  <c:v>-0.63200800000000001</c:v>
                </c:pt>
                <c:pt idx="3493">
                  <c:v>-0.63434999999999997</c:v>
                </c:pt>
                <c:pt idx="3494">
                  <c:v>-0.63669200000000004</c:v>
                </c:pt>
                <c:pt idx="3495">
                  <c:v>-0.63903399999999999</c:v>
                </c:pt>
                <c:pt idx="3496">
                  <c:v>-0.64137599999999995</c:v>
                </c:pt>
                <c:pt idx="3497">
                  <c:v>-0.64002800000000004</c:v>
                </c:pt>
                <c:pt idx="3498">
                  <c:v>-0.638679</c:v>
                </c:pt>
                <c:pt idx="3499">
                  <c:v>-0.63733099999999998</c:v>
                </c:pt>
                <c:pt idx="3500">
                  <c:v>-0.63598200000000005</c:v>
                </c:pt>
                <c:pt idx="3501">
                  <c:v>-0.63463400000000003</c:v>
                </c:pt>
                <c:pt idx="3502">
                  <c:v>-0.63328499999999999</c:v>
                </c:pt>
                <c:pt idx="3503">
                  <c:v>-0.63193699999999997</c:v>
                </c:pt>
                <c:pt idx="3504">
                  <c:v>-0.63058800000000004</c:v>
                </c:pt>
                <c:pt idx="3505">
                  <c:v>-0.62924000000000002</c:v>
                </c:pt>
                <c:pt idx="3506">
                  <c:v>-0.62789099999999998</c:v>
                </c:pt>
                <c:pt idx="3507">
                  <c:v>-0.62394899999999998</c:v>
                </c:pt>
                <c:pt idx="3508">
                  <c:v>-0.62000599999999995</c:v>
                </c:pt>
                <c:pt idx="3509">
                  <c:v>-0.61606399999999994</c:v>
                </c:pt>
                <c:pt idx="3510">
                  <c:v>-0.61212100000000003</c:v>
                </c:pt>
                <c:pt idx="3511">
                  <c:v>-0.60817900000000003</c:v>
                </c:pt>
                <c:pt idx="3512">
                  <c:v>-0.604236</c:v>
                </c:pt>
                <c:pt idx="3513">
                  <c:v>-0.60029399999999999</c:v>
                </c:pt>
                <c:pt idx="3514">
                  <c:v>-0.59635099999999996</c:v>
                </c:pt>
                <c:pt idx="3515">
                  <c:v>-0.59240899999999996</c:v>
                </c:pt>
                <c:pt idx="3516">
                  <c:v>-0.58846600000000004</c:v>
                </c:pt>
                <c:pt idx="3517">
                  <c:v>-0.58358500000000002</c:v>
                </c:pt>
                <c:pt idx="3518">
                  <c:v>-0.578704</c:v>
                </c:pt>
                <c:pt idx="3519">
                  <c:v>-0.57382299999999997</c:v>
                </c:pt>
                <c:pt idx="3520">
                  <c:v>-0.56894100000000003</c:v>
                </c:pt>
                <c:pt idx="3521">
                  <c:v>-0.56406000000000001</c:v>
                </c:pt>
                <c:pt idx="3522">
                  <c:v>-0.55917899999999998</c:v>
                </c:pt>
                <c:pt idx="3523">
                  <c:v>-0.55429799999999996</c:v>
                </c:pt>
                <c:pt idx="3524">
                  <c:v>-0.54941700000000004</c:v>
                </c:pt>
                <c:pt idx="3525">
                  <c:v>-0.54453600000000002</c:v>
                </c:pt>
                <c:pt idx="3526">
                  <c:v>-0.53965399999999997</c:v>
                </c:pt>
                <c:pt idx="3527">
                  <c:v>-0.53424400000000005</c:v>
                </c:pt>
                <c:pt idx="3528">
                  <c:v>-0.528833</c:v>
                </c:pt>
                <c:pt idx="3529">
                  <c:v>-0.52342200000000005</c:v>
                </c:pt>
                <c:pt idx="3530">
                  <c:v>-0.51801200000000003</c:v>
                </c:pt>
                <c:pt idx="3531">
                  <c:v>-0.51260099999999997</c:v>
                </c:pt>
                <c:pt idx="3532">
                  <c:v>-0.50719000000000003</c:v>
                </c:pt>
                <c:pt idx="3533">
                  <c:v>-0.50178</c:v>
                </c:pt>
                <c:pt idx="3534">
                  <c:v>-0.496369</c:v>
                </c:pt>
                <c:pt idx="3535">
                  <c:v>-0.49095800000000001</c:v>
                </c:pt>
                <c:pt idx="3536">
                  <c:v>-0.48554799999999998</c:v>
                </c:pt>
                <c:pt idx="3537">
                  <c:v>-0.482319</c:v>
                </c:pt>
                <c:pt idx="3538">
                  <c:v>-0.47909000000000002</c:v>
                </c:pt>
                <c:pt idx="3539">
                  <c:v>-0.47586099999999998</c:v>
                </c:pt>
                <c:pt idx="3540">
                  <c:v>-0.472632</c:v>
                </c:pt>
                <c:pt idx="3541">
                  <c:v>-0.46940399999999999</c:v>
                </c:pt>
                <c:pt idx="3542">
                  <c:v>-0.46617500000000001</c:v>
                </c:pt>
                <c:pt idx="3543">
                  <c:v>-0.46294600000000002</c:v>
                </c:pt>
                <c:pt idx="3544">
                  <c:v>-0.45971699999999999</c:v>
                </c:pt>
                <c:pt idx="3545">
                  <c:v>-0.45648899999999998</c:v>
                </c:pt>
                <c:pt idx="3546">
                  <c:v>-0.45324900000000001</c:v>
                </c:pt>
                <c:pt idx="3547">
                  <c:v>-0.45314100000000002</c:v>
                </c:pt>
                <c:pt idx="3548">
                  <c:v>-0.45303300000000002</c:v>
                </c:pt>
                <c:pt idx="3549">
                  <c:v>-0.45292500000000002</c:v>
                </c:pt>
                <c:pt idx="3550">
                  <c:v>-0.45281700000000003</c:v>
                </c:pt>
                <c:pt idx="3551">
                  <c:v>-0.45270899999999997</c:v>
                </c:pt>
                <c:pt idx="3552">
                  <c:v>-0.45260099999999998</c:v>
                </c:pt>
                <c:pt idx="3553">
                  <c:v>-0.45249299999999998</c:v>
                </c:pt>
                <c:pt idx="3554">
                  <c:v>-0.45238499999999998</c:v>
                </c:pt>
                <c:pt idx="3555">
                  <c:v>-0.45227699999999998</c:v>
                </c:pt>
                <c:pt idx="3556">
                  <c:v>-0.45205600000000001</c:v>
                </c:pt>
                <c:pt idx="3557">
                  <c:v>-0.45080799999999999</c:v>
                </c:pt>
                <c:pt idx="3558">
                  <c:v>-0.44956099999999999</c:v>
                </c:pt>
                <c:pt idx="3559">
                  <c:v>-0.44831399999999999</c:v>
                </c:pt>
                <c:pt idx="3560">
                  <c:v>-0.44706699999999999</c:v>
                </c:pt>
                <c:pt idx="3561">
                  <c:v>-0.44581999999999999</c:v>
                </c:pt>
                <c:pt idx="3562">
                  <c:v>-0.444573</c:v>
                </c:pt>
                <c:pt idx="3563">
                  <c:v>-0.443326</c:v>
                </c:pt>
                <c:pt idx="3564">
                  <c:v>-0.442079</c:v>
                </c:pt>
                <c:pt idx="3565">
                  <c:v>-0.44083099999999997</c:v>
                </c:pt>
                <c:pt idx="3566">
                  <c:v>-0.43940600000000002</c:v>
                </c:pt>
                <c:pt idx="3567">
                  <c:v>-0.43637900000000002</c:v>
                </c:pt>
                <c:pt idx="3568">
                  <c:v>-0.43335099999999999</c:v>
                </c:pt>
                <c:pt idx="3569">
                  <c:v>-0.43032399999999998</c:v>
                </c:pt>
                <c:pt idx="3570">
                  <c:v>-0.42729699999999998</c:v>
                </c:pt>
                <c:pt idx="3571">
                  <c:v>-0.42426900000000001</c:v>
                </c:pt>
                <c:pt idx="3572">
                  <c:v>-0.42124200000000001</c:v>
                </c:pt>
                <c:pt idx="3573">
                  <c:v>-0.41821399999999997</c:v>
                </c:pt>
                <c:pt idx="3574">
                  <c:v>-0.41518699999999997</c:v>
                </c:pt>
                <c:pt idx="3575">
                  <c:v>-0.41216000000000003</c:v>
                </c:pt>
                <c:pt idx="3576">
                  <c:v>-0.40947299999999998</c:v>
                </c:pt>
                <c:pt idx="3577">
                  <c:v>-0.409856</c:v>
                </c:pt>
                <c:pt idx="3578">
                  <c:v>-0.41023900000000002</c:v>
                </c:pt>
                <c:pt idx="3579">
                  <c:v>-0.41062100000000001</c:v>
                </c:pt>
                <c:pt idx="3580">
                  <c:v>-0.41100399999999998</c:v>
                </c:pt>
                <c:pt idx="3581">
                  <c:v>-0.411387</c:v>
                </c:pt>
                <c:pt idx="3582">
                  <c:v>-0.41177000000000002</c:v>
                </c:pt>
                <c:pt idx="3583">
                  <c:v>-0.41215200000000002</c:v>
                </c:pt>
                <c:pt idx="3584">
                  <c:v>-0.41253499999999999</c:v>
                </c:pt>
                <c:pt idx="3585">
                  <c:v>-0.41291800000000001</c:v>
                </c:pt>
                <c:pt idx="3586">
                  <c:v>-0.41365099999999999</c:v>
                </c:pt>
                <c:pt idx="3587">
                  <c:v>-0.41753699999999999</c:v>
                </c:pt>
                <c:pt idx="3588">
                  <c:v>-0.42142400000000002</c:v>
                </c:pt>
                <c:pt idx="3589">
                  <c:v>-0.42531000000000002</c:v>
                </c:pt>
                <c:pt idx="3590">
                  <c:v>-0.42919600000000002</c:v>
                </c:pt>
                <c:pt idx="3591">
                  <c:v>-0.433083</c:v>
                </c:pt>
                <c:pt idx="3592">
                  <c:v>-0.436969</c:v>
                </c:pt>
                <c:pt idx="3593">
                  <c:v>-0.44085600000000003</c:v>
                </c:pt>
                <c:pt idx="3594">
                  <c:v>-0.44474200000000003</c:v>
                </c:pt>
                <c:pt idx="3595">
                  <c:v>-0.44862800000000003</c:v>
                </c:pt>
                <c:pt idx="3596">
                  <c:v>-0.45231199999999999</c:v>
                </c:pt>
                <c:pt idx="3597">
                  <c:v>-0.45417000000000002</c:v>
                </c:pt>
                <c:pt idx="3598">
                  <c:v>-0.45602799999999999</c:v>
                </c:pt>
                <c:pt idx="3599">
                  <c:v>-0.45788600000000002</c:v>
                </c:pt>
                <c:pt idx="3600">
                  <c:v>-0.45974500000000001</c:v>
                </c:pt>
                <c:pt idx="3601">
                  <c:v>-0.46160299999999999</c:v>
                </c:pt>
                <c:pt idx="3602">
                  <c:v>-0.46346100000000001</c:v>
                </c:pt>
                <c:pt idx="3603">
                  <c:v>-0.465505</c:v>
                </c:pt>
                <c:pt idx="3604">
                  <c:v>-0.46736299999999997</c:v>
                </c:pt>
                <c:pt idx="3605">
                  <c:v>-0.469221</c:v>
                </c:pt>
                <c:pt idx="3606">
                  <c:v>-0.47039900000000001</c:v>
                </c:pt>
                <c:pt idx="3607">
                  <c:v>-0.468858</c:v>
                </c:pt>
                <c:pt idx="3608">
                  <c:v>-0.46731600000000001</c:v>
                </c:pt>
                <c:pt idx="3609">
                  <c:v>-0.46577499999999999</c:v>
                </c:pt>
                <c:pt idx="3610">
                  <c:v>-0.46423300000000001</c:v>
                </c:pt>
                <c:pt idx="3611">
                  <c:v>-0.46269100000000002</c:v>
                </c:pt>
                <c:pt idx="3612">
                  <c:v>-0.46115</c:v>
                </c:pt>
                <c:pt idx="3613">
                  <c:v>-0.45960800000000002</c:v>
                </c:pt>
                <c:pt idx="3614">
                  <c:v>-0.458067</c:v>
                </c:pt>
                <c:pt idx="3615">
                  <c:v>-0.45652500000000001</c:v>
                </c:pt>
                <c:pt idx="3616">
                  <c:v>-0.45508399999999999</c:v>
                </c:pt>
                <c:pt idx="3617">
                  <c:v>-0.45404499999999998</c:v>
                </c:pt>
                <c:pt idx="3618">
                  <c:v>-0.45300600000000002</c:v>
                </c:pt>
                <c:pt idx="3619">
                  <c:v>-0.45196599999999998</c:v>
                </c:pt>
                <c:pt idx="3620">
                  <c:v>-0.45092700000000002</c:v>
                </c:pt>
                <c:pt idx="3621">
                  <c:v>-0.44988800000000001</c:v>
                </c:pt>
                <c:pt idx="3622">
                  <c:v>-0.448849</c:v>
                </c:pt>
                <c:pt idx="3623">
                  <c:v>-0.44780999999999999</c:v>
                </c:pt>
                <c:pt idx="3624">
                  <c:v>-0.44677</c:v>
                </c:pt>
                <c:pt idx="3625">
                  <c:v>-0.44573099999999999</c:v>
                </c:pt>
                <c:pt idx="3626">
                  <c:v>-0.44545299999999999</c:v>
                </c:pt>
                <c:pt idx="3627">
                  <c:v>-0.44822000000000001</c:v>
                </c:pt>
                <c:pt idx="3628">
                  <c:v>-0.45098700000000003</c:v>
                </c:pt>
                <c:pt idx="3629">
                  <c:v>-0.45375399999999999</c:v>
                </c:pt>
                <c:pt idx="3630">
                  <c:v>-0.45652100000000001</c:v>
                </c:pt>
                <c:pt idx="3631">
                  <c:v>-0.45928799999999997</c:v>
                </c:pt>
                <c:pt idx="3632">
                  <c:v>-0.46205499999999999</c:v>
                </c:pt>
                <c:pt idx="3633">
                  <c:v>-0.46482200000000001</c:v>
                </c:pt>
                <c:pt idx="3634">
                  <c:v>-0.467588</c:v>
                </c:pt>
                <c:pt idx="3635">
                  <c:v>-0.47035500000000002</c:v>
                </c:pt>
                <c:pt idx="3636">
                  <c:v>-0.47345599999999999</c:v>
                </c:pt>
                <c:pt idx="3637">
                  <c:v>-0.47789199999999998</c:v>
                </c:pt>
                <c:pt idx="3638">
                  <c:v>-0.48232900000000001</c:v>
                </c:pt>
                <c:pt idx="3639">
                  <c:v>-0.486765</c:v>
                </c:pt>
                <c:pt idx="3640">
                  <c:v>-0.491201</c:v>
                </c:pt>
                <c:pt idx="3641">
                  <c:v>-0.49563699999999999</c:v>
                </c:pt>
                <c:pt idx="3642">
                  <c:v>-0.50007400000000002</c:v>
                </c:pt>
                <c:pt idx="3643">
                  <c:v>-0.50451000000000001</c:v>
                </c:pt>
                <c:pt idx="3644">
                  <c:v>-0.50894600000000001</c:v>
                </c:pt>
                <c:pt idx="3645">
                  <c:v>-0.51338300000000003</c:v>
                </c:pt>
                <c:pt idx="3646">
                  <c:v>-0.51682799999999995</c:v>
                </c:pt>
                <c:pt idx="3647">
                  <c:v>-0.51630900000000002</c:v>
                </c:pt>
                <c:pt idx="3648">
                  <c:v>-0.515791</c:v>
                </c:pt>
                <c:pt idx="3649">
                  <c:v>-0.51527199999999995</c:v>
                </c:pt>
                <c:pt idx="3650">
                  <c:v>-0.51475400000000004</c:v>
                </c:pt>
                <c:pt idx="3651">
                  <c:v>-0.514235</c:v>
                </c:pt>
                <c:pt idx="3652">
                  <c:v>-0.51371599999999995</c:v>
                </c:pt>
                <c:pt idx="3653">
                  <c:v>-0.51319800000000004</c:v>
                </c:pt>
                <c:pt idx="3654">
                  <c:v>-0.512679</c:v>
                </c:pt>
                <c:pt idx="3655">
                  <c:v>-0.51216099999999998</c:v>
                </c:pt>
                <c:pt idx="3656">
                  <c:v>-0.51018399999999997</c:v>
                </c:pt>
                <c:pt idx="3657">
                  <c:v>-0.50237600000000004</c:v>
                </c:pt>
                <c:pt idx="3658">
                  <c:v>-0.49456800000000001</c:v>
                </c:pt>
                <c:pt idx="3659">
                  <c:v>-0.48597899999999999</c:v>
                </c:pt>
                <c:pt idx="3660">
                  <c:v>-0.47817100000000001</c:v>
                </c:pt>
                <c:pt idx="3661">
                  <c:v>-0.47036299999999998</c:v>
                </c:pt>
                <c:pt idx="3662">
                  <c:v>-0.46255499999999999</c:v>
                </c:pt>
                <c:pt idx="3663">
                  <c:v>-0.45474700000000001</c:v>
                </c:pt>
                <c:pt idx="3664">
                  <c:v>-0.44693899999999998</c:v>
                </c:pt>
                <c:pt idx="3665">
                  <c:v>-0.43913099999999999</c:v>
                </c:pt>
                <c:pt idx="3666">
                  <c:v>-0.43059799999999998</c:v>
                </c:pt>
                <c:pt idx="3667">
                  <c:v>-0.420373</c:v>
                </c:pt>
                <c:pt idx="3668">
                  <c:v>-0.41014800000000001</c:v>
                </c:pt>
                <c:pt idx="3669">
                  <c:v>-0.39992299999999997</c:v>
                </c:pt>
                <c:pt idx="3670">
                  <c:v>-0.38969700000000002</c:v>
                </c:pt>
                <c:pt idx="3671">
                  <c:v>-0.37947199999999998</c:v>
                </c:pt>
                <c:pt idx="3672">
                  <c:v>-0.36924699999999999</c:v>
                </c:pt>
                <c:pt idx="3673">
                  <c:v>-0.35902200000000001</c:v>
                </c:pt>
                <c:pt idx="3674">
                  <c:v>-0.34879599999999999</c:v>
                </c:pt>
                <c:pt idx="3675">
                  <c:v>-0.33857100000000001</c:v>
                </c:pt>
                <c:pt idx="3676">
                  <c:v>-0.32897300000000002</c:v>
                </c:pt>
                <c:pt idx="3677">
                  <c:v>-0.32083899999999999</c:v>
                </c:pt>
                <c:pt idx="3678">
                  <c:v>-0.31270399999999998</c:v>
                </c:pt>
                <c:pt idx="3679">
                  <c:v>-0.30457000000000001</c:v>
                </c:pt>
                <c:pt idx="3680">
                  <c:v>-0.29643599999999998</c:v>
                </c:pt>
                <c:pt idx="3681">
                  <c:v>-0.28830099999999997</c:v>
                </c:pt>
                <c:pt idx="3682">
                  <c:v>-0.280167</c:v>
                </c:pt>
                <c:pt idx="3683">
                  <c:v>-0.272032</c:v>
                </c:pt>
                <c:pt idx="3684">
                  <c:v>-0.26389800000000002</c:v>
                </c:pt>
                <c:pt idx="3685">
                  <c:v>-0.25576399999999999</c:v>
                </c:pt>
                <c:pt idx="3686">
                  <c:v>-0.24896399999999999</c:v>
                </c:pt>
                <c:pt idx="3687">
                  <c:v>-0.245279</c:v>
                </c:pt>
                <c:pt idx="3688">
                  <c:v>-0.241595</c:v>
                </c:pt>
                <c:pt idx="3689">
                  <c:v>-0.23791000000000001</c:v>
                </c:pt>
                <c:pt idx="3690">
                  <c:v>-0.23422499999999999</c:v>
                </c:pt>
                <c:pt idx="3691">
                  <c:v>-0.23053999999999999</c:v>
                </c:pt>
                <c:pt idx="3692">
                  <c:v>-0.226856</c:v>
                </c:pt>
                <c:pt idx="3693">
                  <c:v>-0.22317100000000001</c:v>
                </c:pt>
                <c:pt idx="3694">
                  <c:v>-0.21948599999999999</c:v>
                </c:pt>
                <c:pt idx="3695">
                  <c:v>-0.21580099999999999</c:v>
                </c:pt>
                <c:pt idx="3696">
                  <c:v>-0.21433099999999999</c:v>
                </c:pt>
                <c:pt idx="3697">
                  <c:v>-0.218029</c:v>
                </c:pt>
                <c:pt idx="3698">
                  <c:v>-0.22172600000000001</c:v>
                </c:pt>
                <c:pt idx="3699">
                  <c:v>-0.22542400000000001</c:v>
                </c:pt>
                <c:pt idx="3700">
                  <c:v>-0.22912099999999999</c:v>
                </c:pt>
                <c:pt idx="3701">
                  <c:v>-0.232819</c:v>
                </c:pt>
                <c:pt idx="3702">
                  <c:v>-0.236516</c:v>
                </c:pt>
                <c:pt idx="3703">
                  <c:v>-0.24021400000000001</c:v>
                </c:pt>
                <c:pt idx="3704">
                  <c:v>-0.24391099999999999</c:v>
                </c:pt>
                <c:pt idx="3705">
                  <c:v>-0.247609</c:v>
                </c:pt>
                <c:pt idx="3706">
                  <c:v>-0.25330900000000001</c:v>
                </c:pt>
                <c:pt idx="3707">
                  <c:v>-0.26368200000000003</c:v>
                </c:pt>
                <c:pt idx="3708">
                  <c:v>-0.27405400000000002</c:v>
                </c:pt>
                <c:pt idx="3709">
                  <c:v>-0.28442699999999999</c:v>
                </c:pt>
                <c:pt idx="3710">
                  <c:v>-0.29480000000000001</c:v>
                </c:pt>
                <c:pt idx="3711">
                  <c:v>-0.305172</c:v>
                </c:pt>
                <c:pt idx="3712">
                  <c:v>-0.31554500000000002</c:v>
                </c:pt>
                <c:pt idx="3713">
                  <c:v>-0.32591799999999999</c:v>
                </c:pt>
                <c:pt idx="3714">
                  <c:v>-0.33629100000000001</c:v>
                </c:pt>
                <c:pt idx="3715">
                  <c:v>-0.346663</c:v>
                </c:pt>
                <c:pt idx="3716">
                  <c:v>-0.35833100000000001</c:v>
                </c:pt>
                <c:pt idx="3717">
                  <c:v>-0.36934699999999998</c:v>
                </c:pt>
                <c:pt idx="3718">
                  <c:v>-0.38036399999999998</c:v>
                </c:pt>
                <c:pt idx="3719">
                  <c:v>-0.39138099999999998</c:v>
                </c:pt>
                <c:pt idx="3720">
                  <c:v>-0.40239799999999998</c:v>
                </c:pt>
                <c:pt idx="3721">
                  <c:v>-0.413414</c:v>
                </c:pt>
                <c:pt idx="3722">
                  <c:v>-0.424431</c:v>
                </c:pt>
                <c:pt idx="3723">
                  <c:v>-0.435448</c:v>
                </c:pt>
                <c:pt idx="3724">
                  <c:v>-0.44646400000000003</c:v>
                </c:pt>
                <c:pt idx="3725">
                  <c:v>-0.45748100000000003</c:v>
                </c:pt>
                <c:pt idx="3726">
                  <c:v>-0.46730899999999997</c:v>
                </c:pt>
                <c:pt idx="3727">
                  <c:v>-0.47535300000000003</c:v>
                </c:pt>
                <c:pt idx="3728">
                  <c:v>-0.48339700000000002</c:v>
                </c:pt>
                <c:pt idx="3729">
                  <c:v>-0.49144100000000002</c:v>
                </c:pt>
                <c:pt idx="3730">
                  <c:v>-0.49948599999999999</c:v>
                </c:pt>
                <c:pt idx="3731">
                  <c:v>-0.50753000000000004</c:v>
                </c:pt>
                <c:pt idx="3732">
                  <c:v>-0.51557399999999998</c:v>
                </c:pt>
                <c:pt idx="3733">
                  <c:v>-0.52361800000000003</c:v>
                </c:pt>
                <c:pt idx="3734">
                  <c:v>-0.53166199999999997</c:v>
                </c:pt>
                <c:pt idx="3735">
                  <c:v>-0.53970700000000005</c:v>
                </c:pt>
                <c:pt idx="3736">
                  <c:v>-0.54780300000000004</c:v>
                </c:pt>
                <c:pt idx="3737">
                  <c:v>-0.55597799999999997</c:v>
                </c:pt>
                <c:pt idx="3738">
                  <c:v>-0.56415400000000004</c:v>
                </c:pt>
                <c:pt idx="3739">
                  <c:v>-0.57232899999999998</c:v>
                </c:pt>
                <c:pt idx="3740">
                  <c:v>-0.58050400000000002</c:v>
                </c:pt>
                <c:pt idx="3741">
                  <c:v>-0.58867899999999995</c:v>
                </c:pt>
                <c:pt idx="3742">
                  <c:v>-0.596854</c:v>
                </c:pt>
                <c:pt idx="3743">
                  <c:v>-0.60502999999999996</c:v>
                </c:pt>
                <c:pt idx="3744">
                  <c:v>-0.613205</c:v>
                </c:pt>
                <c:pt idx="3745">
                  <c:v>-0.62138000000000004</c:v>
                </c:pt>
                <c:pt idx="3746">
                  <c:v>-0.63090900000000005</c:v>
                </c:pt>
                <c:pt idx="3747">
                  <c:v>-0.64246899999999996</c:v>
                </c:pt>
                <c:pt idx="3748">
                  <c:v>-0.65402899999999997</c:v>
                </c:pt>
                <c:pt idx="3749">
                  <c:v>-0.66558799999999996</c:v>
                </c:pt>
                <c:pt idx="3750">
                  <c:v>-0.67714799999999997</c:v>
                </c:pt>
                <c:pt idx="3751">
                  <c:v>-0.68870799999999999</c:v>
                </c:pt>
                <c:pt idx="3752">
                  <c:v>-0.700268</c:v>
                </c:pt>
                <c:pt idx="3753">
                  <c:v>-0.71182800000000002</c:v>
                </c:pt>
                <c:pt idx="3754">
                  <c:v>-0.723387</c:v>
                </c:pt>
                <c:pt idx="3755">
                  <c:v>-0.73494700000000002</c:v>
                </c:pt>
                <c:pt idx="3756">
                  <c:v>-0.74653899999999995</c:v>
                </c:pt>
                <c:pt idx="3757">
                  <c:v>-0.75817800000000002</c:v>
                </c:pt>
                <c:pt idx="3758">
                  <c:v>-0.769818</c:v>
                </c:pt>
                <c:pt idx="3759">
                  <c:v>-0.78145699999999996</c:v>
                </c:pt>
                <c:pt idx="3760">
                  <c:v>-0.79309600000000002</c:v>
                </c:pt>
                <c:pt idx="3761">
                  <c:v>-0.80473600000000001</c:v>
                </c:pt>
                <c:pt idx="3762">
                  <c:v>-0.81637499999999996</c:v>
                </c:pt>
                <c:pt idx="3763">
                  <c:v>-0.82801400000000003</c:v>
                </c:pt>
                <c:pt idx="3764">
                  <c:v>-0.83965400000000001</c:v>
                </c:pt>
                <c:pt idx="3765">
                  <c:v>-0.85129299999999997</c:v>
                </c:pt>
                <c:pt idx="3766">
                  <c:v>-0.86058999999999997</c:v>
                </c:pt>
                <c:pt idx="3767">
                  <c:v>-0.86637500000000001</c:v>
                </c:pt>
                <c:pt idx="3768">
                  <c:v>-0.87215900000000002</c:v>
                </c:pt>
                <c:pt idx="3769">
                  <c:v>-0.87794300000000003</c:v>
                </c:pt>
                <c:pt idx="3770">
                  <c:v>-0.88372799999999996</c:v>
                </c:pt>
                <c:pt idx="3771">
                  <c:v>-0.88951199999999997</c:v>
                </c:pt>
                <c:pt idx="3772">
                  <c:v>-0.89529599999999998</c:v>
                </c:pt>
                <c:pt idx="3773">
                  <c:v>-0.90165899999999999</c:v>
                </c:pt>
                <c:pt idx="3774">
                  <c:v>-0.90744400000000003</c:v>
                </c:pt>
                <c:pt idx="3775">
                  <c:v>-0.91322800000000004</c:v>
                </c:pt>
                <c:pt idx="3776">
                  <c:v>-0.91572900000000002</c:v>
                </c:pt>
                <c:pt idx="3777">
                  <c:v>-0.91494600000000004</c:v>
                </c:pt>
                <c:pt idx="3778">
                  <c:v>-0.91416299999999995</c:v>
                </c:pt>
                <c:pt idx="3779">
                  <c:v>-0.91337999999999997</c:v>
                </c:pt>
                <c:pt idx="3780">
                  <c:v>-0.91259699999999999</c:v>
                </c:pt>
                <c:pt idx="3781">
                  <c:v>-0.91181500000000004</c:v>
                </c:pt>
                <c:pt idx="3782">
                  <c:v>-0.91103199999999995</c:v>
                </c:pt>
                <c:pt idx="3783">
                  <c:v>-0.91024899999999997</c:v>
                </c:pt>
                <c:pt idx="3784">
                  <c:v>-0.909466</c:v>
                </c:pt>
                <c:pt idx="3785">
                  <c:v>-0.90868300000000002</c:v>
                </c:pt>
                <c:pt idx="3786">
                  <c:v>-0.90690099999999996</c:v>
                </c:pt>
                <c:pt idx="3787">
                  <c:v>-0.90411799999999998</c:v>
                </c:pt>
                <c:pt idx="3788">
                  <c:v>-0.901335</c:v>
                </c:pt>
                <c:pt idx="3789">
                  <c:v>-0.89855200000000002</c:v>
                </c:pt>
                <c:pt idx="3790">
                  <c:v>-0.89576900000000004</c:v>
                </c:pt>
                <c:pt idx="3791">
                  <c:v>-0.89298699999999998</c:v>
                </c:pt>
                <c:pt idx="3792">
                  <c:v>-0.890204</c:v>
                </c:pt>
                <c:pt idx="3793">
                  <c:v>-0.88742100000000002</c:v>
                </c:pt>
                <c:pt idx="3794">
                  <c:v>-0.88463800000000004</c:v>
                </c:pt>
                <c:pt idx="3795">
                  <c:v>-0.88185500000000006</c:v>
                </c:pt>
                <c:pt idx="3796">
                  <c:v>-0.88059600000000005</c:v>
                </c:pt>
                <c:pt idx="3797">
                  <c:v>-0.88086100000000001</c:v>
                </c:pt>
                <c:pt idx="3798">
                  <c:v>-0.88112599999999996</c:v>
                </c:pt>
                <c:pt idx="3799">
                  <c:v>-0.88139100000000004</c:v>
                </c:pt>
                <c:pt idx="3800">
                  <c:v>-0.881656</c:v>
                </c:pt>
                <c:pt idx="3801">
                  <c:v>-0.88192099999999995</c:v>
                </c:pt>
                <c:pt idx="3802">
                  <c:v>-0.88218600000000003</c:v>
                </c:pt>
                <c:pt idx="3803">
                  <c:v>-0.88244999999999996</c:v>
                </c:pt>
                <c:pt idx="3804">
                  <c:v>-0.88271500000000003</c:v>
                </c:pt>
                <c:pt idx="3805">
                  <c:v>-0.88297999999999999</c:v>
                </c:pt>
                <c:pt idx="3806">
                  <c:v>-0.88582899999999998</c:v>
                </c:pt>
                <c:pt idx="3807">
                  <c:v>-0.89126300000000003</c:v>
                </c:pt>
                <c:pt idx="3808">
                  <c:v>-0.89669600000000005</c:v>
                </c:pt>
                <c:pt idx="3809">
                  <c:v>-0.90212899999999996</c:v>
                </c:pt>
                <c:pt idx="3810">
                  <c:v>-0.90756199999999998</c:v>
                </c:pt>
                <c:pt idx="3811">
                  <c:v>-0.91299600000000003</c:v>
                </c:pt>
                <c:pt idx="3812">
                  <c:v>-0.91842900000000005</c:v>
                </c:pt>
                <c:pt idx="3813">
                  <c:v>-0.92386199999999996</c:v>
                </c:pt>
                <c:pt idx="3814">
                  <c:v>-0.92929600000000001</c:v>
                </c:pt>
                <c:pt idx="3815">
                  <c:v>-0.93472900000000003</c:v>
                </c:pt>
                <c:pt idx="3816">
                  <c:v>-0.94130899999999995</c:v>
                </c:pt>
                <c:pt idx="3817">
                  <c:v>-0.94903599999999999</c:v>
                </c:pt>
                <c:pt idx="3818">
                  <c:v>-0.956762</c:v>
                </c:pt>
                <c:pt idx="3819">
                  <c:v>-0.96448900000000004</c:v>
                </c:pt>
                <c:pt idx="3820">
                  <c:v>-0.97221500000000005</c:v>
                </c:pt>
                <c:pt idx="3821">
                  <c:v>-0.97994199999999998</c:v>
                </c:pt>
                <c:pt idx="3822">
                  <c:v>-0.98766799999999999</c:v>
                </c:pt>
                <c:pt idx="3823">
                  <c:v>-0.99539500000000003</c:v>
                </c:pt>
                <c:pt idx="3824">
                  <c:v>-1.0031220000000001</c:v>
                </c:pt>
                <c:pt idx="3825">
                  <c:v>-1.010848</c:v>
                </c:pt>
                <c:pt idx="3826">
                  <c:v>-1.017342</c:v>
                </c:pt>
                <c:pt idx="3827">
                  <c:v>-1.0226040000000001</c:v>
                </c:pt>
                <c:pt idx="3828">
                  <c:v>-1.0278659999999999</c:v>
                </c:pt>
                <c:pt idx="3829">
                  <c:v>-1.0336540000000001</c:v>
                </c:pt>
                <c:pt idx="3830">
                  <c:v>-1.038916</c:v>
                </c:pt>
                <c:pt idx="3831">
                  <c:v>-1.0441780000000001</c:v>
                </c:pt>
                <c:pt idx="3832">
                  <c:v>-1.0494399999999999</c:v>
                </c:pt>
                <c:pt idx="3833">
                  <c:v>-1.054702</c:v>
                </c:pt>
                <c:pt idx="3834">
                  <c:v>-1.0599639999999999</c:v>
                </c:pt>
                <c:pt idx="3835">
                  <c:v>-1.065226</c:v>
                </c:pt>
                <c:pt idx="3836">
                  <c:v>-1.0688329999999999</c:v>
                </c:pt>
                <c:pt idx="3837">
                  <c:v>-1.0713360000000001</c:v>
                </c:pt>
                <c:pt idx="3838">
                  <c:v>-1.073839</c:v>
                </c:pt>
                <c:pt idx="3839">
                  <c:v>-1.0763419999999999</c:v>
                </c:pt>
                <c:pt idx="3840">
                  <c:v>-1.0788450000000001</c:v>
                </c:pt>
                <c:pt idx="3841">
                  <c:v>-1.081348</c:v>
                </c:pt>
                <c:pt idx="3842">
                  <c:v>-1.0838509999999999</c:v>
                </c:pt>
                <c:pt idx="3843">
                  <c:v>-1.086354</c:v>
                </c:pt>
                <c:pt idx="3844">
                  <c:v>-1.088857</c:v>
                </c:pt>
                <c:pt idx="3845">
                  <c:v>-1.0913600000000001</c:v>
                </c:pt>
                <c:pt idx="3846">
                  <c:v>-1.093361</c:v>
                </c:pt>
                <c:pt idx="3847">
                  <c:v>-1.0950249999999999</c:v>
                </c:pt>
                <c:pt idx="3848">
                  <c:v>-1.0966899999999999</c:v>
                </c:pt>
                <c:pt idx="3849">
                  <c:v>-1.098355</c:v>
                </c:pt>
                <c:pt idx="3850">
                  <c:v>-1.10002</c:v>
                </c:pt>
                <c:pt idx="3851">
                  <c:v>-1.101685</c:v>
                </c:pt>
                <c:pt idx="3852">
                  <c:v>-1.1033500000000001</c:v>
                </c:pt>
                <c:pt idx="3853">
                  <c:v>-1.1050150000000001</c:v>
                </c:pt>
                <c:pt idx="3854">
                  <c:v>-1.1066800000000001</c:v>
                </c:pt>
                <c:pt idx="3855">
                  <c:v>-1.1083449999999999</c:v>
                </c:pt>
                <c:pt idx="3856">
                  <c:v>-1.1086469999999999</c:v>
                </c:pt>
                <c:pt idx="3857">
                  <c:v>-1.1080399999999999</c:v>
                </c:pt>
                <c:pt idx="3858">
                  <c:v>-1.1074329999999999</c:v>
                </c:pt>
                <c:pt idx="3859">
                  <c:v>-1.1068260000000001</c:v>
                </c:pt>
                <c:pt idx="3860">
                  <c:v>-1.1062190000000001</c:v>
                </c:pt>
                <c:pt idx="3861">
                  <c:v>-1.105613</c:v>
                </c:pt>
                <c:pt idx="3862">
                  <c:v>-1.1050059999999999</c:v>
                </c:pt>
                <c:pt idx="3863">
                  <c:v>-1.1043989999999999</c:v>
                </c:pt>
                <c:pt idx="3864">
                  <c:v>-1.1037920000000001</c:v>
                </c:pt>
                <c:pt idx="3865">
                  <c:v>-1.103186</c:v>
                </c:pt>
                <c:pt idx="3866">
                  <c:v>-1.1004069999999999</c:v>
                </c:pt>
                <c:pt idx="3867">
                  <c:v>-1.096179</c:v>
                </c:pt>
                <c:pt idx="3868">
                  <c:v>-1.091952</c:v>
                </c:pt>
                <c:pt idx="3869">
                  <c:v>-1.0877250000000001</c:v>
                </c:pt>
                <c:pt idx="3870">
                  <c:v>-1.0834980000000001</c:v>
                </c:pt>
                <c:pt idx="3871">
                  <c:v>-1.0792710000000001</c:v>
                </c:pt>
                <c:pt idx="3872">
                  <c:v>-1.0750440000000001</c:v>
                </c:pt>
                <c:pt idx="3873">
                  <c:v>-1.0708169999999999</c:v>
                </c:pt>
                <c:pt idx="3874">
                  <c:v>-1.0665899999999999</c:v>
                </c:pt>
                <c:pt idx="3875">
                  <c:v>-1.0623629999999999</c:v>
                </c:pt>
                <c:pt idx="3876">
                  <c:v>-1.0563640000000001</c:v>
                </c:pt>
                <c:pt idx="3877">
                  <c:v>-1.0491839999999999</c:v>
                </c:pt>
                <c:pt idx="3878">
                  <c:v>-1.0420039999999999</c:v>
                </c:pt>
                <c:pt idx="3879">
                  <c:v>-1.034824</c:v>
                </c:pt>
                <c:pt idx="3880">
                  <c:v>-1.0276449999999999</c:v>
                </c:pt>
                <c:pt idx="3881">
                  <c:v>-1.020465</c:v>
                </c:pt>
                <c:pt idx="3882">
                  <c:v>-1.013285</c:v>
                </c:pt>
                <c:pt idx="3883">
                  <c:v>-1.006105</c:v>
                </c:pt>
                <c:pt idx="3884">
                  <c:v>-0.99892499999999995</c:v>
                </c:pt>
                <c:pt idx="3885">
                  <c:v>-0.99174499999999999</c:v>
                </c:pt>
                <c:pt idx="3886">
                  <c:v>-0.98082599999999998</c:v>
                </c:pt>
                <c:pt idx="3887">
                  <c:v>-0.969329</c:v>
                </c:pt>
                <c:pt idx="3888">
                  <c:v>-0.95783200000000002</c:v>
                </c:pt>
                <c:pt idx="3889">
                  <c:v>-0.94633500000000004</c:v>
                </c:pt>
                <c:pt idx="3890">
                  <c:v>-0.93483799999999995</c:v>
                </c:pt>
                <c:pt idx="3891">
                  <c:v>-0.92334099999999997</c:v>
                </c:pt>
                <c:pt idx="3892">
                  <c:v>-0.91184399999999999</c:v>
                </c:pt>
                <c:pt idx="3893">
                  <c:v>-0.90034700000000001</c:v>
                </c:pt>
                <c:pt idx="3894">
                  <c:v>-0.88885000000000003</c:v>
                </c:pt>
                <c:pt idx="3895">
                  <c:v>-0.87735300000000005</c:v>
                </c:pt>
                <c:pt idx="3896">
                  <c:v>-0.86310299999999995</c:v>
                </c:pt>
                <c:pt idx="3897">
                  <c:v>-0.84767400000000004</c:v>
                </c:pt>
                <c:pt idx="3898">
                  <c:v>-0.83224399999999998</c:v>
                </c:pt>
                <c:pt idx="3899">
                  <c:v>-0.81681400000000004</c:v>
                </c:pt>
                <c:pt idx="3900">
                  <c:v>-0.80138399999999999</c:v>
                </c:pt>
                <c:pt idx="3901">
                  <c:v>-0.78595400000000004</c:v>
                </c:pt>
                <c:pt idx="3902">
                  <c:v>-0.77052500000000002</c:v>
                </c:pt>
                <c:pt idx="3903">
                  <c:v>-0.75509499999999996</c:v>
                </c:pt>
                <c:pt idx="3904">
                  <c:v>-0.73966500000000002</c:v>
                </c:pt>
                <c:pt idx="3905">
                  <c:v>-0.72423499999999996</c:v>
                </c:pt>
                <c:pt idx="3906">
                  <c:v>-0.71024900000000002</c:v>
                </c:pt>
                <c:pt idx="3907">
                  <c:v>-0.69688300000000003</c:v>
                </c:pt>
                <c:pt idx="3908">
                  <c:v>-0.68351600000000001</c:v>
                </c:pt>
                <c:pt idx="3909">
                  <c:v>-0.67014899999999999</c:v>
                </c:pt>
                <c:pt idx="3910">
                  <c:v>-0.65678199999999998</c:v>
                </c:pt>
                <c:pt idx="3911">
                  <c:v>-0.64341599999999999</c:v>
                </c:pt>
                <c:pt idx="3912">
                  <c:v>-0.63004899999999997</c:v>
                </c:pt>
                <c:pt idx="3913">
                  <c:v>-0.61668199999999995</c:v>
                </c:pt>
                <c:pt idx="3914">
                  <c:v>-0.60331500000000005</c:v>
                </c:pt>
                <c:pt idx="3915">
                  <c:v>-0.58994800000000003</c:v>
                </c:pt>
                <c:pt idx="3916">
                  <c:v>-0.58108499999999996</c:v>
                </c:pt>
                <c:pt idx="3917">
                  <c:v>-0.57415099999999997</c:v>
                </c:pt>
                <c:pt idx="3918">
                  <c:v>-0.567218</c:v>
                </c:pt>
                <c:pt idx="3919">
                  <c:v>-0.560284</c:v>
                </c:pt>
                <c:pt idx="3920">
                  <c:v>-0.55335000000000001</c:v>
                </c:pt>
                <c:pt idx="3921">
                  <c:v>-0.54641700000000004</c:v>
                </c:pt>
                <c:pt idx="3922">
                  <c:v>-0.53948300000000005</c:v>
                </c:pt>
                <c:pt idx="3923">
                  <c:v>-0.53254999999999997</c:v>
                </c:pt>
                <c:pt idx="3924">
                  <c:v>-0.52561599999999997</c:v>
                </c:pt>
                <c:pt idx="3925">
                  <c:v>-0.51868199999999998</c:v>
                </c:pt>
                <c:pt idx="3926">
                  <c:v>-0.51560399999999995</c:v>
                </c:pt>
                <c:pt idx="3927">
                  <c:v>-0.51417800000000002</c:v>
                </c:pt>
                <c:pt idx="3928">
                  <c:v>-0.51275199999999999</c:v>
                </c:pt>
                <c:pt idx="3929">
                  <c:v>-0.51132500000000003</c:v>
                </c:pt>
                <c:pt idx="3930">
                  <c:v>-0.50989899999999999</c:v>
                </c:pt>
                <c:pt idx="3931">
                  <c:v>-0.50847299999999995</c:v>
                </c:pt>
                <c:pt idx="3932">
                  <c:v>-0.50704700000000003</c:v>
                </c:pt>
                <c:pt idx="3933">
                  <c:v>-0.50562099999999999</c:v>
                </c:pt>
                <c:pt idx="3934">
                  <c:v>-0.50419400000000003</c:v>
                </c:pt>
                <c:pt idx="3935">
                  <c:v>-0.50276799999999999</c:v>
                </c:pt>
                <c:pt idx="3936">
                  <c:v>-0.50315600000000005</c:v>
                </c:pt>
                <c:pt idx="3937">
                  <c:v>-0.50432200000000005</c:v>
                </c:pt>
                <c:pt idx="3938">
                  <c:v>-0.50548800000000005</c:v>
                </c:pt>
                <c:pt idx="3939">
                  <c:v>-0.50665400000000005</c:v>
                </c:pt>
                <c:pt idx="3940">
                  <c:v>-0.50782000000000005</c:v>
                </c:pt>
                <c:pt idx="3941">
                  <c:v>-0.50898600000000005</c:v>
                </c:pt>
                <c:pt idx="3942">
                  <c:v>-0.51015100000000002</c:v>
                </c:pt>
                <c:pt idx="3943">
                  <c:v>-0.51143400000000006</c:v>
                </c:pt>
                <c:pt idx="3944">
                  <c:v>-0.51259999999999994</c:v>
                </c:pt>
                <c:pt idx="3945">
                  <c:v>-0.51376500000000003</c:v>
                </c:pt>
                <c:pt idx="3946">
                  <c:v>-0.51553199999999999</c:v>
                </c:pt>
                <c:pt idx="3947">
                  <c:v>-0.51744800000000002</c:v>
                </c:pt>
                <c:pt idx="3948">
                  <c:v>-0.51936400000000005</c:v>
                </c:pt>
                <c:pt idx="3949">
                  <c:v>-0.52127999999999997</c:v>
                </c:pt>
                <c:pt idx="3950">
                  <c:v>-0.52319700000000002</c:v>
                </c:pt>
                <c:pt idx="3951">
                  <c:v>-0.52511300000000005</c:v>
                </c:pt>
                <c:pt idx="3952">
                  <c:v>-0.52702899999999997</c:v>
                </c:pt>
                <c:pt idx="3953">
                  <c:v>-0.528945</c:v>
                </c:pt>
                <c:pt idx="3954">
                  <c:v>-0.53086199999999995</c:v>
                </c:pt>
                <c:pt idx="3955">
                  <c:v>-0.53277799999999997</c:v>
                </c:pt>
                <c:pt idx="3956">
                  <c:v>-0.53797399999999995</c:v>
                </c:pt>
                <c:pt idx="3957">
                  <c:v>-0.54398999999999997</c:v>
                </c:pt>
                <c:pt idx="3958">
                  <c:v>-0.55000599999999999</c:v>
                </c:pt>
                <c:pt idx="3959">
                  <c:v>-0.55602200000000002</c:v>
                </c:pt>
                <c:pt idx="3960">
                  <c:v>-0.56203700000000001</c:v>
                </c:pt>
                <c:pt idx="3961">
                  <c:v>-0.56805300000000003</c:v>
                </c:pt>
                <c:pt idx="3962">
                  <c:v>-0.57406900000000005</c:v>
                </c:pt>
                <c:pt idx="3963">
                  <c:v>-0.58008499999999996</c:v>
                </c:pt>
                <c:pt idx="3964">
                  <c:v>-0.58610099999999998</c:v>
                </c:pt>
                <c:pt idx="3965">
                  <c:v>-0.592117</c:v>
                </c:pt>
                <c:pt idx="3966">
                  <c:v>-0.60251500000000002</c:v>
                </c:pt>
                <c:pt idx="3967">
                  <c:v>-0.614008</c:v>
                </c:pt>
                <c:pt idx="3968">
                  <c:v>-0.625502</c:v>
                </c:pt>
                <c:pt idx="3969">
                  <c:v>-0.63699499999999998</c:v>
                </c:pt>
                <c:pt idx="3970">
                  <c:v>-0.64848899999999998</c:v>
                </c:pt>
                <c:pt idx="3971">
                  <c:v>-0.65998199999999996</c:v>
                </c:pt>
                <c:pt idx="3972">
                  <c:v>-0.67147599999999996</c:v>
                </c:pt>
                <c:pt idx="3973">
                  <c:v>-0.68296900000000005</c:v>
                </c:pt>
                <c:pt idx="3974">
                  <c:v>-0.69446300000000005</c:v>
                </c:pt>
                <c:pt idx="3975">
                  <c:v>-0.70595600000000003</c:v>
                </c:pt>
                <c:pt idx="3976">
                  <c:v>-0.71146699999999996</c:v>
                </c:pt>
                <c:pt idx="3977">
                  <c:v>-0.71548299999999998</c:v>
                </c:pt>
                <c:pt idx="3978">
                  <c:v>-0.71949799999999997</c:v>
                </c:pt>
                <c:pt idx="3979">
                  <c:v>-0.72351399999999999</c:v>
                </c:pt>
                <c:pt idx="3980">
                  <c:v>-0.72752899999999998</c:v>
                </c:pt>
                <c:pt idx="3981">
                  <c:v>-0.731545</c:v>
                </c:pt>
                <c:pt idx="3982">
                  <c:v>-0.73555999999999999</c:v>
                </c:pt>
                <c:pt idx="3983">
                  <c:v>-0.73957600000000001</c:v>
                </c:pt>
                <c:pt idx="3984">
                  <c:v>-0.743591</c:v>
                </c:pt>
                <c:pt idx="3985">
                  <c:v>-0.74760599999999999</c:v>
                </c:pt>
                <c:pt idx="3986">
                  <c:v>-0.735483</c:v>
                </c:pt>
                <c:pt idx="3987">
                  <c:v>-0.71932399999999996</c:v>
                </c:pt>
                <c:pt idx="3988">
                  <c:v>-0.70316599999999996</c:v>
                </c:pt>
                <c:pt idx="3989">
                  <c:v>-0.68700700000000003</c:v>
                </c:pt>
                <c:pt idx="3990">
                  <c:v>-0.67084900000000003</c:v>
                </c:pt>
                <c:pt idx="3991">
                  <c:v>-0.65468999999999999</c:v>
                </c:pt>
                <c:pt idx="3992">
                  <c:v>-0.63853199999999999</c:v>
                </c:pt>
                <c:pt idx="3993">
                  <c:v>-0.62237399999999998</c:v>
                </c:pt>
                <c:pt idx="3994">
                  <c:v>-0.60621499999999995</c:v>
                </c:pt>
                <c:pt idx="3995">
                  <c:v>-0.59005700000000005</c:v>
                </c:pt>
                <c:pt idx="3996">
                  <c:v>-0.56506100000000004</c:v>
                </c:pt>
                <c:pt idx="3997">
                  <c:v>-0.53785700000000003</c:v>
                </c:pt>
                <c:pt idx="3998">
                  <c:v>-0.51065199999999999</c:v>
                </c:pt>
                <c:pt idx="3999">
                  <c:v>-0.48344700000000002</c:v>
                </c:pt>
                <c:pt idx="4000">
                  <c:v>-0.45352199999999998</c:v>
                </c:pt>
                <c:pt idx="4001">
                  <c:v>-0.42631799999999997</c:v>
                </c:pt>
                <c:pt idx="4002">
                  <c:v>-0.399113</c:v>
                </c:pt>
                <c:pt idx="4003">
                  <c:v>-0.37190800000000002</c:v>
                </c:pt>
                <c:pt idx="4004">
                  <c:v>-0.34470400000000001</c:v>
                </c:pt>
                <c:pt idx="4005">
                  <c:v>-0.31749899999999998</c:v>
                </c:pt>
                <c:pt idx="4006">
                  <c:v>-0.29708200000000001</c:v>
                </c:pt>
                <c:pt idx="4007">
                  <c:v>-0.27742</c:v>
                </c:pt>
                <c:pt idx="4008">
                  <c:v>-0.25775799999999999</c:v>
                </c:pt>
                <c:pt idx="4009">
                  <c:v>-0.238095</c:v>
                </c:pt>
                <c:pt idx="4010">
                  <c:v>-0.21843299999999999</c:v>
                </c:pt>
                <c:pt idx="4011">
                  <c:v>-0.19877</c:v>
                </c:pt>
                <c:pt idx="4012">
                  <c:v>-0.17910799999999999</c:v>
                </c:pt>
                <c:pt idx="4013">
                  <c:v>-0.159446</c:v>
                </c:pt>
                <c:pt idx="4014">
                  <c:v>-0.13978299999999999</c:v>
                </c:pt>
                <c:pt idx="4015">
                  <c:v>-0.12012100000000001</c:v>
                </c:pt>
                <c:pt idx="4016">
                  <c:v>-0.11210299999999999</c:v>
                </c:pt>
                <c:pt idx="4017">
                  <c:v>-0.105379</c:v>
                </c:pt>
                <c:pt idx="4018">
                  <c:v>-9.8655999999999994E-2</c:v>
                </c:pt>
                <c:pt idx="4019">
                  <c:v>-9.1932E-2</c:v>
                </c:pt>
                <c:pt idx="4020">
                  <c:v>-8.5208000000000006E-2</c:v>
                </c:pt>
                <c:pt idx="4021">
                  <c:v>-7.8483999999999998E-2</c:v>
                </c:pt>
                <c:pt idx="4022">
                  <c:v>-7.1761000000000005E-2</c:v>
                </c:pt>
                <c:pt idx="4023">
                  <c:v>-6.5036999999999998E-2</c:v>
                </c:pt>
                <c:pt idx="4024">
                  <c:v>-5.8312999999999997E-2</c:v>
                </c:pt>
                <c:pt idx="4025">
                  <c:v>-5.1589000000000003E-2</c:v>
                </c:pt>
                <c:pt idx="4026">
                  <c:v>-5.0825000000000002E-2</c:v>
                </c:pt>
                <c:pt idx="4027">
                  <c:v>-5.0723999999999998E-2</c:v>
                </c:pt>
                <c:pt idx="4028">
                  <c:v>-5.0622E-2</c:v>
                </c:pt>
                <c:pt idx="4029">
                  <c:v>-5.0521000000000003E-2</c:v>
                </c:pt>
                <c:pt idx="4030">
                  <c:v>-5.0418999999999999E-2</c:v>
                </c:pt>
                <c:pt idx="4031">
                  <c:v>-5.0317000000000001E-2</c:v>
                </c:pt>
                <c:pt idx="4032">
                  <c:v>-5.0215999999999997E-2</c:v>
                </c:pt>
                <c:pt idx="4033">
                  <c:v>-5.0113999999999999E-2</c:v>
                </c:pt>
                <c:pt idx="4034">
                  <c:v>-5.0012000000000001E-2</c:v>
                </c:pt>
                <c:pt idx="4035">
                  <c:v>-4.9910999999999997E-2</c:v>
                </c:pt>
                <c:pt idx="4036">
                  <c:v>-5.0534999999999997E-2</c:v>
                </c:pt>
                <c:pt idx="4037">
                  <c:v>-5.1241000000000002E-2</c:v>
                </c:pt>
                <c:pt idx="4038">
                  <c:v>-5.1945999999999999E-2</c:v>
                </c:pt>
                <c:pt idx="4039">
                  <c:v>-5.2651000000000003E-2</c:v>
                </c:pt>
                <c:pt idx="4040">
                  <c:v>-5.3357000000000002E-2</c:v>
                </c:pt>
                <c:pt idx="4041">
                  <c:v>-5.4061999999999999E-2</c:v>
                </c:pt>
                <c:pt idx="4042">
                  <c:v>-5.4767000000000003E-2</c:v>
                </c:pt>
                <c:pt idx="4043">
                  <c:v>-5.5473000000000001E-2</c:v>
                </c:pt>
                <c:pt idx="4044">
                  <c:v>-5.6177999999999999E-2</c:v>
                </c:pt>
                <c:pt idx="4045">
                  <c:v>-5.6883000000000003E-2</c:v>
                </c:pt>
                <c:pt idx="4046">
                  <c:v>-5.6458000000000001E-2</c:v>
                </c:pt>
                <c:pt idx="4047">
                  <c:v>-5.5907999999999999E-2</c:v>
                </c:pt>
                <c:pt idx="4048">
                  <c:v>-5.5357000000000003E-2</c:v>
                </c:pt>
                <c:pt idx="4049">
                  <c:v>-5.4807000000000002E-2</c:v>
                </c:pt>
                <c:pt idx="4050">
                  <c:v>-5.4255999999999999E-2</c:v>
                </c:pt>
                <c:pt idx="4051">
                  <c:v>-5.3705999999999997E-2</c:v>
                </c:pt>
                <c:pt idx="4052">
                  <c:v>-5.3155000000000001E-2</c:v>
                </c:pt>
                <c:pt idx="4053">
                  <c:v>-5.2604999999999999E-2</c:v>
                </c:pt>
                <c:pt idx="4054">
                  <c:v>-5.2054000000000003E-2</c:v>
                </c:pt>
                <c:pt idx="4055">
                  <c:v>-5.1504000000000001E-2</c:v>
                </c:pt>
                <c:pt idx="4056">
                  <c:v>-4.8675000000000003E-2</c:v>
                </c:pt>
                <c:pt idx="4057">
                  <c:v>-4.5901999999999998E-2</c:v>
                </c:pt>
                <c:pt idx="4058">
                  <c:v>-4.3129000000000001E-2</c:v>
                </c:pt>
                <c:pt idx="4059">
                  <c:v>-4.0356000000000003E-2</c:v>
                </c:pt>
                <c:pt idx="4060">
                  <c:v>-3.7582999999999998E-2</c:v>
                </c:pt>
                <c:pt idx="4061">
                  <c:v>-3.4810000000000001E-2</c:v>
                </c:pt>
                <c:pt idx="4062">
                  <c:v>-3.2037000000000003E-2</c:v>
                </c:pt>
                <c:pt idx="4063">
                  <c:v>-2.9263000000000001E-2</c:v>
                </c:pt>
                <c:pt idx="4064">
                  <c:v>-2.649E-2</c:v>
                </c:pt>
                <c:pt idx="4065">
                  <c:v>-2.3716999999999998E-2</c:v>
                </c:pt>
                <c:pt idx="4066">
                  <c:v>-1.8551000000000002E-2</c:v>
                </c:pt>
                <c:pt idx="4067">
                  <c:v>-1.3384999999999999E-2</c:v>
                </c:pt>
                <c:pt idx="4068">
                  <c:v>-8.2190000000000006E-3</c:v>
                </c:pt>
                <c:pt idx="4069">
                  <c:v>-3.0539999999999999E-3</c:v>
                </c:pt>
                <c:pt idx="4070">
                  <c:v>2.1120000000000002E-3</c:v>
                </c:pt>
                <c:pt idx="4071">
                  <c:v>7.2779999999999997E-3</c:v>
                </c:pt>
                <c:pt idx="4072">
                  <c:v>1.2444E-2</c:v>
                </c:pt>
                <c:pt idx="4073">
                  <c:v>1.7610000000000001E-2</c:v>
                </c:pt>
                <c:pt idx="4074">
                  <c:v>2.2776000000000001E-2</c:v>
                </c:pt>
                <c:pt idx="4075">
                  <c:v>2.7942000000000002E-2</c:v>
                </c:pt>
                <c:pt idx="4076">
                  <c:v>3.5028999999999998E-2</c:v>
                </c:pt>
                <c:pt idx="4077">
                  <c:v>4.2116000000000001E-2</c:v>
                </c:pt>
                <c:pt idx="4078">
                  <c:v>4.9203999999999998E-2</c:v>
                </c:pt>
                <c:pt idx="4079">
                  <c:v>5.6291000000000001E-2</c:v>
                </c:pt>
                <c:pt idx="4080">
                  <c:v>6.3378000000000004E-2</c:v>
                </c:pt>
                <c:pt idx="4081">
                  <c:v>7.0466000000000001E-2</c:v>
                </c:pt>
                <c:pt idx="4082">
                  <c:v>7.7552999999999997E-2</c:v>
                </c:pt>
                <c:pt idx="4083">
                  <c:v>8.4640000000000007E-2</c:v>
                </c:pt>
                <c:pt idx="4084">
                  <c:v>9.1727000000000003E-2</c:v>
                </c:pt>
                <c:pt idx="4085">
                  <c:v>9.8815E-2</c:v>
                </c:pt>
                <c:pt idx="4086">
                  <c:v>0.109903</c:v>
                </c:pt>
                <c:pt idx="4087">
                  <c:v>0.120992</c:v>
                </c:pt>
                <c:pt idx="4088">
                  <c:v>0.132081</c:v>
                </c:pt>
                <c:pt idx="4089">
                  <c:v>0.14316899999999999</c:v>
                </c:pt>
                <c:pt idx="4090">
                  <c:v>0.15425800000000001</c:v>
                </c:pt>
                <c:pt idx="4091">
                  <c:v>0.16534699999999999</c:v>
                </c:pt>
                <c:pt idx="4092">
                  <c:v>0.17643500000000001</c:v>
                </c:pt>
                <c:pt idx="4093">
                  <c:v>0.187524</c:v>
                </c:pt>
                <c:pt idx="4094">
                  <c:v>0.19861300000000001</c:v>
                </c:pt>
                <c:pt idx="4095">
                  <c:v>0.209701</c:v>
                </c:pt>
                <c:pt idx="4096">
                  <c:v>0.22761899999999999</c:v>
                </c:pt>
                <c:pt idx="4097">
                  <c:v>0.24553700000000001</c:v>
                </c:pt>
                <c:pt idx="4098">
                  <c:v>0.26345400000000002</c:v>
                </c:pt>
                <c:pt idx="4099">
                  <c:v>0.28137200000000001</c:v>
                </c:pt>
                <c:pt idx="4100">
                  <c:v>0.29929</c:v>
                </c:pt>
                <c:pt idx="4101">
                  <c:v>0.31720700000000002</c:v>
                </c:pt>
                <c:pt idx="4102">
                  <c:v>0.33512500000000001</c:v>
                </c:pt>
                <c:pt idx="4103">
                  <c:v>0.353043</c:v>
                </c:pt>
                <c:pt idx="4104">
                  <c:v>0.37096000000000001</c:v>
                </c:pt>
                <c:pt idx="4105">
                  <c:v>0.388878</c:v>
                </c:pt>
                <c:pt idx="4106">
                  <c:v>0.40916400000000003</c:v>
                </c:pt>
                <c:pt idx="4107">
                  <c:v>0.42945</c:v>
                </c:pt>
                <c:pt idx="4108">
                  <c:v>0.449735</c:v>
                </c:pt>
                <c:pt idx="4109">
                  <c:v>0.47002100000000002</c:v>
                </c:pt>
                <c:pt idx="4110">
                  <c:v>0.49030699999999999</c:v>
                </c:pt>
                <c:pt idx="4111">
                  <c:v>0.51059200000000005</c:v>
                </c:pt>
                <c:pt idx="4112">
                  <c:v>0.53087799999999996</c:v>
                </c:pt>
                <c:pt idx="4113">
                  <c:v>0.55319200000000002</c:v>
                </c:pt>
                <c:pt idx="4114">
                  <c:v>0.57347800000000004</c:v>
                </c:pt>
                <c:pt idx="4115">
                  <c:v>0.59302200000000005</c:v>
                </c:pt>
                <c:pt idx="4116">
                  <c:v>0.60589300000000001</c:v>
                </c:pt>
                <c:pt idx="4117">
                  <c:v>0.61876399999999998</c:v>
                </c:pt>
                <c:pt idx="4118">
                  <c:v>0.63163400000000003</c:v>
                </c:pt>
                <c:pt idx="4119">
                  <c:v>0.64450499999999999</c:v>
                </c:pt>
                <c:pt idx="4120">
                  <c:v>0.65737599999999996</c:v>
                </c:pt>
                <c:pt idx="4121">
                  <c:v>0.67024700000000004</c:v>
                </c:pt>
                <c:pt idx="4122">
                  <c:v>0.68311699999999997</c:v>
                </c:pt>
                <c:pt idx="4123">
                  <c:v>0.69598800000000005</c:v>
                </c:pt>
                <c:pt idx="4124">
                  <c:v>0.70885900000000002</c:v>
                </c:pt>
                <c:pt idx="4125">
                  <c:v>0.72079099999999996</c:v>
                </c:pt>
                <c:pt idx="4126">
                  <c:v>0.72427699999999995</c:v>
                </c:pt>
                <c:pt idx="4127">
                  <c:v>0.72776399999999997</c:v>
                </c:pt>
                <c:pt idx="4128">
                  <c:v>0.73124999999999996</c:v>
                </c:pt>
                <c:pt idx="4129">
                  <c:v>0.73473599999999994</c:v>
                </c:pt>
                <c:pt idx="4130">
                  <c:v>0.73822299999999996</c:v>
                </c:pt>
                <c:pt idx="4131">
                  <c:v>0.74170899999999995</c:v>
                </c:pt>
                <c:pt idx="4132">
                  <c:v>0.74519500000000005</c:v>
                </c:pt>
                <c:pt idx="4133">
                  <c:v>0.74868199999999996</c:v>
                </c:pt>
                <c:pt idx="4134">
                  <c:v>0.75216799999999995</c:v>
                </c:pt>
                <c:pt idx="4135">
                  <c:v>0.75543300000000002</c:v>
                </c:pt>
                <c:pt idx="4136">
                  <c:v>0.75670400000000004</c:v>
                </c:pt>
                <c:pt idx="4137">
                  <c:v>0.75797400000000004</c:v>
                </c:pt>
                <c:pt idx="4138">
                  <c:v>0.75924499999999995</c:v>
                </c:pt>
                <c:pt idx="4139">
                  <c:v>0.76051599999999997</c:v>
                </c:pt>
                <c:pt idx="4140">
                  <c:v>0.76178699999999999</c:v>
                </c:pt>
                <c:pt idx="4141">
                  <c:v>0.76305800000000001</c:v>
                </c:pt>
                <c:pt idx="4142">
                  <c:v>0.76432900000000004</c:v>
                </c:pt>
                <c:pt idx="4143">
                  <c:v>0.76559999999999995</c:v>
                </c:pt>
                <c:pt idx="4144">
                  <c:v>0.76687099999999997</c:v>
                </c:pt>
                <c:pt idx="4145">
                  <c:v>0.76830200000000004</c:v>
                </c:pt>
                <c:pt idx="4146">
                  <c:v>0.77117599999999997</c:v>
                </c:pt>
                <c:pt idx="4147">
                  <c:v>0.77404899999999999</c:v>
                </c:pt>
                <c:pt idx="4148">
                  <c:v>0.77692300000000003</c:v>
                </c:pt>
                <c:pt idx="4149">
                  <c:v>0.77979699999999996</c:v>
                </c:pt>
                <c:pt idx="4150">
                  <c:v>0.78266999999999998</c:v>
                </c:pt>
                <c:pt idx="4151">
                  <c:v>0.78554400000000002</c:v>
                </c:pt>
                <c:pt idx="4152">
                  <c:v>0.78841799999999995</c:v>
                </c:pt>
                <c:pt idx="4153">
                  <c:v>0.791292</c:v>
                </c:pt>
                <c:pt idx="4154">
                  <c:v>0.79416500000000001</c:v>
                </c:pt>
                <c:pt idx="4155">
                  <c:v>0.79700499999999996</c:v>
                </c:pt>
                <c:pt idx="4156">
                  <c:v>0.799535</c:v>
                </c:pt>
                <c:pt idx="4157">
                  <c:v>0.80206500000000003</c:v>
                </c:pt>
                <c:pt idx="4158">
                  <c:v>0.80459499999999995</c:v>
                </c:pt>
                <c:pt idx="4159">
                  <c:v>0.80712499999999998</c:v>
                </c:pt>
                <c:pt idx="4160">
                  <c:v>0.80965500000000001</c:v>
                </c:pt>
                <c:pt idx="4161">
                  <c:v>0.81218500000000005</c:v>
                </c:pt>
                <c:pt idx="4162">
                  <c:v>0.81471499999999997</c:v>
                </c:pt>
                <c:pt idx="4163">
                  <c:v>0.817245</c:v>
                </c:pt>
                <c:pt idx="4164">
                  <c:v>0.81977500000000003</c:v>
                </c:pt>
                <c:pt idx="4165">
                  <c:v>0.82226999999999995</c:v>
                </c:pt>
                <c:pt idx="4166">
                  <c:v>0.82445900000000005</c:v>
                </c:pt>
                <c:pt idx="4167">
                  <c:v>0.82664700000000002</c:v>
                </c:pt>
                <c:pt idx="4168">
                  <c:v>0.82883499999999999</c:v>
                </c:pt>
                <c:pt idx="4169">
                  <c:v>0.83102399999999998</c:v>
                </c:pt>
                <c:pt idx="4170">
                  <c:v>0.83343100000000003</c:v>
                </c:pt>
                <c:pt idx="4171">
                  <c:v>0.835619</c:v>
                </c:pt>
                <c:pt idx="4172">
                  <c:v>0.837808</c:v>
                </c:pt>
                <c:pt idx="4173">
                  <c:v>0.83999599999999996</c:v>
                </c:pt>
                <c:pt idx="4174">
                  <c:v>0.84218499999999996</c:v>
                </c:pt>
                <c:pt idx="4175">
                  <c:v>0.84472800000000003</c:v>
                </c:pt>
                <c:pt idx="4176">
                  <c:v>0.848692</c:v>
                </c:pt>
                <c:pt idx="4177">
                  <c:v>0.85265500000000005</c:v>
                </c:pt>
                <c:pt idx="4178">
                  <c:v>0.85661900000000002</c:v>
                </c:pt>
                <c:pt idx="4179">
                  <c:v>0.86058299999999999</c:v>
                </c:pt>
                <c:pt idx="4180">
                  <c:v>0.86454600000000004</c:v>
                </c:pt>
                <c:pt idx="4181">
                  <c:v>0.86851</c:v>
                </c:pt>
                <c:pt idx="4182">
                  <c:v>0.87247399999999997</c:v>
                </c:pt>
                <c:pt idx="4183">
                  <c:v>0.87643700000000002</c:v>
                </c:pt>
                <c:pt idx="4184">
                  <c:v>0.88040099999999999</c:v>
                </c:pt>
                <c:pt idx="4185">
                  <c:v>0.88486699999999996</c:v>
                </c:pt>
                <c:pt idx="4186">
                  <c:v>0.891343</c:v>
                </c:pt>
                <c:pt idx="4187">
                  <c:v>0.89781900000000003</c:v>
                </c:pt>
                <c:pt idx="4188">
                  <c:v>0.90429599999999999</c:v>
                </c:pt>
                <c:pt idx="4189">
                  <c:v>0.91077200000000003</c:v>
                </c:pt>
                <c:pt idx="4190">
                  <c:v>0.91724799999999995</c:v>
                </c:pt>
                <c:pt idx="4191">
                  <c:v>0.92372399999999999</c:v>
                </c:pt>
                <c:pt idx="4192">
                  <c:v>0.93020099999999994</c:v>
                </c:pt>
                <c:pt idx="4193">
                  <c:v>0.93667699999999998</c:v>
                </c:pt>
                <c:pt idx="4194">
                  <c:v>0.94315300000000002</c:v>
                </c:pt>
                <c:pt idx="4195">
                  <c:v>0.95003599999999999</c:v>
                </c:pt>
                <c:pt idx="4196">
                  <c:v>0.95854700000000004</c:v>
                </c:pt>
                <c:pt idx="4197">
                  <c:v>0.967059</c:v>
                </c:pt>
                <c:pt idx="4198">
                  <c:v>0.97557000000000005</c:v>
                </c:pt>
                <c:pt idx="4199">
                  <c:v>0.98408099999999998</c:v>
                </c:pt>
                <c:pt idx="4200">
                  <c:v>0.99259200000000003</c:v>
                </c:pt>
                <c:pt idx="4201">
                  <c:v>1.001104</c:v>
                </c:pt>
                <c:pt idx="4202">
                  <c:v>1.0096149999999999</c:v>
                </c:pt>
                <c:pt idx="4203">
                  <c:v>1.0181260000000001</c:v>
                </c:pt>
                <c:pt idx="4204">
                  <c:v>1.026637</c:v>
                </c:pt>
                <c:pt idx="4205">
                  <c:v>1.035032</c:v>
                </c:pt>
                <c:pt idx="4206">
                  <c:v>1.042959</c:v>
                </c:pt>
                <c:pt idx="4207">
                  <c:v>1.0508869999999999</c:v>
                </c:pt>
                <c:pt idx="4208">
                  <c:v>1.0588150000000001</c:v>
                </c:pt>
                <c:pt idx="4209">
                  <c:v>1.0667420000000001</c:v>
                </c:pt>
                <c:pt idx="4210">
                  <c:v>1.07467</c:v>
                </c:pt>
                <c:pt idx="4211">
                  <c:v>1.082597</c:v>
                </c:pt>
                <c:pt idx="4212">
                  <c:v>1.090525</c:v>
                </c:pt>
                <c:pt idx="4213">
                  <c:v>1.098452</c:v>
                </c:pt>
                <c:pt idx="4214">
                  <c:v>1.1063799999999999</c:v>
                </c:pt>
                <c:pt idx="4215">
                  <c:v>1.113591</c:v>
                </c:pt>
                <c:pt idx="4216">
                  <c:v>1.1179330000000001</c:v>
                </c:pt>
                <c:pt idx="4217">
                  <c:v>1.1222760000000001</c:v>
                </c:pt>
                <c:pt idx="4218">
                  <c:v>1.126619</c:v>
                </c:pt>
                <c:pt idx="4219">
                  <c:v>1.1309610000000001</c:v>
                </c:pt>
                <c:pt idx="4220">
                  <c:v>1.1353040000000001</c:v>
                </c:pt>
                <c:pt idx="4221">
                  <c:v>1.1396470000000001</c:v>
                </c:pt>
                <c:pt idx="4222">
                  <c:v>1.1439889999999999</c:v>
                </c:pt>
                <c:pt idx="4223">
                  <c:v>1.1483319999999999</c:v>
                </c:pt>
                <c:pt idx="4224">
                  <c:v>1.152674</c:v>
                </c:pt>
                <c:pt idx="4225">
                  <c:v>1.156687</c:v>
                </c:pt>
                <c:pt idx="4226">
                  <c:v>1.1593789999999999</c:v>
                </c:pt>
                <c:pt idx="4227">
                  <c:v>1.1623410000000001</c:v>
                </c:pt>
                <c:pt idx="4228">
                  <c:v>1.165033</c:v>
                </c:pt>
                <c:pt idx="4229">
                  <c:v>1.167726</c:v>
                </c:pt>
                <c:pt idx="4230">
                  <c:v>1.170418</c:v>
                </c:pt>
                <c:pt idx="4231">
                  <c:v>1.1731100000000001</c:v>
                </c:pt>
                <c:pt idx="4232">
                  <c:v>1.1758029999999999</c:v>
                </c:pt>
                <c:pt idx="4233">
                  <c:v>1.1784950000000001</c:v>
                </c:pt>
                <c:pt idx="4234">
                  <c:v>1.181187</c:v>
                </c:pt>
                <c:pt idx="4235">
                  <c:v>1.1843649999999999</c:v>
                </c:pt>
                <c:pt idx="4236">
                  <c:v>1.188674</c:v>
                </c:pt>
                <c:pt idx="4237">
                  <c:v>1.1929829999999999</c:v>
                </c:pt>
                <c:pt idx="4238">
                  <c:v>1.1972929999999999</c:v>
                </c:pt>
                <c:pt idx="4239">
                  <c:v>1.2016020000000001</c:v>
                </c:pt>
                <c:pt idx="4240">
                  <c:v>1.205911</c:v>
                </c:pt>
                <c:pt idx="4241">
                  <c:v>1.210221</c:v>
                </c:pt>
                <c:pt idx="4242">
                  <c:v>1.2145300000000001</c:v>
                </c:pt>
                <c:pt idx="4243">
                  <c:v>1.218839</c:v>
                </c:pt>
                <c:pt idx="4244">
                  <c:v>1.223149</c:v>
                </c:pt>
                <c:pt idx="4245">
                  <c:v>1.227203</c:v>
                </c:pt>
                <c:pt idx="4246">
                  <c:v>1.230661</c:v>
                </c:pt>
                <c:pt idx="4247">
                  <c:v>1.234119</c:v>
                </c:pt>
                <c:pt idx="4248">
                  <c:v>1.2375769999999999</c:v>
                </c:pt>
                <c:pt idx="4249">
                  <c:v>1.241036</c:v>
                </c:pt>
                <c:pt idx="4250">
                  <c:v>1.244494</c:v>
                </c:pt>
                <c:pt idx="4251">
                  <c:v>1.247952</c:v>
                </c:pt>
                <c:pt idx="4252">
                  <c:v>1.2514099999999999</c:v>
                </c:pt>
                <c:pt idx="4253">
                  <c:v>1.254869</c:v>
                </c:pt>
                <c:pt idx="4254">
                  <c:v>1.258327</c:v>
                </c:pt>
                <c:pt idx="4255">
                  <c:v>1.2608010000000001</c:v>
                </c:pt>
                <c:pt idx="4256">
                  <c:v>1.260977</c:v>
                </c:pt>
                <c:pt idx="4257">
                  <c:v>1.261153</c:v>
                </c:pt>
                <c:pt idx="4258">
                  <c:v>1.2613300000000001</c:v>
                </c:pt>
                <c:pt idx="4259">
                  <c:v>1.261506</c:v>
                </c:pt>
                <c:pt idx="4260">
                  <c:v>1.2616830000000001</c:v>
                </c:pt>
                <c:pt idx="4261">
                  <c:v>1.2618590000000001</c:v>
                </c:pt>
                <c:pt idx="4262">
                  <c:v>1.262035</c:v>
                </c:pt>
                <c:pt idx="4263">
                  <c:v>1.2622119999999999</c:v>
                </c:pt>
                <c:pt idx="4264">
                  <c:v>1.2623880000000001</c:v>
                </c:pt>
                <c:pt idx="4265">
                  <c:v>1.262939</c:v>
                </c:pt>
                <c:pt idx="4266">
                  <c:v>1.264362</c:v>
                </c:pt>
                <c:pt idx="4267">
                  <c:v>1.2657860000000001</c:v>
                </c:pt>
                <c:pt idx="4268">
                  <c:v>1.2672099999999999</c:v>
                </c:pt>
                <c:pt idx="4269">
                  <c:v>1.268634</c:v>
                </c:pt>
                <c:pt idx="4270">
                  <c:v>1.270057</c:v>
                </c:pt>
                <c:pt idx="4271">
                  <c:v>1.2714810000000001</c:v>
                </c:pt>
                <c:pt idx="4272">
                  <c:v>1.272905</c:v>
                </c:pt>
                <c:pt idx="4273">
                  <c:v>1.2743279999999999</c:v>
                </c:pt>
                <c:pt idx="4274">
                  <c:v>1.275752</c:v>
                </c:pt>
                <c:pt idx="4275">
                  <c:v>1.2786869999999999</c:v>
                </c:pt>
                <c:pt idx="4276">
                  <c:v>1.2851490000000001</c:v>
                </c:pt>
                <c:pt idx="4277">
                  <c:v>1.291612</c:v>
                </c:pt>
                <c:pt idx="4278">
                  <c:v>1.298074</c:v>
                </c:pt>
                <c:pt idx="4279">
                  <c:v>1.3045359999999999</c:v>
                </c:pt>
                <c:pt idx="4280">
                  <c:v>1.3109980000000001</c:v>
                </c:pt>
                <c:pt idx="4281">
                  <c:v>1.3174600000000001</c:v>
                </c:pt>
                <c:pt idx="4282">
                  <c:v>1.323922</c:v>
                </c:pt>
                <c:pt idx="4283">
                  <c:v>1.3310299999999999</c:v>
                </c:pt>
                <c:pt idx="4284">
                  <c:v>1.3374919999999999</c:v>
                </c:pt>
                <c:pt idx="4285">
                  <c:v>1.3440840000000001</c:v>
                </c:pt>
                <c:pt idx="4286">
                  <c:v>1.3508709999999999</c:v>
                </c:pt>
                <c:pt idx="4287">
                  <c:v>1.3576569999999999</c:v>
                </c:pt>
                <c:pt idx="4288">
                  <c:v>1.364444</c:v>
                </c:pt>
                <c:pt idx="4289">
                  <c:v>1.3712299999999999</c:v>
                </c:pt>
                <c:pt idx="4290">
                  <c:v>1.378017</c:v>
                </c:pt>
                <c:pt idx="4291">
                  <c:v>1.384803</c:v>
                </c:pt>
                <c:pt idx="4292">
                  <c:v>1.3915900000000001</c:v>
                </c:pt>
                <c:pt idx="4293">
                  <c:v>1.3983760000000001</c:v>
                </c:pt>
                <c:pt idx="4294">
                  <c:v>1.4051629999999999</c:v>
                </c:pt>
                <c:pt idx="4295">
                  <c:v>1.4095310000000001</c:v>
                </c:pt>
                <c:pt idx="4296">
                  <c:v>1.4102730000000001</c:v>
                </c:pt>
                <c:pt idx="4297">
                  <c:v>1.4110149999999999</c:v>
                </c:pt>
                <c:pt idx="4298">
                  <c:v>1.4117569999999999</c:v>
                </c:pt>
                <c:pt idx="4299">
                  <c:v>1.4124989999999999</c:v>
                </c:pt>
                <c:pt idx="4300">
                  <c:v>1.413241</c:v>
                </c:pt>
                <c:pt idx="4301">
                  <c:v>1.413983</c:v>
                </c:pt>
                <c:pt idx="4302">
                  <c:v>1.414725</c:v>
                </c:pt>
                <c:pt idx="4303">
                  <c:v>1.415467</c:v>
                </c:pt>
                <c:pt idx="4304">
                  <c:v>1.4162090000000001</c:v>
                </c:pt>
                <c:pt idx="4305">
                  <c:v>1.41489</c:v>
                </c:pt>
                <c:pt idx="4306">
                  <c:v>1.410479</c:v>
                </c:pt>
                <c:pt idx="4307">
                  <c:v>1.406069</c:v>
                </c:pt>
                <c:pt idx="4308">
                  <c:v>1.401659</c:v>
                </c:pt>
                <c:pt idx="4309">
                  <c:v>1.397249</c:v>
                </c:pt>
                <c:pt idx="4310">
                  <c:v>1.3928389999999999</c:v>
                </c:pt>
                <c:pt idx="4311">
                  <c:v>1.388428</c:v>
                </c:pt>
                <c:pt idx="4312">
                  <c:v>1.384018</c:v>
                </c:pt>
                <c:pt idx="4313">
                  <c:v>1.3796079999999999</c:v>
                </c:pt>
                <c:pt idx="4314">
                  <c:v>1.3751979999999999</c:v>
                </c:pt>
                <c:pt idx="4315">
                  <c:v>1.370646</c:v>
                </c:pt>
                <c:pt idx="4316">
                  <c:v>1.365883</c:v>
                </c:pt>
                <c:pt idx="4317">
                  <c:v>1.361119</c:v>
                </c:pt>
                <c:pt idx="4318">
                  <c:v>1.356355</c:v>
                </c:pt>
                <c:pt idx="4319">
                  <c:v>1.351591</c:v>
                </c:pt>
                <c:pt idx="4320">
                  <c:v>1.3468279999999999</c:v>
                </c:pt>
                <c:pt idx="4321">
                  <c:v>1.3420639999999999</c:v>
                </c:pt>
                <c:pt idx="4322">
                  <c:v>1.3372999999999999</c:v>
                </c:pt>
                <c:pt idx="4323">
                  <c:v>1.3325359999999999</c:v>
                </c:pt>
                <c:pt idx="4324">
                  <c:v>1.3277730000000001</c:v>
                </c:pt>
                <c:pt idx="4325">
                  <c:v>1.323518</c:v>
                </c:pt>
                <c:pt idx="4326">
                  <c:v>1.320025</c:v>
                </c:pt>
                <c:pt idx="4327">
                  <c:v>1.316533</c:v>
                </c:pt>
                <c:pt idx="4328">
                  <c:v>1.3130409999999999</c:v>
                </c:pt>
                <c:pt idx="4329">
                  <c:v>1.3095479999999999</c:v>
                </c:pt>
                <c:pt idx="4330">
                  <c:v>1.3060560000000001</c:v>
                </c:pt>
                <c:pt idx="4331">
                  <c:v>1.3025640000000001</c:v>
                </c:pt>
                <c:pt idx="4332">
                  <c:v>1.2990710000000001</c:v>
                </c:pt>
                <c:pt idx="4333">
                  <c:v>1.295579</c:v>
                </c:pt>
                <c:pt idx="4334">
                  <c:v>1.292087</c:v>
                </c:pt>
                <c:pt idx="4335">
                  <c:v>1.289196</c:v>
                </c:pt>
                <c:pt idx="4336">
                  <c:v>1.287207</c:v>
                </c:pt>
                <c:pt idx="4337">
                  <c:v>1.285218</c:v>
                </c:pt>
                <c:pt idx="4338">
                  <c:v>1.283229</c:v>
                </c:pt>
                <c:pt idx="4339">
                  <c:v>1.2812399999999999</c:v>
                </c:pt>
                <c:pt idx="4340">
                  <c:v>1.2790520000000001</c:v>
                </c:pt>
                <c:pt idx="4341">
                  <c:v>1.2770630000000001</c:v>
                </c:pt>
                <c:pt idx="4342">
                  <c:v>1.275074</c:v>
                </c:pt>
                <c:pt idx="4343">
                  <c:v>1.273085</c:v>
                </c:pt>
                <c:pt idx="4344">
                  <c:v>1.271096</c:v>
                </c:pt>
                <c:pt idx="4345">
                  <c:v>1.270097</c:v>
                </c:pt>
                <c:pt idx="4346">
                  <c:v>1.270087</c:v>
                </c:pt>
                <c:pt idx="4347">
                  <c:v>1.270078</c:v>
                </c:pt>
                <c:pt idx="4348">
                  <c:v>1.2700689999999999</c:v>
                </c:pt>
                <c:pt idx="4349">
                  <c:v>1.270059</c:v>
                </c:pt>
                <c:pt idx="4350">
                  <c:v>1.2700499999999999</c:v>
                </c:pt>
                <c:pt idx="4351">
                  <c:v>1.270041</c:v>
                </c:pt>
                <c:pt idx="4352">
                  <c:v>1.270032</c:v>
                </c:pt>
                <c:pt idx="4353">
                  <c:v>1.270022</c:v>
                </c:pt>
                <c:pt idx="4354">
                  <c:v>1.2700130000000001</c:v>
                </c:pt>
                <c:pt idx="4355">
                  <c:v>1.268761</c:v>
                </c:pt>
                <c:pt idx="4356">
                  <c:v>1.2662659999999999</c:v>
                </c:pt>
                <c:pt idx="4357">
                  <c:v>1.2637719999999999</c:v>
                </c:pt>
                <c:pt idx="4358">
                  <c:v>1.261277</c:v>
                </c:pt>
                <c:pt idx="4359">
                  <c:v>1.2587820000000001</c:v>
                </c:pt>
                <c:pt idx="4360">
                  <c:v>1.2562880000000001</c:v>
                </c:pt>
                <c:pt idx="4361">
                  <c:v>1.2537929999999999</c:v>
                </c:pt>
                <c:pt idx="4362">
                  <c:v>1.251298</c:v>
                </c:pt>
                <c:pt idx="4363">
                  <c:v>1.248804</c:v>
                </c:pt>
                <c:pt idx="4364">
                  <c:v>1.2463089999999999</c:v>
                </c:pt>
                <c:pt idx="4365">
                  <c:v>1.2403439999999999</c:v>
                </c:pt>
                <c:pt idx="4366">
                  <c:v>1.2309099999999999</c:v>
                </c:pt>
                <c:pt idx="4367">
                  <c:v>1.2214750000000001</c:v>
                </c:pt>
                <c:pt idx="4368">
                  <c:v>1.21204</c:v>
                </c:pt>
                <c:pt idx="4369">
                  <c:v>1.2026060000000001</c:v>
                </c:pt>
                <c:pt idx="4370">
                  <c:v>1.193171</c:v>
                </c:pt>
                <c:pt idx="4371">
                  <c:v>1.183737</c:v>
                </c:pt>
                <c:pt idx="4372">
                  <c:v>1.174302</c:v>
                </c:pt>
                <c:pt idx="4373">
                  <c:v>1.164868</c:v>
                </c:pt>
                <c:pt idx="4374">
                  <c:v>1.1554329999999999</c:v>
                </c:pt>
                <c:pt idx="4375">
                  <c:v>1.146361</c:v>
                </c:pt>
                <c:pt idx="4376">
                  <c:v>1.1376520000000001</c:v>
                </c:pt>
                <c:pt idx="4377">
                  <c:v>1.1289439999999999</c:v>
                </c:pt>
                <c:pt idx="4378">
                  <c:v>1.1202350000000001</c:v>
                </c:pt>
                <c:pt idx="4379">
                  <c:v>1.111526</c:v>
                </c:pt>
                <c:pt idx="4380">
                  <c:v>1.1028169999999999</c:v>
                </c:pt>
                <c:pt idx="4381">
                  <c:v>1.0941080000000001</c:v>
                </c:pt>
                <c:pt idx="4382">
                  <c:v>1.085399</c:v>
                </c:pt>
                <c:pt idx="4383">
                  <c:v>1.0766899999999999</c:v>
                </c:pt>
                <c:pt idx="4384">
                  <c:v>1.0679810000000001</c:v>
                </c:pt>
                <c:pt idx="4385">
                  <c:v>1.0648310000000001</c:v>
                </c:pt>
                <c:pt idx="4386">
                  <c:v>1.0672379999999999</c:v>
                </c:pt>
                <c:pt idx="4387">
                  <c:v>1.069645</c:v>
                </c:pt>
                <c:pt idx="4388">
                  <c:v>1.072052</c:v>
                </c:pt>
                <c:pt idx="4389">
                  <c:v>1.0744590000000001</c:v>
                </c:pt>
                <c:pt idx="4390">
                  <c:v>1.0768660000000001</c:v>
                </c:pt>
                <c:pt idx="4391">
                  <c:v>1.0792729999999999</c:v>
                </c:pt>
                <c:pt idx="4392">
                  <c:v>1.08168</c:v>
                </c:pt>
                <c:pt idx="4393">
                  <c:v>1.084087</c:v>
                </c:pt>
                <c:pt idx="4394">
                  <c:v>1.0864940000000001</c:v>
                </c:pt>
                <c:pt idx="4395">
                  <c:v>1.091815</c:v>
                </c:pt>
                <c:pt idx="4396">
                  <c:v>1.1000490000000001</c:v>
                </c:pt>
                <c:pt idx="4397">
                  <c:v>1.1091070000000001</c:v>
                </c:pt>
                <c:pt idx="4398">
                  <c:v>1.1173409999999999</c:v>
                </c:pt>
                <c:pt idx="4399">
                  <c:v>1.1255759999999999</c:v>
                </c:pt>
                <c:pt idx="4400">
                  <c:v>1.13381</c:v>
                </c:pt>
                <c:pt idx="4401">
                  <c:v>1.142045</c:v>
                </c:pt>
                <c:pt idx="4402">
                  <c:v>1.1502790000000001</c:v>
                </c:pt>
                <c:pt idx="4403">
                  <c:v>1.1585129999999999</c:v>
                </c:pt>
                <c:pt idx="4404">
                  <c:v>1.1667479999999999</c:v>
                </c:pt>
                <c:pt idx="4405">
                  <c:v>1.171869</c:v>
                </c:pt>
                <c:pt idx="4406">
                  <c:v>1.1749160000000001</c:v>
                </c:pt>
                <c:pt idx="4407">
                  <c:v>1.177962</c:v>
                </c:pt>
                <c:pt idx="4408">
                  <c:v>1.181009</c:v>
                </c:pt>
                <c:pt idx="4409">
                  <c:v>1.184056</c:v>
                </c:pt>
                <c:pt idx="4410">
                  <c:v>1.1871020000000001</c:v>
                </c:pt>
                <c:pt idx="4411">
                  <c:v>1.1901489999999999</c:v>
                </c:pt>
                <c:pt idx="4412">
                  <c:v>1.193195</c:v>
                </c:pt>
                <c:pt idx="4413">
                  <c:v>1.196242</c:v>
                </c:pt>
                <c:pt idx="4414">
                  <c:v>1.1992879999999999</c:v>
                </c:pt>
                <c:pt idx="4415">
                  <c:v>1.2009350000000001</c:v>
                </c:pt>
                <c:pt idx="4416">
                  <c:v>1.201649</c:v>
                </c:pt>
                <c:pt idx="4417">
                  <c:v>1.2023619999999999</c:v>
                </c:pt>
                <c:pt idx="4418">
                  <c:v>1.203076</c:v>
                </c:pt>
                <c:pt idx="4419">
                  <c:v>1.2037899999999999</c:v>
                </c:pt>
                <c:pt idx="4420">
                  <c:v>1.2045030000000001</c:v>
                </c:pt>
                <c:pt idx="4421">
                  <c:v>1.205217</c:v>
                </c:pt>
                <c:pt idx="4422">
                  <c:v>1.2059310000000001</c:v>
                </c:pt>
                <c:pt idx="4423">
                  <c:v>1.206644</c:v>
                </c:pt>
                <c:pt idx="4424">
                  <c:v>1.2073579999999999</c:v>
                </c:pt>
                <c:pt idx="4425">
                  <c:v>1.2109780000000001</c:v>
                </c:pt>
                <c:pt idx="4426">
                  <c:v>1.2165360000000001</c:v>
                </c:pt>
                <c:pt idx="4427">
                  <c:v>1.2220949999999999</c:v>
                </c:pt>
                <c:pt idx="4428">
                  <c:v>1.2276530000000001</c:v>
                </c:pt>
                <c:pt idx="4429">
                  <c:v>1.2332110000000001</c:v>
                </c:pt>
                <c:pt idx="4430">
                  <c:v>1.238769</c:v>
                </c:pt>
                <c:pt idx="4431">
                  <c:v>1.244327</c:v>
                </c:pt>
                <c:pt idx="4432">
                  <c:v>1.2498860000000001</c:v>
                </c:pt>
                <c:pt idx="4433">
                  <c:v>1.255444</c:v>
                </c:pt>
                <c:pt idx="4434">
                  <c:v>1.261002</c:v>
                </c:pt>
                <c:pt idx="4435">
                  <c:v>1.266119</c:v>
                </c:pt>
                <c:pt idx="4436">
                  <c:v>1.2709429999999999</c:v>
                </c:pt>
                <c:pt idx="4437">
                  <c:v>1.275766</c:v>
                </c:pt>
                <c:pt idx="4438">
                  <c:v>1.2805899999999999</c:v>
                </c:pt>
                <c:pt idx="4439">
                  <c:v>1.2854140000000001</c:v>
                </c:pt>
                <c:pt idx="4440">
                  <c:v>1.2902370000000001</c:v>
                </c:pt>
                <c:pt idx="4441">
                  <c:v>1.295061</c:v>
                </c:pt>
                <c:pt idx="4442">
                  <c:v>1.299884</c:v>
                </c:pt>
                <c:pt idx="4443">
                  <c:v>1.304708</c:v>
                </c:pt>
                <c:pt idx="4444">
                  <c:v>1.3095319999999999</c:v>
                </c:pt>
                <c:pt idx="4445">
                  <c:v>1.309633</c:v>
                </c:pt>
                <c:pt idx="4446">
                  <c:v>1.306586</c:v>
                </c:pt>
                <c:pt idx="4447">
                  <c:v>1.303539</c:v>
                </c:pt>
                <c:pt idx="4448">
                  <c:v>1.300492</c:v>
                </c:pt>
                <c:pt idx="4449">
                  <c:v>1.2974460000000001</c:v>
                </c:pt>
                <c:pt idx="4450">
                  <c:v>1.2943990000000001</c:v>
                </c:pt>
                <c:pt idx="4451">
                  <c:v>1.2913520000000001</c:v>
                </c:pt>
                <c:pt idx="4452">
                  <c:v>1.288305</c:v>
                </c:pt>
                <c:pt idx="4453">
                  <c:v>1.284953</c:v>
                </c:pt>
                <c:pt idx="4454">
                  <c:v>1.281906</c:v>
                </c:pt>
                <c:pt idx="4455">
                  <c:v>1.2780819999999999</c:v>
                </c:pt>
                <c:pt idx="4456">
                  <c:v>1.273925</c:v>
                </c:pt>
                <c:pt idx="4457">
                  <c:v>1.269768</c:v>
                </c:pt>
                <c:pt idx="4458">
                  <c:v>1.2656099999999999</c:v>
                </c:pt>
                <c:pt idx="4459">
                  <c:v>1.2614529999999999</c:v>
                </c:pt>
                <c:pt idx="4460">
                  <c:v>1.257296</c:v>
                </c:pt>
                <c:pt idx="4461">
                  <c:v>1.2531380000000001</c:v>
                </c:pt>
                <c:pt idx="4462">
                  <c:v>1.2489809999999999</c:v>
                </c:pt>
                <c:pt idx="4463">
                  <c:v>1.2448239999999999</c:v>
                </c:pt>
                <c:pt idx="4464">
                  <c:v>1.240667</c:v>
                </c:pt>
                <c:pt idx="4465">
                  <c:v>1.2407570000000001</c:v>
                </c:pt>
                <c:pt idx="4466">
                  <c:v>1.2426680000000001</c:v>
                </c:pt>
                <c:pt idx="4467">
                  <c:v>1.24458</c:v>
                </c:pt>
                <c:pt idx="4468">
                  <c:v>1.246491</c:v>
                </c:pt>
                <c:pt idx="4469">
                  <c:v>1.248402</c:v>
                </c:pt>
                <c:pt idx="4470">
                  <c:v>1.250313</c:v>
                </c:pt>
                <c:pt idx="4471">
                  <c:v>1.252224</c:v>
                </c:pt>
                <c:pt idx="4472">
                  <c:v>1.254135</c:v>
                </c:pt>
                <c:pt idx="4473">
                  <c:v>1.2560469999999999</c:v>
                </c:pt>
                <c:pt idx="4474">
                  <c:v>1.2579579999999999</c:v>
                </c:pt>
                <c:pt idx="4475">
                  <c:v>1.258953</c:v>
                </c:pt>
                <c:pt idx="4476">
                  <c:v>1.259557</c:v>
                </c:pt>
                <c:pt idx="4477">
                  <c:v>1.2601599999999999</c:v>
                </c:pt>
                <c:pt idx="4478">
                  <c:v>1.2607630000000001</c:v>
                </c:pt>
                <c:pt idx="4479">
                  <c:v>1.261366</c:v>
                </c:pt>
                <c:pt idx="4480">
                  <c:v>1.2619689999999999</c:v>
                </c:pt>
                <c:pt idx="4481">
                  <c:v>1.262572</c:v>
                </c:pt>
                <c:pt idx="4482">
                  <c:v>1.2631749999999999</c:v>
                </c:pt>
                <c:pt idx="4483">
                  <c:v>1.263779</c:v>
                </c:pt>
                <c:pt idx="4484">
                  <c:v>1.2643819999999999</c:v>
                </c:pt>
                <c:pt idx="4485">
                  <c:v>1.258988</c:v>
                </c:pt>
                <c:pt idx="4486">
                  <c:v>1.251023</c:v>
                </c:pt>
                <c:pt idx="4487">
                  <c:v>1.2430589999999999</c:v>
                </c:pt>
                <c:pt idx="4488">
                  <c:v>1.2350950000000001</c:v>
                </c:pt>
                <c:pt idx="4489">
                  <c:v>1.2271300000000001</c:v>
                </c:pt>
                <c:pt idx="4490">
                  <c:v>1.219166</c:v>
                </c:pt>
                <c:pt idx="4491">
                  <c:v>1.2112019999999999</c:v>
                </c:pt>
                <c:pt idx="4492">
                  <c:v>1.2032369999999999</c:v>
                </c:pt>
                <c:pt idx="4493">
                  <c:v>1.195273</c:v>
                </c:pt>
                <c:pt idx="4494">
                  <c:v>1.1873089999999999</c:v>
                </c:pt>
                <c:pt idx="4495">
                  <c:v>1.177824</c:v>
                </c:pt>
                <c:pt idx="4496">
                  <c:v>1.1676880000000001</c:v>
                </c:pt>
                <c:pt idx="4497">
                  <c:v>1.1575519999999999</c:v>
                </c:pt>
                <c:pt idx="4498">
                  <c:v>1.147416</c:v>
                </c:pt>
                <c:pt idx="4499">
                  <c:v>1.1372800000000001</c:v>
                </c:pt>
                <c:pt idx="4500">
                  <c:v>1.1271439999999999</c:v>
                </c:pt>
                <c:pt idx="4501">
                  <c:v>1.1170070000000001</c:v>
                </c:pt>
                <c:pt idx="4502">
                  <c:v>1.1068709999999999</c:v>
                </c:pt>
                <c:pt idx="4503">
                  <c:v>1.096735</c:v>
                </c:pt>
                <c:pt idx="4504">
                  <c:v>1.0865990000000001</c:v>
                </c:pt>
                <c:pt idx="4505">
                  <c:v>1.0794699999999999</c:v>
                </c:pt>
                <c:pt idx="4506">
                  <c:v>1.0736300000000001</c:v>
                </c:pt>
                <c:pt idx="4507">
                  <c:v>1.06779</c:v>
                </c:pt>
                <c:pt idx="4508">
                  <c:v>1.0619499999999999</c:v>
                </c:pt>
                <c:pt idx="4509">
                  <c:v>1.0561100000000001</c:v>
                </c:pt>
                <c:pt idx="4510">
                  <c:v>1.0496859999999999</c:v>
                </c:pt>
                <c:pt idx="4511">
                  <c:v>1.0438460000000001</c:v>
                </c:pt>
                <c:pt idx="4512">
                  <c:v>1.038006</c:v>
                </c:pt>
                <c:pt idx="4513">
                  <c:v>1.0321659999999999</c:v>
                </c:pt>
                <c:pt idx="4514">
                  <c:v>1.0263260000000001</c:v>
                </c:pt>
                <c:pt idx="4515">
                  <c:v>1.021058</c:v>
                </c:pt>
                <c:pt idx="4516">
                  <c:v>1.0159320000000001</c:v>
                </c:pt>
                <c:pt idx="4517">
                  <c:v>1.0108060000000001</c:v>
                </c:pt>
                <c:pt idx="4518">
                  <c:v>1.0056799999999999</c:v>
                </c:pt>
                <c:pt idx="4519">
                  <c:v>1.0005539999999999</c:v>
                </c:pt>
                <c:pt idx="4520">
                  <c:v>0.99542799999999998</c:v>
                </c:pt>
                <c:pt idx="4521">
                  <c:v>0.99030200000000002</c:v>
                </c:pt>
                <c:pt idx="4522">
                  <c:v>0.98517600000000005</c:v>
                </c:pt>
                <c:pt idx="4523">
                  <c:v>0.98004999999999998</c:v>
                </c:pt>
                <c:pt idx="4524">
                  <c:v>0.97492400000000001</c:v>
                </c:pt>
                <c:pt idx="4525">
                  <c:v>0.96713199999999999</c:v>
                </c:pt>
                <c:pt idx="4526">
                  <c:v>0.95867400000000003</c:v>
                </c:pt>
                <c:pt idx="4527">
                  <c:v>0.95021500000000003</c:v>
                </c:pt>
                <c:pt idx="4528">
                  <c:v>0.94175699999999996</c:v>
                </c:pt>
                <c:pt idx="4529">
                  <c:v>0.93329799999999996</c:v>
                </c:pt>
                <c:pt idx="4530">
                  <c:v>0.92484</c:v>
                </c:pt>
                <c:pt idx="4531">
                  <c:v>0.91638200000000003</c:v>
                </c:pt>
                <c:pt idx="4532">
                  <c:v>0.90792300000000004</c:v>
                </c:pt>
                <c:pt idx="4533">
                  <c:v>0.89946499999999996</c:v>
                </c:pt>
                <c:pt idx="4534">
                  <c:v>0.89100699999999999</c:v>
                </c:pt>
                <c:pt idx="4535">
                  <c:v>0.88047200000000003</c:v>
                </c:pt>
                <c:pt idx="4536">
                  <c:v>0.86941900000000005</c:v>
                </c:pt>
                <c:pt idx="4537">
                  <c:v>0.85836599999999996</c:v>
                </c:pt>
                <c:pt idx="4538">
                  <c:v>0.84731199999999995</c:v>
                </c:pt>
                <c:pt idx="4539">
                  <c:v>0.83625899999999997</c:v>
                </c:pt>
                <c:pt idx="4540">
                  <c:v>0.825206</c:v>
                </c:pt>
                <c:pt idx="4541">
                  <c:v>0.81415199999999999</c:v>
                </c:pt>
                <c:pt idx="4542">
                  <c:v>0.80309900000000001</c:v>
                </c:pt>
                <c:pt idx="4543">
                  <c:v>0.79204600000000003</c:v>
                </c:pt>
                <c:pt idx="4544">
                  <c:v>0.78099200000000002</c:v>
                </c:pt>
                <c:pt idx="4545">
                  <c:v>0.76887799999999995</c:v>
                </c:pt>
                <c:pt idx="4546">
                  <c:v>0.756498</c:v>
                </c:pt>
                <c:pt idx="4547">
                  <c:v>0.74411799999999995</c:v>
                </c:pt>
                <c:pt idx="4548">
                  <c:v>0.73173900000000003</c:v>
                </c:pt>
                <c:pt idx="4549">
                  <c:v>0.71935899999999997</c:v>
                </c:pt>
                <c:pt idx="4550">
                  <c:v>0.70698000000000005</c:v>
                </c:pt>
                <c:pt idx="4551">
                  <c:v>0.6946</c:v>
                </c:pt>
                <c:pt idx="4552">
                  <c:v>0.68222000000000005</c:v>
                </c:pt>
                <c:pt idx="4553">
                  <c:v>0.66984100000000002</c:v>
                </c:pt>
                <c:pt idx="4554">
                  <c:v>0.65746099999999996</c:v>
                </c:pt>
                <c:pt idx="4555">
                  <c:v>0.64515699999999998</c:v>
                </c:pt>
                <c:pt idx="4556">
                  <c:v>0.63287199999999999</c:v>
                </c:pt>
                <c:pt idx="4557">
                  <c:v>0.62058800000000003</c:v>
                </c:pt>
                <c:pt idx="4558">
                  <c:v>0.60830300000000004</c:v>
                </c:pt>
                <c:pt idx="4559">
                  <c:v>0.59601800000000005</c:v>
                </c:pt>
                <c:pt idx="4560">
                  <c:v>0.58373299999999995</c:v>
                </c:pt>
                <c:pt idx="4561">
                  <c:v>0.57144799999999996</c:v>
                </c:pt>
                <c:pt idx="4562">
                  <c:v>0.55916399999999999</c:v>
                </c:pt>
                <c:pt idx="4563">
                  <c:v>0.546879</c:v>
                </c:pt>
                <c:pt idx="4564">
                  <c:v>0.53459400000000001</c:v>
                </c:pt>
                <c:pt idx="4565">
                  <c:v>0.52405800000000002</c:v>
                </c:pt>
                <c:pt idx="4566">
                  <c:v>0.51395999999999997</c:v>
                </c:pt>
                <c:pt idx="4567">
                  <c:v>0.50285100000000005</c:v>
                </c:pt>
                <c:pt idx="4568">
                  <c:v>0.49275200000000002</c:v>
                </c:pt>
                <c:pt idx="4569">
                  <c:v>0.48265400000000003</c:v>
                </c:pt>
                <c:pt idx="4570">
                  <c:v>0.472555</c:v>
                </c:pt>
                <c:pt idx="4571">
                  <c:v>0.46245700000000001</c:v>
                </c:pt>
                <c:pt idx="4572">
                  <c:v>0.45235799999999998</c:v>
                </c:pt>
                <c:pt idx="4573">
                  <c:v>0.44225900000000001</c:v>
                </c:pt>
                <c:pt idx="4574">
                  <c:v>0.43216100000000002</c:v>
                </c:pt>
                <c:pt idx="4575">
                  <c:v>0.423736</c:v>
                </c:pt>
                <c:pt idx="4576">
                  <c:v>0.41549700000000001</c:v>
                </c:pt>
                <c:pt idx="4577">
                  <c:v>0.40725800000000001</c:v>
                </c:pt>
                <c:pt idx="4578">
                  <c:v>0.39901900000000001</c:v>
                </c:pt>
                <c:pt idx="4579">
                  <c:v>0.39078000000000002</c:v>
                </c:pt>
                <c:pt idx="4580">
                  <c:v>0.38254100000000002</c:v>
                </c:pt>
                <c:pt idx="4581">
                  <c:v>0.37430200000000002</c:v>
                </c:pt>
                <c:pt idx="4582">
                  <c:v>0.366064</c:v>
                </c:pt>
                <c:pt idx="4583">
                  <c:v>0.357825</c:v>
                </c:pt>
                <c:pt idx="4584">
                  <c:v>0.34958600000000001</c:v>
                </c:pt>
                <c:pt idx="4585">
                  <c:v>0.34039199999999997</c:v>
                </c:pt>
                <c:pt idx="4586">
                  <c:v>0.33109100000000002</c:v>
                </c:pt>
                <c:pt idx="4587">
                  <c:v>0.32179099999999999</c:v>
                </c:pt>
                <c:pt idx="4588">
                  <c:v>0.31249100000000002</c:v>
                </c:pt>
                <c:pt idx="4589">
                  <c:v>0.30319000000000002</c:v>
                </c:pt>
                <c:pt idx="4590">
                  <c:v>0.29388999999999998</c:v>
                </c:pt>
                <c:pt idx="4591">
                  <c:v>0.28459000000000001</c:v>
                </c:pt>
                <c:pt idx="4592">
                  <c:v>0.27528999999999998</c:v>
                </c:pt>
                <c:pt idx="4593">
                  <c:v>0.26598899999999998</c:v>
                </c:pt>
                <c:pt idx="4594">
                  <c:v>0.256689</c:v>
                </c:pt>
                <c:pt idx="4595">
                  <c:v>0.245111</c:v>
                </c:pt>
                <c:pt idx="4596">
                  <c:v>0.23328099999999999</c:v>
                </c:pt>
                <c:pt idx="4597">
                  <c:v>0.22145000000000001</c:v>
                </c:pt>
                <c:pt idx="4598">
                  <c:v>0.209619</c:v>
                </c:pt>
                <c:pt idx="4599">
                  <c:v>0.19778799999999999</c:v>
                </c:pt>
                <c:pt idx="4600">
                  <c:v>0.18595800000000001</c:v>
                </c:pt>
                <c:pt idx="4601">
                  <c:v>0.174127</c:v>
                </c:pt>
                <c:pt idx="4602">
                  <c:v>0.162296</c:v>
                </c:pt>
                <c:pt idx="4603">
                  <c:v>0.15046499999999999</c:v>
                </c:pt>
                <c:pt idx="4604">
                  <c:v>0.13863500000000001</c:v>
                </c:pt>
                <c:pt idx="4605">
                  <c:v>0.12644</c:v>
                </c:pt>
                <c:pt idx="4606">
                  <c:v>0.114205</c:v>
                </c:pt>
                <c:pt idx="4607">
                  <c:v>0.10197000000000001</c:v>
                </c:pt>
                <c:pt idx="4608">
                  <c:v>8.9735999999999996E-2</c:v>
                </c:pt>
                <c:pt idx="4609">
                  <c:v>7.7501E-2</c:v>
                </c:pt>
                <c:pt idx="4610">
                  <c:v>6.5266000000000005E-2</c:v>
                </c:pt>
                <c:pt idx="4611">
                  <c:v>5.3031000000000002E-2</c:v>
                </c:pt>
                <c:pt idx="4612">
                  <c:v>4.0795999999999999E-2</c:v>
                </c:pt>
                <c:pt idx="4613">
                  <c:v>2.8561E-2</c:v>
                </c:pt>
                <c:pt idx="4614">
                  <c:v>1.6326E-2</c:v>
                </c:pt>
                <c:pt idx="4615">
                  <c:v>6.8989999999999998E-3</c:v>
                </c:pt>
                <c:pt idx="4616">
                  <c:v>-2.2160000000000001E-3</c:v>
                </c:pt>
                <c:pt idx="4617">
                  <c:v>-1.1331000000000001E-2</c:v>
                </c:pt>
                <c:pt idx="4618">
                  <c:v>-2.0445999999999999E-2</c:v>
                </c:pt>
                <c:pt idx="4619">
                  <c:v>-2.9561E-2</c:v>
                </c:pt>
                <c:pt idx="4620">
                  <c:v>-3.8676000000000002E-2</c:v>
                </c:pt>
                <c:pt idx="4621">
                  <c:v>-4.7791E-2</c:v>
                </c:pt>
                <c:pt idx="4622">
                  <c:v>-5.6905999999999998E-2</c:v>
                </c:pt>
                <c:pt idx="4623">
                  <c:v>-6.6020999999999996E-2</c:v>
                </c:pt>
                <c:pt idx="4624">
                  <c:v>-7.6047000000000003E-2</c:v>
                </c:pt>
                <c:pt idx="4625">
                  <c:v>-8.0329999999999999E-2</c:v>
                </c:pt>
                <c:pt idx="4626">
                  <c:v>-8.4612000000000007E-2</c:v>
                </c:pt>
                <c:pt idx="4627">
                  <c:v>-8.8895000000000002E-2</c:v>
                </c:pt>
                <c:pt idx="4628">
                  <c:v>-9.3177999999999997E-2</c:v>
                </c:pt>
                <c:pt idx="4629">
                  <c:v>-9.7460000000000005E-2</c:v>
                </c:pt>
                <c:pt idx="4630">
                  <c:v>-0.101743</c:v>
                </c:pt>
                <c:pt idx="4631">
                  <c:v>-0.10602499999999999</c:v>
                </c:pt>
                <c:pt idx="4632">
                  <c:v>-0.110308</c:v>
                </c:pt>
                <c:pt idx="4633">
                  <c:v>-0.114591</c:v>
                </c:pt>
                <c:pt idx="4634">
                  <c:v>-0.11887300000000001</c:v>
                </c:pt>
                <c:pt idx="4635">
                  <c:v>-0.120055</c:v>
                </c:pt>
                <c:pt idx="4636">
                  <c:v>-0.121237</c:v>
                </c:pt>
                <c:pt idx="4637">
                  <c:v>-0.122419</c:v>
                </c:pt>
                <c:pt idx="4638">
                  <c:v>-0.1236</c:v>
                </c:pt>
                <c:pt idx="4639">
                  <c:v>-0.124782</c:v>
                </c:pt>
                <c:pt idx="4640">
                  <c:v>-0.12596399999999999</c:v>
                </c:pt>
                <c:pt idx="4641">
                  <c:v>-0.12714600000000001</c:v>
                </c:pt>
                <c:pt idx="4642">
                  <c:v>-0.128327</c:v>
                </c:pt>
                <c:pt idx="4643">
                  <c:v>-0.12950900000000001</c:v>
                </c:pt>
                <c:pt idx="4644">
                  <c:v>-0.130691</c:v>
                </c:pt>
                <c:pt idx="4645">
                  <c:v>-0.13289799999999999</c:v>
                </c:pt>
                <c:pt idx="4646">
                  <c:v>-0.135104</c:v>
                </c:pt>
                <c:pt idx="4647">
                  <c:v>-0.13731099999999999</c:v>
                </c:pt>
                <c:pt idx="4648">
                  <c:v>-0.139518</c:v>
                </c:pt>
                <c:pt idx="4649">
                  <c:v>-0.14172399999999999</c:v>
                </c:pt>
                <c:pt idx="4650">
                  <c:v>-0.143931</c:v>
                </c:pt>
                <c:pt idx="4651">
                  <c:v>-0.14613799999999999</c:v>
                </c:pt>
                <c:pt idx="4652">
                  <c:v>-0.148345</c:v>
                </c:pt>
                <c:pt idx="4653">
                  <c:v>-0.15055099999999999</c:v>
                </c:pt>
                <c:pt idx="4654">
                  <c:v>-0.152758</c:v>
                </c:pt>
                <c:pt idx="4655">
                  <c:v>-0.15748100000000001</c:v>
                </c:pt>
                <c:pt idx="4656">
                  <c:v>-0.16220399999999999</c:v>
                </c:pt>
                <c:pt idx="4657">
                  <c:v>-0.16692699999999999</c:v>
                </c:pt>
                <c:pt idx="4658">
                  <c:v>-0.171649</c:v>
                </c:pt>
                <c:pt idx="4659">
                  <c:v>-0.176372</c:v>
                </c:pt>
                <c:pt idx="4660">
                  <c:v>-0.18109500000000001</c:v>
                </c:pt>
                <c:pt idx="4661">
                  <c:v>-0.18581800000000001</c:v>
                </c:pt>
                <c:pt idx="4662">
                  <c:v>-0.19054099999999999</c:v>
                </c:pt>
                <c:pt idx="4663">
                  <c:v>-0.19526399999999999</c:v>
                </c:pt>
                <c:pt idx="4664">
                  <c:v>-0.199987</c:v>
                </c:pt>
                <c:pt idx="4665">
                  <c:v>-0.202962</c:v>
                </c:pt>
                <c:pt idx="4666">
                  <c:v>-0.20593800000000001</c:v>
                </c:pt>
                <c:pt idx="4667">
                  <c:v>-0.20891299999999999</c:v>
                </c:pt>
                <c:pt idx="4668">
                  <c:v>-0.21188799999999999</c:v>
                </c:pt>
                <c:pt idx="4669">
                  <c:v>-0.214864</c:v>
                </c:pt>
                <c:pt idx="4670">
                  <c:v>-0.217839</c:v>
                </c:pt>
                <c:pt idx="4671">
                  <c:v>-0.22081500000000001</c:v>
                </c:pt>
                <c:pt idx="4672">
                  <c:v>-0.22378999999999999</c:v>
                </c:pt>
                <c:pt idx="4673">
                  <c:v>-0.22676499999999999</c:v>
                </c:pt>
                <c:pt idx="4674">
                  <c:v>-0.229741</c:v>
                </c:pt>
                <c:pt idx="4675">
                  <c:v>-0.227297</c:v>
                </c:pt>
                <c:pt idx="4676">
                  <c:v>-0.224854</c:v>
                </c:pt>
                <c:pt idx="4677">
                  <c:v>-0.22241</c:v>
                </c:pt>
                <c:pt idx="4678">
                  <c:v>-0.219967</c:v>
                </c:pt>
                <c:pt idx="4679">
                  <c:v>-0.21752299999999999</c:v>
                </c:pt>
                <c:pt idx="4680">
                  <c:v>-0.214835</c:v>
                </c:pt>
                <c:pt idx="4681">
                  <c:v>-0.212392</c:v>
                </c:pt>
                <c:pt idx="4682">
                  <c:v>-0.209948</c:v>
                </c:pt>
                <c:pt idx="4683">
                  <c:v>-0.207505</c:v>
                </c:pt>
                <c:pt idx="4684">
                  <c:v>-0.20488000000000001</c:v>
                </c:pt>
                <c:pt idx="4685">
                  <c:v>-0.200629</c:v>
                </c:pt>
                <c:pt idx="4686">
                  <c:v>-0.196377</c:v>
                </c:pt>
                <c:pt idx="4687">
                  <c:v>-0.19212499999999999</c:v>
                </c:pt>
                <c:pt idx="4688">
                  <c:v>-0.18787400000000001</c:v>
                </c:pt>
                <c:pt idx="4689">
                  <c:v>-0.18362200000000001</c:v>
                </c:pt>
                <c:pt idx="4690">
                  <c:v>-0.179371</c:v>
                </c:pt>
                <c:pt idx="4691">
                  <c:v>-0.175119</c:v>
                </c:pt>
                <c:pt idx="4692">
                  <c:v>-0.17086699999999999</c:v>
                </c:pt>
                <c:pt idx="4693">
                  <c:v>-0.16661599999999999</c:v>
                </c:pt>
                <c:pt idx="4694">
                  <c:v>-0.16273000000000001</c:v>
                </c:pt>
                <c:pt idx="4695">
                  <c:v>-0.16214000000000001</c:v>
                </c:pt>
                <c:pt idx="4696">
                  <c:v>-0.16155</c:v>
                </c:pt>
                <c:pt idx="4697">
                  <c:v>-0.16095999999999999</c:v>
                </c:pt>
                <c:pt idx="4698">
                  <c:v>-0.16037000000000001</c:v>
                </c:pt>
                <c:pt idx="4699">
                  <c:v>-0.15978000000000001</c:v>
                </c:pt>
                <c:pt idx="4700">
                  <c:v>-0.15919</c:v>
                </c:pt>
                <c:pt idx="4701">
                  <c:v>-0.15859999999999999</c:v>
                </c:pt>
                <c:pt idx="4702">
                  <c:v>-0.15801000000000001</c:v>
                </c:pt>
                <c:pt idx="4703">
                  <c:v>-0.15742</c:v>
                </c:pt>
                <c:pt idx="4704">
                  <c:v>-0.157087</c:v>
                </c:pt>
                <c:pt idx="4705">
                  <c:v>-0.15907499999999999</c:v>
                </c:pt>
                <c:pt idx="4706">
                  <c:v>-0.16106300000000001</c:v>
                </c:pt>
                <c:pt idx="4707">
                  <c:v>-0.163051</c:v>
                </c:pt>
                <c:pt idx="4708">
                  <c:v>-0.16503899999999999</c:v>
                </c:pt>
                <c:pt idx="4709">
                  <c:v>-0.16702700000000001</c:v>
                </c:pt>
                <c:pt idx="4710">
                  <c:v>-0.169014</c:v>
                </c:pt>
                <c:pt idx="4711">
                  <c:v>-0.17100199999999999</c:v>
                </c:pt>
                <c:pt idx="4712">
                  <c:v>-0.17299</c:v>
                </c:pt>
                <c:pt idx="4713">
                  <c:v>-0.17497799999999999</c:v>
                </c:pt>
                <c:pt idx="4714">
                  <c:v>-0.17677000000000001</c:v>
                </c:pt>
                <c:pt idx="4715">
                  <c:v>-0.17680000000000001</c:v>
                </c:pt>
                <c:pt idx="4716">
                  <c:v>-0.17683099999999999</c:v>
                </c:pt>
                <c:pt idx="4717">
                  <c:v>-0.17686099999999999</c:v>
                </c:pt>
                <c:pt idx="4718">
                  <c:v>-0.17689099999999999</c:v>
                </c:pt>
                <c:pt idx="4719">
                  <c:v>-0.17692099999999999</c:v>
                </c:pt>
                <c:pt idx="4720">
                  <c:v>-0.176952</c:v>
                </c:pt>
                <c:pt idx="4721">
                  <c:v>-0.176982</c:v>
                </c:pt>
                <c:pt idx="4722">
                  <c:v>-0.177012</c:v>
                </c:pt>
                <c:pt idx="4723">
                  <c:v>-0.177042</c:v>
                </c:pt>
                <c:pt idx="4724">
                  <c:v>-0.176931</c:v>
                </c:pt>
                <c:pt idx="4725">
                  <c:v>-0.17554800000000001</c:v>
                </c:pt>
                <c:pt idx="4726">
                  <c:v>-0.17416400000000001</c:v>
                </c:pt>
                <c:pt idx="4727">
                  <c:v>-0.17278099999999999</c:v>
                </c:pt>
                <c:pt idx="4728">
                  <c:v>-0.17139799999999999</c:v>
                </c:pt>
                <c:pt idx="4729">
                  <c:v>-0.170014</c:v>
                </c:pt>
                <c:pt idx="4730">
                  <c:v>-0.168631</c:v>
                </c:pt>
                <c:pt idx="4731">
                  <c:v>-0.16724700000000001</c:v>
                </c:pt>
                <c:pt idx="4732">
                  <c:v>-0.16586400000000001</c:v>
                </c:pt>
                <c:pt idx="4733">
                  <c:v>-0.16448099999999999</c:v>
                </c:pt>
                <c:pt idx="4734">
                  <c:v>-0.163408</c:v>
                </c:pt>
                <c:pt idx="4735">
                  <c:v>-0.16513600000000001</c:v>
                </c:pt>
                <c:pt idx="4736">
                  <c:v>-0.16686300000000001</c:v>
                </c:pt>
                <c:pt idx="4737">
                  <c:v>-0.168763</c:v>
                </c:pt>
                <c:pt idx="4738">
                  <c:v>-0.170491</c:v>
                </c:pt>
                <c:pt idx="4739">
                  <c:v>-0.17221800000000001</c:v>
                </c:pt>
                <c:pt idx="4740">
                  <c:v>-0.17394599999999999</c:v>
                </c:pt>
                <c:pt idx="4741">
                  <c:v>-0.175673</c:v>
                </c:pt>
                <c:pt idx="4742">
                  <c:v>-0.177401</c:v>
                </c:pt>
                <c:pt idx="4743">
                  <c:v>-0.17912800000000001</c:v>
                </c:pt>
                <c:pt idx="4744">
                  <c:v>-0.18146300000000001</c:v>
                </c:pt>
                <c:pt idx="4745">
                  <c:v>-0.186225</c:v>
                </c:pt>
                <c:pt idx="4746">
                  <c:v>-0.19098599999999999</c:v>
                </c:pt>
                <c:pt idx="4747">
                  <c:v>-0.19574800000000001</c:v>
                </c:pt>
                <c:pt idx="4748">
                  <c:v>-0.20050999999999999</c:v>
                </c:pt>
                <c:pt idx="4749">
                  <c:v>-0.20527200000000001</c:v>
                </c:pt>
                <c:pt idx="4750">
                  <c:v>-0.210034</c:v>
                </c:pt>
                <c:pt idx="4751">
                  <c:v>-0.21479599999999999</c:v>
                </c:pt>
                <c:pt idx="4752">
                  <c:v>-0.219557</c:v>
                </c:pt>
                <c:pt idx="4753">
                  <c:v>-0.22431899999999999</c:v>
                </c:pt>
                <c:pt idx="4754">
                  <c:v>-0.228689</c:v>
                </c:pt>
                <c:pt idx="4755">
                  <c:v>-0.231491</c:v>
                </c:pt>
                <c:pt idx="4756">
                  <c:v>-0.234293</c:v>
                </c:pt>
                <c:pt idx="4757">
                  <c:v>-0.237096</c:v>
                </c:pt>
                <c:pt idx="4758">
                  <c:v>-0.239898</c:v>
                </c:pt>
                <c:pt idx="4759">
                  <c:v>-0.2427</c:v>
                </c:pt>
                <c:pt idx="4760">
                  <c:v>-0.245502</c:v>
                </c:pt>
                <c:pt idx="4761">
                  <c:v>-0.248304</c:v>
                </c:pt>
                <c:pt idx="4762">
                  <c:v>-0.251106</c:v>
                </c:pt>
                <c:pt idx="4763">
                  <c:v>-0.253909</c:v>
                </c:pt>
                <c:pt idx="4764">
                  <c:v>-0.25604100000000002</c:v>
                </c:pt>
                <c:pt idx="4765">
                  <c:v>-0.255492</c:v>
                </c:pt>
                <c:pt idx="4766">
                  <c:v>-0.254944</c:v>
                </c:pt>
                <c:pt idx="4767">
                  <c:v>-0.25439499999999998</c:v>
                </c:pt>
                <c:pt idx="4768">
                  <c:v>-0.25384699999999999</c:v>
                </c:pt>
                <c:pt idx="4769">
                  <c:v>-0.25329800000000002</c:v>
                </c:pt>
                <c:pt idx="4770">
                  <c:v>-0.25274999999999997</c:v>
                </c:pt>
                <c:pt idx="4771">
                  <c:v>-0.25220199999999998</c:v>
                </c:pt>
                <c:pt idx="4772">
                  <c:v>-0.25165300000000002</c:v>
                </c:pt>
                <c:pt idx="4773">
                  <c:v>-0.25110500000000002</c:v>
                </c:pt>
                <c:pt idx="4774">
                  <c:v>-0.250361</c:v>
                </c:pt>
                <c:pt idx="4775">
                  <c:v>-0.248835</c:v>
                </c:pt>
                <c:pt idx="4776">
                  <c:v>-0.247309</c:v>
                </c:pt>
                <c:pt idx="4777">
                  <c:v>-0.245782</c:v>
                </c:pt>
                <c:pt idx="4778">
                  <c:v>-0.244256</c:v>
                </c:pt>
                <c:pt idx="4779">
                  <c:v>-0.24273</c:v>
                </c:pt>
                <c:pt idx="4780">
                  <c:v>-0.241204</c:v>
                </c:pt>
                <c:pt idx="4781">
                  <c:v>-0.239678</c:v>
                </c:pt>
                <c:pt idx="4782">
                  <c:v>-0.238152</c:v>
                </c:pt>
                <c:pt idx="4783">
                  <c:v>-0.236626</c:v>
                </c:pt>
                <c:pt idx="4784">
                  <c:v>-0.23453499999999999</c:v>
                </c:pt>
                <c:pt idx="4785">
                  <c:v>-0.230184</c:v>
                </c:pt>
                <c:pt idx="4786">
                  <c:v>-0.22583300000000001</c:v>
                </c:pt>
                <c:pt idx="4787">
                  <c:v>-0.22148300000000001</c:v>
                </c:pt>
                <c:pt idx="4788">
                  <c:v>-0.21713199999999999</c:v>
                </c:pt>
                <c:pt idx="4789">
                  <c:v>-0.212781</c:v>
                </c:pt>
                <c:pt idx="4790">
                  <c:v>-0.20843100000000001</c:v>
                </c:pt>
                <c:pt idx="4791">
                  <c:v>-0.20408000000000001</c:v>
                </c:pt>
                <c:pt idx="4792">
                  <c:v>-0.19972899999999999</c:v>
                </c:pt>
                <c:pt idx="4793">
                  <c:v>-0.195379</c:v>
                </c:pt>
                <c:pt idx="4794">
                  <c:v>-0.18883900000000001</c:v>
                </c:pt>
                <c:pt idx="4795">
                  <c:v>-0.17863999999999999</c:v>
                </c:pt>
                <c:pt idx="4796">
                  <c:v>-0.16844100000000001</c:v>
                </c:pt>
                <c:pt idx="4797">
                  <c:v>-0.15824199999999999</c:v>
                </c:pt>
                <c:pt idx="4798">
                  <c:v>-0.14804300000000001</c:v>
                </c:pt>
                <c:pt idx="4799">
                  <c:v>-0.13784399999999999</c:v>
                </c:pt>
                <c:pt idx="4800">
                  <c:v>-0.12764500000000001</c:v>
                </c:pt>
                <c:pt idx="4801">
                  <c:v>-0.11744599999999999</c:v>
                </c:pt>
                <c:pt idx="4802">
                  <c:v>-0.107247</c:v>
                </c:pt>
                <c:pt idx="4803">
                  <c:v>-9.7047999999999995E-2</c:v>
                </c:pt>
                <c:pt idx="4804">
                  <c:v>-8.6671999999999999E-2</c:v>
                </c:pt>
                <c:pt idx="4805">
                  <c:v>-7.5882000000000005E-2</c:v>
                </c:pt>
                <c:pt idx="4806">
                  <c:v>-6.5092999999999998E-2</c:v>
                </c:pt>
                <c:pt idx="4807">
                  <c:v>-5.4302999999999997E-2</c:v>
                </c:pt>
                <c:pt idx="4808">
                  <c:v>-4.3513000000000003E-2</c:v>
                </c:pt>
                <c:pt idx="4809">
                  <c:v>-3.2724000000000003E-2</c:v>
                </c:pt>
                <c:pt idx="4810">
                  <c:v>-2.1933999999999999E-2</c:v>
                </c:pt>
                <c:pt idx="4811">
                  <c:v>-1.1143999999999999E-2</c:v>
                </c:pt>
                <c:pt idx="4812">
                  <c:v>-3.5500000000000001E-4</c:v>
                </c:pt>
                <c:pt idx="4813">
                  <c:v>1.0435E-2</c:v>
                </c:pt>
                <c:pt idx="4814">
                  <c:v>1.8905999999999999E-2</c:v>
                </c:pt>
                <c:pt idx="4815">
                  <c:v>2.1968000000000001E-2</c:v>
                </c:pt>
                <c:pt idx="4816">
                  <c:v>2.5028999999999999E-2</c:v>
                </c:pt>
                <c:pt idx="4817">
                  <c:v>2.8091000000000001E-2</c:v>
                </c:pt>
                <c:pt idx="4818">
                  <c:v>3.1151999999999999E-2</c:v>
                </c:pt>
                <c:pt idx="4819">
                  <c:v>3.4214000000000001E-2</c:v>
                </c:pt>
                <c:pt idx="4820">
                  <c:v>3.7275000000000003E-2</c:v>
                </c:pt>
                <c:pt idx="4821">
                  <c:v>4.0336999999999998E-2</c:v>
                </c:pt>
                <c:pt idx="4822">
                  <c:v>4.3399E-2</c:v>
                </c:pt>
                <c:pt idx="4823">
                  <c:v>4.6460000000000001E-2</c:v>
                </c:pt>
                <c:pt idx="4824">
                  <c:v>4.7449999999999999E-2</c:v>
                </c:pt>
                <c:pt idx="4825">
                  <c:v>4.3604999999999998E-2</c:v>
                </c:pt>
                <c:pt idx="4826">
                  <c:v>3.9759999999999997E-2</c:v>
                </c:pt>
                <c:pt idx="4827">
                  <c:v>3.5915000000000002E-2</c:v>
                </c:pt>
                <c:pt idx="4828">
                  <c:v>3.2070000000000001E-2</c:v>
                </c:pt>
                <c:pt idx="4829">
                  <c:v>2.8225E-2</c:v>
                </c:pt>
                <c:pt idx="4830">
                  <c:v>2.4379999999999999E-2</c:v>
                </c:pt>
                <c:pt idx="4831">
                  <c:v>2.0535999999999999E-2</c:v>
                </c:pt>
                <c:pt idx="4832">
                  <c:v>1.6691000000000001E-2</c:v>
                </c:pt>
                <c:pt idx="4833">
                  <c:v>1.2846E-2</c:v>
                </c:pt>
                <c:pt idx="4834">
                  <c:v>9.4540000000000006E-3</c:v>
                </c:pt>
                <c:pt idx="4835">
                  <c:v>7.1190000000000003E-3</c:v>
                </c:pt>
                <c:pt idx="4836">
                  <c:v>4.7840000000000001E-3</c:v>
                </c:pt>
                <c:pt idx="4837">
                  <c:v>2.4489999999999998E-3</c:v>
                </c:pt>
                <c:pt idx="4838">
                  <c:v>1.1400000000000001E-4</c:v>
                </c:pt>
                <c:pt idx="4839">
                  <c:v>-2.2209999999999999E-3</c:v>
                </c:pt>
                <c:pt idx="4840">
                  <c:v>-4.5560000000000002E-3</c:v>
                </c:pt>
                <c:pt idx="4841">
                  <c:v>-6.8919999999999997E-3</c:v>
                </c:pt>
                <c:pt idx="4842">
                  <c:v>-9.2270000000000008E-3</c:v>
                </c:pt>
                <c:pt idx="4843">
                  <c:v>-1.1561999999999999E-2</c:v>
                </c:pt>
                <c:pt idx="4844">
                  <c:v>-1.1892E-2</c:v>
                </c:pt>
                <c:pt idx="4845">
                  <c:v>-7.5449999999999996E-3</c:v>
                </c:pt>
                <c:pt idx="4846">
                  <c:v>-3.199E-3</c:v>
                </c:pt>
                <c:pt idx="4847">
                  <c:v>1.1479999999999999E-3</c:v>
                </c:pt>
                <c:pt idx="4848">
                  <c:v>5.4949999999999999E-3</c:v>
                </c:pt>
                <c:pt idx="4849">
                  <c:v>9.8410000000000008E-3</c:v>
                </c:pt>
                <c:pt idx="4850">
                  <c:v>1.4187999999999999E-2</c:v>
                </c:pt>
                <c:pt idx="4851">
                  <c:v>1.8969E-2</c:v>
                </c:pt>
                <c:pt idx="4852">
                  <c:v>2.3316E-2</c:v>
                </c:pt>
                <c:pt idx="4853">
                  <c:v>2.7663E-2</c:v>
                </c:pt>
                <c:pt idx="4854">
                  <c:v>3.3501999999999997E-2</c:v>
                </c:pt>
                <c:pt idx="4855">
                  <c:v>4.1582000000000001E-2</c:v>
                </c:pt>
                <c:pt idx="4856">
                  <c:v>4.9660999999999997E-2</c:v>
                </c:pt>
                <c:pt idx="4857">
                  <c:v>5.774E-2</c:v>
                </c:pt>
                <c:pt idx="4858">
                  <c:v>6.5819000000000003E-2</c:v>
                </c:pt>
                <c:pt idx="4859">
                  <c:v>7.3898000000000005E-2</c:v>
                </c:pt>
                <c:pt idx="4860">
                  <c:v>8.1976999999999994E-2</c:v>
                </c:pt>
                <c:pt idx="4861">
                  <c:v>9.0055999999999997E-2</c:v>
                </c:pt>
                <c:pt idx="4862">
                  <c:v>9.8135E-2</c:v>
                </c:pt>
                <c:pt idx="4863">
                  <c:v>0.106214</c:v>
                </c:pt>
                <c:pt idx="4864">
                  <c:v>0.113025</c:v>
                </c:pt>
                <c:pt idx="4865">
                  <c:v>0.117935</c:v>
                </c:pt>
                <c:pt idx="4866">
                  <c:v>0.122845</c:v>
                </c:pt>
                <c:pt idx="4867">
                  <c:v>0.12775400000000001</c:v>
                </c:pt>
                <c:pt idx="4868">
                  <c:v>0.132664</c:v>
                </c:pt>
                <c:pt idx="4869">
                  <c:v>0.137573</c:v>
                </c:pt>
                <c:pt idx="4870">
                  <c:v>0.142483</c:v>
                </c:pt>
                <c:pt idx="4871">
                  <c:v>0.147392</c:v>
                </c:pt>
                <c:pt idx="4872">
                  <c:v>0.15230199999999999</c:v>
                </c:pt>
                <c:pt idx="4873">
                  <c:v>0.15721099999999999</c:v>
                </c:pt>
                <c:pt idx="4874">
                  <c:v>0.15937799999999999</c:v>
                </c:pt>
                <c:pt idx="4875">
                  <c:v>0.15743199999999999</c:v>
                </c:pt>
                <c:pt idx="4876">
                  <c:v>0.15548600000000001</c:v>
                </c:pt>
                <c:pt idx="4877">
                  <c:v>0.15353900000000001</c:v>
                </c:pt>
                <c:pt idx="4878">
                  <c:v>0.15159300000000001</c:v>
                </c:pt>
                <c:pt idx="4879">
                  <c:v>0.149647</c:v>
                </c:pt>
                <c:pt idx="4880">
                  <c:v>0.1477</c:v>
                </c:pt>
                <c:pt idx="4881">
                  <c:v>0.14575399999999999</c:v>
                </c:pt>
                <c:pt idx="4882">
                  <c:v>0.14380799999999999</c:v>
                </c:pt>
                <c:pt idx="4883">
                  <c:v>0.14186199999999999</c:v>
                </c:pt>
                <c:pt idx="4884">
                  <c:v>0.138185</c:v>
                </c:pt>
                <c:pt idx="4885">
                  <c:v>0.131913</c:v>
                </c:pt>
                <c:pt idx="4886">
                  <c:v>0.125641</c:v>
                </c:pt>
                <c:pt idx="4887">
                  <c:v>0.119369</c:v>
                </c:pt>
                <c:pt idx="4888">
                  <c:v>0.113098</c:v>
                </c:pt>
                <c:pt idx="4889">
                  <c:v>0.106826</c:v>
                </c:pt>
                <c:pt idx="4890">
                  <c:v>0.100554</c:v>
                </c:pt>
                <c:pt idx="4891">
                  <c:v>9.4282000000000005E-2</c:v>
                </c:pt>
                <c:pt idx="4892">
                  <c:v>8.8010000000000005E-2</c:v>
                </c:pt>
                <c:pt idx="4893">
                  <c:v>8.1738000000000005E-2</c:v>
                </c:pt>
                <c:pt idx="4894">
                  <c:v>7.6118000000000005E-2</c:v>
                </c:pt>
                <c:pt idx="4895">
                  <c:v>7.1476999999999999E-2</c:v>
                </c:pt>
                <c:pt idx="4896">
                  <c:v>6.6836000000000007E-2</c:v>
                </c:pt>
                <c:pt idx="4897">
                  <c:v>6.2193999999999999E-2</c:v>
                </c:pt>
                <c:pt idx="4898">
                  <c:v>5.7553E-2</c:v>
                </c:pt>
                <c:pt idx="4899">
                  <c:v>5.2911E-2</c:v>
                </c:pt>
                <c:pt idx="4900">
                  <c:v>4.827E-2</c:v>
                </c:pt>
                <c:pt idx="4901">
                  <c:v>4.3628E-2</c:v>
                </c:pt>
                <c:pt idx="4902">
                  <c:v>3.8987000000000001E-2</c:v>
                </c:pt>
                <c:pt idx="4903">
                  <c:v>3.4345000000000001E-2</c:v>
                </c:pt>
                <c:pt idx="4904">
                  <c:v>3.2099000000000003E-2</c:v>
                </c:pt>
                <c:pt idx="4905">
                  <c:v>3.3446999999999998E-2</c:v>
                </c:pt>
                <c:pt idx="4906">
                  <c:v>3.4795E-2</c:v>
                </c:pt>
                <c:pt idx="4907">
                  <c:v>3.6276999999999997E-2</c:v>
                </c:pt>
                <c:pt idx="4908">
                  <c:v>3.7624999999999999E-2</c:v>
                </c:pt>
                <c:pt idx="4909">
                  <c:v>3.8972E-2</c:v>
                </c:pt>
                <c:pt idx="4910">
                  <c:v>4.0320000000000002E-2</c:v>
                </c:pt>
                <c:pt idx="4911">
                  <c:v>4.1667000000000003E-2</c:v>
                </c:pt>
                <c:pt idx="4912">
                  <c:v>4.3014999999999998E-2</c:v>
                </c:pt>
                <c:pt idx="4913">
                  <c:v>4.4363E-2</c:v>
                </c:pt>
                <c:pt idx="4914">
                  <c:v>4.8025999999999999E-2</c:v>
                </c:pt>
                <c:pt idx="4915">
                  <c:v>5.4004000000000003E-2</c:v>
                </c:pt>
                <c:pt idx="4916">
                  <c:v>5.9982000000000001E-2</c:v>
                </c:pt>
                <c:pt idx="4917">
                  <c:v>6.5960000000000005E-2</c:v>
                </c:pt>
                <c:pt idx="4918">
                  <c:v>7.1938000000000002E-2</c:v>
                </c:pt>
                <c:pt idx="4919">
                  <c:v>7.7915999999999999E-2</c:v>
                </c:pt>
                <c:pt idx="4920">
                  <c:v>8.3893999999999996E-2</c:v>
                </c:pt>
                <c:pt idx="4921">
                  <c:v>8.9871999999999994E-2</c:v>
                </c:pt>
                <c:pt idx="4922">
                  <c:v>9.5850000000000005E-2</c:v>
                </c:pt>
                <c:pt idx="4923">
                  <c:v>0.101828</c:v>
                </c:pt>
                <c:pt idx="4924">
                  <c:v>0.10688499999999999</c:v>
                </c:pt>
                <c:pt idx="4925">
                  <c:v>0.11102099999999999</c:v>
                </c:pt>
                <c:pt idx="4926">
                  <c:v>0.11515599999999999</c:v>
                </c:pt>
                <c:pt idx="4927">
                  <c:v>0.11929099999999999</c:v>
                </c:pt>
                <c:pt idx="4928">
                  <c:v>0.123427</c:v>
                </c:pt>
                <c:pt idx="4929">
                  <c:v>0.12756200000000001</c:v>
                </c:pt>
                <c:pt idx="4930">
                  <c:v>0.13169800000000001</c:v>
                </c:pt>
                <c:pt idx="4931">
                  <c:v>0.13583300000000001</c:v>
                </c:pt>
                <c:pt idx="4932">
                  <c:v>0.13996900000000001</c:v>
                </c:pt>
                <c:pt idx="4933">
                  <c:v>0.14410400000000001</c:v>
                </c:pt>
                <c:pt idx="4934">
                  <c:v>0.14508299999999999</c:v>
                </c:pt>
                <c:pt idx="4935">
                  <c:v>0.14290700000000001</c:v>
                </c:pt>
                <c:pt idx="4936">
                  <c:v>0.14072999999999999</c:v>
                </c:pt>
                <c:pt idx="4937">
                  <c:v>0.13855300000000001</c:v>
                </c:pt>
                <c:pt idx="4938">
                  <c:v>0.136376</c:v>
                </c:pt>
                <c:pt idx="4939">
                  <c:v>0.13419900000000001</c:v>
                </c:pt>
                <c:pt idx="4940">
                  <c:v>0.132023</c:v>
                </c:pt>
                <c:pt idx="4941">
                  <c:v>0.12984599999999999</c:v>
                </c:pt>
                <c:pt idx="4942">
                  <c:v>0.127669</c:v>
                </c:pt>
                <c:pt idx="4943">
                  <c:v>0.12549199999999999</c:v>
                </c:pt>
                <c:pt idx="4944">
                  <c:v>0.121813</c:v>
                </c:pt>
                <c:pt idx="4945">
                  <c:v>0.116633</c:v>
                </c:pt>
                <c:pt idx="4946">
                  <c:v>0.111452</c:v>
                </c:pt>
                <c:pt idx="4947">
                  <c:v>0.106271</c:v>
                </c:pt>
                <c:pt idx="4948">
                  <c:v>0.10109</c:v>
                </c:pt>
                <c:pt idx="4949">
                  <c:v>9.5909999999999995E-2</c:v>
                </c:pt>
                <c:pt idx="4950">
                  <c:v>9.0729000000000004E-2</c:v>
                </c:pt>
                <c:pt idx="4951">
                  <c:v>8.5547999999999999E-2</c:v>
                </c:pt>
                <c:pt idx="4952">
                  <c:v>8.0366999999999994E-2</c:v>
                </c:pt>
                <c:pt idx="4953">
                  <c:v>7.5187000000000004E-2</c:v>
                </c:pt>
                <c:pt idx="4954">
                  <c:v>7.1735999999999994E-2</c:v>
                </c:pt>
                <c:pt idx="4955">
                  <c:v>7.0016999999999996E-2</c:v>
                </c:pt>
                <c:pt idx="4956">
                  <c:v>6.8296999999999997E-2</c:v>
                </c:pt>
                <c:pt idx="4957">
                  <c:v>6.6576999999999997E-2</c:v>
                </c:pt>
                <c:pt idx="4958">
                  <c:v>6.4856999999999998E-2</c:v>
                </c:pt>
                <c:pt idx="4959">
                  <c:v>6.3138E-2</c:v>
                </c:pt>
                <c:pt idx="4960">
                  <c:v>6.1418E-2</c:v>
                </c:pt>
                <c:pt idx="4961">
                  <c:v>5.9698000000000001E-2</c:v>
                </c:pt>
                <c:pt idx="4962">
                  <c:v>5.7979000000000003E-2</c:v>
                </c:pt>
                <c:pt idx="4963">
                  <c:v>5.6259000000000003E-2</c:v>
                </c:pt>
                <c:pt idx="4964">
                  <c:v>5.6711999999999999E-2</c:v>
                </c:pt>
                <c:pt idx="4965">
                  <c:v>5.8900000000000001E-2</c:v>
                </c:pt>
                <c:pt idx="4966">
                  <c:v>6.1088999999999997E-2</c:v>
                </c:pt>
                <c:pt idx="4967">
                  <c:v>6.3277E-2</c:v>
                </c:pt>
                <c:pt idx="4968">
                  <c:v>6.5465999999999996E-2</c:v>
                </c:pt>
                <c:pt idx="4969">
                  <c:v>6.7654000000000006E-2</c:v>
                </c:pt>
                <c:pt idx="4970">
                  <c:v>6.9842000000000001E-2</c:v>
                </c:pt>
                <c:pt idx="4971">
                  <c:v>7.2030999999999998E-2</c:v>
                </c:pt>
                <c:pt idx="4972">
                  <c:v>7.4218999999999993E-2</c:v>
                </c:pt>
                <c:pt idx="4973">
                  <c:v>7.6408000000000004E-2</c:v>
                </c:pt>
                <c:pt idx="4974">
                  <c:v>7.8017000000000003E-2</c:v>
                </c:pt>
                <c:pt idx="4975">
                  <c:v>7.9241000000000006E-2</c:v>
                </c:pt>
                <c:pt idx="4976">
                  <c:v>8.0464999999999995E-2</c:v>
                </c:pt>
                <c:pt idx="4977">
                  <c:v>8.1688999999999998E-2</c:v>
                </c:pt>
                <c:pt idx="4978">
                  <c:v>8.2913000000000001E-2</c:v>
                </c:pt>
                <c:pt idx="4979">
                  <c:v>8.4137000000000003E-2</c:v>
                </c:pt>
                <c:pt idx="4980">
                  <c:v>8.5361000000000006E-2</c:v>
                </c:pt>
                <c:pt idx="4981">
                  <c:v>8.6584999999999995E-2</c:v>
                </c:pt>
                <c:pt idx="4982">
                  <c:v>8.7808999999999998E-2</c:v>
                </c:pt>
                <c:pt idx="4983">
                  <c:v>8.9033000000000001E-2</c:v>
                </c:pt>
                <c:pt idx="4984">
                  <c:v>8.8927000000000006E-2</c:v>
                </c:pt>
                <c:pt idx="4985">
                  <c:v>8.7934999999999999E-2</c:v>
                </c:pt>
                <c:pt idx="4986">
                  <c:v>8.6942000000000005E-2</c:v>
                </c:pt>
                <c:pt idx="4987">
                  <c:v>8.5949999999999999E-2</c:v>
                </c:pt>
                <c:pt idx="4988">
                  <c:v>8.4957000000000005E-2</c:v>
                </c:pt>
                <c:pt idx="4989">
                  <c:v>8.3963999999999997E-2</c:v>
                </c:pt>
                <c:pt idx="4990">
                  <c:v>8.2972000000000004E-2</c:v>
                </c:pt>
                <c:pt idx="4991">
                  <c:v>8.1978999999999996E-2</c:v>
                </c:pt>
                <c:pt idx="4992">
                  <c:v>8.0987000000000003E-2</c:v>
                </c:pt>
                <c:pt idx="4993">
                  <c:v>7.9993999999999996E-2</c:v>
                </c:pt>
                <c:pt idx="4994">
                  <c:v>7.9582E-2</c:v>
                </c:pt>
                <c:pt idx="4995">
                  <c:v>7.9558000000000004E-2</c:v>
                </c:pt>
                <c:pt idx="4996">
                  <c:v>7.9533999999999994E-2</c:v>
                </c:pt>
                <c:pt idx="4997">
                  <c:v>7.9508999999999996E-2</c:v>
                </c:pt>
                <c:pt idx="4998">
                  <c:v>7.9485E-2</c:v>
                </c:pt>
                <c:pt idx="4999">
                  <c:v>7.9461000000000004E-2</c:v>
                </c:pt>
                <c:pt idx="5000">
                  <c:v>7.9436000000000007E-2</c:v>
                </c:pt>
                <c:pt idx="5001">
                  <c:v>7.9411999999999996E-2</c:v>
                </c:pt>
                <c:pt idx="5002">
                  <c:v>7.9386999999999999E-2</c:v>
                </c:pt>
                <c:pt idx="5003">
                  <c:v>7.9363000000000003E-2</c:v>
                </c:pt>
                <c:pt idx="5004">
                  <c:v>8.0017000000000005E-2</c:v>
                </c:pt>
                <c:pt idx="5005">
                  <c:v>8.1122E-2</c:v>
                </c:pt>
                <c:pt idx="5006">
                  <c:v>8.2226999999999995E-2</c:v>
                </c:pt>
                <c:pt idx="5007">
                  <c:v>8.3333000000000004E-2</c:v>
                </c:pt>
                <c:pt idx="5008">
                  <c:v>8.4437999999999999E-2</c:v>
                </c:pt>
                <c:pt idx="5009">
                  <c:v>8.5543999999999995E-2</c:v>
                </c:pt>
                <c:pt idx="5010">
                  <c:v>8.6649000000000004E-2</c:v>
                </c:pt>
                <c:pt idx="5011">
                  <c:v>8.7755E-2</c:v>
                </c:pt>
                <c:pt idx="5012">
                  <c:v>8.8859999999999995E-2</c:v>
                </c:pt>
                <c:pt idx="5013">
                  <c:v>8.9966000000000004E-2</c:v>
                </c:pt>
                <c:pt idx="5014">
                  <c:v>8.9793999999999999E-2</c:v>
                </c:pt>
                <c:pt idx="5015">
                  <c:v>8.8772000000000004E-2</c:v>
                </c:pt>
                <c:pt idx="5016">
                  <c:v>8.7748999999999994E-2</c:v>
                </c:pt>
                <c:pt idx="5017">
                  <c:v>8.6726999999999999E-2</c:v>
                </c:pt>
                <c:pt idx="5018">
                  <c:v>8.5704000000000002E-2</c:v>
                </c:pt>
                <c:pt idx="5019">
                  <c:v>8.4681999999999993E-2</c:v>
                </c:pt>
                <c:pt idx="5020">
                  <c:v>8.3659999999999998E-2</c:v>
                </c:pt>
                <c:pt idx="5021">
                  <c:v>8.2534999999999997E-2</c:v>
                </c:pt>
                <c:pt idx="5022">
                  <c:v>8.1512000000000001E-2</c:v>
                </c:pt>
                <c:pt idx="5023">
                  <c:v>8.0490000000000006E-2</c:v>
                </c:pt>
                <c:pt idx="5024">
                  <c:v>7.7988000000000002E-2</c:v>
                </c:pt>
                <c:pt idx="5025">
                  <c:v>7.4851000000000001E-2</c:v>
                </c:pt>
                <c:pt idx="5026">
                  <c:v>7.1715000000000001E-2</c:v>
                </c:pt>
                <c:pt idx="5027">
                  <c:v>6.8579000000000001E-2</c:v>
                </c:pt>
                <c:pt idx="5028">
                  <c:v>6.5443000000000001E-2</c:v>
                </c:pt>
                <c:pt idx="5029">
                  <c:v>6.2306E-2</c:v>
                </c:pt>
                <c:pt idx="5030">
                  <c:v>5.917E-2</c:v>
                </c:pt>
                <c:pt idx="5031">
                  <c:v>5.6034E-2</c:v>
                </c:pt>
                <c:pt idx="5032">
                  <c:v>5.2897E-2</c:v>
                </c:pt>
                <c:pt idx="5033">
                  <c:v>4.9761E-2</c:v>
                </c:pt>
                <c:pt idx="5034">
                  <c:v>4.8362000000000002E-2</c:v>
                </c:pt>
                <c:pt idx="5035">
                  <c:v>4.7706999999999999E-2</c:v>
                </c:pt>
                <c:pt idx="5036">
                  <c:v>4.7051999999999997E-2</c:v>
                </c:pt>
                <c:pt idx="5037">
                  <c:v>4.6397000000000001E-2</c:v>
                </c:pt>
                <c:pt idx="5038">
                  <c:v>4.5741999999999998E-2</c:v>
                </c:pt>
                <c:pt idx="5039">
                  <c:v>4.5087000000000002E-2</c:v>
                </c:pt>
                <c:pt idx="5040">
                  <c:v>4.4431999999999999E-2</c:v>
                </c:pt>
                <c:pt idx="5041">
                  <c:v>4.3777000000000003E-2</c:v>
                </c:pt>
                <c:pt idx="5042">
                  <c:v>4.3122000000000001E-2</c:v>
                </c:pt>
                <c:pt idx="5043">
                  <c:v>4.2466999999999998E-2</c:v>
                </c:pt>
                <c:pt idx="5044">
                  <c:v>4.6047999999999999E-2</c:v>
                </c:pt>
                <c:pt idx="5045">
                  <c:v>5.1444999999999998E-2</c:v>
                </c:pt>
                <c:pt idx="5046">
                  <c:v>5.6841999999999997E-2</c:v>
                </c:pt>
                <c:pt idx="5047">
                  <c:v>6.2239000000000003E-2</c:v>
                </c:pt>
                <c:pt idx="5048">
                  <c:v>6.7636000000000002E-2</c:v>
                </c:pt>
                <c:pt idx="5049">
                  <c:v>7.3033000000000001E-2</c:v>
                </c:pt>
                <c:pt idx="5050">
                  <c:v>7.843E-2</c:v>
                </c:pt>
                <c:pt idx="5051">
                  <c:v>8.3826999999999999E-2</c:v>
                </c:pt>
                <c:pt idx="5052">
                  <c:v>8.9222999999999997E-2</c:v>
                </c:pt>
                <c:pt idx="5053">
                  <c:v>9.4619999999999996E-2</c:v>
                </c:pt>
                <c:pt idx="5054">
                  <c:v>0.103385</c:v>
                </c:pt>
                <c:pt idx="5055">
                  <c:v>0.113594</c:v>
                </c:pt>
                <c:pt idx="5056">
                  <c:v>0.123803</c:v>
                </c:pt>
                <c:pt idx="5057">
                  <c:v>0.13401099999999999</c:v>
                </c:pt>
                <c:pt idx="5058">
                  <c:v>0.14421999999999999</c:v>
                </c:pt>
                <c:pt idx="5059">
                  <c:v>0.15442900000000001</c:v>
                </c:pt>
                <c:pt idx="5060">
                  <c:v>0.16463800000000001</c:v>
                </c:pt>
                <c:pt idx="5061">
                  <c:v>0.174846</c:v>
                </c:pt>
                <c:pt idx="5062">
                  <c:v>0.185055</c:v>
                </c:pt>
                <c:pt idx="5063">
                  <c:v>0.19526399999999999</c:v>
                </c:pt>
                <c:pt idx="5064">
                  <c:v>0.20693400000000001</c:v>
                </c:pt>
                <c:pt idx="5065">
                  <c:v>0.21923000000000001</c:v>
                </c:pt>
                <c:pt idx="5066">
                  <c:v>0.23152700000000001</c:v>
                </c:pt>
                <c:pt idx="5067">
                  <c:v>0.24382300000000001</c:v>
                </c:pt>
                <c:pt idx="5068">
                  <c:v>0.25612000000000001</c:v>
                </c:pt>
                <c:pt idx="5069">
                  <c:v>0.26841599999999999</c:v>
                </c:pt>
                <c:pt idx="5070">
                  <c:v>0.28071299999999999</c:v>
                </c:pt>
                <c:pt idx="5071">
                  <c:v>0.29300900000000002</c:v>
                </c:pt>
                <c:pt idx="5072">
                  <c:v>0.30530499999999999</c:v>
                </c:pt>
                <c:pt idx="5073">
                  <c:v>0.317602</c:v>
                </c:pt>
                <c:pt idx="5074">
                  <c:v>0.33103500000000002</c:v>
                </c:pt>
                <c:pt idx="5075">
                  <c:v>0.34495599999999998</c:v>
                </c:pt>
                <c:pt idx="5076">
                  <c:v>0.35887599999999997</c:v>
                </c:pt>
                <c:pt idx="5077">
                  <c:v>0.37418899999999999</c:v>
                </c:pt>
                <c:pt idx="5078">
                  <c:v>0.38811000000000001</c:v>
                </c:pt>
                <c:pt idx="5079">
                  <c:v>0.40203</c:v>
                </c:pt>
                <c:pt idx="5080">
                  <c:v>0.41595100000000002</c:v>
                </c:pt>
                <c:pt idx="5081">
                  <c:v>0.429871</c:v>
                </c:pt>
                <c:pt idx="5082">
                  <c:v>0.44379200000000002</c:v>
                </c:pt>
                <c:pt idx="5083">
                  <c:v>0.45771200000000001</c:v>
                </c:pt>
                <c:pt idx="5084">
                  <c:v>0.47232099999999999</c:v>
                </c:pt>
                <c:pt idx="5085">
                  <c:v>0.48710199999999998</c:v>
                </c:pt>
                <c:pt idx="5086">
                  <c:v>0.50188299999999997</c:v>
                </c:pt>
                <c:pt idx="5087">
                  <c:v>0.51666400000000001</c:v>
                </c:pt>
                <c:pt idx="5088">
                  <c:v>0.53144499999999995</c:v>
                </c:pt>
                <c:pt idx="5089">
                  <c:v>0.54622599999999999</c:v>
                </c:pt>
                <c:pt idx="5090">
                  <c:v>0.56100700000000003</c:v>
                </c:pt>
                <c:pt idx="5091">
                  <c:v>0.57578799999999997</c:v>
                </c:pt>
                <c:pt idx="5092">
                  <c:v>0.59056900000000001</c:v>
                </c:pt>
                <c:pt idx="5093">
                  <c:v>0.60535000000000005</c:v>
                </c:pt>
                <c:pt idx="5094">
                  <c:v>0.61812100000000003</c:v>
                </c:pt>
                <c:pt idx="5095">
                  <c:v>0.63039000000000001</c:v>
                </c:pt>
                <c:pt idx="5096">
                  <c:v>0.64265799999999995</c:v>
                </c:pt>
                <c:pt idx="5097">
                  <c:v>0.65492700000000004</c:v>
                </c:pt>
                <c:pt idx="5098">
                  <c:v>0.66719499999999998</c:v>
                </c:pt>
                <c:pt idx="5099">
                  <c:v>0.67946399999999996</c:v>
                </c:pt>
                <c:pt idx="5100">
                  <c:v>0.69173200000000001</c:v>
                </c:pt>
                <c:pt idx="5101">
                  <c:v>0.70400099999999999</c:v>
                </c:pt>
                <c:pt idx="5102">
                  <c:v>0.71626900000000004</c:v>
                </c:pt>
                <c:pt idx="5103">
                  <c:v>0.72853800000000002</c:v>
                </c:pt>
                <c:pt idx="5104">
                  <c:v>0.73677700000000002</c:v>
                </c:pt>
                <c:pt idx="5105">
                  <c:v>0.74400999999999995</c:v>
                </c:pt>
                <c:pt idx="5106">
                  <c:v>0.75124199999999997</c:v>
                </c:pt>
                <c:pt idx="5107">
                  <c:v>0.75847399999999998</c:v>
                </c:pt>
                <c:pt idx="5108">
                  <c:v>0.76570700000000003</c:v>
                </c:pt>
                <c:pt idx="5109">
                  <c:v>0.77293900000000004</c:v>
                </c:pt>
                <c:pt idx="5110">
                  <c:v>0.78017099999999995</c:v>
                </c:pt>
                <c:pt idx="5111">
                  <c:v>0.78740399999999999</c:v>
                </c:pt>
                <c:pt idx="5112">
                  <c:v>0.79463600000000001</c:v>
                </c:pt>
                <c:pt idx="5113">
                  <c:v>0.80186800000000003</c:v>
                </c:pt>
                <c:pt idx="5114">
                  <c:v>0.80674999999999997</c:v>
                </c:pt>
                <c:pt idx="5115">
                  <c:v>0.81104299999999996</c:v>
                </c:pt>
                <c:pt idx="5116">
                  <c:v>0.81533699999999998</c:v>
                </c:pt>
                <c:pt idx="5117">
                  <c:v>0.81962999999999997</c:v>
                </c:pt>
                <c:pt idx="5118">
                  <c:v>0.82392399999999999</c:v>
                </c:pt>
                <c:pt idx="5119">
                  <c:v>0.82821699999999998</c:v>
                </c:pt>
                <c:pt idx="5120">
                  <c:v>0.832511</c:v>
                </c:pt>
                <c:pt idx="5121">
                  <c:v>0.83680399999999999</c:v>
                </c:pt>
                <c:pt idx="5122">
                  <c:v>0.84109800000000001</c:v>
                </c:pt>
                <c:pt idx="5123">
                  <c:v>0.845391</c:v>
                </c:pt>
                <c:pt idx="5124">
                  <c:v>0.85109199999999996</c:v>
                </c:pt>
                <c:pt idx="5125">
                  <c:v>0.85714500000000005</c:v>
                </c:pt>
                <c:pt idx="5126">
                  <c:v>0.86319800000000002</c:v>
                </c:pt>
                <c:pt idx="5127">
                  <c:v>0.869251</c:v>
                </c:pt>
                <c:pt idx="5128">
                  <c:v>0.87530399999999997</c:v>
                </c:pt>
                <c:pt idx="5129">
                  <c:v>0.88135699999999995</c:v>
                </c:pt>
                <c:pt idx="5130">
                  <c:v>0.88741000000000003</c:v>
                </c:pt>
                <c:pt idx="5131">
                  <c:v>0.89346300000000001</c:v>
                </c:pt>
                <c:pt idx="5132">
                  <c:v>0.89951599999999998</c:v>
                </c:pt>
                <c:pt idx="5133">
                  <c:v>0.90556899999999996</c:v>
                </c:pt>
                <c:pt idx="5134">
                  <c:v>0.91418699999999997</c:v>
                </c:pt>
                <c:pt idx="5135">
                  <c:v>0.92241799999999996</c:v>
                </c:pt>
                <c:pt idx="5136">
                  <c:v>0.93064800000000003</c:v>
                </c:pt>
                <c:pt idx="5137">
                  <c:v>0.93887799999999999</c:v>
                </c:pt>
                <c:pt idx="5138">
                  <c:v>0.94710799999999995</c:v>
                </c:pt>
                <c:pt idx="5139">
                  <c:v>0.95533900000000005</c:v>
                </c:pt>
                <c:pt idx="5140">
                  <c:v>0.96356900000000001</c:v>
                </c:pt>
                <c:pt idx="5141">
                  <c:v>0.97179899999999997</c:v>
                </c:pt>
                <c:pt idx="5142">
                  <c:v>0.98002999999999996</c:v>
                </c:pt>
                <c:pt idx="5143">
                  <c:v>0.98826000000000003</c:v>
                </c:pt>
                <c:pt idx="5144">
                  <c:v>0.99434800000000001</c:v>
                </c:pt>
                <c:pt idx="5145">
                  <c:v>1.0001979999999999</c:v>
                </c:pt>
                <c:pt idx="5146">
                  <c:v>1.0060480000000001</c:v>
                </c:pt>
                <c:pt idx="5147">
                  <c:v>1.011898</c:v>
                </c:pt>
                <c:pt idx="5148">
                  <c:v>1.0177480000000001</c:v>
                </c:pt>
                <c:pt idx="5149">
                  <c:v>1.023598</c:v>
                </c:pt>
                <c:pt idx="5150">
                  <c:v>1.0294479999999999</c:v>
                </c:pt>
                <c:pt idx="5151">
                  <c:v>1.0352980000000001</c:v>
                </c:pt>
                <c:pt idx="5152">
                  <c:v>1.041148</c:v>
                </c:pt>
                <c:pt idx="5153">
                  <c:v>1.046999</c:v>
                </c:pt>
                <c:pt idx="5154">
                  <c:v>1.0502940000000001</c:v>
                </c:pt>
                <c:pt idx="5155">
                  <c:v>1.0533049999999999</c:v>
                </c:pt>
                <c:pt idx="5156">
                  <c:v>1.056316</c:v>
                </c:pt>
                <c:pt idx="5157">
                  <c:v>1.059328</c:v>
                </c:pt>
                <c:pt idx="5158">
                  <c:v>1.0623389999999999</c:v>
                </c:pt>
                <c:pt idx="5159">
                  <c:v>1.0653509999999999</c:v>
                </c:pt>
                <c:pt idx="5160">
                  <c:v>1.068362</c:v>
                </c:pt>
                <c:pt idx="5161">
                  <c:v>1.0713729999999999</c:v>
                </c:pt>
                <c:pt idx="5162">
                  <c:v>1.0743849999999999</c:v>
                </c:pt>
                <c:pt idx="5163">
                  <c:v>1.077396</c:v>
                </c:pt>
                <c:pt idx="5164">
                  <c:v>1.082009</c:v>
                </c:pt>
                <c:pt idx="5165">
                  <c:v>1.0868009999999999</c:v>
                </c:pt>
                <c:pt idx="5166">
                  <c:v>1.0915919999999999</c:v>
                </c:pt>
                <c:pt idx="5167">
                  <c:v>1.0963830000000001</c:v>
                </c:pt>
                <c:pt idx="5168">
                  <c:v>1.101175</c:v>
                </c:pt>
                <c:pt idx="5169">
                  <c:v>1.105966</c:v>
                </c:pt>
                <c:pt idx="5170">
                  <c:v>1.110757</c:v>
                </c:pt>
                <c:pt idx="5171">
                  <c:v>1.1155489999999999</c:v>
                </c:pt>
                <c:pt idx="5172">
                  <c:v>1.1203399999999999</c:v>
                </c:pt>
                <c:pt idx="5173">
                  <c:v>1.125132</c:v>
                </c:pt>
                <c:pt idx="5174">
                  <c:v>1.131999</c:v>
                </c:pt>
                <c:pt idx="5175">
                  <c:v>1.1390960000000001</c:v>
                </c:pt>
                <c:pt idx="5176">
                  <c:v>1.1461939999999999</c:v>
                </c:pt>
                <c:pt idx="5177">
                  <c:v>1.153292</c:v>
                </c:pt>
                <c:pt idx="5178">
                  <c:v>1.16039</c:v>
                </c:pt>
                <c:pt idx="5179">
                  <c:v>1.1674869999999999</c:v>
                </c:pt>
                <c:pt idx="5180">
                  <c:v>1.174585</c:v>
                </c:pt>
                <c:pt idx="5181">
                  <c:v>1.181683</c:v>
                </c:pt>
                <c:pt idx="5182">
                  <c:v>1.1887799999999999</c:v>
                </c:pt>
                <c:pt idx="5183">
                  <c:v>1.195878</c:v>
                </c:pt>
                <c:pt idx="5184">
                  <c:v>1.201827</c:v>
                </c:pt>
                <c:pt idx="5185">
                  <c:v>1.207649</c:v>
                </c:pt>
                <c:pt idx="5186">
                  <c:v>1.213471</c:v>
                </c:pt>
                <c:pt idx="5187">
                  <c:v>1.219293</c:v>
                </c:pt>
                <c:pt idx="5188">
                  <c:v>1.225114</c:v>
                </c:pt>
                <c:pt idx="5189">
                  <c:v>1.230936</c:v>
                </c:pt>
                <c:pt idx="5190">
                  <c:v>1.236758</c:v>
                </c:pt>
                <c:pt idx="5191">
                  <c:v>1.2431620000000001</c:v>
                </c:pt>
                <c:pt idx="5192">
                  <c:v>1.2489840000000001</c:v>
                </c:pt>
                <c:pt idx="5193">
                  <c:v>1.2548060000000001</c:v>
                </c:pt>
                <c:pt idx="5194">
                  <c:v>1.2566949999999999</c:v>
                </c:pt>
                <c:pt idx="5195">
                  <c:v>1.2585850000000001</c:v>
                </c:pt>
                <c:pt idx="5196">
                  <c:v>1.2604740000000001</c:v>
                </c:pt>
                <c:pt idx="5197">
                  <c:v>1.262364</c:v>
                </c:pt>
                <c:pt idx="5198">
                  <c:v>1.2642530000000001</c:v>
                </c:pt>
                <c:pt idx="5199">
                  <c:v>1.266143</c:v>
                </c:pt>
                <c:pt idx="5200">
                  <c:v>1.268033</c:v>
                </c:pt>
                <c:pt idx="5201">
                  <c:v>1.269922</c:v>
                </c:pt>
                <c:pt idx="5202">
                  <c:v>1.2718119999999999</c:v>
                </c:pt>
                <c:pt idx="5203">
                  <c:v>1.273701</c:v>
                </c:pt>
                <c:pt idx="5204">
                  <c:v>1.2701960000000001</c:v>
                </c:pt>
                <c:pt idx="5205">
                  <c:v>1.2666900000000001</c:v>
                </c:pt>
                <c:pt idx="5206">
                  <c:v>1.263185</c:v>
                </c:pt>
                <c:pt idx="5207">
                  <c:v>1.259679</c:v>
                </c:pt>
                <c:pt idx="5208">
                  <c:v>1.2561739999999999</c:v>
                </c:pt>
                <c:pt idx="5209">
                  <c:v>1.2526679999999999</c:v>
                </c:pt>
                <c:pt idx="5210">
                  <c:v>1.249163</c:v>
                </c:pt>
                <c:pt idx="5211">
                  <c:v>1.245657</c:v>
                </c:pt>
                <c:pt idx="5212">
                  <c:v>1.2421519999999999</c:v>
                </c:pt>
                <c:pt idx="5213">
                  <c:v>1.2386470000000001</c:v>
                </c:pt>
                <c:pt idx="5214">
                  <c:v>1.234178</c:v>
                </c:pt>
                <c:pt idx="5215">
                  <c:v>1.2297100000000001</c:v>
                </c:pt>
                <c:pt idx="5216">
                  <c:v>1.2252419999999999</c:v>
                </c:pt>
                <c:pt idx="5217">
                  <c:v>1.220774</c:v>
                </c:pt>
                <c:pt idx="5218">
                  <c:v>1.2163060000000001</c:v>
                </c:pt>
                <c:pt idx="5219">
                  <c:v>1.211838</c:v>
                </c:pt>
                <c:pt idx="5220">
                  <c:v>1.2073700000000001</c:v>
                </c:pt>
                <c:pt idx="5221">
                  <c:v>1.202901</c:v>
                </c:pt>
                <c:pt idx="5222">
                  <c:v>1.1984330000000001</c:v>
                </c:pt>
                <c:pt idx="5223">
                  <c:v>1.1939649999999999</c:v>
                </c:pt>
                <c:pt idx="5224">
                  <c:v>1.19773</c:v>
                </c:pt>
                <c:pt idx="5225">
                  <c:v>1.201495</c:v>
                </c:pt>
                <c:pt idx="5226">
                  <c:v>1.20526</c:v>
                </c:pt>
                <c:pt idx="5227">
                  <c:v>1.209025</c:v>
                </c:pt>
                <c:pt idx="5228">
                  <c:v>1.21279</c:v>
                </c:pt>
                <c:pt idx="5229">
                  <c:v>1.216556</c:v>
                </c:pt>
                <c:pt idx="5230">
                  <c:v>1.220321</c:v>
                </c:pt>
                <c:pt idx="5231">
                  <c:v>1.224086</c:v>
                </c:pt>
                <c:pt idx="5232">
                  <c:v>1.227851</c:v>
                </c:pt>
                <c:pt idx="5233">
                  <c:v>1.231616</c:v>
                </c:pt>
                <c:pt idx="5234">
                  <c:v>1.241881</c:v>
                </c:pt>
                <c:pt idx="5235">
                  <c:v>1.252146</c:v>
                </c:pt>
                <c:pt idx="5236">
                  <c:v>1.2624109999999999</c:v>
                </c:pt>
                <c:pt idx="5237">
                  <c:v>1.2726759999999999</c:v>
                </c:pt>
                <c:pt idx="5238">
                  <c:v>1.2829410000000001</c:v>
                </c:pt>
                <c:pt idx="5239">
                  <c:v>1.2932060000000001</c:v>
                </c:pt>
                <c:pt idx="5240">
                  <c:v>1.303471</c:v>
                </c:pt>
                <c:pt idx="5241">
                  <c:v>1.313736</c:v>
                </c:pt>
                <c:pt idx="5242">
                  <c:v>1.324001</c:v>
                </c:pt>
                <c:pt idx="5243">
                  <c:v>1.3342670000000001</c:v>
                </c:pt>
                <c:pt idx="5244">
                  <c:v>1.339199</c:v>
                </c:pt>
                <c:pt idx="5245">
                  <c:v>1.3441320000000001</c:v>
                </c:pt>
                <c:pt idx="5246">
                  <c:v>1.349065</c:v>
                </c:pt>
                <c:pt idx="5247">
                  <c:v>1.353998</c:v>
                </c:pt>
                <c:pt idx="5248">
                  <c:v>1.359424</c:v>
                </c:pt>
                <c:pt idx="5249">
                  <c:v>1.364357</c:v>
                </c:pt>
                <c:pt idx="5250">
                  <c:v>1.3692899999999999</c:v>
                </c:pt>
                <c:pt idx="5251">
                  <c:v>1.3742220000000001</c:v>
                </c:pt>
                <c:pt idx="5252">
                  <c:v>1.3791549999999999</c:v>
                </c:pt>
                <c:pt idx="5253">
                  <c:v>1.3834310000000001</c:v>
                </c:pt>
                <c:pt idx="5254">
                  <c:v>1.3817980000000001</c:v>
                </c:pt>
                <c:pt idx="5255">
                  <c:v>1.3801650000000001</c:v>
                </c:pt>
                <c:pt idx="5256">
                  <c:v>1.3785320000000001</c:v>
                </c:pt>
                <c:pt idx="5257">
                  <c:v>1.376898</c:v>
                </c:pt>
                <c:pt idx="5258">
                  <c:v>1.375265</c:v>
                </c:pt>
                <c:pt idx="5259">
                  <c:v>1.373632</c:v>
                </c:pt>
                <c:pt idx="5260">
                  <c:v>1.3719980000000001</c:v>
                </c:pt>
                <c:pt idx="5261">
                  <c:v>1.3703650000000001</c:v>
                </c:pt>
                <c:pt idx="5262">
                  <c:v>1.3687320000000001</c:v>
                </c:pt>
                <c:pt idx="5263">
                  <c:v>1.367372</c:v>
                </c:pt>
                <c:pt idx="5264">
                  <c:v>1.368476</c:v>
                </c:pt>
                <c:pt idx="5265">
                  <c:v>1.3695790000000001</c:v>
                </c:pt>
                <c:pt idx="5266">
                  <c:v>1.370682</c:v>
                </c:pt>
                <c:pt idx="5267">
                  <c:v>1.371785</c:v>
                </c:pt>
                <c:pt idx="5268">
                  <c:v>1.3728880000000001</c:v>
                </c:pt>
                <c:pt idx="5269">
                  <c:v>1.3739920000000001</c:v>
                </c:pt>
                <c:pt idx="5270">
                  <c:v>1.375095</c:v>
                </c:pt>
                <c:pt idx="5271">
                  <c:v>1.376198</c:v>
                </c:pt>
                <c:pt idx="5272">
                  <c:v>1.3773010000000001</c:v>
                </c:pt>
                <c:pt idx="5273">
                  <c:v>1.378811</c:v>
                </c:pt>
                <c:pt idx="5274">
                  <c:v>1.3839779999999999</c:v>
                </c:pt>
                <c:pt idx="5275">
                  <c:v>1.3891439999999999</c:v>
                </c:pt>
                <c:pt idx="5276">
                  <c:v>1.3943099999999999</c:v>
                </c:pt>
                <c:pt idx="5277">
                  <c:v>1.3994770000000001</c:v>
                </c:pt>
                <c:pt idx="5278">
                  <c:v>1.4046430000000001</c:v>
                </c:pt>
                <c:pt idx="5279">
                  <c:v>1.40981</c:v>
                </c:pt>
                <c:pt idx="5280">
                  <c:v>1.414976</c:v>
                </c:pt>
                <c:pt idx="5281">
                  <c:v>1.4201429999999999</c:v>
                </c:pt>
                <c:pt idx="5282">
                  <c:v>1.4253089999999999</c:v>
                </c:pt>
                <c:pt idx="5283">
                  <c:v>1.4301980000000001</c:v>
                </c:pt>
                <c:pt idx="5284">
                  <c:v>1.432582</c:v>
                </c:pt>
                <c:pt idx="5285">
                  <c:v>1.434966</c:v>
                </c:pt>
                <c:pt idx="5286">
                  <c:v>1.4373499999999999</c:v>
                </c:pt>
                <c:pt idx="5287">
                  <c:v>1.4397340000000001</c:v>
                </c:pt>
                <c:pt idx="5288">
                  <c:v>1.4421189999999999</c:v>
                </c:pt>
                <c:pt idx="5289">
                  <c:v>1.4445030000000001</c:v>
                </c:pt>
                <c:pt idx="5290">
                  <c:v>1.446887</c:v>
                </c:pt>
                <c:pt idx="5291">
                  <c:v>1.449271</c:v>
                </c:pt>
                <c:pt idx="5292">
                  <c:v>1.4516560000000001</c:v>
                </c:pt>
                <c:pt idx="5293">
                  <c:v>1.453622</c:v>
                </c:pt>
                <c:pt idx="5294">
                  <c:v>1.4518230000000001</c:v>
                </c:pt>
                <c:pt idx="5295">
                  <c:v>1.4500249999999999</c:v>
                </c:pt>
                <c:pt idx="5296">
                  <c:v>1.4482269999999999</c:v>
                </c:pt>
                <c:pt idx="5297">
                  <c:v>1.446428</c:v>
                </c:pt>
                <c:pt idx="5298">
                  <c:v>1.4446300000000001</c:v>
                </c:pt>
                <c:pt idx="5299">
                  <c:v>1.4428319999999999</c:v>
                </c:pt>
                <c:pt idx="5300">
                  <c:v>1.441033</c:v>
                </c:pt>
                <c:pt idx="5301">
                  <c:v>1.439235</c:v>
                </c:pt>
                <c:pt idx="5302">
                  <c:v>1.4374370000000001</c:v>
                </c:pt>
                <c:pt idx="5303">
                  <c:v>1.4357329999999999</c:v>
                </c:pt>
                <c:pt idx="5304">
                  <c:v>1.4347939999999999</c:v>
                </c:pt>
                <c:pt idx="5305">
                  <c:v>1.4339409999999999</c:v>
                </c:pt>
                <c:pt idx="5306">
                  <c:v>1.4330879999999999</c:v>
                </c:pt>
                <c:pt idx="5307">
                  <c:v>1.4322349999999999</c:v>
                </c:pt>
                <c:pt idx="5308">
                  <c:v>1.431381</c:v>
                </c:pt>
                <c:pt idx="5309">
                  <c:v>1.430528</c:v>
                </c:pt>
                <c:pt idx="5310">
                  <c:v>1.429675</c:v>
                </c:pt>
                <c:pt idx="5311">
                  <c:v>1.428822</c:v>
                </c:pt>
                <c:pt idx="5312">
                  <c:v>1.427969</c:v>
                </c:pt>
                <c:pt idx="5313">
                  <c:v>1.4278489999999999</c:v>
                </c:pt>
                <c:pt idx="5314">
                  <c:v>1.4306650000000001</c:v>
                </c:pt>
                <c:pt idx="5315">
                  <c:v>1.4334819999999999</c:v>
                </c:pt>
                <c:pt idx="5316">
                  <c:v>1.4362980000000001</c:v>
                </c:pt>
                <c:pt idx="5317">
                  <c:v>1.439114</c:v>
                </c:pt>
                <c:pt idx="5318">
                  <c:v>1.4419310000000001</c:v>
                </c:pt>
                <c:pt idx="5319">
                  <c:v>1.444747</c:v>
                </c:pt>
                <c:pt idx="5320">
                  <c:v>1.4475629999999999</c:v>
                </c:pt>
                <c:pt idx="5321">
                  <c:v>1.4503790000000001</c:v>
                </c:pt>
                <c:pt idx="5322">
                  <c:v>1.4531959999999999</c:v>
                </c:pt>
                <c:pt idx="5323">
                  <c:v>1.4563619999999999</c:v>
                </c:pt>
                <c:pt idx="5324">
                  <c:v>1.4609270000000001</c:v>
                </c:pt>
                <c:pt idx="5325">
                  <c:v>1.465492</c:v>
                </c:pt>
                <c:pt idx="5326">
                  <c:v>1.4700569999999999</c:v>
                </c:pt>
                <c:pt idx="5327">
                  <c:v>1.4746220000000001</c:v>
                </c:pt>
                <c:pt idx="5328">
                  <c:v>1.479187</c:v>
                </c:pt>
                <c:pt idx="5329">
                  <c:v>1.483752</c:v>
                </c:pt>
                <c:pt idx="5330">
                  <c:v>1.4883169999999999</c:v>
                </c:pt>
                <c:pt idx="5331">
                  <c:v>1.492883</c:v>
                </c:pt>
                <c:pt idx="5332">
                  <c:v>1.4974479999999999</c:v>
                </c:pt>
                <c:pt idx="5333">
                  <c:v>1.501871</c:v>
                </c:pt>
                <c:pt idx="5334">
                  <c:v>1.50573</c:v>
                </c:pt>
                <c:pt idx="5335">
                  <c:v>1.5095879999999999</c:v>
                </c:pt>
                <c:pt idx="5336">
                  <c:v>1.5134460000000001</c:v>
                </c:pt>
                <c:pt idx="5337">
                  <c:v>1.517304</c:v>
                </c:pt>
                <c:pt idx="5338">
                  <c:v>1.5211619999999999</c:v>
                </c:pt>
                <c:pt idx="5339">
                  <c:v>1.52502</c:v>
                </c:pt>
                <c:pt idx="5340">
                  <c:v>1.528878</c:v>
                </c:pt>
                <c:pt idx="5341">
                  <c:v>1.5327360000000001</c:v>
                </c:pt>
                <c:pt idx="5342">
                  <c:v>1.5365949999999999</c:v>
                </c:pt>
                <c:pt idx="5343">
                  <c:v>1.5399320000000001</c:v>
                </c:pt>
                <c:pt idx="5344">
                  <c:v>1.5411900000000001</c:v>
                </c:pt>
                <c:pt idx="5345">
                  <c:v>1.5424469999999999</c:v>
                </c:pt>
                <c:pt idx="5346">
                  <c:v>1.543704</c:v>
                </c:pt>
                <c:pt idx="5347">
                  <c:v>1.5449619999999999</c:v>
                </c:pt>
                <c:pt idx="5348">
                  <c:v>1.546219</c:v>
                </c:pt>
                <c:pt idx="5349">
                  <c:v>1.5474760000000001</c:v>
                </c:pt>
                <c:pt idx="5350">
                  <c:v>1.5487329999999999</c:v>
                </c:pt>
                <c:pt idx="5351">
                  <c:v>1.5499909999999999</c:v>
                </c:pt>
                <c:pt idx="5352">
                  <c:v>1.551248</c:v>
                </c:pt>
                <c:pt idx="5353">
                  <c:v>1.551652</c:v>
                </c:pt>
                <c:pt idx="5354">
                  <c:v>1.548645</c:v>
                </c:pt>
                <c:pt idx="5355">
                  <c:v>1.5456380000000001</c:v>
                </c:pt>
                <c:pt idx="5356">
                  <c:v>1.5426310000000001</c:v>
                </c:pt>
                <c:pt idx="5357">
                  <c:v>1.5396240000000001</c:v>
                </c:pt>
                <c:pt idx="5358">
                  <c:v>1.5366169999999999</c:v>
                </c:pt>
                <c:pt idx="5359">
                  <c:v>1.5336099999999999</c:v>
                </c:pt>
                <c:pt idx="5360">
                  <c:v>1.5306029999999999</c:v>
                </c:pt>
                <c:pt idx="5361">
                  <c:v>1.5272950000000001</c:v>
                </c:pt>
                <c:pt idx="5362">
                  <c:v>1.5242880000000001</c:v>
                </c:pt>
                <c:pt idx="5363">
                  <c:v>1.520194</c:v>
                </c:pt>
                <c:pt idx="5364">
                  <c:v>1.5135620000000001</c:v>
                </c:pt>
                <c:pt idx="5365">
                  <c:v>1.506931</c:v>
                </c:pt>
                <c:pt idx="5366">
                  <c:v>1.500299</c:v>
                </c:pt>
                <c:pt idx="5367">
                  <c:v>1.4936670000000001</c:v>
                </c:pt>
                <c:pt idx="5368">
                  <c:v>1.487036</c:v>
                </c:pt>
                <c:pt idx="5369">
                  <c:v>1.4804040000000001</c:v>
                </c:pt>
                <c:pt idx="5370">
                  <c:v>1.4737720000000001</c:v>
                </c:pt>
                <c:pt idx="5371">
                  <c:v>1.4671400000000001</c:v>
                </c:pt>
                <c:pt idx="5372">
                  <c:v>1.4605090000000001</c:v>
                </c:pt>
                <c:pt idx="5373">
                  <c:v>1.45373</c:v>
                </c:pt>
                <c:pt idx="5374">
                  <c:v>1.44661</c:v>
                </c:pt>
                <c:pt idx="5375">
                  <c:v>1.4394899999999999</c:v>
                </c:pt>
                <c:pt idx="5376">
                  <c:v>1.432369</c:v>
                </c:pt>
                <c:pt idx="5377">
                  <c:v>1.425249</c:v>
                </c:pt>
                <c:pt idx="5378">
                  <c:v>1.418129</c:v>
                </c:pt>
                <c:pt idx="5379">
                  <c:v>1.411008</c:v>
                </c:pt>
                <c:pt idx="5380">
                  <c:v>1.403888</c:v>
                </c:pt>
                <c:pt idx="5381">
                  <c:v>1.396768</c:v>
                </c:pt>
                <c:pt idx="5382">
                  <c:v>1.3896470000000001</c:v>
                </c:pt>
                <c:pt idx="5383">
                  <c:v>1.3831800000000001</c:v>
                </c:pt>
                <c:pt idx="5384">
                  <c:v>1.3782369999999999</c:v>
                </c:pt>
                <c:pt idx="5385">
                  <c:v>1.373294</c:v>
                </c:pt>
                <c:pt idx="5386">
                  <c:v>1.3683510000000001</c:v>
                </c:pt>
                <c:pt idx="5387">
                  <c:v>1.363407</c:v>
                </c:pt>
                <c:pt idx="5388">
                  <c:v>1.3584639999999999</c:v>
                </c:pt>
                <c:pt idx="5389">
                  <c:v>1.353521</c:v>
                </c:pt>
                <c:pt idx="5390">
                  <c:v>1.3485780000000001</c:v>
                </c:pt>
                <c:pt idx="5391">
                  <c:v>1.343634</c:v>
                </c:pt>
                <c:pt idx="5392">
                  <c:v>1.3386910000000001</c:v>
                </c:pt>
                <c:pt idx="5393">
                  <c:v>1.334632</c:v>
                </c:pt>
                <c:pt idx="5394">
                  <c:v>1.3326340000000001</c:v>
                </c:pt>
                <c:pt idx="5395">
                  <c:v>1.3306370000000001</c:v>
                </c:pt>
                <c:pt idx="5396">
                  <c:v>1.3286389999999999</c:v>
                </c:pt>
                <c:pt idx="5397">
                  <c:v>1.326641</c:v>
                </c:pt>
                <c:pt idx="5398">
                  <c:v>1.3246439999999999</c:v>
                </c:pt>
                <c:pt idx="5399">
                  <c:v>1.322646</c:v>
                </c:pt>
                <c:pt idx="5400">
                  <c:v>1.320648</c:v>
                </c:pt>
                <c:pt idx="5401">
                  <c:v>1.318651</c:v>
                </c:pt>
                <c:pt idx="5402">
                  <c:v>1.3166530000000001</c:v>
                </c:pt>
                <c:pt idx="5403">
                  <c:v>1.3154729999999999</c:v>
                </c:pt>
                <c:pt idx="5404">
                  <c:v>1.3162020000000001</c:v>
                </c:pt>
                <c:pt idx="5405">
                  <c:v>1.3169299999999999</c:v>
                </c:pt>
                <c:pt idx="5406">
                  <c:v>1.3176589999999999</c:v>
                </c:pt>
                <c:pt idx="5407">
                  <c:v>1.318387</c:v>
                </c:pt>
                <c:pt idx="5408">
                  <c:v>1.319116</c:v>
                </c:pt>
                <c:pt idx="5409">
                  <c:v>1.319844</c:v>
                </c:pt>
                <c:pt idx="5410">
                  <c:v>1.3205720000000001</c:v>
                </c:pt>
                <c:pt idx="5411">
                  <c:v>1.3213010000000001</c:v>
                </c:pt>
                <c:pt idx="5412">
                  <c:v>1.3220289999999999</c:v>
                </c:pt>
                <c:pt idx="5413">
                  <c:v>1.323491</c:v>
                </c:pt>
                <c:pt idx="5414">
                  <c:v>1.326662</c:v>
                </c:pt>
                <c:pt idx="5415">
                  <c:v>1.329834</c:v>
                </c:pt>
                <c:pt idx="5416">
                  <c:v>1.3330059999999999</c:v>
                </c:pt>
                <c:pt idx="5417">
                  <c:v>1.3361780000000001</c:v>
                </c:pt>
                <c:pt idx="5418">
                  <c:v>1.339666</c:v>
                </c:pt>
                <c:pt idx="5419">
                  <c:v>1.342838</c:v>
                </c:pt>
                <c:pt idx="5420">
                  <c:v>1.3460099999999999</c:v>
                </c:pt>
                <c:pt idx="5421">
                  <c:v>1.3491820000000001</c:v>
                </c:pt>
                <c:pt idx="5422">
                  <c:v>1.3523529999999999</c:v>
                </c:pt>
                <c:pt idx="5423">
                  <c:v>1.3559870000000001</c:v>
                </c:pt>
                <c:pt idx="5424">
                  <c:v>1.3603130000000001</c:v>
                </c:pt>
                <c:pt idx="5425">
                  <c:v>1.3646389999999999</c:v>
                </c:pt>
                <c:pt idx="5426">
                  <c:v>1.368965</c:v>
                </c:pt>
                <c:pt idx="5427">
                  <c:v>1.373291</c:v>
                </c:pt>
                <c:pt idx="5428">
                  <c:v>1.3776170000000001</c:v>
                </c:pt>
                <c:pt idx="5429">
                  <c:v>1.3819429999999999</c:v>
                </c:pt>
                <c:pt idx="5430">
                  <c:v>1.386269</c:v>
                </c:pt>
                <c:pt idx="5431">
                  <c:v>1.390595</c:v>
                </c:pt>
                <c:pt idx="5432">
                  <c:v>1.3949210000000001</c:v>
                </c:pt>
                <c:pt idx="5433">
                  <c:v>1.3979980000000001</c:v>
                </c:pt>
                <c:pt idx="5434">
                  <c:v>1.3992</c:v>
                </c:pt>
                <c:pt idx="5435">
                  <c:v>1.4004019999999999</c:v>
                </c:pt>
                <c:pt idx="5436">
                  <c:v>1.401605</c:v>
                </c:pt>
                <c:pt idx="5437">
                  <c:v>1.4028069999999999</c:v>
                </c:pt>
                <c:pt idx="5438">
                  <c:v>1.4040090000000001</c:v>
                </c:pt>
                <c:pt idx="5439">
                  <c:v>1.4052119999999999</c:v>
                </c:pt>
                <c:pt idx="5440">
                  <c:v>1.4064140000000001</c:v>
                </c:pt>
                <c:pt idx="5441">
                  <c:v>1.407616</c:v>
                </c:pt>
                <c:pt idx="5442">
                  <c:v>1.408819</c:v>
                </c:pt>
                <c:pt idx="5443">
                  <c:v>1.4068620000000001</c:v>
                </c:pt>
                <c:pt idx="5444">
                  <c:v>1.4001669999999999</c:v>
                </c:pt>
                <c:pt idx="5445">
                  <c:v>1.393472</c:v>
                </c:pt>
                <c:pt idx="5446">
                  <c:v>1.386776</c:v>
                </c:pt>
                <c:pt idx="5447">
                  <c:v>1.3800809999999999</c:v>
                </c:pt>
                <c:pt idx="5448">
                  <c:v>1.373386</c:v>
                </c:pt>
                <c:pt idx="5449">
                  <c:v>1.3666910000000001</c:v>
                </c:pt>
                <c:pt idx="5450">
                  <c:v>1.3599950000000001</c:v>
                </c:pt>
                <c:pt idx="5451">
                  <c:v>1.3532999999999999</c:v>
                </c:pt>
                <c:pt idx="5452">
                  <c:v>1.3466050000000001</c:v>
                </c:pt>
                <c:pt idx="5453">
                  <c:v>1.337564</c:v>
                </c:pt>
                <c:pt idx="5454">
                  <c:v>1.325002</c:v>
                </c:pt>
                <c:pt idx="5455">
                  <c:v>1.312441</c:v>
                </c:pt>
                <c:pt idx="5456">
                  <c:v>1.2998799999999999</c:v>
                </c:pt>
                <c:pt idx="5457">
                  <c:v>1.2873190000000001</c:v>
                </c:pt>
                <c:pt idx="5458">
                  <c:v>1.2747580000000001</c:v>
                </c:pt>
                <c:pt idx="5459">
                  <c:v>1.262197</c:v>
                </c:pt>
                <c:pt idx="5460">
                  <c:v>1.249636</c:v>
                </c:pt>
                <c:pt idx="5461">
                  <c:v>1.2370749999999999</c:v>
                </c:pt>
                <c:pt idx="5462">
                  <c:v>1.2245140000000001</c:v>
                </c:pt>
                <c:pt idx="5463">
                  <c:v>1.21313</c:v>
                </c:pt>
                <c:pt idx="5464">
                  <c:v>1.203511</c:v>
                </c:pt>
                <c:pt idx="5465">
                  <c:v>1.193892</c:v>
                </c:pt>
                <c:pt idx="5466">
                  <c:v>1.1842729999999999</c:v>
                </c:pt>
                <c:pt idx="5467">
                  <c:v>1.1746540000000001</c:v>
                </c:pt>
                <c:pt idx="5468">
                  <c:v>1.165036</c:v>
                </c:pt>
                <c:pt idx="5469">
                  <c:v>1.1554169999999999</c:v>
                </c:pt>
                <c:pt idx="5470">
                  <c:v>1.1457980000000001</c:v>
                </c:pt>
                <c:pt idx="5471">
                  <c:v>1.1361790000000001</c:v>
                </c:pt>
                <c:pt idx="5472">
                  <c:v>1.1265609999999999</c:v>
                </c:pt>
                <c:pt idx="5473">
                  <c:v>1.119656</c:v>
                </c:pt>
                <c:pt idx="5474">
                  <c:v>1.116824</c:v>
                </c:pt>
                <c:pt idx="5475">
                  <c:v>1.1137090000000001</c:v>
                </c:pt>
                <c:pt idx="5476">
                  <c:v>1.1108769999999999</c:v>
                </c:pt>
                <c:pt idx="5477">
                  <c:v>1.1080449999999999</c:v>
                </c:pt>
                <c:pt idx="5478">
                  <c:v>1.1052120000000001</c:v>
                </c:pt>
                <c:pt idx="5479">
                  <c:v>1.1023799999999999</c:v>
                </c:pt>
                <c:pt idx="5480">
                  <c:v>1.099548</c:v>
                </c:pt>
                <c:pt idx="5481">
                  <c:v>1.096716</c:v>
                </c:pt>
                <c:pt idx="5482">
                  <c:v>1.0938840000000001</c:v>
                </c:pt>
                <c:pt idx="5483">
                  <c:v>1.0914360000000001</c:v>
                </c:pt>
                <c:pt idx="5484">
                  <c:v>1.0893729999999999</c:v>
                </c:pt>
                <c:pt idx="5485">
                  <c:v>1.08731</c:v>
                </c:pt>
                <c:pt idx="5486">
                  <c:v>1.0852470000000001</c:v>
                </c:pt>
                <c:pt idx="5487">
                  <c:v>1.0831839999999999</c:v>
                </c:pt>
                <c:pt idx="5488">
                  <c:v>1.0811219999999999</c:v>
                </c:pt>
                <c:pt idx="5489">
                  <c:v>1.079059</c:v>
                </c:pt>
                <c:pt idx="5490">
                  <c:v>1.0769960000000001</c:v>
                </c:pt>
                <c:pt idx="5491">
                  <c:v>1.0749329999999999</c:v>
                </c:pt>
                <c:pt idx="5492">
                  <c:v>1.07287</c:v>
                </c:pt>
                <c:pt idx="5493">
                  <c:v>1.0691489999999999</c:v>
                </c:pt>
                <c:pt idx="5494">
                  <c:v>1.0637719999999999</c:v>
                </c:pt>
                <c:pt idx="5495">
                  <c:v>1.0583940000000001</c:v>
                </c:pt>
                <c:pt idx="5496">
                  <c:v>1.053016</c:v>
                </c:pt>
                <c:pt idx="5497">
                  <c:v>1.0476380000000001</c:v>
                </c:pt>
                <c:pt idx="5498">
                  <c:v>1.04226</c:v>
                </c:pt>
                <c:pt idx="5499">
                  <c:v>1.0368820000000001</c:v>
                </c:pt>
                <c:pt idx="5500">
                  <c:v>1.031504</c:v>
                </c:pt>
                <c:pt idx="5501">
                  <c:v>1.0261260000000001</c:v>
                </c:pt>
                <c:pt idx="5502">
                  <c:v>1.0207489999999999</c:v>
                </c:pt>
                <c:pt idx="5503">
                  <c:v>1.016006</c:v>
                </c:pt>
                <c:pt idx="5504">
                  <c:v>1.0118990000000001</c:v>
                </c:pt>
                <c:pt idx="5505">
                  <c:v>1.0077929999999999</c:v>
                </c:pt>
                <c:pt idx="5506">
                  <c:v>1.0036860000000001</c:v>
                </c:pt>
                <c:pt idx="5507">
                  <c:v>0.999579</c:v>
                </c:pt>
                <c:pt idx="5508">
                  <c:v>0.99547300000000005</c:v>
                </c:pt>
                <c:pt idx="5509">
                  <c:v>0.99136599999999997</c:v>
                </c:pt>
                <c:pt idx="5510">
                  <c:v>0.987259</c:v>
                </c:pt>
                <c:pt idx="5511">
                  <c:v>0.98315200000000003</c:v>
                </c:pt>
                <c:pt idx="5512">
                  <c:v>0.97904599999999997</c:v>
                </c:pt>
                <c:pt idx="5513">
                  <c:v>0.97708499999999998</c:v>
                </c:pt>
                <c:pt idx="5514">
                  <c:v>0.97726999999999997</c:v>
                </c:pt>
                <c:pt idx="5515">
                  <c:v>0.97745599999999999</c:v>
                </c:pt>
                <c:pt idx="5516">
                  <c:v>0.97764099999999998</c:v>
                </c:pt>
                <c:pt idx="5517">
                  <c:v>0.97782599999999997</c:v>
                </c:pt>
                <c:pt idx="5518">
                  <c:v>0.97801199999999999</c:v>
                </c:pt>
                <c:pt idx="5519">
                  <c:v>0.97819699999999998</c:v>
                </c:pt>
                <c:pt idx="5520">
                  <c:v>0.97838199999999997</c:v>
                </c:pt>
                <c:pt idx="5521">
                  <c:v>0.97856799999999999</c:v>
                </c:pt>
                <c:pt idx="5522">
                  <c:v>0.97875299999999998</c:v>
                </c:pt>
                <c:pt idx="5523">
                  <c:v>0.97909999999999997</c:v>
                </c:pt>
                <c:pt idx="5524">
                  <c:v>0.97960800000000003</c:v>
                </c:pt>
                <c:pt idx="5525">
                  <c:v>0.98011599999999999</c:v>
                </c:pt>
                <c:pt idx="5526">
                  <c:v>0.98062499999999997</c:v>
                </c:pt>
                <c:pt idx="5527">
                  <c:v>0.98113300000000003</c:v>
                </c:pt>
                <c:pt idx="5528">
                  <c:v>0.98164099999999999</c:v>
                </c:pt>
                <c:pt idx="5529">
                  <c:v>0.98214900000000005</c:v>
                </c:pt>
                <c:pt idx="5530">
                  <c:v>0.98265800000000003</c:v>
                </c:pt>
                <c:pt idx="5531">
                  <c:v>0.98321700000000001</c:v>
                </c:pt>
                <c:pt idx="5532">
                  <c:v>0.98372499999999996</c:v>
                </c:pt>
                <c:pt idx="5533">
                  <c:v>0.98256600000000005</c:v>
                </c:pt>
                <c:pt idx="5534">
                  <c:v>0.98029599999999995</c:v>
                </c:pt>
                <c:pt idx="5535">
                  <c:v>0.97802599999999995</c:v>
                </c:pt>
                <c:pt idx="5536">
                  <c:v>0.97575599999999996</c:v>
                </c:pt>
                <c:pt idx="5537">
                  <c:v>0.97348599999999996</c:v>
                </c:pt>
                <c:pt idx="5538">
                  <c:v>0.97121599999999997</c:v>
                </c:pt>
                <c:pt idx="5539">
                  <c:v>0.96894599999999997</c:v>
                </c:pt>
                <c:pt idx="5540">
                  <c:v>0.96667599999999998</c:v>
                </c:pt>
                <c:pt idx="5541">
                  <c:v>0.96440599999999999</c:v>
                </c:pt>
                <c:pt idx="5542">
                  <c:v>0.96213599999999999</c:v>
                </c:pt>
                <c:pt idx="5543">
                  <c:v>0.95865299999999998</c:v>
                </c:pt>
                <c:pt idx="5544">
                  <c:v>0.95436200000000004</c:v>
                </c:pt>
                <c:pt idx="5545">
                  <c:v>0.95006999999999997</c:v>
                </c:pt>
                <c:pt idx="5546">
                  <c:v>0.94577900000000004</c:v>
                </c:pt>
                <c:pt idx="5547">
                  <c:v>0.94148799999999999</c:v>
                </c:pt>
                <c:pt idx="5548">
                  <c:v>0.93719699999999995</c:v>
                </c:pt>
                <c:pt idx="5549">
                  <c:v>0.93290499999999998</c:v>
                </c:pt>
                <c:pt idx="5550">
                  <c:v>0.92861400000000005</c:v>
                </c:pt>
                <c:pt idx="5551">
                  <c:v>0.92432300000000001</c:v>
                </c:pt>
                <c:pt idx="5552">
                  <c:v>0.92003100000000004</c:v>
                </c:pt>
                <c:pt idx="5553">
                  <c:v>0.91539899999999996</c:v>
                </c:pt>
                <c:pt idx="5554">
                  <c:v>0.91053899999999999</c:v>
                </c:pt>
                <c:pt idx="5555">
                  <c:v>0.90567900000000001</c:v>
                </c:pt>
                <c:pt idx="5556">
                  <c:v>0.90081900000000004</c:v>
                </c:pt>
                <c:pt idx="5557">
                  <c:v>0.89595899999999995</c:v>
                </c:pt>
                <c:pt idx="5558">
                  <c:v>0.89109899999999997</c:v>
                </c:pt>
                <c:pt idx="5559">
                  <c:v>0.886239</c:v>
                </c:pt>
                <c:pt idx="5560">
                  <c:v>0.88137900000000002</c:v>
                </c:pt>
                <c:pt idx="5561">
                  <c:v>0.87651900000000005</c:v>
                </c:pt>
                <c:pt idx="5562">
                  <c:v>0.87165899999999996</c:v>
                </c:pt>
                <c:pt idx="5563">
                  <c:v>0.86799499999999996</c:v>
                </c:pt>
                <c:pt idx="5564">
                  <c:v>0.86512999999999995</c:v>
                </c:pt>
                <c:pt idx="5565">
                  <c:v>0.86226400000000003</c:v>
                </c:pt>
                <c:pt idx="5566">
                  <c:v>0.85939900000000002</c:v>
                </c:pt>
                <c:pt idx="5567">
                  <c:v>0.85653299999999999</c:v>
                </c:pt>
                <c:pt idx="5568">
                  <c:v>0.85366699999999995</c:v>
                </c:pt>
                <c:pt idx="5569">
                  <c:v>0.85080199999999995</c:v>
                </c:pt>
                <c:pt idx="5570">
                  <c:v>0.84793600000000002</c:v>
                </c:pt>
                <c:pt idx="5571">
                  <c:v>0.84507100000000002</c:v>
                </c:pt>
                <c:pt idx="5572">
                  <c:v>0.84220499999999998</c:v>
                </c:pt>
                <c:pt idx="5573">
                  <c:v>0.84187000000000001</c:v>
                </c:pt>
                <c:pt idx="5574">
                  <c:v>0.84322200000000003</c:v>
                </c:pt>
                <c:pt idx="5575">
                  <c:v>0.84457499999999996</c:v>
                </c:pt>
                <c:pt idx="5576">
                  <c:v>0.84592699999999998</c:v>
                </c:pt>
                <c:pt idx="5577">
                  <c:v>0.847279</c:v>
                </c:pt>
                <c:pt idx="5578">
                  <c:v>0.84863100000000002</c:v>
                </c:pt>
                <c:pt idx="5579">
                  <c:v>0.84998300000000004</c:v>
                </c:pt>
                <c:pt idx="5580">
                  <c:v>0.85133599999999998</c:v>
                </c:pt>
                <c:pt idx="5581">
                  <c:v>0.852688</c:v>
                </c:pt>
                <c:pt idx="5582">
                  <c:v>0.85404000000000002</c:v>
                </c:pt>
                <c:pt idx="5583">
                  <c:v>0.85699899999999996</c:v>
                </c:pt>
                <c:pt idx="5584">
                  <c:v>0.86102999999999996</c:v>
                </c:pt>
                <c:pt idx="5585">
                  <c:v>0.86506099999999997</c:v>
                </c:pt>
                <c:pt idx="5586">
                  <c:v>0.86909099999999995</c:v>
                </c:pt>
                <c:pt idx="5587">
                  <c:v>0.87312199999999995</c:v>
                </c:pt>
                <c:pt idx="5588">
                  <c:v>0.877556</c:v>
                </c:pt>
                <c:pt idx="5589">
                  <c:v>0.88158700000000001</c:v>
                </c:pt>
                <c:pt idx="5590">
                  <c:v>0.88561699999999999</c:v>
                </c:pt>
                <c:pt idx="5591">
                  <c:v>0.88964799999999999</c:v>
                </c:pt>
                <c:pt idx="5592">
                  <c:v>0.893679</c:v>
                </c:pt>
                <c:pt idx="5593">
                  <c:v>0.89732100000000004</c:v>
                </c:pt>
                <c:pt idx="5594">
                  <c:v>0.90079600000000004</c:v>
                </c:pt>
                <c:pt idx="5595">
                  <c:v>0.90427100000000005</c:v>
                </c:pt>
                <c:pt idx="5596">
                  <c:v>0.90774600000000005</c:v>
                </c:pt>
                <c:pt idx="5597">
                  <c:v>0.91122199999999998</c:v>
                </c:pt>
                <c:pt idx="5598">
                  <c:v>0.91469699999999998</c:v>
                </c:pt>
                <c:pt idx="5599">
                  <c:v>0.91817199999999999</c:v>
                </c:pt>
                <c:pt idx="5600">
                  <c:v>0.92164800000000002</c:v>
                </c:pt>
                <c:pt idx="5601">
                  <c:v>0.92512300000000003</c:v>
                </c:pt>
                <c:pt idx="5602">
                  <c:v>0.92859800000000003</c:v>
                </c:pt>
                <c:pt idx="5603">
                  <c:v>0.93033699999999997</c:v>
                </c:pt>
                <c:pt idx="5604">
                  <c:v>0.93133100000000002</c:v>
                </c:pt>
                <c:pt idx="5605">
                  <c:v>0.93232499999999996</c:v>
                </c:pt>
                <c:pt idx="5606">
                  <c:v>0.93331900000000001</c:v>
                </c:pt>
                <c:pt idx="5607">
                  <c:v>0.93431299999999995</c:v>
                </c:pt>
                <c:pt idx="5608">
                  <c:v>0.935307</c:v>
                </c:pt>
                <c:pt idx="5609">
                  <c:v>0.93630100000000005</c:v>
                </c:pt>
                <c:pt idx="5610">
                  <c:v>0.93729499999999999</c:v>
                </c:pt>
                <c:pt idx="5611">
                  <c:v>0.93828900000000004</c:v>
                </c:pt>
                <c:pt idx="5612">
                  <c:v>0.93928400000000001</c:v>
                </c:pt>
                <c:pt idx="5613">
                  <c:v>0.93828699999999998</c:v>
                </c:pt>
                <c:pt idx="5614">
                  <c:v>0.93643799999999999</c:v>
                </c:pt>
                <c:pt idx="5615">
                  <c:v>0.934589</c:v>
                </c:pt>
                <c:pt idx="5616">
                  <c:v>0.93274000000000001</c:v>
                </c:pt>
                <c:pt idx="5617">
                  <c:v>0.93089</c:v>
                </c:pt>
                <c:pt idx="5618">
                  <c:v>0.92904100000000001</c:v>
                </c:pt>
                <c:pt idx="5619">
                  <c:v>0.92719200000000002</c:v>
                </c:pt>
                <c:pt idx="5620">
                  <c:v>0.92534300000000003</c:v>
                </c:pt>
                <c:pt idx="5621">
                  <c:v>0.92349400000000004</c:v>
                </c:pt>
                <c:pt idx="5622">
                  <c:v>0.92164400000000002</c:v>
                </c:pt>
                <c:pt idx="5623">
                  <c:v>0.91864999999999997</c:v>
                </c:pt>
                <c:pt idx="5624">
                  <c:v>0.91516600000000004</c:v>
                </c:pt>
                <c:pt idx="5625">
                  <c:v>0.91168099999999996</c:v>
                </c:pt>
                <c:pt idx="5626">
                  <c:v>0.90819700000000003</c:v>
                </c:pt>
                <c:pt idx="5627">
                  <c:v>0.90471199999999996</c:v>
                </c:pt>
                <c:pt idx="5628">
                  <c:v>0.90122800000000003</c:v>
                </c:pt>
                <c:pt idx="5629">
                  <c:v>0.89774299999999996</c:v>
                </c:pt>
                <c:pt idx="5630">
                  <c:v>0.89425900000000003</c:v>
                </c:pt>
                <c:pt idx="5631">
                  <c:v>0.89077399999999995</c:v>
                </c:pt>
                <c:pt idx="5632">
                  <c:v>0.88729000000000002</c:v>
                </c:pt>
                <c:pt idx="5633">
                  <c:v>0.88358199999999998</c:v>
                </c:pt>
                <c:pt idx="5634">
                  <c:v>0.87977799999999995</c:v>
                </c:pt>
                <c:pt idx="5635">
                  <c:v>0.87597400000000003</c:v>
                </c:pt>
                <c:pt idx="5636">
                  <c:v>0.87217</c:v>
                </c:pt>
                <c:pt idx="5637">
                  <c:v>0.86836599999999997</c:v>
                </c:pt>
                <c:pt idx="5638">
                  <c:v>0.86456299999999997</c:v>
                </c:pt>
                <c:pt idx="5639">
                  <c:v>0.86075900000000005</c:v>
                </c:pt>
                <c:pt idx="5640">
                  <c:v>0.85695500000000002</c:v>
                </c:pt>
                <c:pt idx="5641">
                  <c:v>0.85315099999999999</c:v>
                </c:pt>
                <c:pt idx="5642">
                  <c:v>0.84934699999999996</c:v>
                </c:pt>
                <c:pt idx="5643">
                  <c:v>0.84564799999999996</c:v>
                </c:pt>
                <c:pt idx="5644">
                  <c:v>0.84199400000000002</c:v>
                </c:pt>
                <c:pt idx="5645">
                  <c:v>0.837974</c:v>
                </c:pt>
                <c:pt idx="5646">
                  <c:v>0.83431999999999995</c:v>
                </c:pt>
                <c:pt idx="5647">
                  <c:v>0.83066499999999999</c:v>
                </c:pt>
                <c:pt idx="5648">
                  <c:v>0.82701100000000005</c:v>
                </c:pt>
                <c:pt idx="5649">
                  <c:v>0.82335700000000001</c:v>
                </c:pt>
                <c:pt idx="5650">
                  <c:v>0.81970200000000004</c:v>
                </c:pt>
                <c:pt idx="5651">
                  <c:v>0.816048</c:v>
                </c:pt>
                <c:pt idx="5652">
                  <c:v>0.81239300000000003</c:v>
                </c:pt>
                <c:pt idx="5653">
                  <c:v>0.80952299999999999</c:v>
                </c:pt>
                <c:pt idx="5654">
                  <c:v>0.80684800000000001</c:v>
                </c:pt>
                <c:pt idx="5655">
                  <c:v>0.80417400000000006</c:v>
                </c:pt>
                <c:pt idx="5656">
                  <c:v>0.80149899999999996</c:v>
                </c:pt>
                <c:pt idx="5657">
                  <c:v>0.79882500000000001</c:v>
                </c:pt>
                <c:pt idx="5658">
                  <c:v>0.79615000000000002</c:v>
                </c:pt>
                <c:pt idx="5659">
                  <c:v>0.79347599999999996</c:v>
                </c:pt>
                <c:pt idx="5660">
                  <c:v>0.79080099999999998</c:v>
                </c:pt>
                <c:pt idx="5661">
                  <c:v>0.78812599999999999</c:v>
                </c:pt>
                <c:pt idx="5662">
                  <c:v>0.78545200000000004</c:v>
                </c:pt>
                <c:pt idx="5663">
                  <c:v>0.78355399999999997</c:v>
                </c:pt>
                <c:pt idx="5664">
                  <c:v>0.78185000000000004</c:v>
                </c:pt>
                <c:pt idx="5665">
                  <c:v>0.78014600000000001</c:v>
                </c:pt>
                <c:pt idx="5666">
                  <c:v>0.77844100000000005</c:v>
                </c:pt>
                <c:pt idx="5667">
                  <c:v>0.77673700000000001</c:v>
                </c:pt>
                <c:pt idx="5668">
                  <c:v>0.77503299999999997</c:v>
                </c:pt>
                <c:pt idx="5669">
                  <c:v>0.77332900000000004</c:v>
                </c:pt>
                <c:pt idx="5670">
                  <c:v>0.77162500000000001</c:v>
                </c:pt>
                <c:pt idx="5671">
                  <c:v>0.76992099999999997</c:v>
                </c:pt>
                <c:pt idx="5672">
                  <c:v>0.76821700000000004</c:v>
                </c:pt>
                <c:pt idx="5673">
                  <c:v>0.76585899999999996</c:v>
                </c:pt>
                <c:pt idx="5674">
                  <c:v>0.76333700000000004</c:v>
                </c:pt>
                <c:pt idx="5675">
                  <c:v>0.76081500000000002</c:v>
                </c:pt>
                <c:pt idx="5676">
                  <c:v>0.75829299999999999</c:v>
                </c:pt>
                <c:pt idx="5677">
                  <c:v>0.75577099999999997</c:v>
                </c:pt>
                <c:pt idx="5678">
                  <c:v>0.75324899999999995</c:v>
                </c:pt>
                <c:pt idx="5679">
                  <c:v>0.75072700000000003</c:v>
                </c:pt>
                <c:pt idx="5680">
                  <c:v>0.74820500000000001</c:v>
                </c:pt>
                <c:pt idx="5681">
                  <c:v>0.74568299999999998</c:v>
                </c:pt>
                <c:pt idx="5682">
                  <c:v>0.74316199999999999</c:v>
                </c:pt>
                <c:pt idx="5683">
                  <c:v>0.74023899999999998</c:v>
                </c:pt>
                <c:pt idx="5684">
                  <c:v>0.73721499999999995</c:v>
                </c:pt>
                <c:pt idx="5685">
                  <c:v>0.73419199999999996</c:v>
                </c:pt>
                <c:pt idx="5686">
                  <c:v>0.73116899999999996</c:v>
                </c:pt>
                <c:pt idx="5687">
                  <c:v>0.72814500000000004</c:v>
                </c:pt>
                <c:pt idx="5688">
                  <c:v>0.72512200000000004</c:v>
                </c:pt>
                <c:pt idx="5689">
                  <c:v>0.72209900000000005</c:v>
                </c:pt>
                <c:pt idx="5690">
                  <c:v>0.71907600000000005</c:v>
                </c:pt>
                <c:pt idx="5691">
                  <c:v>0.71605200000000002</c:v>
                </c:pt>
                <c:pt idx="5692">
                  <c:v>0.71302900000000002</c:v>
                </c:pt>
                <c:pt idx="5693">
                  <c:v>0.71246799999999999</c:v>
                </c:pt>
                <c:pt idx="5694">
                  <c:v>0.71252199999999999</c:v>
                </c:pt>
                <c:pt idx="5695">
                  <c:v>0.71257700000000002</c:v>
                </c:pt>
                <c:pt idx="5696">
                  <c:v>0.71263100000000001</c:v>
                </c:pt>
                <c:pt idx="5697">
                  <c:v>0.71268500000000001</c:v>
                </c:pt>
                <c:pt idx="5698">
                  <c:v>0.71274000000000004</c:v>
                </c:pt>
                <c:pt idx="5699">
                  <c:v>0.71279400000000004</c:v>
                </c:pt>
                <c:pt idx="5700">
                  <c:v>0.71284800000000004</c:v>
                </c:pt>
                <c:pt idx="5701">
                  <c:v>0.71290799999999999</c:v>
                </c:pt>
                <c:pt idx="5702">
                  <c:v>0.71296300000000001</c:v>
                </c:pt>
                <c:pt idx="5703">
                  <c:v>0.71645800000000004</c:v>
                </c:pt>
                <c:pt idx="5704">
                  <c:v>0.72033599999999998</c:v>
                </c:pt>
                <c:pt idx="5705">
                  <c:v>0.72421400000000002</c:v>
                </c:pt>
                <c:pt idx="5706">
                  <c:v>0.72809199999999996</c:v>
                </c:pt>
                <c:pt idx="5707">
                  <c:v>0.73197000000000001</c:v>
                </c:pt>
                <c:pt idx="5708">
                  <c:v>0.73584799999999995</c:v>
                </c:pt>
                <c:pt idx="5709">
                  <c:v>0.73972599999999999</c:v>
                </c:pt>
                <c:pt idx="5710">
                  <c:v>0.74360400000000004</c:v>
                </c:pt>
                <c:pt idx="5711">
                  <c:v>0.74748199999999998</c:v>
                </c:pt>
                <c:pt idx="5712">
                  <c:v>0.751359</c:v>
                </c:pt>
                <c:pt idx="5713">
                  <c:v>0.75444599999999995</c:v>
                </c:pt>
                <c:pt idx="5714">
                  <c:v>0.75744599999999995</c:v>
                </c:pt>
                <c:pt idx="5715">
                  <c:v>0.76044500000000004</c:v>
                </c:pt>
                <c:pt idx="5716">
                  <c:v>0.76344400000000001</c:v>
                </c:pt>
                <c:pt idx="5717">
                  <c:v>0.76644299999999999</c:v>
                </c:pt>
                <c:pt idx="5718">
                  <c:v>0.76944199999999996</c:v>
                </c:pt>
                <c:pt idx="5719">
                  <c:v>0.77244100000000004</c:v>
                </c:pt>
                <c:pt idx="5720">
                  <c:v>0.77544000000000002</c:v>
                </c:pt>
                <c:pt idx="5721">
                  <c:v>0.77843899999999999</c:v>
                </c:pt>
                <c:pt idx="5722">
                  <c:v>0.78143799999999997</c:v>
                </c:pt>
                <c:pt idx="5723">
                  <c:v>0.78062900000000002</c:v>
                </c:pt>
                <c:pt idx="5724">
                  <c:v>0.77939700000000001</c:v>
                </c:pt>
                <c:pt idx="5725">
                  <c:v>0.778165</c:v>
                </c:pt>
                <c:pt idx="5726">
                  <c:v>0.77693299999999998</c:v>
                </c:pt>
                <c:pt idx="5727">
                  <c:v>0.77570099999999997</c:v>
                </c:pt>
                <c:pt idx="5728">
                  <c:v>0.77446899999999996</c:v>
                </c:pt>
                <c:pt idx="5729">
                  <c:v>0.77323699999999995</c:v>
                </c:pt>
                <c:pt idx="5730">
                  <c:v>0.77200500000000005</c:v>
                </c:pt>
                <c:pt idx="5731">
                  <c:v>0.77077200000000001</c:v>
                </c:pt>
                <c:pt idx="5732">
                  <c:v>0.76954</c:v>
                </c:pt>
                <c:pt idx="5733">
                  <c:v>0.76682600000000001</c:v>
                </c:pt>
                <c:pt idx="5734">
                  <c:v>0.76394700000000004</c:v>
                </c:pt>
                <c:pt idx="5735">
                  <c:v>0.76106700000000005</c:v>
                </c:pt>
                <c:pt idx="5736">
                  <c:v>0.75818799999999997</c:v>
                </c:pt>
                <c:pt idx="5737">
                  <c:v>0.75530900000000001</c:v>
                </c:pt>
                <c:pt idx="5738">
                  <c:v>0.75243000000000004</c:v>
                </c:pt>
                <c:pt idx="5739">
                  <c:v>0.74955000000000005</c:v>
                </c:pt>
                <c:pt idx="5740">
                  <c:v>0.74667099999999997</c:v>
                </c:pt>
                <c:pt idx="5741">
                  <c:v>0.74379200000000001</c:v>
                </c:pt>
                <c:pt idx="5742">
                  <c:v>0.74091300000000004</c:v>
                </c:pt>
                <c:pt idx="5743">
                  <c:v>0.73902199999999996</c:v>
                </c:pt>
                <c:pt idx="5744">
                  <c:v>0.73724199999999995</c:v>
                </c:pt>
                <c:pt idx="5745">
                  <c:v>0.73546100000000003</c:v>
                </c:pt>
                <c:pt idx="5746">
                  <c:v>0.73368100000000003</c:v>
                </c:pt>
                <c:pt idx="5747">
                  <c:v>0.7319</c:v>
                </c:pt>
                <c:pt idx="5748">
                  <c:v>0.73011999999999999</c:v>
                </c:pt>
                <c:pt idx="5749">
                  <c:v>0.72833899999999996</c:v>
                </c:pt>
                <c:pt idx="5750">
                  <c:v>0.72655899999999995</c:v>
                </c:pt>
                <c:pt idx="5751">
                  <c:v>0.72477800000000003</c:v>
                </c:pt>
                <c:pt idx="5752">
                  <c:v>0.72299800000000003</c:v>
                </c:pt>
                <c:pt idx="5753">
                  <c:v>0.72034200000000004</c:v>
                </c:pt>
                <c:pt idx="5754">
                  <c:v>0.71758900000000003</c:v>
                </c:pt>
                <c:pt idx="5755">
                  <c:v>0.71483600000000003</c:v>
                </c:pt>
                <c:pt idx="5756">
                  <c:v>0.71208300000000002</c:v>
                </c:pt>
                <c:pt idx="5757">
                  <c:v>0.70933000000000002</c:v>
                </c:pt>
                <c:pt idx="5758">
                  <c:v>0.70630099999999996</c:v>
                </c:pt>
                <c:pt idx="5759">
                  <c:v>0.70354799999999995</c:v>
                </c:pt>
                <c:pt idx="5760">
                  <c:v>0.70079499999999995</c:v>
                </c:pt>
                <c:pt idx="5761">
                  <c:v>0.69804200000000005</c:v>
                </c:pt>
                <c:pt idx="5762">
                  <c:v>0.69528900000000005</c:v>
                </c:pt>
                <c:pt idx="5763">
                  <c:v>0.69026600000000005</c:v>
                </c:pt>
                <c:pt idx="5764">
                  <c:v>0.68524399999999996</c:v>
                </c:pt>
                <c:pt idx="5765">
                  <c:v>0.68022099999999996</c:v>
                </c:pt>
                <c:pt idx="5766">
                  <c:v>0.67519899999999999</c:v>
                </c:pt>
                <c:pt idx="5767">
                  <c:v>0.67017599999999999</c:v>
                </c:pt>
                <c:pt idx="5768">
                  <c:v>0.66515400000000002</c:v>
                </c:pt>
                <c:pt idx="5769">
                  <c:v>0.66013200000000005</c:v>
                </c:pt>
                <c:pt idx="5770">
                  <c:v>0.65510900000000005</c:v>
                </c:pt>
                <c:pt idx="5771">
                  <c:v>0.65008699999999997</c:v>
                </c:pt>
                <c:pt idx="5772">
                  <c:v>0.64506399999999997</c:v>
                </c:pt>
                <c:pt idx="5773">
                  <c:v>0.64194600000000002</c:v>
                </c:pt>
                <c:pt idx="5774">
                  <c:v>0.63882899999999998</c:v>
                </c:pt>
                <c:pt idx="5775">
                  <c:v>0.63571100000000003</c:v>
                </c:pt>
                <c:pt idx="5776">
                  <c:v>0.63259299999999996</c:v>
                </c:pt>
                <c:pt idx="5777">
                  <c:v>0.62947600000000004</c:v>
                </c:pt>
                <c:pt idx="5778">
                  <c:v>0.62635799999999997</c:v>
                </c:pt>
                <c:pt idx="5779">
                  <c:v>0.62324000000000002</c:v>
                </c:pt>
                <c:pt idx="5780">
                  <c:v>0.62012299999999998</c:v>
                </c:pt>
                <c:pt idx="5781">
                  <c:v>0.61700500000000003</c:v>
                </c:pt>
                <c:pt idx="5782">
                  <c:v>0.61388699999999996</c:v>
                </c:pt>
                <c:pt idx="5783">
                  <c:v>0.61498799999999998</c:v>
                </c:pt>
                <c:pt idx="5784">
                  <c:v>0.616089</c:v>
                </c:pt>
                <c:pt idx="5785">
                  <c:v>0.61719000000000002</c:v>
                </c:pt>
                <c:pt idx="5786">
                  <c:v>0.61829100000000004</c:v>
                </c:pt>
                <c:pt idx="5787">
                  <c:v>0.61939299999999997</c:v>
                </c:pt>
                <c:pt idx="5788">
                  <c:v>0.62049399999999999</c:v>
                </c:pt>
                <c:pt idx="5789">
                  <c:v>0.62159500000000001</c:v>
                </c:pt>
                <c:pt idx="5790">
                  <c:v>0.62269600000000003</c:v>
                </c:pt>
                <c:pt idx="5791">
                  <c:v>0.62379700000000005</c:v>
                </c:pt>
                <c:pt idx="5792">
                  <c:v>0.62489799999999995</c:v>
                </c:pt>
                <c:pt idx="5793">
                  <c:v>0.62495699999999998</c:v>
                </c:pt>
                <c:pt idx="5794">
                  <c:v>0.62501700000000004</c:v>
                </c:pt>
                <c:pt idx="5795">
                  <c:v>0.62507699999999999</c:v>
                </c:pt>
                <c:pt idx="5796">
                  <c:v>0.62513600000000002</c:v>
                </c:pt>
                <c:pt idx="5797">
                  <c:v>0.62519599999999997</c:v>
                </c:pt>
                <c:pt idx="5798">
                  <c:v>0.62525500000000001</c:v>
                </c:pt>
                <c:pt idx="5799">
                  <c:v>0.62531499999999995</c:v>
                </c:pt>
                <c:pt idx="5800">
                  <c:v>0.62537399999999999</c:v>
                </c:pt>
                <c:pt idx="5801">
                  <c:v>0.62543400000000005</c:v>
                </c:pt>
                <c:pt idx="5802">
                  <c:v>0.62549399999999999</c:v>
                </c:pt>
                <c:pt idx="5803">
                  <c:v>0.62005299999999997</c:v>
                </c:pt>
                <c:pt idx="5804">
                  <c:v>0.61461299999999996</c:v>
                </c:pt>
                <c:pt idx="5805">
                  <c:v>0.60917200000000005</c:v>
                </c:pt>
                <c:pt idx="5806">
                  <c:v>0.60373100000000002</c:v>
                </c:pt>
                <c:pt idx="5807">
                  <c:v>0.59829100000000002</c:v>
                </c:pt>
                <c:pt idx="5808">
                  <c:v>0.59284999999999999</c:v>
                </c:pt>
                <c:pt idx="5809">
                  <c:v>0.58740999999999999</c:v>
                </c:pt>
                <c:pt idx="5810">
                  <c:v>0.58196899999999996</c:v>
                </c:pt>
                <c:pt idx="5811">
                  <c:v>0.57652899999999996</c:v>
                </c:pt>
                <c:pt idx="5812">
                  <c:v>0.57108800000000004</c:v>
                </c:pt>
                <c:pt idx="5813">
                  <c:v>0.56326100000000001</c:v>
                </c:pt>
                <c:pt idx="5814">
                  <c:v>0.55543500000000001</c:v>
                </c:pt>
                <c:pt idx="5815">
                  <c:v>0.54682500000000001</c:v>
                </c:pt>
                <c:pt idx="5816">
                  <c:v>0.53899900000000001</c:v>
                </c:pt>
                <c:pt idx="5817">
                  <c:v>0.53117199999999998</c:v>
                </c:pt>
                <c:pt idx="5818">
                  <c:v>0.52334499999999995</c:v>
                </c:pt>
                <c:pt idx="5819">
                  <c:v>0.51551899999999995</c:v>
                </c:pt>
                <c:pt idx="5820">
                  <c:v>0.50769200000000003</c:v>
                </c:pt>
                <c:pt idx="5821">
                  <c:v>0.499865</c:v>
                </c:pt>
                <c:pt idx="5822">
                  <c:v>0.49212899999999998</c:v>
                </c:pt>
                <c:pt idx="5823">
                  <c:v>0.48520200000000002</c:v>
                </c:pt>
                <c:pt idx="5824">
                  <c:v>0.47827500000000001</c:v>
                </c:pt>
                <c:pt idx="5825">
                  <c:v>0.47134900000000002</c:v>
                </c:pt>
                <c:pt idx="5826">
                  <c:v>0.464422</c:v>
                </c:pt>
                <c:pt idx="5827">
                  <c:v>0.45749499999999999</c:v>
                </c:pt>
                <c:pt idx="5828">
                  <c:v>0.450569</c:v>
                </c:pt>
                <c:pt idx="5829">
                  <c:v>0.44364199999999998</c:v>
                </c:pt>
                <c:pt idx="5830">
                  <c:v>0.43671599999999999</c:v>
                </c:pt>
                <c:pt idx="5831">
                  <c:v>0.42978899999999998</c:v>
                </c:pt>
                <c:pt idx="5832">
                  <c:v>0.42267900000000003</c:v>
                </c:pt>
                <c:pt idx="5833">
                  <c:v>0.41391600000000001</c:v>
                </c:pt>
                <c:pt idx="5834">
                  <c:v>0.40515299999999999</c:v>
                </c:pt>
                <c:pt idx="5835">
                  <c:v>0.39639000000000002</c:v>
                </c:pt>
                <c:pt idx="5836">
                  <c:v>0.38762799999999997</c:v>
                </c:pt>
                <c:pt idx="5837">
                  <c:v>0.37886500000000001</c:v>
                </c:pt>
                <c:pt idx="5838">
                  <c:v>0.37010199999999999</c:v>
                </c:pt>
                <c:pt idx="5839">
                  <c:v>0.36133900000000002</c:v>
                </c:pt>
                <c:pt idx="5840">
                  <c:v>0.352576</c:v>
                </c:pt>
                <c:pt idx="5841">
                  <c:v>0.34381400000000001</c:v>
                </c:pt>
                <c:pt idx="5842">
                  <c:v>0.33468999999999999</c:v>
                </c:pt>
                <c:pt idx="5843">
                  <c:v>0.32231700000000002</c:v>
                </c:pt>
                <c:pt idx="5844">
                  <c:v>0.309944</c:v>
                </c:pt>
                <c:pt idx="5845">
                  <c:v>0.29757099999999997</c:v>
                </c:pt>
                <c:pt idx="5846">
                  <c:v>0.28519800000000001</c:v>
                </c:pt>
                <c:pt idx="5847">
                  <c:v>0.27282600000000001</c:v>
                </c:pt>
                <c:pt idx="5848">
                  <c:v>0.26045299999999999</c:v>
                </c:pt>
                <c:pt idx="5849">
                  <c:v>0.24807999999999999</c:v>
                </c:pt>
                <c:pt idx="5850">
                  <c:v>0.235707</c:v>
                </c:pt>
                <c:pt idx="5851">
                  <c:v>0.223334</c:v>
                </c:pt>
                <c:pt idx="5852">
                  <c:v>0.2112</c:v>
                </c:pt>
                <c:pt idx="5853">
                  <c:v>0.201209</c:v>
                </c:pt>
                <c:pt idx="5854">
                  <c:v>0.191219</c:v>
                </c:pt>
                <c:pt idx="5855">
                  <c:v>0.181229</c:v>
                </c:pt>
                <c:pt idx="5856">
                  <c:v>0.171239</c:v>
                </c:pt>
                <c:pt idx="5857">
                  <c:v>0.161249</c:v>
                </c:pt>
                <c:pt idx="5858">
                  <c:v>0.151259</c:v>
                </c:pt>
                <c:pt idx="5859">
                  <c:v>0.14126900000000001</c:v>
                </c:pt>
                <c:pt idx="5860">
                  <c:v>0.13127900000000001</c:v>
                </c:pt>
                <c:pt idx="5861">
                  <c:v>0.12128899999999999</c:v>
                </c:pt>
                <c:pt idx="5862">
                  <c:v>0.11221100000000001</c:v>
                </c:pt>
                <c:pt idx="5863">
                  <c:v>0.11133899999999999</c:v>
                </c:pt>
                <c:pt idx="5864">
                  <c:v>0.110468</c:v>
                </c:pt>
                <c:pt idx="5865">
                  <c:v>0.109597</c:v>
                </c:pt>
                <c:pt idx="5866">
                  <c:v>0.108725</c:v>
                </c:pt>
                <c:pt idx="5867">
                  <c:v>0.10785400000000001</c:v>
                </c:pt>
                <c:pt idx="5868">
                  <c:v>0.10698199999999999</c:v>
                </c:pt>
                <c:pt idx="5869">
                  <c:v>0.106111</c:v>
                </c:pt>
                <c:pt idx="5870">
                  <c:v>0.10524</c:v>
                </c:pt>
                <c:pt idx="5871">
                  <c:v>0.104368</c:v>
                </c:pt>
                <c:pt idx="5872">
                  <c:v>0.104644</c:v>
                </c:pt>
                <c:pt idx="5873">
                  <c:v>0.109944</c:v>
                </c:pt>
                <c:pt idx="5874">
                  <c:v>0.115244</c:v>
                </c:pt>
                <c:pt idx="5875">
                  <c:v>0.120544</c:v>
                </c:pt>
                <c:pt idx="5876">
                  <c:v>0.12584400000000001</c:v>
                </c:pt>
                <c:pt idx="5877">
                  <c:v>0.13114400000000001</c:v>
                </c:pt>
                <c:pt idx="5878">
                  <c:v>0.13644400000000001</c:v>
                </c:pt>
                <c:pt idx="5879">
                  <c:v>0.14174400000000001</c:v>
                </c:pt>
                <c:pt idx="5880">
                  <c:v>0.14704300000000001</c:v>
                </c:pt>
                <c:pt idx="5881">
                  <c:v>0.15234300000000001</c:v>
                </c:pt>
                <c:pt idx="5882">
                  <c:v>0.157001</c:v>
                </c:pt>
                <c:pt idx="5883">
                  <c:v>0.15908700000000001</c:v>
                </c:pt>
                <c:pt idx="5884">
                  <c:v>0.16117300000000001</c:v>
                </c:pt>
                <c:pt idx="5885">
                  <c:v>0.16325999999999999</c:v>
                </c:pt>
                <c:pt idx="5886">
                  <c:v>0.16534599999999999</c:v>
                </c:pt>
                <c:pt idx="5887">
                  <c:v>0.167433</c:v>
                </c:pt>
                <c:pt idx="5888">
                  <c:v>0.169519</c:v>
                </c:pt>
                <c:pt idx="5889">
                  <c:v>0.17160600000000001</c:v>
                </c:pt>
                <c:pt idx="5890">
                  <c:v>0.17369200000000001</c:v>
                </c:pt>
                <c:pt idx="5891">
                  <c:v>0.17577799999999999</c:v>
                </c:pt>
                <c:pt idx="5892">
                  <c:v>0.176373</c:v>
                </c:pt>
                <c:pt idx="5893">
                  <c:v>0.17100199999999999</c:v>
                </c:pt>
                <c:pt idx="5894">
                  <c:v>0.165631</c:v>
                </c:pt>
                <c:pt idx="5895">
                  <c:v>0.16026000000000001</c:v>
                </c:pt>
                <c:pt idx="5896">
                  <c:v>0.154888</c:v>
                </c:pt>
                <c:pt idx="5897">
                  <c:v>0.14951700000000001</c:v>
                </c:pt>
                <c:pt idx="5898">
                  <c:v>0.144146</c:v>
                </c:pt>
                <c:pt idx="5899">
                  <c:v>0.13877500000000001</c:v>
                </c:pt>
                <c:pt idx="5900">
                  <c:v>0.13340399999999999</c:v>
                </c:pt>
                <c:pt idx="5901">
                  <c:v>0.12803300000000001</c:v>
                </c:pt>
                <c:pt idx="5902">
                  <c:v>0.121998</c:v>
                </c:pt>
                <c:pt idx="5903">
                  <c:v>0.113311</c:v>
                </c:pt>
                <c:pt idx="5904">
                  <c:v>0.10462399999999999</c:v>
                </c:pt>
                <c:pt idx="5905">
                  <c:v>9.5935999999999994E-2</c:v>
                </c:pt>
                <c:pt idx="5906">
                  <c:v>8.7248999999999993E-2</c:v>
                </c:pt>
                <c:pt idx="5907">
                  <c:v>7.8562000000000007E-2</c:v>
                </c:pt>
                <c:pt idx="5908">
                  <c:v>6.9875000000000007E-2</c:v>
                </c:pt>
                <c:pt idx="5909">
                  <c:v>6.1187999999999999E-2</c:v>
                </c:pt>
                <c:pt idx="5910">
                  <c:v>5.2499999999999998E-2</c:v>
                </c:pt>
                <c:pt idx="5911">
                  <c:v>4.3812999999999998E-2</c:v>
                </c:pt>
                <c:pt idx="5912">
                  <c:v>3.5619999999999999E-2</c:v>
                </c:pt>
                <c:pt idx="5913">
                  <c:v>2.9406000000000002E-2</c:v>
                </c:pt>
                <c:pt idx="5914">
                  <c:v>2.3192000000000001E-2</c:v>
                </c:pt>
                <c:pt idx="5915">
                  <c:v>1.6978E-2</c:v>
                </c:pt>
                <c:pt idx="5916">
                  <c:v>1.0763999999999999E-2</c:v>
                </c:pt>
                <c:pt idx="5917">
                  <c:v>4.5490000000000001E-3</c:v>
                </c:pt>
                <c:pt idx="5918">
                  <c:v>-1.665E-3</c:v>
                </c:pt>
                <c:pt idx="5919">
                  <c:v>-7.8790000000000006E-3</c:v>
                </c:pt>
                <c:pt idx="5920">
                  <c:v>-1.4093E-2</c:v>
                </c:pt>
                <c:pt idx="5921">
                  <c:v>-2.0308E-2</c:v>
                </c:pt>
                <c:pt idx="5922">
                  <c:v>-2.5878000000000002E-2</c:v>
                </c:pt>
                <c:pt idx="5923">
                  <c:v>-2.8874E-2</c:v>
                </c:pt>
                <c:pt idx="5924">
                  <c:v>-3.1870000000000002E-2</c:v>
                </c:pt>
                <c:pt idx="5925">
                  <c:v>-3.4866000000000001E-2</c:v>
                </c:pt>
                <c:pt idx="5926">
                  <c:v>-3.7860999999999999E-2</c:v>
                </c:pt>
                <c:pt idx="5927">
                  <c:v>-4.0856999999999997E-2</c:v>
                </c:pt>
                <c:pt idx="5928">
                  <c:v>-4.4152999999999998E-2</c:v>
                </c:pt>
                <c:pt idx="5929">
                  <c:v>-4.7148000000000002E-2</c:v>
                </c:pt>
                <c:pt idx="5930">
                  <c:v>-5.0144000000000001E-2</c:v>
                </c:pt>
                <c:pt idx="5931">
                  <c:v>-5.314E-2</c:v>
                </c:pt>
                <c:pt idx="5932">
                  <c:v>-5.5986000000000001E-2</c:v>
                </c:pt>
                <c:pt idx="5933">
                  <c:v>-5.8481999999999999E-2</c:v>
                </c:pt>
                <c:pt idx="5934">
                  <c:v>-6.0977999999999997E-2</c:v>
                </c:pt>
                <c:pt idx="5935">
                  <c:v>-6.3475000000000004E-2</c:v>
                </c:pt>
                <c:pt idx="5936">
                  <c:v>-6.5971000000000002E-2</c:v>
                </c:pt>
                <c:pt idx="5937">
                  <c:v>-6.8467E-2</c:v>
                </c:pt>
                <c:pt idx="5938">
                  <c:v>-7.0963999999999999E-2</c:v>
                </c:pt>
                <c:pt idx="5939">
                  <c:v>-7.3459999999999998E-2</c:v>
                </c:pt>
                <c:pt idx="5940">
                  <c:v>-7.5955999999999996E-2</c:v>
                </c:pt>
                <c:pt idx="5941">
                  <c:v>-7.8451999999999994E-2</c:v>
                </c:pt>
                <c:pt idx="5942">
                  <c:v>-8.0576999999999996E-2</c:v>
                </c:pt>
                <c:pt idx="5943">
                  <c:v>-8.1835000000000005E-2</c:v>
                </c:pt>
                <c:pt idx="5944">
                  <c:v>-8.3091999999999999E-2</c:v>
                </c:pt>
                <c:pt idx="5945">
                  <c:v>-8.4349999999999994E-2</c:v>
                </c:pt>
                <c:pt idx="5946">
                  <c:v>-8.5608000000000004E-2</c:v>
                </c:pt>
                <c:pt idx="5947">
                  <c:v>-8.6865999999999999E-2</c:v>
                </c:pt>
                <c:pt idx="5948">
                  <c:v>-8.8123000000000007E-2</c:v>
                </c:pt>
                <c:pt idx="5949">
                  <c:v>-8.9381000000000002E-2</c:v>
                </c:pt>
                <c:pt idx="5950">
                  <c:v>-9.0638999999999997E-2</c:v>
                </c:pt>
                <c:pt idx="5951">
                  <c:v>-9.1896000000000005E-2</c:v>
                </c:pt>
                <c:pt idx="5952">
                  <c:v>-9.1822000000000001E-2</c:v>
                </c:pt>
                <c:pt idx="5953">
                  <c:v>-8.8638999999999996E-2</c:v>
                </c:pt>
                <c:pt idx="5954">
                  <c:v>-8.5456000000000004E-2</c:v>
                </c:pt>
                <c:pt idx="5955">
                  <c:v>-8.2271999999999998E-2</c:v>
                </c:pt>
                <c:pt idx="5956">
                  <c:v>-7.9089000000000007E-2</c:v>
                </c:pt>
                <c:pt idx="5957">
                  <c:v>-7.5906000000000001E-2</c:v>
                </c:pt>
                <c:pt idx="5958">
                  <c:v>-7.2722999999999996E-2</c:v>
                </c:pt>
                <c:pt idx="5959">
                  <c:v>-6.9540000000000005E-2</c:v>
                </c:pt>
                <c:pt idx="5960">
                  <c:v>-6.6356999999999999E-2</c:v>
                </c:pt>
                <c:pt idx="5961">
                  <c:v>-6.3173999999999994E-2</c:v>
                </c:pt>
                <c:pt idx="5962">
                  <c:v>-5.9317000000000002E-2</c:v>
                </c:pt>
                <c:pt idx="5963">
                  <c:v>-5.3886999999999997E-2</c:v>
                </c:pt>
                <c:pt idx="5964">
                  <c:v>-4.8458000000000001E-2</c:v>
                </c:pt>
                <c:pt idx="5965">
                  <c:v>-4.3027999999999997E-2</c:v>
                </c:pt>
                <c:pt idx="5966">
                  <c:v>-3.7599E-2</c:v>
                </c:pt>
                <c:pt idx="5967">
                  <c:v>-3.2169000000000003E-2</c:v>
                </c:pt>
                <c:pt idx="5968">
                  <c:v>-2.674E-2</c:v>
                </c:pt>
                <c:pt idx="5969">
                  <c:v>-2.1309999999999999E-2</c:v>
                </c:pt>
                <c:pt idx="5970">
                  <c:v>-1.5880999999999999E-2</c:v>
                </c:pt>
                <c:pt idx="5971">
                  <c:v>-1.0451E-2</c:v>
                </c:pt>
                <c:pt idx="5972">
                  <c:v>-6.0460000000000002E-3</c:v>
                </c:pt>
                <c:pt idx="5973">
                  <c:v>-4.0330000000000001E-3</c:v>
                </c:pt>
                <c:pt idx="5974">
                  <c:v>-2.019E-3</c:v>
                </c:pt>
                <c:pt idx="5975">
                  <c:v>-5.0000000000000004E-6</c:v>
                </c:pt>
                <c:pt idx="5976">
                  <c:v>2.0089999999999999E-3</c:v>
                </c:pt>
                <c:pt idx="5977">
                  <c:v>4.0229999999999997E-3</c:v>
                </c:pt>
                <c:pt idx="5978">
                  <c:v>6.0369999999999998E-3</c:v>
                </c:pt>
                <c:pt idx="5979">
                  <c:v>8.0510000000000009E-3</c:v>
                </c:pt>
                <c:pt idx="5980">
                  <c:v>1.0064E-2</c:v>
                </c:pt>
                <c:pt idx="5981">
                  <c:v>1.2078E-2</c:v>
                </c:pt>
                <c:pt idx="5982">
                  <c:v>1.3048000000000001E-2</c:v>
                </c:pt>
                <c:pt idx="5983">
                  <c:v>1.158E-2</c:v>
                </c:pt>
                <c:pt idx="5984">
                  <c:v>1.0113E-2</c:v>
                </c:pt>
                <c:pt idx="5985">
                  <c:v>8.4989999999999996E-3</c:v>
                </c:pt>
                <c:pt idx="5986">
                  <c:v>7.0320000000000001E-3</c:v>
                </c:pt>
                <c:pt idx="5987">
                  <c:v>5.5649999999999996E-3</c:v>
                </c:pt>
                <c:pt idx="5988">
                  <c:v>4.0969999999999999E-3</c:v>
                </c:pt>
                <c:pt idx="5989">
                  <c:v>2.63E-3</c:v>
                </c:pt>
                <c:pt idx="5990">
                  <c:v>1.163E-3</c:v>
                </c:pt>
                <c:pt idx="5991">
                  <c:v>-3.0499999999999999E-4</c:v>
                </c:pt>
                <c:pt idx="5992">
                  <c:v>-1.6119999999999999E-3</c:v>
                </c:pt>
                <c:pt idx="5993">
                  <c:v>-2.6779999999999998E-3</c:v>
                </c:pt>
                <c:pt idx="5994">
                  <c:v>-3.7450000000000001E-3</c:v>
                </c:pt>
                <c:pt idx="5995">
                  <c:v>-4.8120000000000003E-3</c:v>
                </c:pt>
                <c:pt idx="5996">
                  <c:v>-5.8780000000000004E-3</c:v>
                </c:pt>
                <c:pt idx="5997">
                  <c:v>-6.9449999999999998E-3</c:v>
                </c:pt>
                <c:pt idx="5998">
                  <c:v>-8.012E-3</c:v>
                </c:pt>
                <c:pt idx="5999">
                  <c:v>-9.0779999999999993E-3</c:v>
                </c:pt>
                <c:pt idx="6000">
                  <c:v>-1.0145E-2</c:v>
                </c:pt>
                <c:pt idx="6001">
                  <c:v>-1.1212E-2</c:v>
                </c:pt>
                <c:pt idx="6002">
                  <c:v>-1.2156999999999999E-2</c:v>
                </c:pt>
                <c:pt idx="6003">
                  <c:v>-1.2919999999999999E-2</c:v>
                </c:pt>
                <c:pt idx="6004">
                  <c:v>-1.3684E-2</c:v>
                </c:pt>
                <c:pt idx="6005">
                  <c:v>-1.4447E-2</c:v>
                </c:pt>
                <c:pt idx="6006">
                  <c:v>-1.5211000000000001E-2</c:v>
                </c:pt>
                <c:pt idx="6007">
                  <c:v>-1.5973999999999999E-2</c:v>
                </c:pt>
                <c:pt idx="6008">
                  <c:v>-1.6736999999999998E-2</c:v>
                </c:pt>
                <c:pt idx="6009">
                  <c:v>-1.7500999999999999E-2</c:v>
                </c:pt>
                <c:pt idx="6010">
                  <c:v>-1.8263999999999999E-2</c:v>
                </c:pt>
                <c:pt idx="6011">
                  <c:v>-1.9028E-2</c:v>
                </c:pt>
                <c:pt idx="6012">
                  <c:v>-2.0643999999999999E-2</c:v>
                </c:pt>
                <c:pt idx="6013">
                  <c:v>-2.3539999999999998E-2</c:v>
                </c:pt>
                <c:pt idx="6014">
                  <c:v>-2.6435E-2</c:v>
                </c:pt>
                <c:pt idx="6015">
                  <c:v>-2.9330999999999999E-2</c:v>
                </c:pt>
                <c:pt idx="6016">
                  <c:v>-3.2226999999999999E-2</c:v>
                </c:pt>
                <c:pt idx="6017">
                  <c:v>-3.5122E-2</c:v>
                </c:pt>
                <c:pt idx="6018">
                  <c:v>-3.8018000000000003E-2</c:v>
                </c:pt>
                <c:pt idx="6019">
                  <c:v>-4.0913999999999999E-2</c:v>
                </c:pt>
                <c:pt idx="6020">
                  <c:v>-4.3809000000000001E-2</c:v>
                </c:pt>
                <c:pt idx="6021">
                  <c:v>-4.6705000000000003E-2</c:v>
                </c:pt>
                <c:pt idx="6022">
                  <c:v>-4.9879E-2</c:v>
                </c:pt>
                <c:pt idx="6023">
                  <c:v>-5.3469000000000003E-2</c:v>
                </c:pt>
                <c:pt idx="6024">
                  <c:v>-5.706E-2</c:v>
                </c:pt>
                <c:pt idx="6025">
                  <c:v>-6.0650000000000003E-2</c:v>
                </c:pt>
                <c:pt idx="6026">
                  <c:v>-6.4241000000000006E-2</c:v>
                </c:pt>
                <c:pt idx="6027">
                  <c:v>-6.7832000000000003E-2</c:v>
                </c:pt>
                <c:pt idx="6028">
                  <c:v>-7.1421999999999999E-2</c:v>
                </c:pt>
                <c:pt idx="6029">
                  <c:v>-7.5012999999999996E-2</c:v>
                </c:pt>
                <c:pt idx="6030">
                  <c:v>-7.8603000000000006E-2</c:v>
                </c:pt>
                <c:pt idx="6031">
                  <c:v>-8.2194000000000003E-2</c:v>
                </c:pt>
                <c:pt idx="6032">
                  <c:v>-8.4657999999999997E-2</c:v>
                </c:pt>
                <c:pt idx="6033">
                  <c:v>-8.5432999999999995E-2</c:v>
                </c:pt>
                <c:pt idx="6034">
                  <c:v>-8.6208000000000007E-2</c:v>
                </c:pt>
                <c:pt idx="6035">
                  <c:v>-8.6983000000000005E-2</c:v>
                </c:pt>
                <c:pt idx="6036">
                  <c:v>-8.7758000000000003E-2</c:v>
                </c:pt>
                <c:pt idx="6037">
                  <c:v>-8.8533000000000001E-2</c:v>
                </c:pt>
                <c:pt idx="6038">
                  <c:v>-8.9307999999999998E-2</c:v>
                </c:pt>
                <c:pt idx="6039">
                  <c:v>-9.0081999999999995E-2</c:v>
                </c:pt>
                <c:pt idx="6040">
                  <c:v>-9.0856999999999993E-2</c:v>
                </c:pt>
                <c:pt idx="6041">
                  <c:v>-9.1632000000000005E-2</c:v>
                </c:pt>
                <c:pt idx="6042">
                  <c:v>-9.1028999999999999E-2</c:v>
                </c:pt>
                <c:pt idx="6043">
                  <c:v>-8.8891999999999999E-2</c:v>
                </c:pt>
                <c:pt idx="6044">
                  <c:v>-8.6754999999999999E-2</c:v>
                </c:pt>
                <c:pt idx="6045">
                  <c:v>-8.4619E-2</c:v>
                </c:pt>
                <c:pt idx="6046">
                  <c:v>-8.2482E-2</c:v>
                </c:pt>
                <c:pt idx="6047">
                  <c:v>-8.0345E-2</c:v>
                </c:pt>
                <c:pt idx="6048">
                  <c:v>-7.8208E-2</c:v>
                </c:pt>
                <c:pt idx="6049">
                  <c:v>-7.6072000000000001E-2</c:v>
                </c:pt>
                <c:pt idx="6050">
                  <c:v>-7.3935000000000001E-2</c:v>
                </c:pt>
                <c:pt idx="6051">
                  <c:v>-7.1798000000000001E-2</c:v>
                </c:pt>
                <c:pt idx="6052">
                  <c:v>-6.9668999999999995E-2</c:v>
                </c:pt>
                <c:pt idx="6053">
                  <c:v>-6.7546999999999996E-2</c:v>
                </c:pt>
                <c:pt idx="6054">
                  <c:v>-6.5425999999999998E-2</c:v>
                </c:pt>
                <c:pt idx="6055">
                  <c:v>-6.3303999999999999E-2</c:v>
                </c:pt>
                <c:pt idx="6056">
                  <c:v>-6.1183000000000001E-2</c:v>
                </c:pt>
                <c:pt idx="6057">
                  <c:v>-5.9061000000000002E-2</c:v>
                </c:pt>
                <c:pt idx="6058">
                  <c:v>-5.6939999999999998E-2</c:v>
                </c:pt>
                <c:pt idx="6059">
                  <c:v>-5.4817999999999999E-2</c:v>
                </c:pt>
                <c:pt idx="6060">
                  <c:v>-5.2697000000000001E-2</c:v>
                </c:pt>
                <c:pt idx="6061">
                  <c:v>-5.0575000000000002E-2</c:v>
                </c:pt>
                <c:pt idx="6062">
                  <c:v>-4.9329999999999999E-2</c:v>
                </c:pt>
                <c:pt idx="6063">
                  <c:v>-4.8961999999999999E-2</c:v>
                </c:pt>
                <c:pt idx="6064">
                  <c:v>-4.8592999999999997E-2</c:v>
                </c:pt>
                <c:pt idx="6065">
                  <c:v>-4.8224999999999997E-2</c:v>
                </c:pt>
                <c:pt idx="6066">
                  <c:v>-4.7856000000000003E-2</c:v>
                </c:pt>
                <c:pt idx="6067">
                  <c:v>-4.7488000000000002E-2</c:v>
                </c:pt>
                <c:pt idx="6068">
                  <c:v>-4.7120000000000002E-2</c:v>
                </c:pt>
                <c:pt idx="6069">
                  <c:v>-4.6751000000000001E-2</c:v>
                </c:pt>
                <c:pt idx="6070">
                  <c:v>-4.6383000000000001E-2</c:v>
                </c:pt>
                <c:pt idx="6071">
                  <c:v>-4.6013999999999999E-2</c:v>
                </c:pt>
                <c:pt idx="6072">
                  <c:v>-4.6011999999999997E-2</c:v>
                </c:pt>
                <c:pt idx="6073">
                  <c:v>-4.6375E-2</c:v>
                </c:pt>
                <c:pt idx="6074">
                  <c:v>-4.6739000000000003E-2</c:v>
                </c:pt>
                <c:pt idx="6075">
                  <c:v>-4.7101999999999998E-2</c:v>
                </c:pt>
                <c:pt idx="6076">
                  <c:v>-4.7466000000000001E-2</c:v>
                </c:pt>
                <c:pt idx="6077">
                  <c:v>-4.7829000000000003E-2</c:v>
                </c:pt>
                <c:pt idx="6078">
                  <c:v>-4.8193E-2</c:v>
                </c:pt>
                <c:pt idx="6079">
                  <c:v>-4.8556000000000002E-2</c:v>
                </c:pt>
                <c:pt idx="6080">
                  <c:v>-4.8919999999999998E-2</c:v>
                </c:pt>
                <c:pt idx="6081">
                  <c:v>-4.9283E-2</c:v>
                </c:pt>
                <c:pt idx="6082">
                  <c:v>-4.8951000000000001E-2</c:v>
                </c:pt>
                <c:pt idx="6083">
                  <c:v>-4.7921999999999999E-2</c:v>
                </c:pt>
                <c:pt idx="6084">
                  <c:v>-4.6893999999999998E-2</c:v>
                </c:pt>
                <c:pt idx="6085">
                  <c:v>-4.5865999999999997E-2</c:v>
                </c:pt>
                <c:pt idx="6086">
                  <c:v>-4.4837000000000002E-2</c:v>
                </c:pt>
                <c:pt idx="6087">
                  <c:v>-4.3809000000000001E-2</c:v>
                </c:pt>
                <c:pt idx="6088">
                  <c:v>-4.2781E-2</c:v>
                </c:pt>
                <c:pt idx="6089">
                  <c:v>-4.1751999999999997E-2</c:v>
                </c:pt>
                <c:pt idx="6090">
                  <c:v>-4.0724000000000003E-2</c:v>
                </c:pt>
                <c:pt idx="6091">
                  <c:v>-3.9696000000000002E-2</c:v>
                </c:pt>
                <c:pt idx="6092">
                  <c:v>-3.7745000000000001E-2</c:v>
                </c:pt>
                <c:pt idx="6093">
                  <c:v>-3.4870999999999999E-2</c:v>
                </c:pt>
                <c:pt idx="6094">
                  <c:v>-3.1997999999999999E-2</c:v>
                </c:pt>
                <c:pt idx="6095">
                  <c:v>-2.9124000000000001E-2</c:v>
                </c:pt>
                <c:pt idx="6096">
                  <c:v>-2.6251E-2</c:v>
                </c:pt>
                <c:pt idx="6097">
                  <c:v>-2.3376999999999998E-2</c:v>
                </c:pt>
                <c:pt idx="6098">
                  <c:v>-2.0504000000000001E-2</c:v>
                </c:pt>
                <c:pt idx="6099">
                  <c:v>-1.7343000000000001E-2</c:v>
                </c:pt>
                <c:pt idx="6100">
                  <c:v>-1.4468999999999999E-2</c:v>
                </c:pt>
                <c:pt idx="6101">
                  <c:v>-1.1596E-2</c:v>
                </c:pt>
                <c:pt idx="6102">
                  <c:v>-9.214E-3</c:v>
                </c:pt>
                <c:pt idx="6103">
                  <c:v>-7.1609999999999998E-3</c:v>
                </c:pt>
                <c:pt idx="6104">
                  <c:v>-5.1070000000000004E-3</c:v>
                </c:pt>
                <c:pt idx="6105">
                  <c:v>-3.0530000000000002E-3</c:v>
                </c:pt>
                <c:pt idx="6106">
                  <c:v>-9.990000000000001E-4</c:v>
                </c:pt>
                <c:pt idx="6107">
                  <c:v>1.054E-3</c:v>
                </c:pt>
                <c:pt idx="6108">
                  <c:v>3.1080000000000001E-3</c:v>
                </c:pt>
                <c:pt idx="6109">
                  <c:v>5.1619999999999999E-3</c:v>
                </c:pt>
                <c:pt idx="6110">
                  <c:v>7.2150000000000001E-3</c:v>
                </c:pt>
                <c:pt idx="6111">
                  <c:v>9.2689999999999995E-3</c:v>
                </c:pt>
                <c:pt idx="6112">
                  <c:v>9.4629999999999992E-3</c:v>
                </c:pt>
                <c:pt idx="6113">
                  <c:v>8.4169999999999991E-3</c:v>
                </c:pt>
                <c:pt idx="6114">
                  <c:v>7.3709999999999999E-3</c:v>
                </c:pt>
                <c:pt idx="6115">
                  <c:v>6.3249999999999999E-3</c:v>
                </c:pt>
                <c:pt idx="6116">
                  <c:v>5.2779999999999997E-3</c:v>
                </c:pt>
                <c:pt idx="6117">
                  <c:v>4.2319999999999997E-3</c:v>
                </c:pt>
                <c:pt idx="6118">
                  <c:v>3.186E-3</c:v>
                </c:pt>
                <c:pt idx="6119">
                  <c:v>2.14E-3</c:v>
                </c:pt>
                <c:pt idx="6120">
                  <c:v>1.0939999999999999E-3</c:v>
                </c:pt>
                <c:pt idx="6121">
                  <c:v>4.8000000000000001E-5</c:v>
                </c:pt>
                <c:pt idx="6122">
                  <c:v>-1.4059999999999999E-3</c:v>
                </c:pt>
                <c:pt idx="6123">
                  <c:v>-3.1319999999999998E-3</c:v>
                </c:pt>
                <c:pt idx="6124">
                  <c:v>-4.8570000000000002E-3</c:v>
                </c:pt>
                <c:pt idx="6125">
                  <c:v>-6.5830000000000003E-3</c:v>
                </c:pt>
                <c:pt idx="6126">
                  <c:v>-8.3090000000000004E-3</c:v>
                </c:pt>
                <c:pt idx="6127">
                  <c:v>-1.0034E-2</c:v>
                </c:pt>
                <c:pt idx="6128">
                  <c:v>-1.176E-2</c:v>
                </c:pt>
                <c:pt idx="6129">
                  <c:v>-1.3485E-2</c:v>
                </c:pt>
                <c:pt idx="6130">
                  <c:v>-1.5211000000000001E-2</c:v>
                </c:pt>
                <c:pt idx="6131">
                  <c:v>-1.6937000000000001E-2</c:v>
                </c:pt>
                <c:pt idx="6132">
                  <c:v>-1.7184000000000001E-2</c:v>
                </c:pt>
                <c:pt idx="6133">
                  <c:v>-1.6445999999999999E-2</c:v>
                </c:pt>
                <c:pt idx="6134">
                  <c:v>-1.5708E-2</c:v>
                </c:pt>
                <c:pt idx="6135">
                  <c:v>-1.4970000000000001E-2</c:v>
                </c:pt>
                <c:pt idx="6136">
                  <c:v>-1.4232E-2</c:v>
                </c:pt>
                <c:pt idx="6137">
                  <c:v>-1.3494000000000001E-2</c:v>
                </c:pt>
                <c:pt idx="6138">
                  <c:v>-1.2756E-2</c:v>
                </c:pt>
                <c:pt idx="6139">
                  <c:v>-1.2017999999999999E-2</c:v>
                </c:pt>
                <c:pt idx="6140">
                  <c:v>-1.128E-2</c:v>
                </c:pt>
                <c:pt idx="6141">
                  <c:v>-1.0541999999999999E-2</c:v>
                </c:pt>
                <c:pt idx="6142">
                  <c:v>-9.3819999999999997E-3</c:v>
                </c:pt>
                <c:pt idx="6143">
                  <c:v>-7.9419999999999994E-3</c:v>
                </c:pt>
                <c:pt idx="6144">
                  <c:v>-6.5030000000000001E-3</c:v>
                </c:pt>
                <c:pt idx="6145">
                  <c:v>-5.0629999999999998E-3</c:v>
                </c:pt>
                <c:pt idx="6146">
                  <c:v>-3.6229999999999999E-3</c:v>
                </c:pt>
                <c:pt idx="6147">
                  <c:v>-2.183E-3</c:v>
                </c:pt>
                <c:pt idx="6148">
                  <c:v>-7.4299999999999995E-4</c:v>
                </c:pt>
                <c:pt idx="6149">
                  <c:v>6.9700000000000003E-4</c:v>
                </c:pt>
                <c:pt idx="6150">
                  <c:v>2.137E-3</c:v>
                </c:pt>
                <c:pt idx="6151">
                  <c:v>3.5769999999999999E-3</c:v>
                </c:pt>
                <c:pt idx="6152">
                  <c:v>3.9870000000000001E-3</c:v>
                </c:pt>
                <c:pt idx="6153">
                  <c:v>3.7100000000000002E-3</c:v>
                </c:pt>
                <c:pt idx="6154">
                  <c:v>3.4329999999999999E-3</c:v>
                </c:pt>
                <c:pt idx="6155">
                  <c:v>3.1289999999999998E-3</c:v>
                </c:pt>
                <c:pt idx="6156">
                  <c:v>2.8519999999999999E-3</c:v>
                </c:pt>
                <c:pt idx="6157">
                  <c:v>2.5760000000000002E-3</c:v>
                </c:pt>
                <c:pt idx="6158">
                  <c:v>2.2989999999999998E-3</c:v>
                </c:pt>
                <c:pt idx="6159">
                  <c:v>2.0219999999999999E-3</c:v>
                </c:pt>
                <c:pt idx="6160">
                  <c:v>1.7459999999999999E-3</c:v>
                </c:pt>
                <c:pt idx="6161">
                  <c:v>1.469E-3</c:v>
                </c:pt>
                <c:pt idx="6162">
                  <c:v>1.372E-3</c:v>
                </c:pt>
                <c:pt idx="6163">
                  <c:v>1.351E-3</c:v>
                </c:pt>
                <c:pt idx="6164">
                  <c:v>1.3309999999999999E-3</c:v>
                </c:pt>
                <c:pt idx="6165">
                  <c:v>1.3110000000000001E-3</c:v>
                </c:pt>
                <c:pt idx="6166">
                  <c:v>1.291E-3</c:v>
                </c:pt>
                <c:pt idx="6167">
                  <c:v>1.2700000000000001E-3</c:v>
                </c:pt>
                <c:pt idx="6168">
                  <c:v>1.25E-3</c:v>
                </c:pt>
                <c:pt idx="6169">
                  <c:v>1.23E-3</c:v>
                </c:pt>
                <c:pt idx="6170">
                  <c:v>1.209E-3</c:v>
                </c:pt>
                <c:pt idx="6171">
                  <c:v>1.189E-3</c:v>
                </c:pt>
                <c:pt idx="6172">
                  <c:v>2.6710000000000002E-3</c:v>
                </c:pt>
                <c:pt idx="6173">
                  <c:v>4.797E-3</c:v>
                </c:pt>
                <c:pt idx="6174">
                  <c:v>6.9220000000000002E-3</c:v>
                </c:pt>
                <c:pt idx="6175">
                  <c:v>9.0480000000000005E-3</c:v>
                </c:pt>
                <c:pt idx="6176">
                  <c:v>1.1174E-2</c:v>
                </c:pt>
                <c:pt idx="6177">
                  <c:v>1.3299999999999999E-2</c:v>
                </c:pt>
                <c:pt idx="6178">
                  <c:v>1.5424999999999999E-2</c:v>
                </c:pt>
                <c:pt idx="6179">
                  <c:v>1.7551000000000001E-2</c:v>
                </c:pt>
                <c:pt idx="6180">
                  <c:v>1.9677E-2</c:v>
                </c:pt>
                <c:pt idx="6181">
                  <c:v>2.1801999999999998E-2</c:v>
                </c:pt>
                <c:pt idx="6182">
                  <c:v>2.3890999999999999E-2</c:v>
                </c:pt>
                <c:pt idx="6183">
                  <c:v>2.5964000000000001E-2</c:v>
                </c:pt>
                <c:pt idx="6184">
                  <c:v>2.8036999999999999E-2</c:v>
                </c:pt>
                <c:pt idx="6185">
                  <c:v>3.0110000000000001E-2</c:v>
                </c:pt>
                <c:pt idx="6186">
                  <c:v>3.2183000000000003E-2</c:v>
                </c:pt>
                <c:pt idx="6187">
                  <c:v>3.4256000000000002E-2</c:v>
                </c:pt>
                <c:pt idx="6188">
                  <c:v>3.6329E-2</c:v>
                </c:pt>
                <c:pt idx="6189">
                  <c:v>3.8401999999999999E-2</c:v>
                </c:pt>
                <c:pt idx="6190">
                  <c:v>4.0474999999999997E-2</c:v>
                </c:pt>
                <c:pt idx="6191">
                  <c:v>4.2548000000000002E-2</c:v>
                </c:pt>
                <c:pt idx="6192">
                  <c:v>4.2569000000000003E-2</c:v>
                </c:pt>
                <c:pt idx="6193">
                  <c:v>4.1710999999999998E-2</c:v>
                </c:pt>
                <c:pt idx="6194">
                  <c:v>4.0853E-2</c:v>
                </c:pt>
                <c:pt idx="6195">
                  <c:v>3.9995000000000003E-2</c:v>
                </c:pt>
                <c:pt idx="6196">
                  <c:v>3.9137999999999999E-2</c:v>
                </c:pt>
                <c:pt idx="6197">
                  <c:v>3.8280000000000002E-2</c:v>
                </c:pt>
                <c:pt idx="6198">
                  <c:v>3.7421999999999997E-2</c:v>
                </c:pt>
                <c:pt idx="6199">
                  <c:v>3.6563999999999999E-2</c:v>
                </c:pt>
                <c:pt idx="6200">
                  <c:v>3.5706000000000002E-2</c:v>
                </c:pt>
                <c:pt idx="6201">
                  <c:v>3.4848999999999998E-2</c:v>
                </c:pt>
                <c:pt idx="6202">
                  <c:v>3.1718000000000003E-2</c:v>
                </c:pt>
                <c:pt idx="6203">
                  <c:v>2.7612999999999999E-2</c:v>
                </c:pt>
                <c:pt idx="6204">
                  <c:v>2.3508000000000001E-2</c:v>
                </c:pt>
                <c:pt idx="6205">
                  <c:v>1.9403E-2</c:v>
                </c:pt>
                <c:pt idx="6206">
                  <c:v>1.5298000000000001E-2</c:v>
                </c:pt>
                <c:pt idx="6207">
                  <c:v>1.1193E-2</c:v>
                </c:pt>
                <c:pt idx="6208">
                  <c:v>7.0879999999999997E-3</c:v>
                </c:pt>
                <c:pt idx="6209">
                  <c:v>2.983E-3</c:v>
                </c:pt>
                <c:pt idx="6210">
                  <c:v>-1.122E-3</c:v>
                </c:pt>
                <c:pt idx="6211">
                  <c:v>-5.2269999999999999E-3</c:v>
                </c:pt>
                <c:pt idx="6212">
                  <c:v>-1.0354E-2</c:v>
                </c:pt>
                <c:pt idx="6213">
                  <c:v>-1.5221999999999999E-2</c:v>
                </c:pt>
                <c:pt idx="6214">
                  <c:v>-2.0091000000000001E-2</c:v>
                </c:pt>
                <c:pt idx="6215">
                  <c:v>-2.4958999999999999E-2</c:v>
                </c:pt>
                <c:pt idx="6216">
                  <c:v>-2.9828E-2</c:v>
                </c:pt>
                <c:pt idx="6217">
                  <c:v>-3.4695999999999998E-2</c:v>
                </c:pt>
                <c:pt idx="6218">
                  <c:v>-3.9565000000000003E-2</c:v>
                </c:pt>
                <c:pt idx="6219">
                  <c:v>-4.4433E-2</c:v>
                </c:pt>
                <c:pt idx="6220">
                  <c:v>-4.9301999999999999E-2</c:v>
                </c:pt>
                <c:pt idx="6221">
                  <c:v>-5.4170000000000003E-2</c:v>
                </c:pt>
                <c:pt idx="6222">
                  <c:v>-5.6148999999999998E-2</c:v>
                </c:pt>
                <c:pt idx="6223">
                  <c:v>-5.7405999999999999E-2</c:v>
                </c:pt>
                <c:pt idx="6224">
                  <c:v>-5.8663E-2</c:v>
                </c:pt>
                <c:pt idx="6225">
                  <c:v>-5.9920000000000001E-2</c:v>
                </c:pt>
                <c:pt idx="6226">
                  <c:v>-6.1177000000000002E-2</c:v>
                </c:pt>
                <c:pt idx="6227">
                  <c:v>-6.2433000000000002E-2</c:v>
                </c:pt>
                <c:pt idx="6228">
                  <c:v>-6.3689999999999997E-2</c:v>
                </c:pt>
                <c:pt idx="6229">
                  <c:v>-6.4947000000000005E-2</c:v>
                </c:pt>
                <c:pt idx="6230">
                  <c:v>-6.6203999999999999E-2</c:v>
                </c:pt>
                <c:pt idx="6231">
                  <c:v>-6.7460999999999993E-2</c:v>
                </c:pt>
                <c:pt idx="6232">
                  <c:v>-6.4673999999999995E-2</c:v>
                </c:pt>
                <c:pt idx="6233">
                  <c:v>-6.0877000000000001E-2</c:v>
                </c:pt>
                <c:pt idx="6234">
                  <c:v>-5.7078999999999998E-2</c:v>
                </c:pt>
                <c:pt idx="6235">
                  <c:v>-5.3282000000000003E-2</c:v>
                </c:pt>
                <c:pt idx="6236">
                  <c:v>-4.9484E-2</c:v>
                </c:pt>
                <c:pt idx="6237">
                  <c:v>-4.5686999999999998E-2</c:v>
                </c:pt>
                <c:pt idx="6238">
                  <c:v>-4.1889000000000003E-2</c:v>
                </c:pt>
                <c:pt idx="6239">
                  <c:v>-3.8092000000000001E-2</c:v>
                </c:pt>
                <c:pt idx="6240">
                  <c:v>-3.4294999999999999E-2</c:v>
                </c:pt>
                <c:pt idx="6241">
                  <c:v>-3.0497E-2</c:v>
                </c:pt>
                <c:pt idx="6242">
                  <c:v>-2.6623999999999998E-2</c:v>
                </c:pt>
                <c:pt idx="6243">
                  <c:v>-2.2731000000000001E-2</c:v>
                </c:pt>
                <c:pt idx="6244">
                  <c:v>-1.8839000000000002E-2</c:v>
                </c:pt>
                <c:pt idx="6245">
                  <c:v>-1.4945999999999999E-2</c:v>
                </c:pt>
                <c:pt idx="6246">
                  <c:v>-1.1054E-2</c:v>
                </c:pt>
                <c:pt idx="6247">
                  <c:v>-7.1609999999999998E-3</c:v>
                </c:pt>
                <c:pt idx="6248">
                  <c:v>-3.2690000000000002E-3</c:v>
                </c:pt>
                <c:pt idx="6249">
                  <c:v>6.2399999999999999E-4</c:v>
                </c:pt>
                <c:pt idx="6250">
                  <c:v>4.516E-3</c:v>
                </c:pt>
                <c:pt idx="6251">
                  <c:v>8.4089999999999998E-3</c:v>
                </c:pt>
                <c:pt idx="6252">
                  <c:v>8.7869999999999997E-3</c:v>
                </c:pt>
                <c:pt idx="6253">
                  <c:v>8.2869999999999992E-3</c:v>
                </c:pt>
                <c:pt idx="6254">
                  <c:v>7.7869999999999997E-3</c:v>
                </c:pt>
                <c:pt idx="6255">
                  <c:v>7.2870000000000001E-3</c:v>
                </c:pt>
                <c:pt idx="6256">
                  <c:v>6.7869999999999996E-3</c:v>
                </c:pt>
                <c:pt idx="6257">
                  <c:v>6.2859999999999999E-3</c:v>
                </c:pt>
                <c:pt idx="6258">
                  <c:v>5.7860000000000003E-3</c:v>
                </c:pt>
                <c:pt idx="6259">
                  <c:v>5.2859999999999999E-3</c:v>
                </c:pt>
                <c:pt idx="6260">
                  <c:v>4.7860000000000003E-3</c:v>
                </c:pt>
                <c:pt idx="6261">
                  <c:v>4.2859999999999999E-3</c:v>
                </c:pt>
                <c:pt idx="6262">
                  <c:v>2.7200000000000002E-3</c:v>
                </c:pt>
                <c:pt idx="6263">
                  <c:v>8.8800000000000001E-4</c:v>
                </c:pt>
                <c:pt idx="6264">
                  <c:v>-9.4499999999999998E-4</c:v>
                </c:pt>
                <c:pt idx="6265">
                  <c:v>-2.777E-3</c:v>
                </c:pt>
                <c:pt idx="6266">
                  <c:v>-4.6090000000000002E-3</c:v>
                </c:pt>
                <c:pt idx="6267">
                  <c:v>-6.4419999999999998E-3</c:v>
                </c:pt>
                <c:pt idx="6268">
                  <c:v>-8.2740000000000001E-3</c:v>
                </c:pt>
                <c:pt idx="6269">
                  <c:v>-1.0290000000000001E-2</c:v>
                </c:pt>
                <c:pt idx="6270">
                  <c:v>-1.2122000000000001E-2</c:v>
                </c:pt>
                <c:pt idx="6271">
                  <c:v>-1.3953999999999999E-2</c:v>
                </c:pt>
                <c:pt idx="6272">
                  <c:v>-1.2338999999999999E-2</c:v>
                </c:pt>
                <c:pt idx="6273">
                  <c:v>-1.034E-2</c:v>
                </c:pt>
                <c:pt idx="6274">
                  <c:v>-8.3409999999999995E-3</c:v>
                </c:pt>
                <c:pt idx="6275">
                  <c:v>-6.3420000000000004E-3</c:v>
                </c:pt>
                <c:pt idx="6276">
                  <c:v>-4.3429999999999996E-3</c:v>
                </c:pt>
                <c:pt idx="6277">
                  <c:v>-2.3440000000000002E-3</c:v>
                </c:pt>
                <c:pt idx="6278">
                  <c:v>-3.4499999999999998E-4</c:v>
                </c:pt>
                <c:pt idx="6279">
                  <c:v>1.6540000000000001E-3</c:v>
                </c:pt>
                <c:pt idx="6280">
                  <c:v>3.653E-3</c:v>
                </c:pt>
                <c:pt idx="6281">
                  <c:v>5.6519999999999999E-3</c:v>
                </c:pt>
                <c:pt idx="6282">
                  <c:v>1.0604000000000001E-2</c:v>
                </c:pt>
                <c:pt idx="6283">
                  <c:v>1.5883999999999999E-2</c:v>
                </c:pt>
                <c:pt idx="6284">
                  <c:v>2.1163999999999999E-2</c:v>
                </c:pt>
                <c:pt idx="6285">
                  <c:v>2.6443999999999999E-2</c:v>
                </c:pt>
                <c:pt idx="6286">
                  <c:v>3.1724000000000002E-2</c:v>
                </c:pt>
                <c:pt idx="6287">
                  <c:v>3.7004000000000002E-2</c:v>
                </c:pt>
                <c:pt idx="6288">
                  <c:v>4.2283000000000001E-2</c:v>
                </c:pt>
                <c:pt idx="6289">
                  <c:v>4.7563000000000001E-2</c:v>
                </c:pt>
                <c:pt idx="6290">
                  <c:v>5.2843000000000001E-2</c:v>
                </c:pt>
                <c:pt idx="6291">
                  <c:v>5.8123000000000001E-2</c:v>
                </c:pt>
                <c:pt idx="6292">
                  <c:v>6.2512999999999999E-2</c:v>
                </c:pt>
                <c:pt idx="6293">
                  <c:v>6.6805000000000003E-2</c:v>
                </c:pt>
                <c:pt idx="6294">
                  <c:v>7.1096999999999994E-2</c:v>
                </c:pt>
                <c:pt idx="6295">
                  <c:v>7.5387999999999997E-2</c:v>
                </c:pt>
                <c:pt idx="6296">
                  <c:v>7.9680000000000001E-2</c:v>
                </c:pt>
                <c:pt idx="6297">
                  <c:v>8.3971000000000004E-2</c:v>
                </c:pt>
                <c:pt idx="6298">
                  <c:v>8.8262999999999994E-2</c:v>
                </c:pt>
                <c:pt idx="6299">
                  <c:v>9.2553999999999997E-2</c:v>
                </c:pt>
                <c:pt idx="6300">
                  <c:v>9.6846000000000002E-2</c:v>
                </c:pt>
                <c:pt idx="6301">
                  <c:v>0.10113800000000001</c:v>
                </c:pt>
                <c:pt idx="6302">
                  <c:v>0.102933</c:v>
                </c:pt>
                <c:pt idx="6303">
                  <c:v>0.104452</c:v>
                </c:pt>
                <c:pt idx="6304">
                  <c:v>0.10596999999999999</c:v>
                </c:pt>
                <c:pt idx="6305">
                  <c:v>0.107489</c:v>
                </c:pt>
                <c:pt idx="6306">
                  <c:v>0.10900700000000001</c:v>
                </c:pt>
                <c:pt idx="6307">
                  <c:v>0.110526</c:v>
                </c:pt>
                <c:pt idx="6308">
                  <c:v>0.11204500000000001</c:v>
                </c:pt>
                <c:pt idx="6309">
                  <c:v>0.113563</c:v>
                </c:pt>
                <c:pt idx="6310">
                  <c:v>0.115082</c:v>
                </c:pt>
                <c:pt idx="6311">
                  <c:v>0.1166</c:v>
                </c:pt>
                <c:pt idx="6312">
                  <c:v>0.117059</c:v>
                </c:pt>
                <c:pt idx="6313">
                  <c:v>0.1174</c:v>
                </c:pt>
                <c:pt idx="6314">
                  <c:v>0.117741</c:v>
                </c:pt>
                <c:pt idx="6315">
                  <c:v>0.11808200000000001</c:v>
                </c:pt>
                <c:pt idx="6316">
                  <c:v>0.118423</c:v>
                </c:pt>
                <c:pt idx="6317">
                  <c:v>0.11876399999999999</c:v>
                </c:pt>
                <c:pt idx="6318">
                  <c:v>0.119105</c:v>
                </c:pt>
                <c:pt idx="6319">
                  <c:v>0.119446</c:v>
                </c:pt>
                <c:pt idx="6320">
                  <c:v>0.119787</c:v>
                </c:pt>
                <c:pt idx="6321">
                  <c:v>0.120128</c:v>
                </c:pt>
                <c:pt idx="6322">
                  <c:v>0.120141</c:v>
                </c:pt>
                <c:pt idx="6323">
                  <c:v>0.120117</c:v>
                </c:pt>
                <c:pt idx="6324">
                  <c:v>0.12009400000000001</c:v>
                </c:pt>
                <c:pt idx="6325">
                  <c:v>0.12006799999999999</c:v>
                </c:pt>
                <c:pt idx="6326">
                  <c:v>0.120045</c:v>
                </c:pt>
                <c:pt idx="6327">
                  <c:v>0.120022</c:v>
                </c:pt>
                <c:pt idx="6328">
                  <c:v>0.11999799999999999</c:v>
                </c:pt>
                <c:pt idx="6329">
                  <c:v>0.119975</c:v>
                </c:pt>
                <c:pt idx="6330">
                  <c:v>0.119952</c:v>
                </c:pt>
                <c:pt idx="6331">
                  <c:v>0.11992800000000001</c:v>
                </c:pt>
                <c:pt idx="6332">
                  <c:v>0.118284</c:v>
                </c:pt>
                <c:pt idx="6333">
                  <c:v>0.11663900000000001</c:v>
                </c:pt>
                <c:pt idx="6334">
                  <c:v>0.114995</c:v>
                </c:pt>
                <c:pt idx="6335">
                  <c:v>0.11335000000000001</c:v>
                </c:pt>
                <c:pt idx="6336">
                  <c:v>0.111706</c:v>
                </c:pt>
                <c:pt idx="6337">
                  <c:v>0.11006100000000001</c:v>
                </c:pt>
                <c:pt idx="6338">
                  <c:v>0.108417</c:v>
                </c:pt>
                <c:pt idx="6339">
                  <c:v>0.10677200000000001</c:v>
                </c:pt>
                <c:pt idx="6340">
                  <c:v>0.105128</c:v>
                </c:pt>
                <c:pt idx="6341">
                  <c:v>0.10348300000000001</c:v>
                </c:pt>
                <c:pt idx="6342">
                  <c:v>0.100619</c:v>
                </c:pt>
                <c:pt idx="6343">
                  <c:v>9.7754999999999995E-2</c:v>
                </c:pt>
                <c:pt idx="6344">
                  <c:v>9.4891000000000003E-2</c:v>
                </c:pt>
                <c:pt idx="6345">
                  <c:v>9.2026999999999998E-2</c:v>
                </c:pt>
                <c:pt idx="6346">
                  <c:v>8.9163000000000006E-2</c:v>
                </c:pt>
                <c:pt idx="6347">
                  <c:v>8.6299000000000001E-2</c:v>
                </c:pt>
                <c:pt idx="6348">
                  <c:v>8.3435999999999996E-2</c:v>
                </c:pt>
                <c:pt idx="6349">
                  <c:v>8.0572000000000005E-2</c:v>
                </c:pt>
                <c:pt idx="6350">
                  <c:v>7.7707999999999999E-2</c:v>
                </c:pt>
                <c:pt idx="6351">
                  <c:v>7.4843999999999994E-2</c:v>
                </c:pt>
                <c:pt idx="6352">
                  <c:v>7.3573E-2</c:v>
                </c:pt>
                <c:pt idx="6353">
                  <c:v>7.2301000000000004E-2</c:v>
                </c:pt>
                <c:pt idx="6354">
                  <c:v>7.1029999999999996E-2</c:v>
                </c:pt>
                <c:pt idx="6355">
                  <c:v>6.9759000000000002E-2</c:v>
                </c:pt>
                <c:pt idx="6356">
                  <c:v>6.8487999999999993E-2</c:v>
                </c:pt>
                <c:pt idx="6357">
                  <c:v>6.7215999999999998E-2</c:v>
                </c:pt>
                <c:pt idx="6358">
                  <c:v>6.5945000000000004E-2</c:v>
                </c:pt>
                <c:pt idx="6359">
                  <c:v>6.4673999999999995E-2</c:v>
                </c:pt>
                <c:pt idx="6360">
                  <c:v>6.3403000000000001E-2</c:v>
                </c:pt>
                <c:pt idx="6361">
                  <c:v>6.2130999999999999E-2</c:v>
                </c:pt>
                <c:pt idx="6362">
                  <c:v>6.3959000000000002E-2</c:v>
                </c:pt>
                <c:pt idx="6363">
                  <c:v>6.5785999999999997E-2</c:v>
                </c:pt>
                <c:pt idx="6364">
                  <c:v>6.7613999999999994E-2</c:v>
                </c:pt>
                <c:pt idx="6365">
                  <c:v>6.9441000000000003E-2</c:v>
                </c:pt>
                <c:pt idx="6366">
                  <c:v>7.1268999999999999E-2</c:v>
                </c:pt>
                <c:pt idx="6367">
                  <c:v>7.3095999999999994E-2</c:v>
                </c:pt>
                <c:pt idx="6368">
                  <c:v>7.4924000000000004E-2</c:v>
                </c:pt>
                <c:pt idx="6369">
                  <c:v>7.6751E-2</c:v>
                </c:pt>
                <c:pt idx="6370">
                  <c:v>7.8578999999999996E-2</c:v>
                </c:pt>
                <c:pt idx="6371">
                  <c:v>8.0406000000000005E-2</c:v>
                </c:pt>
                <c:pt idx="6372">
                  <c:v>8.4357000000000001E-2</c:v>
                </c:pt>
                <c:pt idx="6373">
                  <c:v>8.8307999999999998E-2</c:v>
                </c:pt>
                <c:pt idx="6374">
                  <c:v>9.2258000000000007E-2</c:v>
                </c:pt>
                <c:pt idx="6375">
                  <c:v>9.6209000000000003E-2</c:v>
                </c:pt>
                <c:pt idx="6376">
                  <c:v>0.10016</c:v>
                </c:pt>
                <c:pt idx="6377">
                  <c:v>0.10410999999999999</c:v>
                </c:pt>
                <c:pt idx="6378">
                  <c:v>0.108061</c:v>
                </c:pt>
                <c:pt idx="6379">
                  <c:v>0.112012</c:v>
                </c:pt>
                <c:pt idx="6380">
                  <c:v>0.115962</c:v>
                </c:pt>
                <c:pt idx="6381">
                  <c:v>0.11991300000000001</c:v>
                </c:pt>
                <c:pt idx="6382">
                  <c:v>0.12424</c:v>
                </c:pt>
                <c:pt idx="6383">
                  <c:v>0.12817300000000001</c:v>
                </c:pt>
                <c:pt idx="6384">
                  <c:v>0.132106</c:v>
                </c:pt>
                <c:pt idx="6385">
                  <c:v>0.13603999999999999</c:v>
                </c:pt>
                <c:pt idx="6386">
                  <c:v>0.13997299999999999</c:v>
                </c:pt>
                <c:pt idx="6387">
                  <c:v>0.14390600000000001</c:v>
                </c:pt>
                <c:pt idx="6388">
                  <c:v>0.14784</c:v>
                </c:pt>
                <c:pt idx="6389">
                  <c:v>0.15177299999999999</c:v>
                </c:pt>
                <c:pt idx="6390">
                  <c:v>0.15570600000000001</c:v>
                </c:pt>
                <c:pt idx="6391">
                  <c:v>0.159328</c:v>
                </c:pt>
                <c:pt idx="6392">
                  <c:v>0.16015199999999999</c:v>
                </c:pt>
                <c:pt idx="6393">
                  <c:v>0.16097500000000001</c:v>
                </c:pt>
                <c:pt idx="6394">
                  <c:v>0.161798</c:v>
                </c:pt>
                <c:pt idx="6395">
                  <c:v>0.16262099999999999</c:v>
                </c:pt>
                <c:pt idx="6396">
                  <c:v>0.16344400000000001</c:v>
                </c:pt>
                <c:pt idx="6397">
                  <c:v>0.164268</c:v>
                </c:pt>
                <c:pt idx="6398">
                  <c:v>0.16509099999999999</c:v>
                </c:pt>
                <c:pt idx="6399">
                  <c:v>0.16591400000000001</c:v>
                </c:pt>
                <c:pt idx="6400">
                  <c:v>0.166737</c:v>
                </c:pt>
                <c:pt idx="6401">
                  <c:v>0.16703000000000001</c:v>
                </c:pt>
                <c:pt idx="6402">
                  <c:v>0.162548</c:v>
                </c:pt>
                <c:pt idx="6403">
                  <c:v>0.15806500000000001</c:v>
                </c:pt>
                <c:pt idx="6404">
                  <c:v>0.153583</c:v>
                </c:pt>
                <c:pt idx="6405">
                  <c:v>0.14910000000000001</c:v>
                </c:pt>
                <c:pt idx="6406">
                  <c:v>0.144618</c:v>
                </c:pt>
                <c:pt idx="6407">
                  <c:v>0.14013500000000001</c:v>
                </c:pt>
                <c:pt idx="6408">
                  <c:v>0.135653</c:v>
                </c:pt>
                <c:pt idx="6409">
                  <c:v>0.13117100000000001</c:v>
                </c:pt>
                <c:pt idx="6410">
                  <c:v>0.126688</c:v>
                </c:pt>
                <c:pt idx="6411">
                  <c:v>0.121819</c:v>
                </c:pt>
                <c:pt idx="6412">
                  <c:v>0.113466</c:v>
                </c:pt>
                <c:pt idx="6413">
                  <c:v>0.105114</c:v>
                </c:pt>
                <c:pt idx="6414">
                  <c:v>9.6762000000000001E-2</c:v>
                </c:pt>
                <c:pt idx="6415">
                  <c:v>8.8410000000000002E-2</c:v>
                </c:pt>
                <c:pt idx="6416">
                  <c:v>8.0058000000000004E-2</c:v>
                </c:pt>
                <c:pt idx="6417">
                  <c:v>7.1705000000000005E-2</c:v>
                </c:pt>
                <c:pt idx="6418">
                  <c:v>6.3353000000000007E-2</c:v>
                </c:pt>
                <c:pt idx="6419">
                  <c:v>5.5001000000000001E-2</c:v>
                </c:pt>
                <c:pt idx="6420">
                  <c:v>4.6649000000000003E-2</c:v>
                </c:pt>
                <c:pt idx="6421">
                  <c:v>3.8274000000000002E-2</c:v>
                </c:pt>
                <c:pt idx="6422">
                  <c:v>2.9699E-2</c:v>
                </c:pt>
                <c:pt idx="6423">
                  <c:v>2.1122999999999999E-2</c:v>
                </c:pt>
                <c:pt idx="6424">
                  <c:v>1.2548E-2</c:v>
                </c:pt>
                <c:pt idx="6425">
                  <c:v>3.9719999999999998E-3</c:v>
                </c:pt>
                <c:pt idx="6426">
                  <c:v>-4.6030000000000003E-3</c:v>
                </c:pt>
                <c:pt idx="6427">
                  <c:v>-1.3179E-2</c:v>
                </c:pt>
                <c:pt idx="6428">
                  <c:v>-2.1753999999999999E-2</c:v>
                </c:pt>
                <c:pt idx="6429">
                  <c:v>-3.0329999999999999E-2</c:v>
                </c:pt>
                <c:pt idx="6430">
                  <c:v>-3.8905000000000002E-2</c:v>
                </c:pt>
                <c:pt idx="6431">
                  <c:v>-4.7077000000000001E-2</c:v>
                </c:pt>
                <c:pt idx="6432">
                  <c:v>-5.1617000000000003E-2</c:v>
                </c:pt>
                <c:pt idx="6433">
                  <c:v>-5.6155999999999998E-2</c:v>
                </c:pt>
                <c:pt idx="6434">
                  <c:v>-6.0696E-2</c:v>
                </c:pt>
                <c:pt idx="6435">
                  <c:v>-6.5235000000000001E-2</c:v>
                </c:pt>
                <c:pt idx="6436">
                  <c:v>-6.9775000000000004E-2</c:v>
                </c:pt>
                <c:pt idx="6437">
                  <c:v>-7.4314000000000005E-2</c:v>
                </c:pt>
                <c:pt idx="6438">
                  <c:v>-7.8853999999999994E-2</c:v>
                </c:pt>
                <c:pt idx="6439">
                  <c:v>-8.3847000000000005E-2</c:v>
                </c:pt>
                <c:pt idx="6440">
                  <c:v>-8.8386999999999993E-2</c:v>
                </c:pt>
                <c:pt idx="6441">
                  <c:v>-9.1199000000000002E-2</c:v>
                </c:pt>
                <c:pt idx="6442">
                  <c:v>-8.7101999999999999E-2</c:v>
                </c:pt>
                <c:pt idx="6443">
                  <c:v>-8.3004999999999995E-2</c:v>
                </c:pt>
                <c:pt idx="6444">
                  <c:v>-7.8909000000000007E-2</c:v>
                </c:pt>
                <c:pt idx="6445">
                  <c:v>-7.4812000000000003E-2</c:v>
                </c:pt>
                <c:pt idx="6446">
                  <c:v>-7.0715E-2</c:v>
                </c:pt>
                <c:pt idx="6447">
                  <c:v>-6.6617999999999997E-2</c:v>
                </c:pt>
                <c:pt idx="6448">
                  <c:v>-6.2520999999999993E-2</c:v>
                </c:pt>
                <c:pt idx="6449">
                  <c:v>-5.8424999999999998E-2</c:v>
                </c:pt>
                <c:pt idx="6450">
                  <c:v>-5.4328000000000001E-2</c:v>
                </c:pt>
                <c:pt idx="6451">
                  <c:v>-4.8934999999999999E-2</c:v>
                </c:pt>
                <c:pt idx="6452">
                  <c:v>-3.8356000000000001E-2</c:v>
                </c:pt>
                <c:pt idx="6453">
                  <c:v>-2.7778000000000001E-2</c:v>
                </c:pt>
                <c:pt idx="6454">
                  <c:v>-1.7198999999999999E-2</c:v>
                </c:pt>
                <c:pt idx="6455">
                  <c:v>-6.6210000000000001E-3</c:v>
                </c:pt>
                <c:pt idx="6456">
                  <c:v>3.9579999999999997E-3</c:v>
                </c:pt>
                <c:pt idx="6457">
                  <c:v>1.4536E-2</c:v>
                </c:pt>
                <c:pt idx="6458">
                  <c:v>2.5114999999999998E-2</c:v>
                </c:pt>
                <c:pt idx="6459">
                  <c:v>3.5693000000000003E-2</c:v>
                </c:pt>
                <c:pt idx="6460">
                  <c:v>4.6272000000000001E-2</c:v>
                </c:pt>
                <c:pt idx="6461">
                  <c:v>5.5807000000000002E-2</c:v>
                </c:pt>
                <c:pt idx="6462">
                  <c:v>6.1171000000000003E-2</c:v>
                </c:pt>
                <c:pt idx="6463">
                  <c:v>6.6533999999999996E-2</c:v>
                </c:pt>
                <c:pt idx="6464">
                  <c:v>7.1898000000000004E-2</c:v>
                </c:pt>
                <c:pt idx="6465">
                  <c:v>7.7260999999999996E-2</c:v>
                </c:pt>
                <c:pt idx="6466">
                  <c:v>8.2625000000000004E-2</c:v>
                </c:pt>
                <c:pt idx="6467">
                  <c:v>8.7987999999999997E-2</c:v>
                </c:pt>
                <c:pt idx="6468">
                  <c:v>9.3352000000000004E-2</c:v>
                </c:pt>
                <c:pt idx="6469">
                  <c:v>9.8714999999999997E-2</c:v>
                </c:pt>
                <c:pt idx="6470">
                  <c:v>0.104079</c:v>
                </c:pt>
                <c:pt idx="6471">
                  <c:v>0.10723000000000001</c:v>
                </c:pt>
                <c:pt idx="6472">
                  <c:v>0.101535</c:v>
                </c:pt>
                <c:pt idx="6473">
                  <c:v>9.5839999999999995E-2</c:v>
                </c:pt>
                <c:pt idx="6474">
                  <c:v>9.0144000000000002E-2</c:v>
                </c:pt>
                <c:pt idx="6475">
                  <c:v>8.4448999999999996E-2</c:v>
                </c:pt>
                <c:pt idx="6476">
                  <c:v>7.8753000000000004E-2</c:v>
                </c:pt>
                <c:pt idx="6477">
                  <c:v>7.3057999999999998E-2</c:v>
                </c:pt>
                <c:pt idx="6478">
                  <c:v>6.7362000000000005E-2</c:v>
                </c:pt>
                <c:pt idx="6479">
                  <c:v>6.1667E-2</c:v>
                </c:pt>
                <c:pt idx="6480">
                  <c:v>5.5972000000000001E-2</c:v>
                </c:pt>
                <c:pt idx="6481">
                  <c:v>4.9966000000000003E-2</c:v>
                </c:pt>
                <c:pt idx="6482">
                  <c:v>4.2722000000000003E-2</c:v>
                </c:pt>
                <c:pt idx="6483">
                  <c:v>3.5477000000000002E-2</c:v>
                </c:pt>
                <c:pt idx="6484">
                  <c:v>2.8232E-2</c:v>
                </c:pt>
                <c:pt idx="6485">
                  <c:v>2.0988E-2</c:v>
                </c:pt>
                <c:pt idx="6486">
                  <c:v>1.3743E-2</c:v>
                </c:pt>
                <c:pt idx="6487">
                  <c:v>6.4980000000000003E-3</c:v>
                </c:pt>
                <c:pt idx="6488">
                  <c:v>-7.4600000000000003E-4</c:v>
                </c:pt>
                <c:pt idx="6489">
                  <c:v>-7.9909999999999998E-3</c:v>
                </c:pt>
                <c:pt idx="6490">
                  <c:v>-1.5236E-2</c:v>
                </c:pt>
                <c:pt idx="6491">
                  <c:v>-2.0775999999999999E-2</c:v>
                </c:pt>
                <c:pt idx="6492">
                  <c:v>-1.9501000000000001E-2</c:v>
                </c:pt>
                <c:pt idx="6493">
                  <c:v>-1.8225999999999999E-2</c:v>
                </c:pt>
                <c:pt idx="6494">
                  <c:v>-1.6951000000000001E-2</c:v>
                </c:pt>
                <c:pt idx="6495">
                  <c:v>-1.5675999999999999E-2</c:v>
                </c:pt>
                <c:pt idx="6496">
                  <c:v>-1.4272999999999999E-2</c:v>
                </c:pt>
                <c:pt idx="6497">
                  <c:v>-1.2997999999999999E-2</c:v>
                </c:pt>
                <c:pt idx="6498">
                  <c:v>-1.1723000000000001E-2</c:v>
                </c:pt>
                <c:pt idx="6499">
                  <c:v>-1.0448000000000001E-2</c:v>
                </c:pt>
                <c:pt idx="6500">
                  <c:v>-9.1730000000000006E-3</c:v>
                </c:pt>
                <c:pt idx="6501">
                  <c:v>-6.5770000000000004E-3</c:v>
                </c:pt>
                <c:pt idx="6502">
                  <c:v>-8.9999999999999998E-4</c:v>
                </c:pt>
                <c:pt idx="6503">
                  <c:v>4.7759999999999999E-3</c:v>
                </c:pt>
                <c:pt idx="6504">
                  <c:v>1.0453E-2</c:v>
                </c:pt>
                <c:pt idx="6505">
                  <c:v>1.6129999999999999E-2</c:v>
                </c:pt>
                <c:pt idx="6506">
                  <c:v>2.1805999999999999E-2</c:v>
                </c:pt>
                <c:pt idx="6507">
                  <c:v>2.7483E-2</c:v>
                </c:pt>
                <c:pt idx="6508">
                  <c:v>3.3160000000000002E-2</c:v>
                </c:pt>
                <c:pt idx="6509">
                  <c:v>3.8836000000000002E-2</c:v>
                </c:pt>
                <c:pt idx="6510">
                  <c:v>4.4512999999999997E-2</c:v>
                </c:pt>
                <c:pt idx="6511">
                  <c:v>4.8328999999999997E-2</c:v>
                </c:pt>
                <c:pt idx="6512">
                  <c:v>4.7805E-2</c:v>
                </c:pt>
                <c:pt idx="6513">
                  <c:v>4.7280000000000003E-2</c:v>
                </c:pt>
                <c:pt idx="6514">
                  <c:v>4.6755999999999999E-2</c:v>
                </c:pt>
                <c:pt idx="6515">
                  <c:v>4.6232000000000002E-2</c:v>
                </c:pt>
                <c:pt idx="6516">
                  <c:v>4.5706999999999998E-2</c:v>
                </c:pt>
                <c:pt idx="6517">
                  <c:v>4.5183000000000001E-2</c:v>
                </c:pt>
                <c:pt idx="6518">
                  <c:v>4.4658000000000003E-2</c:v>
                </c:pt>
                <c:pt idx="6519">
                  <c:v>4.4134E-2</c:v>
                </c:pt>
                <c:pt idx="6520">
                  <c:v>4.3609000000000002E-2</c:v>
                </c:pt>
                <c:pt idx="6521">
                  <c:v>4.1633000000000003E-2</c:v>
                </c:pt>
                <c:pt idx="6522">
                  <c:v>3.6268000000000002E-2</c:v>
                </c:pt>
                <c:pt idx="6523">
                  <c:v>3.0903E-2</c:v>
                </c:pt>
                <c:pt idx="6524">
                  <c:v>2.5538000000000002E-2</c:v>
                </c:pt>
                <c:pt idx="6525">
                  <c:v>2.0173E-2</c:v>
                </c:pt>
                <c:pt idx="6526">
                  <c:v>1.4808E-2</c:v>
                </c:pt>
                <c:pt idx="6527">
                  <c:v>9.443E-3</c:v>
                </c:pt>
                <c:pt idx="6528">
                  <c:v>4.078E-3</c:v>
                </c:pt>
                <c:pt idx="6529">
                  <c:v>-1.2869999999999999E-3</c:v>
                </c:pt>
                <c:pt idx="6530">
                  <c:v>-6.6519999999999999E-3</c:v>
                </c:pt>
                <c:pt idx="6531">
                  <c:v>-1.0196E-2</c:v>
                </c:pt>
                <c:pt idx="6532">
                  <c:v>-9.4900000000000002E-3</c:v>
                </c:pt>
                <c:pt idx="6533">
                  <c:v>-8.7840000000000001E-3</c:v>
                </c:pt>
                <c:pt idx="6534">
                  <c:v>-8.0780000000000001E-3</c:v>
                </c:pt>
                <c:pt idx="6535">
                  <c:v>-7.3720000000000001E-3</c:v>
                </c:pt>
                <c:pt idx="6536">
                  <c:v>-6.6660000000000001E-3</c:v>
                </c:pt>
                <c:pt idx="6537">
                  <c:v>-5.96E-3</c:v>
                </c:pt>
                <c:pt idx="6538">
                  <c:v>-5.254E-3</c:v>
                </c:pt>
                <c:pt idx="6539">
                  <c:v>-4.548E-3</c:v>
                </c:pt>
                <c:pt idx="6540">
                  <c:v>-3.8419999999999999E-3</c:v>
                </c:pt>
                <c:pt idx="6541">
                  <c:v>-1.513E-3</c:v>
                </c:pt>
                <c:pt idx="6542">
                  <c:v>4.6059999999999999E-3</c:v>
                </c:pt>
                <c:pt idx="6543">
                  <c:v>1.0723999999999999E-2</c:v>
                </c:pt>
                <c:pt idx="6544">
                  <c:v>1.6841999999999999E-2</c:v>
                </c:pt>
                <c:pt idx="6545">
                  <c:v>2.2960999999999999E-2</c:v>
                </c:pt>
                <c:pt idx="6546">
                  <c:v>2.9079000000000001E-2</c:v>
                </c:pt>
                <c:pt idx="6547">
                  <c:v>3.5196999999999999E-2</c:v>
                </c:pt>
                <c:pt idx="6548">
                  <c:v>4.1314999999999998E-2</c:v>
                </c:pt>
                <c:pt idx="6549">
                  <c:v>4.7433999999999997E-2</c:v>
                </c:pt>
                <c:pt idx="6550">
                  <c:v>5.3552000000000002E-2</c:v>
                </c:pt>
                <c:pt idx="6551">
                  <c:v>5.8610000000000002E-2</c:v>
                </c:pt>
                <c:pt idx="6552">
                  <c:v>6.1454000000000002E-2</c:v>
                </c:pt>
                <c:pt idx="6553">
                  <c:v>6.4038999999999999E-2</c:v>
                </c:pt>
                <c:pt idx="6554">
                  <c:v>6.6624000000000003E-2</c:v>
                </c:pt>
                <c:pt idx="6555">
                  <c:v>6.9209000000000007E-2</c:v>
                </c:pt>
                <c:pt idx="6556">
                  <c:v>7.1793999999999997E-2</c:v>
                </c:pt>
                <c:pt idx="6557">
                  <c:v>7.4379000000000001E-2</c:v>
                </c:pt>
                <c:pt idx="6558">
                  <c:v>7.6964000000000005E-2</c:v>
                </c:pt>
                <c:pt idx="6559">
                  <c:v>7.9548999999999995E-2</c:v>
                </c:pt>
                <c:pt idx="6560">
                  <c:v>8.2133999999999999E-2</c:v>
                </c:pt>
                <c:pt idx="6561">
                  <c:v>8.3458000000000004E-2</c:v>
                </c:pt>
                <c:pt idx="6562">
                  <c:v>8.2889000000000004E-2</c:v>
                </c:pt>
                <c:pt idx="6563">
                  <c:v>8.2321000000000005E-2</c:v>
                </c:pt>
                <c:pt idx="6564">
                  <c:v>8.1752000000000005E-2</c:v>
                </c:pt>
                <c:pt idx="6565">
                  <c:v>8.1184000000000006E-2</c:v>
                </c:pt>
                <c:pt idx="6566">
                  <c:v>8.0615000000000006E-2</c:v>
                </c:pt>
                <c:pt idx="6567">
                  <c:v>8.0046999999999993E-2</c:v>
                </c:pt>
                <c:pt idx="6568">
                  <c:v>7.9477999999999993E-2</c:v>
                </c:pt>
                <c:pt idx="6569">
                  <c:v>7.8909000000000007E-2</c:v>
                </c:pt>
                <c:pt idx="6570">
                  <c:v>7.8340999999999994E-2</c:v>
                </c:pt>
                <c:pt idx="6571">
                  <c:v>7.7445E-2</c:v>
                </c:pt>
                <c:pt idx="6572">
                  <c:v>7.6059000000000002E-2</c:v>
                </c:pt>
                <c:pt idx="6573">
                  <c:v>7.4673000000000003E-2</c:v>
                </c:pt>
                <c:pt idx="6574">
                  <c:v>7.3287000000000005E-2</c:v>
                </c:pt>
                <c:pt idx="6575">
                  <c:v>7.1901000000000007E-2</c:v>
                </c:pt>
                <c:pt idx="6576">
                  <c:v>7.0514999999999994E-2</c:v>
                </c:pt>
                <c:pt idx="6577">
                  <c:v>6.9128999999999996E-2</c:v>
                </c:pt>
                <c:pt idx="6578">
                  <c:v>6.7742999999999998E-2</c:v>
                </c:pt>
                <c:pt idx="6579">
                  <c:v>6.6355999999999998E-2</c:v>
                </c:pt>
                <c:pt idx="6580">
                  <c:v>6.497E-2</c:v>
                </c:pt>
                <c:pt idx="6581">
                  <c:v>6.2797000000000006E-2</c:v>
                </c:pt>
                <c:pt idx="6582">
                  <c:v>5.9443000000000003E-2</c:v>
                </c:pt>
                <c:pt idx="6583">
                  <c:v>5.6090000000000001E-2</c:v>
                </c:pt>
                <c:pt idx="6584">
                  <c:v>5.2735999999999998E-2</c:v>
                </c:pt>
                <c:pt idx="6585">
                  <c:v>4.9382000000000002E-2</c:v>
                </c:pt>
                <c:pt idx="6586">
                  <c:v>4.6027999999999999E-2</c:v>
                </c:pt>
                <c:pt idx="6587">
                  <c:v>4.2674999999999998E-2</c:v>
                </c:pt>
                <c:pt idx="6588">
                  <c:v>3.9321000000000002E-2</c:v>
                </c:pt>
                <c:pt idx="6589">
                  <c:v>3.5966999999999999E-2</c:v>
                </c:pt>
                <c:pt idx="6590">
                  <c:v>3.2613000000000003E-2</c:v>
                </c:pt>
                <c:pt idx="6591">
                  <c:v>3.0592000000000001E-2</c:v>
                </c:pt>
                <c:pt idx="6592">
                  <c:v>3.0568999999999999E-2</c:v>
                </c:pt>
                <c:pt idx="6593">
                  <c:v>3.0546E-2</c:v>
                </c:pt>
                <c:pt idx="6594">
                  <c:v>3.0523999999999999E-2</c:v>
                </c:pt>
                <c:pt idx="6595">
                  <c:v>3.0501E-2</c:v>
                </c:pt>
                <c:pt idx="6596">
                  <c:v>3.0478000000000002E-2</c:v>
                </c:pt>
                <c:pt idx="6597">
                  <c:v>3.0454999999999999E-2</c:v>
                </c:pt>
                <c:pt idx="6598">
                  <c:v>3.0433000000000002E-2</c:v>
                </c:pt>
                <c:pt idx="6599">
                  <c:v>3.041E-2</c:v>
                </c:pt>
                <c:pt idx="6600">
                  <c:v>3.0387000000000001E-2</c:v>
                </c:pt>
                <c:pt idx="6601">
                  <c:v>3.3152000000000001E-2</c:v>
                </c:pt>
                <c:pt idx="6602">
                  <c:v>4.0097000000000001E-2</c:v>
                </c:pt>
                <c:pt idx="6603">
                  <c:v>4.7042E-2</c:v>
                </c:pt>
                <c:pt idx="6604">
                  <c:v>5.3988000000000001E-2</c:v>
                </c:pt>
                <c:pt idx="6605">
                  <c:v>6.0933000000000001E-2</c:v>
                </c:pt>
                <c:pt idx="6606">
                  <c:v>6.7877999999999994E-2</c:v>
                </c:pt>
                <c:pt idx="6607">
                  <c:v>7.4824000000000002E-2</c:v>
                </c:pt>
                <c:pt idx="6608">
                  <c:v>8.1768999999999994E-2</c:v>
                </c:pt>
                <c:pt idx="6609">
                  <c:v>8.9409000000000002E-2</c:v>
                </c:pt>
                <c:pt idx="6610">
                  <c:v>9.6353999999999995E-2</c:v>
                </c:pt>
                <c:pt idx="6611">
                  <c:v>0.10288600000000001</c:v>
                </c:pt>
                <c:pt idx="6612">
                  <c:v>0.109004</c:v>
                </c:pt>
                <c:pt idx="6613">
                  <c:v>0.115122</c:v>
                </c:pt>
                <c:pt idx="6614">
                  <c:v>0.121239</c:v>
                </c:pt>
                <c:pt idx="6615">
                  <c:v>0.127357</c:v>
                </c:pt>
                <c:pt idx="6616">
                  <c:v>0.13347500000000001</c:v>
                </c:pt>
                <c:pt idx="6617">
                  <c:v>0.13959299999999999</c:v>
                </c:pt>
                <c:pt idx="6618">
                  <c:v>0.14571100000000001</c:v>
                </c:pt>
                <c:pt idx="6619">
                  <c:v>0.15182899999999999</c:v>
                </c:pt>
                <c:pt idx="6620">
                  <c:v>0.157946</c:v>
                </c:pt>
                <c:pt idx="6621">
                  <c:v>0.16028600000000001</c:v>
                </c:pt>
                <c:pt idx="6622">
                  <c:v>0.15884799999999999</c:v>
                </c:pt>
                <c:pt idx="6623">
                  <c:v>0.15740999999999999</c:v>
                </c:pt>
                <c:pt idx="6624">
                  <c:v>0.155973</c:v>
                </c:pt>
                <c:pt idx="6625">
                  <c:v>0.15453500000000001</c:v>
                </c:pt>
                <c:pt idx="6626">
                  <c:v>0.15309700000000001</c:v>
                </c:pt>
                <c:pt idx="6627">
                  <c:v>0.15165899999999999</c:v>
                </c:pt>
                <c:pt idx="6628">
                  <c:v>0.15022099999999999</c:v>
                </c:pt>
                <c:pt idx="6629">
                  <c:v>0.148783</c:v>
                </c:pt>
                <c:pt idx="6630">
                  <c:v>0.147345</c:v>
                </c:pt>
                <c:pt idx="6631">
                  <c:v>0.143814</c:v>
                </c:pt>
                <c:pt idx="6632">
                  <c:v>0.13819100000000001</c:v>
                </c:pt>
                <c:pt idx="6633">
                  <c:v>0.13256699999999999</c:v>
                </c:pt>
                <c:pt idx="6634">
                  <c:v>0.126944</c:v>
                </c:pt>
                <c:pt idx="6635">
                  <c:v>0.12132</c:v>
                </c:pt>
                <c:pt idx="6636">
                  <c:v>0.11569699999999999</c:v>
                </c:pt>
                <c:pt idx="6637">
                  <c:v>0.11007400000000001</c:v>
                </c:pt>
                <c:pt idx="6638">
                  <c:v>0.10445</c:v>
                </c:pt>
                <c:pt idx="6639">
                  <c:v>9.8826999999999998E-2</c:v>
                </c:pt>
                <c:pt idx="6640">
                  <c:v>9.3202999999999994E-2</c:v>
                </c:pt>
                <c:pt idx="6641">
                  <c:v>8.9305999999999996E-2</c:v>
                </c:pt>
                <c:pt idx="6642">
                  <c:v>8.7135000000000004E-2</c:v>
                </c:pt>
                <c:pt idx="6643">
                  <c:v>8.4963999999999998E-2</c:v>
                </c:pt>
                <c:pt idx="6644">
                  <c:v>8.2793000000000005E-2</c:v>
                </c:pt>
                <c:pt idx="6645">
                  <c:v>8.0621999999999999E-2</c:v>
                </c:pt>
                <c:pt idx="6646">
                  <c:v>7.8450000000000006E-2</c:v>
                </c:pt>
                <c:pt idx="6647">
                  <c:v>7.6279E-2</c:v>
                </c:pt>
                <c:pt idx="6648">
                  <c:v>7.4107999999999993E-2</c:v>
                </c:pt>
                <c:pt idx="6649">
                  <c:v>7.1937000000000001E-2</c:v>
                </c:pt>
                <c:pt idx="6650">
                  <c:v>6.9765999999999995E-2</c:v>
                </c:pt>
                <c:pt idx="6651">
                  <c:v>7.0463999999999999E-2</c:v>
                </c:pt>
                <c:pt idx="6652">
                  <c:v>7.4032000000000001E-2</c:v>
                </c:pt>
                <c:pt idx="6653">
                  <c:v>7.7600000000000002E-2</c:v>
                </c:pt>
                <c:pt idx="6654">
                  <c:v>8.1168000000000004E-2</c:v>
                </c:pt>
                <c:pt idx="6655">
                  <c:v>8.4736000000000006E-2</c:v>
                </c:pt>
                <c:pt idx="6656">
                  <c:v>8.8303999999999994E-2</c:v>
                </c:pt>
                <c:pt idx="6657">
                  <c:v>9.1871999999999995E-2</c:v>
                </c:pt>
                <c:pt idx="6658">
                  <c:v>9.5439999999999997E-2</c:v>
                </c:pt>
                <c:pt idx="6659">
                  <c:v>9.9007999999999999E-2</c:v>
                </c:pt>
                <c:pt idx="6660">
                  <c:v>0.102576</c:v>
                </c:pt>
                <c:pt idx="6661">
                  <c:v>0.10610899999999999</c:v>
                </c:pt>
                <c:pt idx="6662">
                  <c:v>0.109607</c:v>
                </c:pt>
                <c:pt idx="6663">
                  <c:v>0.113104</c:v>
                </c:pt>
                <c:pt idx="6664">
                  <c:v>0.116601</c:v>
                </c:pt>
                <c:pt idx="6665">
                  <c:v>0.120099</c:v>
                </c:pt>
                <c:pt idx="6666">
                  <c:v>0.123946</c:v>
                </c:pt>
                <c:pt idx="6667">
                  <c:v>0.127443</c:v>
                </c:pt>
                <c:pt idx="6668">
                  <c:v>0.130941</c:v>
                </c:pt>
                <c:pt idx="6669">
                  <c:v>0.134438</c:v>
                </c:pt>
                <c:pt idx="6670">
                  <c:v>0.137936</c:v>
                </c:pt>
                <c:pt idx="6671">
                  <c:v>0.13936299999999999</c:v>
                </c:pt>
                <c:pt idx="6672">
                  <c:v>0.13941200000000001</c:v>
                </c:pt>
                <c:pt idx="6673">
                  <c:v>0.13946</c:v>
                </c:pt>
                <c:pt idx="6674">
                  <c:v>0.13950799999999999</c:v>
                </c:pt>
                <c:pt idx="6675">
                  <c:v>0.13955600000000001</c:v>
                </c:pt>
                <c:pt idx="6676">
                  <c:v>0.13960400000000001</c:v>
                </c:pt>
                <c:pt idx="6677">
                  <c:v>0.139652</c:v>
                </c:pt>
                <c:pt idx="6678">
                  <c:v>0.13969999999999999</c:v>
                </c:pt>
                <c:pt idx="6679">
                  <c:v>0.13974900000000001</c:v>
                </c:pt>
                <c:pt idx="6680">
                  <c:v>0.139797</c:v>
                </c:pt>
                <c:pt idx="6681">
                  <c:v>0.14032500000000001</c:v>
                </c:pt>
                <c:pt idx="6682">
                  <c:v>0.14117399999999999</c:v>
                </c:pt>
                <c:pt idx="6683">
                  <c:v>0.14202400000000001</c:v>
                </c:pt>
                <c:pt idx="6684">
                  <c:v>0.142873</c:v>
                </c:pt>
                <c:pt idx="6685">
                  <c:v>0.14372199999999999</c:v>
                </c:pt>
                <c:pt idx="6686">
                  <c:v>0.14457100000000001</c:v>
                </c:pt>
                <c:pt idx="6687">
                  <c:v>0.14541999999999999</c:v>
                </c:pt>
                <c:pt idx="6688">
                  <c:v>0.14626900000000001</c:v>
                </c:pt>
                <c:pt idx="6689">
                  <c:v>0.147118</c:v>
                </c:pt>
                <c:pt idx="6690">
                  <c:v>0.14796699999999999</c:v>
                </c:pt>
                <c:pt idx="6691">
                  <c:v>0.149864</c:v>
                </c:pt>
                <c:pt idx="6692">
                  <c:v>0.15245900000000001</c:v>
                </c:pt>
                <c:pt idx="6693">
                  <c:v>0.155054</c:v>
                </c:pt>
                <c:pt idx="6694">
                  <c:v>0.15765000000000001</c:v>
                </c:pt>
                <c:pt idx="6695">
                  <c:v>0.160245</c:v>
                </c:pt>
                <c:pt idx="6696">
                  <c:v>0.16284000000000001</c:v>
                </c:pt>
                <c:pt idx="6697">
                  <c:v>0.165436</c:v>
                </c:pt>
                <c:pt idx="6698">
                  <c:v>0.16803100000000001</c:v>
                </c:pt>
                <c:pt idx="6699">
                  <c:v>0.170627</c:v>
                </c:pt>
                <c:pt idx="6700">
                  <c:v>0.17322199999999999</c:v>
                </c:pt>
                <c:pt idx="6701">
                  <c:v>0.17408100000000001</c:v>
                </c:pt>
                <c:pt idx="6702">
                  <c:v>0.17378299999999999</c:v>
                </c:pt>
                <c:pt idx="6703">
                  <c:v>0.173484</c:v>
                </c:pt>
                <c:pt idx="6704">
                  <c:v>0.17318600000000001</c:v>
                </c:pt>
                <c:pt idx="6705">
                  <c:v>0.17288700000000001</c:v>
                </c:pt>
                <c:pt idx="6706">
                  <c:v>0.17258899999999999</c:v>
                </c:pt>
                <c:pt idx="6707">
                  <c:v>0.17229</c:v>
                </c:pt>
                <c:pt idx="6708">
                  <c:v>0.17199200000000001</c:v>
                </c:pt>
                <c:pt idx="6709">
                  <c:v>0.17169400000000001</c:v>
                </c:pt>
                <c:pt idx="6710">
                  <c:v>0.17139499999999999</c:v>
                </c:pt>
                <c:pt idx="6711">
                  <c:v>0.16925200000000001</c:v>
                </c:pt>
                <c:pt idx="6712">
                  <c:v>0.16588</c:v>
                </c:pt>
                <c:pt idx="6713">
                  <c:v>0.16250700000000001</c:v>
                </c:pt>
                <c:pt idx="6714">
                  <c:v>0.159134</c:v>
                </c:pt>
                <c:pt idx="6715">
                  <c:v>0.15576200000000001</c:v>
                </c:pt>
                <c:pt idx="6716">
                  <c:v>0.152389</c:v>
                </c:pt>
                <c:pt idx="6717">
                  <c:v>0.14901600000000001</c:v>
                </c:pt>
                <c:pt idx="6718">
                  <c:v>0.145644</c:v>
                </c:pt>
                <c:pt idx="6719">
                  <c:v>0.14227100000000001</c:v>
                </c:pt>
                <c:pt idx="6720">
                  <c:v>0.13889799999999999</c:v>
                </c:pt>
                <c:pt idx="6721">
                  <c:v>0.135877</c:v>
                </c:pt>
                <c:pt idx="6722">
                  <c:v>0.13309099999999999</c:v>
                </c:pt>
                <c:pt idx="6723">
                  <c:v>0.130025</c:v>
                </c:pt>
                <c:pt idx="6724">
                  <c:v>0.12723899999999999</c:v>
                </c:pt>
                <c:pt idx="6725">
                  <c:v>0.12445199999999999</c:v>
                </c:pt>
                <c:pt idx="6726">
                  <c:v>0.121665</c:v>
                </c:pt>
                <c:pt idx="6727">
                  <c:v>0.118879</c:v>
                </c:pt>
                <c:pt idx="6728">
                  <c:v>0.116092</c:v>
                </c:pt>
                <c:pt idx="6729">
                  <c:v>0.113305</c:v>
                </c:pt>
                <c:pt idx="6730">
                  <c:v>0.11051900000000001</c:v>
                </c:pt>
                <c:pt idx="6731">
                  <c:v>0.109276</c:v>
                </c:pt>
                <c:pt idx="6732">
                  <c:v>0.108695</c:v>
                </c:pt>
                <c:pt idx="6733">
                  <c:v>0.108114</c:v>
                </c:pt>
                <c:pt idx="6734">
                  <c:v>0.107534</c:v>
                </c:pt>
                <c:pt idx="6735">
                  <c:v>0.10695300000000001</c:v>
                </c:pt>
                <c:pt idx="6736">
                  <c:v>0.10637199999999999</c:v>
                </c:pt>
                <c:pt idx="6737">
                  <c:v>0.105791</c:v>
                </c:pt>
                <c:pt idx="6738">
                  <c:v>0.10521</c:v>
                </c:pt>
                <c:pt idx="6739">
                  <c:v>0.104629</c:v>
                </c:pt>
                <c:pt idx="6740">
                  <c:v>0.104048</c:v>
                </c:pt>
                <c:pt idx="6741">
                  <c:v>0.104601</c:v>
                </c:pt>
                <c:pt idx="6742">
                  <c:v>0.105638</c:v>
                </c:pt>
                <c:pt idx="6743">
                  <c:v>0.10667600000000001</c:v>
                </c:pt>
                <c:pt idx="6744">
                  <c:v>0.107714</c:v>
                </c:pt>
                <c:pt idx="6745">
                  <c:v>0.108752</c:v>
                </c:pt>
                <c:pt idx="6746">
                  <c:v>0.10979</c:v>
                </c:pt>
                <c:pt idx="6747">
                  <c:v>0.110828</c:v>
                </c:pt>
                <c:pt idx="6748">
                  <c:v>0.11186599999999999</c:v>
                </c:pt>
                <c:pt idx="6749">
                  <c:v>0.112904</c:v>
                </c:pt>
                <c:pt idx="6750">
                  <c:v>0.113942</c:v>
                </c:pt>
                <c:pt idx="6751">
                  <c:v>0.11138199999999999</c:v>
                </c:pt>
                <c:pt idx="6752">
                  <c:v>0.107279</c:v>
                </c:pt>
                <c:pt idx="6753">
                  <c:v>0.103176</c:v>
                </c:pt>
                <c:pt idx="6754">
                  <c:v>9.9072999999999994E-2</c:v>
                </c:pt>
                <c:pt idx="6755">
                  <c:v>9.4969999999999999E-2</c:v>
                </c:pt>
                <c:pt idx="6756">
                  <c:v>9.0868000000000004E-2</c:v>
                </c:pt>
                <c:pt idx="6757">
                  <c:v>8.6764999999999995E-2</c:v>
                </c:pt>
                <c:pt idx="6758">
                  <c:v>8.2661999999999999E-2</c:v>
                </c:pt>
                <c:pt idx="6759">
                  <c:v>7.8559000000000004E-2</c:v>
                </c:pt>
                <c:pt idx="6760">
                  <c:v>7.4455999999999994E-2</c:v>
                </c:pt>
                <c:pt idx="6761">
                  <c:v>6.1938E-2</c:v>
                </c:pt>
                <c:pt idx="6762">
                  <c:v>4.5813E-2</c:v>
                </c:pt>
                <c:pt idx="6763">
                  <c:v>2.9687000000000002E-2</c:v>
                </c:pt>
                <c:pt idx="6764">
                  <c:v>1.3561999999999999E-2</c:v>
                </c:pt>
                <c:pt idx="6765">
                  <c:v>-2.5630000000000002E-3</c:v>
                </c:pt>
                <c:pt idx="6766">
                  <c:v>-1.8688E-2</c:v>
                </c:pt>
                <c:pt idx="6767">
                  <c:v>-3.4812999999999997E-2</c:v>
                </c:pt>
                <c:pt idx="6768">
                  <c:v>-5.0937999999999997E-2</c:v>
                </c:pt>
                <c:pt idx="6769">
                  <c:v>-6.7062999999999998E-2</c:v>
                </c:pt>
                <c:pt idx="6770">
                  <c:v>-8.3188999999999999E-2</c:v>
                </c:pt>
                <c:pt idx="6771">
                  <c:v>-9.9231E-2</c:v>
                </c:pt>
                <c:pt idx="6772">
                  <c:v>-0.11523899999999999</c:v>
                </c:pt>
                <c:pt idx="6773">
                  <c:v>-0.131246</c:v>
                </c:pt>
                <c:pt idx="6774">
                  <c:v>-0.147254</c:v>
                </c:pt>
                <c:pt idx="6775">
                  <c:v>-0.16326099999999999</c:v>
                </c:pt>
                <c:pt idx="6776">
                  <c:v>-0.17926900000000001</c:v>
                </c:pt>
                <c:pt idx="6777">
                  <c:v>-0.19527600000000001</c:v>
                </c:pt>
                <c:pt idx="6778">
                  <c:v>-0.211284</c:v>
                </c:pt>
                <c:pt idx="6779">
                  <c:v>-0.22889200000000001</c:v>
                </c:pt>
                <c:pt idx="6780">
                  <c:v>-0.24489900000000001</c:v>
                </c:pt>
                <c:pt idx="6781">
                  <c:v>-0.24737100000000001</c:v>
                </c:pt>
                <c:pt idx="6782">
                  <c:v>-0.24645900000000001</c:v>
                </c:pt>
                <c:pt idx="6783">
                  <c:v>-0.24554699999999999</c:v>
                </c:pt>
                <c:pt idx="6784">
                  <c:v>-0.24463499999999999</c:v>
                </c:pt>
                <c:pt idx="6785">
                  <c:v>-0.243723</c:v>
                </c:pt>
                <c:pt idx="6786">
                  <c:v>-0.242811</c:v>
                </c:pt>
                <c:pt idx="6787">
                  <c:v>-0.241899</c:v>
                </c:pt>
                <c:pt idx="6788">
                  <c:v>-0.24098700000000001</c:v>
                </c:pt>
                <c:pt idx="6789">
                  <c:v>-0.24007500000000001</c:v>
                </c:pt>
                <c:pt idx="6790">
                  <c:v>-0.23916299999999999</c:v>
                </c:pt>
                <c:pt idx="6791">
                  <c:v>-0.232624</c:v>
                </c:pt>
                <c:pt idx="6792">
                  <c:v>-0.22467899999999999</c:v>
                </c:pt>
                <c:pt idx="6793">
                  <c:v>-0.21673500000000001</c:v>
                </c:pt>
                <c:pt idx="6794">
                  <c:v>-0.20879</c:v>
                </c:pt>
                <c:pt idx="6795">
                  <c:v>-0.200845</c:v>
                </c:pt>
                <c:pt idx="6796">
                  <c:v>-0.19289999999999999</c:v>
                </c:pt>
                <c:pt idx="6797">
                  <c:v>-0.18495500000000001</c:v>
                </c:pt>
                <c:pt idx="6798">
                  <c:v>-0.17701</c:v>
                </c:pt>
                <c:pt idx="6799">
                  <c:v>-0.16906499999999999</c:v>
                </c:pt>
                <c:pt idx="6800">
                  <c:v>-0.16112000000000001</c:v>
                </c:pt>
                <c:pt idx="6801">
                  <c:v>-0.16075800000000001</c:v>
                </c:pt>
                <c:pt idx="6802">
                  <c:v>-0.16229199999999999</c:v>
                </c:pt>
                <c:pt idx="6803">
                  <c:v>-0.163827</c:v>
                </c:pt>
                <c:pt idx="6804">
                  <c:v>-0.16536100000000001</c:v>
                </c:pt>
                <c:pt idx="6805">
                  <c:v>-0.16689499999999999</c:v>
                </c:pt>
                <c:pt idx="6806">
                  <c:v>-0.168429</c:v>
                </c:pt>
                <c:pt idx="6807">
                  <c:v>-0.169963</c:v>
                </c:pt>
                <c:pt idx="6808">
                  <c:v>-0.17149800000000001</c:v>
                </c:pt>
                <c:pt idx="6809">
                  <c:v>-0.17303199999999999</c:v>
                </c:pt>
                <c:pt idx="6810">
                  <c:v>-0.174566</c:v>
                </c:pt>
                <c:pt idx="6811">
                  <c:v>-0.17644499999999999</c:v>
                </c:pt>
                <c:pt idx="6812">
                  <c:v>-0.17841099999999999</c:v>
                </c:pt>
                <c:pt idx="6813">
                  <c:v>-0.18037700000000001</c:v>
                </c:pt>
                <c:pt idx="6814">
                  <c:v>-0.18234300000000001</c:v>
                </c:pt>
                <c:pt idx="6815">
                  <c:v>-0.184308</c:v>
                </c:pt>
                <c:pt idx="6816">
                  <c:v>-0.186274</c:v>
                </c:pt>
                <c:pt idx="6817">
                  <c:v>-0.18823999999999999</c:v>
                </c:pt>
                <c:pt idx="6818">
                  <c:v>-0.19020599999999999</c:v>
                </c:pt>
                <c:pt idx="6819">
                  <c:v>-0.19217100000000001</c:v>
                </c:pt>
                <c:pt idx="6820">
                  <c:v>-0.194137</c:v>
                </c:pt>
                <c:pt idx="6821">
                  <c:v>-0.18496899999999999</c:v>
                </c:pt>
                <c:pt idx="6822">
                  <c:v>-0.173017</c:v>
                </c:pt>
                <c:pt idx="6823">
                  <c:v>-0.16106599999999999</c:v>
                </c:pt>
                <c:pt idx="6824">
                  <c:v>-0.149114</c:v>
                </c:pt>
                <c:pt idx="6825">
                  <c:v>-0.13716200000000001</c:v>
                </c:pt>
                <c:pt idx="6826">
                  <c:v>-0.12520999999999999</c:v>
                </c:pt>
                <c:pt idx="6827">
                  <c:v>-0.113259</c:v>
                </c:pt>
                <c:pt idx="6828">
                  <c:v>-0.10130699999999999</c:v>
                </c:pt>
                <c:pt idx="6829">
                  <c:v>-8.9355000000000004E-2</c:v>
                </c:pt>
                <c:pt idx="6830">
                  <c:v>-7.7404000000000001E-2</c:v>
                </c:pt>
                <c:pt idx="6831">
                  <c:v>-5.8897999999999999E-2</c:v>
                </c:pt>
                <c:pt idx="6832">
                  <c:v>-3.8753999999999997E-2</c:v>
                </c:pt>
                <c:pt idx="6833">
                  <c:v>-1.8610999999999999E-2</c:v>
                </c:pt>
                <c:pt idx="6834">
                  <c:v>1.5330000000000001E-3</c:v>
                </c:pt>
                <c:pt idx="6835">
                  <c:v>2.1676999999999998E-2</c:v>
                </c:pt>
                <c:pt idx="6836">
                  <c:v>4.3834999999999999E-2</c:v>
                </c:pt>
                <c:pt idx="6837">
                  <c:v>6.3978999999999994E-2</c:v>
                </c:pt>
                <c:pt idx="6838">
                  <c:v>8.4123000000000003E-2</c:v>
                </c:pt>
                <c:pt idx="6839">
                  <c:v>0.104267</c:v>
                </c:pt>
                <c:pt idx="6840">
                  <c:v>0.12441099999999999</c:v>
                </c:pt>
                <c:pt idx="6841">
                  <c:v>0.14030599999999999</c:v>
                </c:pt>
                <c:pt idx="6842">
                  <c:v>0.15573000000000001</c:v>
                </c:pt>
                <c:pt idx="6843">
                  <c:v>0.171153</c:v>
                </c:pt>
                <c:pt idx="6844">
                  <c:v>0.18657699999999999</c:v>
                </c:pt>
                <c:pt idx="6845">
                  <c:v>0.20200000000000001</c:v>
                </c:pt>
                <c:pt idx="6846">
                  <c:v>0.21742400000000001</c:v>
                </c:pt>
                <c:pt idx="6847">
                  <c:v>0.232847</c:v>
                </c:pt>
                <c:pt idx="6848">
                  <c:v>0.24827099999999999</c:v>
                </c:pt>
                <c:pt idx="6849">
                  <c:v>0.26369399999999998</c:v>
                </c:pt>
                <c:pt idx="6850">
                  <c:v>0.27911799999999998</c:v>
                </c:pt>
                <c:pt idx="6851">
                  <c:v>0.28665600000000002</c:v>
                </c:pt>
                <c:pt idx="6852">
                  <c:v>0.29331800000000002</c:v>
                </c:pt>
                <c:pt idx="6853">
                  <c:v>0.29998000000000002</c:v>
                </c:pt>
                <c:pt idx="6854">
                  <c:v>0.30664200000000003</c:v>
                </c:pt>
                <c:pt idx="6855">
                  <c:v>0.313305</c:v>
                </c:pt>
                <c:pt idx="6856">
                  <c:v>0.319967</c:v>
                </c:pt>
                <c:pt idx="6857">
                  <c:v>0.326629</c:v>
                </c:pt>
                <c:pt idx="6858">
                  <c:v>0.333291</c:v>
                </c:pt>
                <c:pt idx="6859">
                  <c:v>0.33995300000000001</c:v>
                </c:pt>
                <c:pt idx="6860">
                  <c:v>0.34661500000000001</c:v>
                </c:pt>
                <c:pt idx="6861">
                  <c:v>0.34661500000000001</c:v>
                </c:pt>
                <c:pt idx="6862">
                  <c:v>0.34587400000000001</c:v>
                </c:pt>
                <c:pt idx="6863">
                  <c:v>0.34513300000000002</c:v>
                </c:pt>
                <c:pt idx="6864">
                  <c:v>0.344393</c:v>
                </c:pt>
                <c:pt idx="6865">
                  <c:v>0.34365200000000001</c:v>
                </c:pt>
                <c:pt idx="6866">
                  <c:v>0.34291100000000002</c:v>
                </c:pt>
                <c:pt idx="6867">
                  <c:v>0.342171</c:v>
                </c:pt>
                <c:pt idx="6868">
                  <c:v>0.34143000000000001</c:v>
                </c:pt>
                <c:pt idx="6869">
                  <c:v>0.34068900000000002</c:v>
                </c:pt>
                <c:pt idx="6870">
                  <c:v>0.339949</c:v>
                </c:pt>
                <c:pt idx="6871">
                  <c:v>0.33338600000000002</c:v>
                </c:pt>
                <c:pt idx="6872">
                  <c:v>0.32617600000000002</c:v>
                </c:pt>
                <c:pt idx="6873">
                  <c:v>0.31896600000000003</c:v>
                </c:pt>
                <c:pt idx="6874">
                  <c:v>0.31175599999999998</c:v>
                </c:pt>
                <c:pt idx="6875">
                  <c:v>0.30454599999999998</c:v>
                </c:pt>
                <c:pt idx="6876">
                  <c:v>0.29733700000000002</c:v>
                </c:pt>
                <c:pt idx="6877">
                  <c:v>0.29012700000000002</c:v>
                </c:pt>
                <c:pt idx="6878">
                  <c:v>0.28291699999999997</c:v>
                </c:pt>
                <c:pt idx="6879">
                  <c:v>0.27570699999999998</c:v>
                </c:pt>
                <c:pt idx="6880">
                  <c:v>0.26849699999999999</c:v>
                </c:pt>
                <c:pt idx="6881">
                  <c:v>0.25867200000000001</c:v>
                </c:pt>
                <c:pt idx="6882">
                  <c:v>0.248555</c:v>
                </c:pt>
                <c:pt idx="6883">
                  <c:v>0.23843900000000001</c:v>
                </c:pt>
                <c:pt idx="6884">
                  <c:v>0.228323</c:v>
                </c:pt>
                <c:pt idx="6885">
                  <c:v>0.21820600000000001</c:v>
                </c:pt>
                <c:pt idx="6886">
                  <c:v>0.20809</c:v>
                </c:pt>
                <c:pt idx="6887">
                  <c:v>0.19797400000000001</c:v>
                </c:pt>
                <c:pt idx="6888">
                  <c:v>0.187858</c:v>
                </c:pt>
                <c:pt idx="6889">
                  <c:v>0.17774100000000001</c:v>
                </c:pt>
                <c:pt idx="6890">
                  <c:v>0.167625</c:v>
                </c:pt>
                <c:pt idx="6891">
                  <c:v>0.16036600000000001</c:v>
                </c:pt>
                <c:pt idx="6892">
                  <c:v>0.153423</c:v>
                </c:pt>
                <c:pt idx="6893">
                  <c:v>0.145787</c:v>
                </c:pt>
                <c:pt idx="6894">
                  <c:v>0.138845</c:v>
                </c:pt>
                <c:pt idx="6895">
                  <c:v>0.13190299999999999</c:v>
                </c:pt>
                <c:pt idx="6896">
                  <c:v>0.124961</c:v>
                </c:pt>
                <c:pt idx="6897">
                  <c:v>0.118019</c:v>
                </c:pt>
                <c:pt idx="6898">
                  <c:v>0.111077</c:v>
                </c:pt>
                <c:pt idx="6899">
                  <c:v>0.10413500000000001</c:v>
                </c:pt>
                <c:pt idx="6900">
                  <c:v>9.7192000000000001E-2</c:v>
                </c:pt>
                <c:pt idx="6901">
                  <c:v>9.4650999999999999E-2</c:v>
                </c:pt>
                <c:pt idx="6902">
                  <c:v>9.2108999999999996E-2</c:v>
                </c:pt>
                <c:pt idx="6903">
                  <c:v>8.9566999999999994E-2</c:v>
                </c:pt>
                <c:pt idx="6904">
                  <c:v>8.7025000000000005E-2</c:v>
                </c:pt>
                <c:pt idx="6905">
                  <c:v>8.4483000000000003E-2</c:v>
                </c:pt>
                <c:pt idx="6906">
                  <c:v>8.1941E-2</c:v>
                </c:pt>
                <c:pt idx="6907">
                  <c:v>7.9398999999999997E-2</c:v>
                </c:pt>
                <c:pt idx="6908">
                  <c:v>7.6856999999999995E-2</c:v>
                </c:pt>
                <c:pt idx="6909">
                  <c:v>7.4315000000000006E-2</c:v>
                </c:pt>
                <c:pt idx="6910">
                  <c:v>7.1773000000000003E-2</c:v>
                </c:pt>
                <c:pt idx="6911">
                  <c:v>7.0994000000000002E-2</c:v>
                </c:pt>
                <c:pt idx="6912">
                  <c:v>7.0215E-2</c:v>
                </c:pt>
                <c:pt idx="6913">
                  <c:v>6.9436999999999999E-2</c:v>
                </c:pt>
                <c:pt idx="6914">
                  <c:v>6.8657999999999997E-2</c:v>
                </c:pt>
                <c:pt idx="6915">
                  <c:v>6.7878999999999995E-2</c:v>
                </c:pt>
                <c:pt idx="6916">
                  <c:v>6.7100999999999994E-2</c:v>
                </c:pt>
                <c:pt idx="6917">
                  <c:v>6.6322000000000006E-2</c:v>
                </c:pt>
                <c:pt idx="6918">
                  <c:v>6.5543000000000004E-2</c:v>
                </c:pt>
                <c:pt idx="6919">
                  <c:v>6.4764000000000002E-2</c:v>
                </c:pt>
                <c:pt idx="6920">
                  <c:v>6.3986000000000001E-2</c:v>
                </c:pt>
                <c:pt idx="6921">
                  <c:v>6.5289E-2</c:v>
                </c:pt>
                <c:pt idx="6922">
                  <c:v>6.6591999999999998E-2</c:v>
                </c:pt>
                <c:pt idx="6923">
                  <c:v>6.7895999999999998E-2</c:v>
                </c:pt>
                <c:pt idx="6924">
                  <c:v>6.9198999999999997E-2</c:v>
                </c:pt>
                <c:pt idx="6925">
                  <c:v>7.0501999999999995E-2</c:v>
                </c:pt>
                <c:pt idx="6926">
                  <c:v>7.1805999999999995E-2</c:v>
                </c:pt>
                <c:pt idx="6927">
                  <c:v>7.3108999999999993E-2</c:v>
                </c:pt>
                <c:pt idx="6928">
                  <c:v>7.4412000000000006E-2</c:v>
                </c:pt>
                <c:pt idx="6929">
                  <c:v>7.5716000000000006E-2</c:v>
                </c:pt>
                <c:pt idx="6930">
                  <c:v>7.7019000000000004E-2</c:v>
                </c:pt>
                <c:pt idx="6931">
                  <c:v>8.1721000000000002E-2</c:v>
                </c:pt>
                <c:pt idx="6932">
                  <c:v>8.6423E-2</c:v>
                </c:pt>
                <c:pt idx="6933">
                  <c:v>9.1124999999999998E-2</c:v>
                </c:pt>
                <c:pt idx="6934">
                  <c:v>9.5826999999999996E-2</c:v>
                </c:pt>
                <c:pt idx="6935">
                  <c:v>0.10052899999999999</c:v>
                </c:pt>
                <c:pt idx="6936">
                  <c:v>0.10523100000000001</c:v>
                </c:pt>
                <c:pt idx="6937">
                  <c:v>0.109934</c:v>
                </c:pt>
                <c:pt idx="6938">
                  <c:v>0.114636</c:v>
                </c:pt>
                <c:pt idx="6939">
                  <c:v>0.119338</c:v>
                </c:pt>
                <c:pt idx="6940">
                  <c:v>0.12404</c:v>
                </c:pt>
                <c:pt idx="6941">
                  <c:v>0.131491</c:v>
                </c:pt>
                <c:pt idx="6942">
                  <c:v>0.13894200000000001</c:v>
                </c:pt>
                <c:pt idx="6943">
                  <c:v>0.146393</c:v>
                </c:pt>
                <c:pt idx="6944">
                  <c:v>0.15384500000000001</c:v>
                </c:pt>
                <c:pt idx="6945">
                  <c:v>0.16129599999999999</c:v>
                </c:pt>
                <c:pt idx="6946">
                  <c:v>0.16874700000000001</c:v>
                </c:pt>
                <c:pt idx="6947">
                  <c:v>0.17619799999999999</c:v>
                </c:pt>
                <c:pt idx="6948">
                  <c:v>0.18365000000000001</c:v>
                </c:pt>
                <c:pt idx="6949">
                  <c:v>0.19184599999999999</c:v>
                </c:pt>
                <c:pt idx="6950">
                  <c:v>0.19956699999999999</c:v>
                </c:pt>
                <c:pt idx="6951">
                  <c:v>0.20971699999999999</c:v>
                </c:pt>
                <c:pt idx="6952">
                  <c:v>0.21986600000000001</c:v>
                </c:pt>
                <c:pt idx="6953">
                  <c:v>0.230016</c:v>
                </c:pt>
                <c:pt idx="6954">
                  <c:v>0.24016499999999999</c:v>
                </c:pt>
                <c:pt idx="6955">
                  <c:v>0.25031500000000001</c:v>
                </c:pt>
                <c:pt idx="6956">
                  <c:v>0.26046399999999997</c:v>
                </c:pt>
                <c:pt idx="6957">
                  <c:v>0.27061400000000002</c:v>
                </c:pt>
                <c:pt idx="6958">
                  <c:v>0.28076299999999998</c:v>
                </c:pt>
                <c:pt idx="6959">
                  <c:v>0.29091299999999998</c:v>
                </c:pt>
                <c:pt idx="6960">
                  <c:v>0.30133199999999999</c:v>
                </c:pt>
                <c:pt idx="6961">
                  <c:v>0.31417400000000001</c:v>
                </c:pt>
                <c:pt idx="6962">
                  <c:v>0.32701599999999997</c:v>
                </c:pt>
                <c:pt idx="6963">
                  <c:v>0.33985799999999999</c:v>
                </c:pt>
                <c:pt idx="6964">
                  <c:v>0.35270000000000001</c:v>
                </c:pt>
                <c:pt idx="6965">
                  <c:v>0.36554199999999998</c:v>
                </c:pt>
                <c:pt idx="6966">
                  <c:v>0.378384</c:v>
                </c:pt>
                <c:pt idx="6967">
                  <c:v>0.39122600000000002</c:v>
                </c:pt>
                <c:pt idx="6968">
                  <c:v>0.40406799999999998</c:v>
                </c:pt>
                <c:pt idx="6969">
                  <c:v>0.41691</c:v>
                </c:pt>
                <c:pt idx="6970">
                  <c:v>0.42989100000000002</c:v>
                </c:pt>
                <c:pt idx="6971">
                  <c:v>0.44412200000000002</c:v>
                </c:pt>
                <c:pt idx="6972">
                  <c:v>0.45835300000000001</c:v>
                </c:pt>
                <c:pt idx="6973">
                  <c:v>0.47258499999999998</c:v>
                </c:pt>
                <c:pt idx="6974">
                  <c:v>0.48681600000000003</c:v>
                </c:pt>
                <c:pt idx="6975">
                  <c:v>0.50104800000000005</c:v>
                </c:pt>
                <c:pt idx="6976">
                  <c:v>0.51527900000000004</c:v>
                </c:pt>
                <c:pt idx="6977">
                  <c:v>0.52951000000000004</c:v>
                </c:pt>
                <c:pt idx="6978">
                  <c:v>0.54374199999999995</c:v>
                </c:pt>
                <c:pt idx="6979">
                  <c:v>0.55797300000000005</c:v>
                </c:pt>
                <c:pt idx="6980">
                  <c:v>0.57246300000000006</c:v>
                </c:pt>
                <c:pt idx="6981">
                  <c:v>0.589279</c:v>
                </c:pt>
                <c:pt idx="6982">
                  <c:v>0.60609400000000002</c:v>
                </c:pt>
                <c:pt idx="6983">
                  <c:v>0.62290999999999996</c:v>
                </c:pt>
                <c:pt idx="6984">
                  <c:v>0.63972600000000002</c:v>
                </c:pt>
                <c:pt idx="6985">
                  <c:v>0.65654199999999996</c:v>
                </c:pt>
                <c:pt idx="6986">
                  <c:v>0.67335699999999998</c:v>
                </c:pt>
                <c:pt idx="6987">
                  <c:v>0.69017300000000004</c:v>
                </c:pt>
                <c:pt idx="6988">
                  <c:v>0.70698899999999998</c:v>
                </c:pt>
                <c:pt idx="6989">
                  <c:v>0.723804</c:v>
                </c:pt>
                <c:pt idx="6990">
                  <c:v>0.74112</c:v>
                </c:pt>
                <c:pt idx="6991">
                  <c:v>0.76293299999999997</c:v>
                </c:pt>
                <c:pt idx="6992">
                  <c:v>0.78474699999999997</c:v>
                </c:pt>
                <c:pt idx="6993">
                  <c:v>0.80656099999999997</c:v>
                </c:pt>
                <c:pt idx="6994">
                  <c:v>0.82837400000000005</c:v>
                </c:pt>
                <c:pt idx="6995">
                  <c:v>0.85018800000000005</c:v>
                </c:pt>
                <c:pt idx="6996">
                  <c:v>0.87200100000000003</c:v>
                </c:pt>
                <c:pt idx="6997">
                  <c:v>0.89381500000000003</c:v>
                </c:pt>
                <c:pt idx="6998">
                  <c:v>0.91562900000000003</c:v>
                </c:pt>
                <c:pt idx="6999">
                  <c:v>0.937442</c:v>
                </c:pt>
                <c:pt idx="7000">
                  <c:v>0.95934299999999995</c:v>
                </c:pt>
                <c:pt idx="7001">
                  <c:v>0.98202299999999998</c:v>
                </c:pt>
                <c:pt idx="7002">
                  <c:v>1.0047029999999999</c:v>
                </c:pt>
                <c:pt idx="7003">
                  <c:v>1.0273829999999999</c:v>
                </c:pt>
                <c:pt idx="7004">
                  <c:v>1.050063</c:v>
                </c:pt>
                <c:pt idx="7005">
                  <c:v>1.072743</c:v>
                </c:pt>
                <c:pt idx="7006">
                  <c:v>1.097691</c:v>
                </c:pt>
                <c:pt idx="7007">
                  <c:v>1.120371</c:v>
                </c:pt>
                <c:pt idx="7008">
                  <c:v>1.143052</c:v>
                </c:pt>
                <c:pt idx="7009">
                  <c:v>1.165732</c:v>
                </c:pt>
                <c:pt idx="7010">
                  <c:v>1.1867030000000001</c:v>
                </c:pt>
                <c:pt idx="7011">
                  <c:v>1.200842</c:v>
                </c:pt>
                <c:pt idx="7012">
                  <c:v>1.2149799999999999</c:v>
                </c:pt>
                <c:pt idx="7013">
                  <c:v>1.2291190000000001</c:v>
                </c:pt>
                <c:pt idx="7014">
                  <c:v>1.2432570000000001</c:v>
                </c:pt>
                <c:pt idx="7015">
                  <c:v>1.257396</c:v>
                </c:pt>
                <c:pt idx="7016">
                  <c:v>1.2715339999999999</c:v>
                </c:pt>
                <c:pt idx="7017">
                  <c:v>1.2856719999999999</c:v>
                </c:pt>
                <c:pt idx="7018">
                  <c:v>1.299811</c:v>
                </c:pt>
                <c:pt idx="7019">
                  <c:v>1.313949</c:v>
                </c:pt>
                <c:pt idx="7020">
                  <c:v>1.325466</c:v>
                </c:pt>
                <c:pt idx="7021">
                  <c:v>1.326498</c:v>
                </c:pt>
                <c:pt idx="7022">
                  <c:v>1.3275300000000001</c:v>
                </c:pt>
                <c:pt idx="7023">
                  <c:v>1.3285610000000001</c:v>
                </c:pt>
                <c:pt idx="7024">
                  <c:v>1.329593</c:v>
                </c:pt>
                <c:pt idx="7025">
                  <c:v>1.3306249999999999</c:v>
                </c:pt>
                <c:pt idx="7026">
                  <c:v>1.3316570000000001</c:v>
                </c:pt>
                <c:pt idx="7027">
                  <c:v>1.3326880000000001</c:v>
                </c:pt>
                <c:pt idx="7028">
                  <c:v>1.33372</c:v>
                </c:pt>
                <c:pt idx="7029">
                  <c:v>1.3347519999999999</c:v>
                </c:pt>
                <c:pt idx="7030">
                  <c:v>1.3340129999999999</c:v>
                </c:pt>
                <c:pt idx="7031">
                  <c:v>1.326192</c:v>
                </c:pt>
                <c:pt idx="7032">
                  <c:v>1.318371</c:v>
                </c:pt>
                <c:pt idx="7033">
                  <c:v>1.3105500000000001</c:v>
                </c:pt>
                <c:pt idx="7034">
                  <c:v>1.302729</c:v>
                </c:pt>
                <c:pt idx="7035">
                  <c:v>1.294907</c:v>
                </c:pt>
                <c:pt idx="7036">
                  <c:v>1.287086</c:v>
                </c:pt>
                <c:pt idx="7037">
                  <c:v>1.2792650000000001</c:v>
                </c:pt>
                <c:pt idx="7038">
                  <c:v>1.271444</c:v>
                </c:pt>
                <c:pt idx="7039">
                  <c:v>1.2636229999999999</c:v>
                </c:pt>
                <c:pt idx="7040">
                  <c:v>1.255701</c:v>
                </c:pt>
                <c:pt idx="7041">
                  <c:v>1.247374</c:v>
                </c:pt>
                <c:pt idx="7042">
                  <c:v>1.239047</c:v>
                </c:pt>
                <c:pt idx="7043">
                  <c:v>1.230721</c:v>
                </c:pt>
                <c:pt idx="7044">
                  <c:v>1.222394</c:v>
                </c:pt>
                <c:pt idx="7045">
                  <c:v>1.214067</c:v>
                </c:pt>
                <c:pt idx="7046">
                  <c:v>1.20574</c:v>
                </c:pt>
                <c:pt idx="7047">
                  <c:v>1.1974130000000001</c:v>
                </c:pt>
                <c:pt idx="7048">
                  <c:v>1.189087</c:v>
                </c:pt>
                <c:pt idx="7049">
                  <c:v>1.18076</c:v>
                </c:pt>
                <c:pt idx="7050">
                  <c:v>1.173656</c:v>
                </c:pt>
                <c:pt idx="7051">
                  <c:v>1.1714439999999999</c:v>
                </c:pt>
                <c:pt idx="7052">
                  <c:v>1.169232</c:v>
                </c:pt>
                <c:pt idx="7053">
                  <c:v>1.1670199999999999</c:v>
                </c:pt>
                <c:pt idx="7054">
                  <c:v>1.164809</c:v>
                </c:pt>
                <c:pt idx="7055">
                  <c:v>1.1625970000000001</c:v>
                </c:pt>
                <c:pt idx="7056">
                  <c:v>1.160385</c:v>
                </c:pt>
                <c:pt idx="7057">
                  <c:v>1.1581729999999999</c:v>
                </c:pt>
                <c:pt idx="7058">
                  <c:v>1.155961</c:v>
                </c:pt>
                <c:pt idx="7059">
                  <c:v>1.1537489999999999</c:v>
                </c:pt>
                <c:pt idx="7060">
                  <c:v>1.153127</c:v>
                </c:pt>
                <c:pt idx="7061">
                  <c:v>1.158865</c:v>
                </c:pt>
                <c:pt idx="7062">
                  <c:v>1.1646019999999999</c:v>
                </c:pt>
                <c:pt idx="7063">
                  <c:v>1.170914</c:v>
                </c:pt>
                <c:pt idx="7064">
                  <c:v>1.1766509999999999</c:v>
                </c:pt>
                <c:pt idx="7065">
                  <c:v>1.1823889999999999</c:v>
                </c:pt>
                <c:pt idx="7066">
                  <c:v>1.1881269999999999</c:v>
                </c:pt>
                <c:pt idx="7067">
                  <c:v>1.193864</c:v>
                </c:pt>
                <c:pt idx="7068">
                  <c:v>1.1996020000000001</c:v>
                </c:pt>
                <c:pt idx="7069">
                  <c:v>1.2053389999999999</c:v>
                </c:pt>
                <c:pt idx="7070">
                  <c:v>1.2119629999999999</c:v>
                </c:pt>
                <c:pt idx="7071">
                  <c:v>1.220656</c:v>
                </c:pt>
                <c:pt idx="7072">
                  <c:v>1.2293480000000001</c:v>
                </c:pt>
                <c:pt idx="7073">
                  <c:v>1.2380409999999999</c:v>
                </c:pt>
                <c:pt idx="7074">
                  <c:v>1.2467330000000001</c:v>
                </c:pt>
                <c:pt idx="7075">
                  <c:v>1.2554259999999999</c:v>
                </c:pt>
                <c:pt idx="7076">
                  <c:v>1.2641180000000001</c:v>
                </c:pt>
                <c:pt idx="7077">
                  <c:v>1.2728109999999999</c:v>
                </c:pt>
                <c:pt idx="7078">
                  <c:v>1.2815030000000001</c:v>
                </c:pt>
                <c:pt idx="7079">
                  <c:v>1.290195</c:v>
                </c:pt>
                <c:pt idx="7080">
                  <c:v>1.2965040000000001</c:v>
                </c:pt>
                <c:pt idx="7081">
                  <c:v>1.2972520000000001</c:v>
                </c:pt>
                <c:pt idx="7082">
                  <c:v>1.2979989999999999</c:v>
                </c:pt>
                <c:pt idx="7083">
                  <c:v>1.2987470000000001</c:v>
                </c:pt>
                <c:pt idx="7084">
                  <c:v>1.2994939999999999</c:v>
                </c:pt>
                <c:pt idx="7085">
                  <c:v>1.300241</c:v>
                </c:pt>
                <c:pt idx="7086">
                  <c:v>1.300989</c:v>
                </c:pt>
                <c:pt idx="7087">
                  <c:v>1.301736</c:v>
                </c:pt>
                <c:pt idx="7088">
                  <c:v>1.302484</c:v>
                </c:pt>
                <c:pt idx="7089">
                  <c:v>1.303231</c:v>
                </c:pt>
                <c:pt idx="7090">
                  <c:v>1.299992</c:v>
                </c:pt>
                <c:pt idx="7091">
                  <c:v>1.287452</c:v>
                </c:pt>
                <c:pt idx="7092">
                  <c:v>1.274912</c:v>
                </c:pt>
                <c:pt idx="7093">
                  <c:v>1.262372</c:v>
                </c:pt>
                <c:pt idx="7094">
                  <c:v>1.2498309999999999</c:v>
                </c:pt>
                <c:pt idx="7095">
                  <c:v>1.2372909999999999</c:v>
                </c:pt>
                <c:pt idx="7096">
                  <c:v>1.2247509999999999</c:v>
                </c:pt>
                <c:pt idx="7097">
                  <c:v>1.2122109999999999</c:v>
                </c:pt>
                <c:pt idx="7098">
                  <c:v>1.1996709999999999</c:v>
                </c:pt>
                <c:pt idx="7099">
                  <c:v>1.18713</c:v>
                </c:pt>
                <c:pt idx="7100">
                  <c:v>1.1737850000000001</c:v>
                </c:pt>
                <c:pt idx="7101">
                  <c:v>1.158563</c:v>
                </c:pt>
                <c:pt idx="7102">
                  <c:v>1.14334</c:v>
                </c:pt>
                <c:pt idx="7103">
                  <c:v>1.128117</c:v>
                </c:pt>
                <c:pt idx="7104">
                  <c:v>1.112895</c:v>
                </c:pt>
                <c:pt idx="7105">
                  <c:v>1.097672</c:v>
                </c:pt>
                <c:pt idx="7106">
                  <c:v>1.082449</c:v>
                </c:pt>
                <c:pt idx="7107">
                  <c:v>1.0672269999999999</c:v>
                </c:pt>
                <c:pt idx="7108">
                  <c:v>1.0520039999999999</c:v>
                </c:pt>
                <c:pt idx="7109">
                  <c:v>1.036781</c:v>
                </c:pt>
                <c:pt idx="7110">
                  <c:v>1.024929</c:v>
                </c:pt>
                <c:pt idx="7111">
                  <c:v>1.020942</c:v>
                </c:pt>
                <c:pt idx="7112">
                  <c:v>1.0169550000000001</c:v>
                </c:pt>
                <c:pt idx="7113">
                  <c:v>1.0129680000000001</c:v>
                </c:pt>
                <c:pt idx="7114">
                  <c:v>1.0089809999999999</c:v>
                </c:pt>
                <c:pt idx="7115">
                  <c:v>1.0049939999999999</c:v>
                </c:pt>
                <c:pt idx="7116">
                  <c:v>1.001007</c:v>
                </c:pt>
                <c:pt idx="7117">
                  <c:v>0.99702000000000002</c:v>
                </c:pt>
                <c:pt idx="7118">
                  <c:v>0.99303300000000005</c:v>
                </c:pt>
                <c:pt idx="7119">
                  <c:v>0.98904599999999998</c:v>
                </c:pt>
                <c:pt idx="7120">
                  <c:v>0.98876699999999995</c:v>
                </c:pt>
                <c:pt idx="7121">
                  <c:v>0.99504599999999999</c:v>
                </c:pt>
                <c:pt idx="7122">
                  <c:v>1.001325</c:v>
                </c:pt>
                <c:pt idx="7123">
                  <c:v>1.0076050000000001</c:v>
                </c:pt>
                <c:pt idx="7124">
                  <c:v>1.013884</c:v>
                </c:pt>
                <c:pt idx="7125">
                  <c:v>1.0201629999999999</c:v>
                </c:pt>
                <c:pt idx="7126">
                  <c:v>1.026443</c:v>
                </c:pt>
                <c:pt idx="7127">
                  <c:v>1.0327219999999999</c:v>
                </c:pt>
                <c:pt idx="7128">
                  <c:v>1.0390010000000001</c:v>
                </c:pt>
                <c:pt idx="7129">
                  <c:v>1.0452809999999999</c:v>
                </c:pt>
                <c:pt idx="7130">
                  <c:v>1.0520259999999999</c:v>
                </c:pt>
                <c:pt idx="7131">
                  <c:v>1.059469</c:v>
                </c:pt>
                <c:pt idx="7132">
                  <c:v>1.066913</c:v>
                </c:pt>
                <c:pt idx="7133">
                  <c:v>1.074357</c:v>
                </c:pt>
                <c:pt idx="7134">
                  <c:v>1.081801</c:v>
                </c:pt>
                <c:pt idx="7135">
                  <c:v>1.0892440000000001</c:v>
                </c:pt>
                <c:pt idx="7136">
                  <c:v>1.0966880000000001</c:v>
                </c:pt>
                <c:pt idx="7137">
                  <c:v>1.1041319999999999</c:v>
                </c:pt>
                <c:pt idx="7138">
                  <c:v>1.111575</c:v>
                </c:pt>
                <c:pt idx="7139">
                  <c:v>1.119019</c:v>
                </c:pt>
                <c:pt idx="7140">
                  <c:v>1.125346</c:v>
                </c:pt>
                <c:pt idx="7141">
                  <c:v>1.1299969999999999</c:v>
                </c:pt>
                <c:pt idx="7142">
                  <c:v>1.1346480000000001</c:v>
                </c:pt>
                <c:pt idx="7143">
                  <c:v>1.1392990000000001</c:v>
                </c:pt>
                <c:pt idx="7144">
                  <c:v>1.1439509999999999</c:v>
                </c:pt>
                <c:pt idx="7145">
                  <c:v>1.1486019999999999</c:v>
                </c:pt>
                <c:pt idx="7146">
                  <c:v>1.1532530000000001</c:v>
                </c:pt>
                <c:pt idx="7147">
                  <c:v>1.157904</c:v>
                </c:pt>
                <c:pt idx="7148">
                  <c:v>1.162555</c:v>
                </c:pt>
                <c:pt idx="7149">
                  <c:v>1.167206</c:v>
                </c:pt>
                <c:pt idx="7150">
                  <c:v>1.169511</c:v>
                </c:pt>
                <c:pt idx="7151">
                  <c:v>1.1682939999999999</c:v>
                </c:pt>
                <c:pt idx="7152">
                  <c:v>1.1670780000000001</c:v>
                </c:pt>
                <c:pt idx="7153">
                  <c:v>1.165861</c:v>
                </c:pt>
                <c:pt idx="7154">
                  <c:v>1.1646449999999999</c:v>
                </c:pt>
                <c:pt idx="7155">
                  <c:v>1.163429</c:v>
                </c:pt>
                <c:pt idx="7156">
                  <c:v>1.162212</c:v>
                </c:pt>
                <c:pt idx="7157">
                  <c:v>1.1609959999999999</c:v>
                </c:pt>
                <c:pt idx="7158">
                  <c:v>1.15978</c:v>
                </c:pt>
                <c:pt idx="7159">
                  <c:v>1.158563</c:v>
                </c:pt>
                <c:pt idx="7160">
                  <c:v>1.152569</c:v>
                </c:pt>
                <c:pt idx="7161">
                  <c:v>1.139408</c:v>
                </c:pt>
                <c:pt idx="7162">
                  <c:v>1.1262460000000001</c:v>
                </c:pt>
                <c:pt idx="7163">
                  <c:v>1.1130850000000001</c:v>
                </c:pt>
                <c:pt idx="7164">
                  <c:v>1.0999239999999999</c:v>
                </c:pt>
                <c:pt idx="7165">
                  <c:v>1.0867629999999999</c:v>
                </c:pt>
                <c:pt idx="7166">
                  <c:v>1.0736019999999999</c:v>
                </c:pt>
                <c:pt idx="7167">
                  <c:v>1.06044</c:v>
                </c:pt>
                <c:pt idx="7168">
                  <c:v>1.0472790000000001</c:v>
                </c:pt>
                <c:pt idx="7169">
                  <c:v>1.0341180000000001</c:v>
                </c:pt>
                <c:pt idx="7170">
                  <c:v>1.0144200000000001</c:v>
                </c:pt>
                <c:pt idx="7171">
                  <c:v>0.98491700000000004</c:v>
                </c:pt>
                <c:pt idx="7172">
                  <c:v>0.95541399999999999</c:v>
                </c:pt>
                <c:pt idx="7173">
                  <c:v>0.92591100000000004</c:v>
                </c:pt>
                <c:pt idx="7174">
                  <c:v>0.89640799999999998</c:v>
                </c:pt>
                <c:pt idx="7175">
                  <c:v>0.86690599999999995</c:v>
                </c:pt>
                <c:pt idx="7176">
                  <c:v>0.83445199999999997</c:v>
                </c:pt>
                <c:pt idx="7177">
                  <c:v>0.80494900000000003</c:v>
                </c:pt>
                <c:pt idx="7178">
                  <c:v>0.77544599999999997</c:v>
                </c:pt>
                <c:pt idx="7179">
                  <c:v>0.74594300000000002</c:v>
                </c:pt>
                <c:pt idx="7180">
                  <c:v>0.70774099999999995</c:v>
                </c:pt>
                <c:pt idx="7181">
                  <c:v>0.66083800000000004</c:v>
                </c:pt>
                <c:pt idx="7182">
                  <c:v>0.61393600000000004</c:v>
                </c:pt>
                <c:pt idx="7183">
                  <c:v>0.56703300000000001</c:v>
                </c:pt>
                <c:pt idx="7184">
                  <c:v>0.52013100000000001</c:v>
                </c:pt>
                <c:pt idx="7185">
                  <c:v>0.47322799999999998</c:v>
                </c:pt>
                <c:pt idx="7186">
                  <c:v>0.42632500000000001</c:v>
                </c:pt>
                <c:pt idx="7187">
                  <c:v>0.37942300000000001</c:v>
                </c:pt>
                <c:pt idx="7188">
                  <c:v>0.33251999999999998</c:v>
                </c:pt>
                <c:pt idx="7189">
                  <c:v>0.28561799999999998</c:v>
                </c:pt>
                <c:pt idx="7190">
                  <c:v>0.233962</c:v>
                </c:pt>
                <c:pt idx="7191">
                  <c:v>0.17755199999999999</c:v>
                </c:pt>
                <c:pt idx="7192">
                  <c:v>0.121143</c:v>
                </c:pt>
                <c:pt idx="7193">
                  <c:v>6.4732999999999999E-2</c:v>
                </c:pt>
                <c:pt idx="7194">
                  <c:v>8.3239999999999998E-3</c:v>
                </c:pt>
                <c:pt idx="7195">
                  <c:v>-4.8085999999999997E-2</c:v>
                </c:pt>
                <c:pt idx="7196">
                  <c:v>-0.104495</c:v>
                </c:pt>
                <c:pt idx="7197">
                  <c:v>-0.16090499999999999</c:v>
                </c:pt>
                <c:pt idx="7198">
                  <c:v>-0.21731400000000001</c:v>
                </c:pt>
                <c:pt idx="7199">
                  <c:v>-0.27372400000000002</c:v>
                </c:pt>
                <c:pt idx="7200">
                  <c:v>-0.32395699999999999</c:v>
                </c:pt>
                <c:pt idx="7201">
                  <c:v>-0.36801400000000001</c:v>
                </c:pt>
                <c:pt idx="7202">
                  <c:v>-0.41207100000000002</c:v>
                </c:pt>
                <c:pt idx="7203">
                  <c:v>-0.45612799999999998</c:v>
                </c:pt>
                <c:pt idx="7204">
                  <c:v>-0.50018399999999996</c:v>
                </c:pt>
                <c:pt idx="7205">
                  <c:v>-0.54424099999999997</c:v>
                </c:pt>
                <c:pt idx="7206">
                  <c:v>-0.58829799999999999</c:v>
                </c:pt>
                <c:pt idx="7207">
                  <c:v>-0.632355</c:v>
                </c:pt>
                <c:pt idx="7208">
                  <c:v>-0.67641200000000001</c:v>
                </c:pt>
                <c:pt idx="7209">
                  <c:v>-0.72046900000000003</c:v>
                </c:pt>
                <c:pt idx="7210">
                  <c:v>-0.750749</c:v>
                </c:pt>
                <c:pt idx="7211">
                  <c:v>-0.76725299999999996</c:v>
                </c:pt>
                <c:pt idx="7212">
                  <c:v>-0.78375600000000001</c:v>
                </c:pt>
                <c:pt idx="7213">
                  <c:v>-0.80025999999999997</c:v>
                </c:pt>
                <c:pt idx="7214">
                  <c:v>-0.81676400000000005</c:v>
                </c:pt>
                <c:pt idx="7215">
                  <c:v>-0.83326800000000001</c:v>
                </c:pt>
                <c:pt idx="7216">
                  <c:v>-0.84977199999999997</c:v>
                </c:pt>
                <c:pt idx="7217">
                  <c:v>-0.86627600000000005</c:v>
                </c:pt>
                <c:pt idx="7218">
                  <c:v>-0.88277899999999998</c:v>
                </c:pt>
                <c:pt idx="7219">
                  <c:v>-0.89928300000000005</c:v>
                </c:pt>
                <c:pt idx="7220">
                  <c:v>-0.90953399999999995</c:v>
                </c:pt>
                <c:pt idx="7221">
                  <c:v>-0.91352999999999995</c:v>
                </c:pt>
                <c:pt idx="7222">
                  <c:v>-0.91752699999999998</c:v>
                </c:pt>
                <c:pt idx="7223">
                  <c:v>-0.92152299999999998</c:v>
                </c:pt>
                <c:pt idx="7224">
                  <c:v>-0.92552000000000001</c:v>
                </c:pt>
                <c:pt idx="7225">
                  <c:v>-0.92951700000000004</c:v>
                </c:pt>
                <c:pt idx="7226">
                  <c:v>-0.93351399999999995</c:v>
                </c:pt>
                <c:pt idx="7227">
                  <c:v>-0.93750999999999995</c:v>
                </c:pt>
                <c:pt idx="7228">
                  <c:v>-0.94150699999999998</c:v>
                </c:pt>
                <c:pt idx="7229">
                  <c:v>-0.94550299999999998</c:v>
                </c:pt>
                <c:pt idx="7230">
                  <c:v>-0.95498000000000005</c:v>
                </c:pt>
                <c:pt idx="7231">
                  <c:v>-0.96993799999999997</c:v>
                </c:pt>
                <c:pt idx="7232">
                  <c:v>-0.98489499999999996</c:v>
                </c:pt>
                <c:pt idx="7233">
                  <c:v>-1.0013479999999999</c:v>
                </c:pt>
                <c:pt idx="7234">
                  <c:v>-1.016305</c:v>
                </c:pt>
                <c:pt idx="7235">
                  <c:v>-1.0312619999999999</c:v>
                </c:pt>
                <c:pt idx="7236">
                  <c:v>-1.046219</c:v>
                </c:pt>
                <c:pt idx="7237">
                  <c:v>-1.0611759999999999</c:v>
                </c:pt>
                <c:pt idx="7238">
                  <c:v>-1.076133</c:v>
                </c:pt>
                <c:pt idx="7239">
                  <c:v>-1.0910899999999999</c:v>
                </c:pt>
                <c:pt idx="7240">
                  <c:v>-1.1106119999999999</c:v>
                </c:pt>
                <c:pt idx="7241">
                  <c:v>-1.1331770000000001</c:v>
                </c:pt>
                <c:pt idx="7242">
                  <c:v>-1.155742</c:v>
                </c:pt>
                <c:pt idx="7243">
                  <c:v>-1.1783060000000001</c:v>
                </c:pt>
                <c:pt idx="7244">
                  <c:v>-1.200871</c:v>
                </c:pt>
                <c:pt idx="7245">
                  <c:v>-1.223436</c:v>
                </c:pt>
                <c:pt idx="7246">
                  <c:v>-1.2460009999999999</c:v>
                </c:pt>
                <c:pt idx="7247">
                  <c:v>-1.2685660000000001</c:v>
                </c:pt>
                <c:pt idx="7248">
                  <c:v>-1.291131</c:v>
                </c:pt>
                <c:pt idx="7249">
                  <c:v>-1.3136950000000001</c:v>
                </c:pt>
                <c:pt idx="7250">
                  <c:v>-1.3305020000000001</c:v>
                </c:pt>
                <c:pt idx="7251">
                  <c:v>-1.343469</c:v>
                </c:pt>
                <c:pt idx="7252">
                  <c:v>-1.356436</c:v>
                </c:pt>
                <c:pt idx="7253">
                  <c:v>-1.3694029999999999</c:v>
                </c:pt>
                <c:pt idx="7254">
                  <c:v>-1.3823700000000001</c:v>
                </c:pt>
                <c:pt idx="7255">
                  <c:v>-1.395337</c:v>
                </c:pt>
                <c:pt idx="7256">
                  <c:v>-1.4083049999999999</c:v>
                </c:pt>
                <c:pt idx="7257">
                  <c:v>-1.4212720000000001</c:v>
                </c:pt>
                <c:pt idx="7258">
                  <c:v>-1.434239</c:v>
                </c:pt>
                <c:pt idx="7259">
                  <c:v>-1.447206</c:v>
                </c:pt>
                <c:pt idx="7260">
                  <c:v>-1.4517770000000001</c:v>
                </c:pt>
                <c:pt idx="7261">
                  <c:v>-1.4507490000000001</c:v>
                </c:pt>
                <c:pt idx="7262">
                  <c:v>-1.449722</c:v>
                </c:pt>
                <c:pt idx="7263">
                  <c:v>-1.4486950000000001</c:v>
                </c:pt>
                <c:pt idx="7264">
                  <c:v>-1.447668</c:v>
                </c:pt>
                <c:pt idx="7265">
                  <c:v>-1.4466410000000001</c:v>
                </c:pt>
                <c:pt idx="7266">
                  <c:v>-1.445614</c:v>
                </c:pt>
                <c:pt idx="7267">
                  <c:v>-1.4445870000000001</c:v>
                </c:pt>
                <c:pt idx="7268">
                  <c:v>-1.44356</c:v>
                </c:pt>
                <c:pt idx="7269">
                  <c:v>-1.4425330000000001</c:v>
                </c:pt>
                <c:pt idx="7270">
                  <c:v>-1.434558</c:v>
                </c:pt>
                <c:pt idx="7271">
                  <c:v>-1.421951</c:v>
                </c:pt>
                <c:pt idx="7272">
                  <c:v>-1.4093439999999999</c:v>
                </c:pt>
                <c:pt idx="7273">
                  <c:v>-1.3967369999999999</c:v>
                </c:pt>
                <c:pt idx="7274">
                  <c:v>-1.3841300000000001</c:v>
                </c:pt>
                <c:pt idx="7275">
                  <c:v>-1.371523</c:v>
                </c:pt>
                <c:pt idx="7276">
                  <c:v>-1.358916</c:v>
                </c:pt>
                <c:pt idx="7277">
                  <c:v>-1.346309</c:v>
                </c:pt>
                <c:pt idx="7278">
                  <c:v>-1.3337019999999999</c:v>
                </c:pt>
                <c:pt idx="7279">
                  <c:v>-1.3210949999999999</c:v>
                </c:pt>
                <c:pt idx="7280">
                  <c:v>-1.30491</c:v>
                </c:pt>
                <c:pt idx="7281">
                  <c:v>-1.28634</c:v>
                </c:pt>
                <c:pt idx="7282">
                  <c:v>-1.2677700000000001</c:v>
                </c:pt>
                <c:pt idx="7283">
                  <c:v>-1.2492000000000001</c:v>
                </c:pt>
                <c:pt idx="7284">
                  <c:v>-1.230629</c:v>
                </c:pt>
                <c:pt idx="7285">
                  <c:v>-1.212059</c:v>
                </c:pt>
                <c:pt idx="7286">
                  <c:v>-1.193489</c:v>
                </c:pt>
                <c:pt idx="7287">
                  <c:v>-1.174919</c:v>
                </c:pt>
                <c:pt idx="7288">
                  <c:v>-1.1563490000000001</c:v>
                </c:pt>
                <c:pt idx="7289">
                  <c:v>-1.1377790000000001</c:v>
                </c:pt>
                <c:pt idx="7290">
                  <c:v>-1.1229420000000001</c:v>
                </c:pt>
                <c:pt idx="7291">
                  <c:v>-1.1123590000000001</c:v>
                </c:pt>
                <c:pt idx="7292">
                  <c:v>-1.1017760000000001</c:v>
                </c:pt>
                <c:pt idx="7293">
                  <c:v>-1.0911930000000001</c:v>
                </c:pt>
                <c:pt idx="7294">
                  <c:v>-1.0806100000000001</c:v>
                </c:pt>
                <c:pt idx="7295">
                  <c:v>-1.0700270000000001</c:v>
                </c:pt>
                <c:pt idx="7296">
                  <c:v>-1.0594429999999999</c:v>
                </c:pt>
                <c:pt idx="7297">
                  <c:v>-1.0488599999999999</c:v>
                </c:pt>
                <c:pt idx="7298">
                  <c:v>-1.0382769999999999</c:v>
                </c:pt>
                <c:pt idx="7299">
                  <c:v>-1.0276940000000001</c:v>
                </c:pt>
                <c:pt idx="7300">
                  <c:v>-1.0260290000000001</c:v>
                </c:pt>
                <c:pt idx="7301">
                  <c:v>-1.0281849999999999</c:v>
                </c:pt>
                <c:pt idx="7302">
                  <c:v>-1.0303420000000001</c:v>
                </c:pt>
                <c:pt idx="7303">
                  <c:v>-1.0324979999999999</c:v>
                </c:pt>
                <c:pt idx="7304">
                  <c:v>-1.034654</c:v>
                </c:pt>
                <c:pt idx="7305">
                  <c:v>-1.0368109999999999</c:v>
                </c:pt>
                <c:pt idx="7306">
                  <c:v>-1.0389679999999999</c:v>
                </c:pt>
                <c:pt idx="7307">
                  <c:v>-1.0411239999999999</c:v>
                </c:pt>
                <c:pt idx="7308">
                  <c:v>-1.0432809999999999</c:v>
                </c:pt>
                <c:pt idx="7309">
                  <c:v>-1.0454369999999999</c:v>
                </c:pt>
                <c:pt idx="7310">
                  <c:v>-1.0469459999999999</c:v>
                </c:pt>
                <c:pt idx="7311">
                  <c:v>-1.0481769999999999</c:v>
                </c:pt>
                <c:pt idx="7312">
                  <c:v>-1.0494079999999999</c:v>
                </c:pt>
                <c:pt idx="7313">
                  <c:v>-1.0506390000000001</c:v>
                </c:pt>
                <c:pt idx="7314">
                  <c:v>-1.0518700000000001</c:v>
                </c:pt>
                <c:pt idx="7315">
                  <c:v>-1.053102</c:v>
                </c:pt>
                <c:pt idx="7316">
                  <c:v>-1.054333</c:v>
                </c:pt>
                <c:pt idx="7317">
                  <c:v>-1.0555639999999999</c:v>
                </c:pt>
                <c:pt idx="7318">
                  <c:v>-1.0567949999999999</c:v>
                </c:pt>
                <c:pt idx="7319">
                  <c:v>-1.0580259999999999</c:v>
                </c:pt>
                <c:pt idx="7320">
                  <c:v>-1.0534049999999999</c:v>
                </c:pt>
                <c:pt idx="7321">
                  <c:v>-1.0462769999999999</c:v>
                </c:pt>
                <c:pt idx="7322">
                  <c:v>-1.039148</c:v>
                </c:pt>
                <c:pt idx="7323">
                  <c:v>-1.032019</c:v>
                </c:pt>
                <c:pt idx="7324">
                  <c:v>-1.0248900000000001</c:v>
                </c:pt>
                <c:pt idx="7325">
                  <c:v>-1.0177609999999999</c:v>
                </c:pt>
                <c:pt idx="7326">
                  <c:v>-1.010632</c:v>
                </c:pt>
                <c:pt idx="7327">
                  <c:v>-1.003504</c:v>
                </c:pt>
                <c:pt idx="7328">
                  <c:v>-0.99637500000000001</c:v>
                </c:pt>
                <c:pt idx="7329">
                  <c:v>-0.98924599999999996</c:v>
                </c:pt>
                <c:pt idx="7330">
                  <c:v>-0.98523099999999997</c:v>
                </c:pt>
                <c:pt idx="7331">
                  <c:v>-0.98255199999999998</c:v>
                </c:pt>
                <c:pt idx="7332">
                  <c:v>-0.97987199999999997</c:v>
                </c:pt>
                <c:pt idx="7333">
                  <c:v>-0.97719199999999995</c:v>
                </c:pt>
                <c:pt idx="7334">
                  <c:v>-0.97451200000000004</c:v>
                </c:pt>
                <c:pt idx="7335">
                  <c:v>-0.97183299999999995</c:v>
                </c:pt>
                <c:pt idx="7336">
                  <c:v>-0.96915300000000004</c:v>
                </c:pt>
                <c:pt idx="7337">
                  <c:v>-0.96647300000000003</c:v>
                </c:pt>
                <c:pt idx="7338">
                  <c:v>-0.96379300000000001</c:v>
                </c:pt>
                <c:pt idx="7339">
                  <c:v>-0.96111400000000002</c:v>
                </c:pt>
                <c:pt idx="7340">
                  <c:v>-0.96791199999999999</c:v>
                </c:pt>
                <c:pt idx="7341">
                  <c:v>-0.97877199999999998</c:v>
                </c:pt>
                <c:pt idx="7342">
                  <c:v>-0.98963199999999996</c:v>
                </c:pt>
                <c:pt idx="7343">
                  <c:v>-1.0004919999999999</c:v>
                </c:pt>
                <c:pt idx="7344">
                  <c:v>-1.011352</c:v>
                </c:pt>
                <c:pt idx="7345">
                  <c:v>-1.0222119999999999</c:v>
                </c:pt>
                <c:pt idx="7346">
                  <c:v>-1.033072</c:v>
                </c:pt>
                <c:pt idx="7347">
                  <c:v>-1.0450189999999999</c:v>
                </c:pt>
                <c:pt idx="7348">
                  <c:v>-1.055879</c:v>
                </c:pt>
                <c:pt idx="7349">
                  <c:v>-1.0667390000000001</c:v>
                </c:pt>
                <c:pt idx="7350">
                  <c:v>-1.075896</c:v>
                </c:pt>
                <c:pt idx="7351">
                  <c:v>-1.0846279999999999</c:v>
                </c:pt>
                <c:pt idx="7352">
                  <c:v>-1.0933600000000001</c:v>
                </c:pt>
                <c:pt idx="7353">
                  <c:v>-1.1020920000000001</c:v>
                </c:pt>
                <c:pt idx="7354">
                  <c:v>-1.1108229999999999</c:v>
                </c:pt>
                <c:pt idx="7355">
                  <c:v>-1.1195550000000001</c:v>
                </c:pt>
                <c:pt idx="7356">
                  <c:v>-1.128287</c:v>
                </c:pt>
                <c:pt idx="7357">
                  <c:v>-1.137019</c:v>
                </c:pt>
                <c:pt idx="7358">
                  <c:v>-1.14575</c:v>
                </c:pt>
                <c:pt idx="7359">
                  <c:v>-1.154482</c:v>
                </c:pt>
                <c:pt idx="7360">
                  <c:v>-1.1466719999999999</c:v>
                </c:pt>
                <c:pt idx="7361">
                  <c:v>-1.1347259999999999</c:v>
                </c:pt>
                <c:pt idx="7362">
                  <c:v>-1.122781</c:v>
                </c:pt>
                <c:pt idx="7363">
                  <c:v>-1.110835</c:v>
                </c:pt>
                <c:pt idx="7364">
                  <c:v>-1.098889</c:v>
                </c:pt>
                <c:pt idx="7365">
                  <c:v>-1.0869439999999999</c:v>
                </c:pt>
                <c:pt idx="7366">
                  <c:v>-1.0749979999999999</c:v>
                </c:pt>
                <c:pt idx="7367">
                  <c:v>-1.0630520000000001</c:v>
                </c:pt>
                <c:pt idx="7368">
                  <c:v>-1.0511060000000001</c:v>
                </c:pt>
                <c:pt idx="7369">
                  <c:v>-1.039161</c:v>
                </c:pt>
                <c:pt idx="7370">
                  <c:v>-1.0168550000000001</c:v>
                </c:pt>
                <c:pt idx="7371">
                  <c:v>-0.99195999999999995</c:v>
                </c:pt>
                <c:pt idx="7372">
                  <c:v>-0.96706499999999995</c:v>
                </c:pt>
                <c:pt idx="7373">
                  <c:v>-0.94216999999999995</c:v>
                </c:pt>
                <c:pt idx="7374">
                  <c:v>-0.91727400000000003</c:v>
                </c:pt>
                <c:pt idx="7375">
                  <c:v>-0.89237900000000003</c:v>
                </c:pt>
                <c:pt idx="7376">
                  <c:v>-0.86748400000000003</c:v>
                </c:pt>
                <c:pt idx="7377">
                  <c:v>-0.842588</c:v>
                </c:pt>
                <c:pt idx="7378">
                  <c:v>-0.817693</c:v>
                </c:pt>
                <c:pt idx="7379">
                  <c:v>-0.792798</c:v>
                </c:pt>
                <c:pt idx="7380">
                  <c:v>-0.77342699999999998</c:v>
                </c:pt>
                <c:pt idx="7381">
                  <c:v>-0.75543700000000003</c:v>
                </c:pt>
                <c:pt idx="7382">
                  <c:v>-0.73744799999999999</c:v>
                </c:pt>
                <c:pt idx="7383">
                  <c:v>-0.71945800000000004</c:v>
                </c:pt>
                <c:pt idx="7384">
                  <c:v>-0.70146799999999998</c:v>
                </c:pt>
                <c:pt idx="7385">
                  <c:v>-0.68347800000000003</c:v>
                </c:pt>
                <c:pt idx="7386">
                  <c:v>-0.665489</c:v>
                </c:pt>
                <c:pt idx="7387">
                  <c:v>-0.64749900000000005</c:v>
                </c:pt>
                <c:pt idx="7388">
                  <c:v>-0.62950899999999999</c:v>
                </c:pt>
                <c:pt idx="7389">
                  <c:v>-0.61151999999999995</c:v>
                </c:pt>
                <c:pt idx="7390">
                  <c:v>-0.60277899999999995</c:v>
                </c:pt>
                <c:pt idx="7391">
                  <c:v>-0.59635000000000005</c:v>
                </c:pt>
                <c:pt idx="7392">
                  <c:v>-0.58992199999999995</c:v>
                </c:pt>
                <c:pt idx="7393">
                  <c:v>-0.58349300000000004</c:v>
                </c:pt>
                <c:pt idx="7394">
                  <c:v>-0.57706400000000002</c:v>
                </c:pt>
                <c:pt idx="7395">
                  <c:v>-0.57063600000000003</c:v>
                </c:pt>
                <c:pt idx="7396">
                  <c:v>-0.56420700000000001</c:v>
                </c:pt>
                <c:pt idx="7397">
                  <c:v>-0.55777900000000002</c:v>
                </c:pt>
                <c:pt idx="7398">
                  <c:v>-0.55135000000000001</c:v>
                </c:pt>
                <c:pt idx="7399">
                  <c:v>-0.54492099999999999</c:v>
                </c:pt>
                <c:pt idx="7400">
                  <c:v>-0.54139599999999999</c:v>
                </c:pt>
                <c:pt idx="7401">
                  <c:v>-0.53859699999999999</c:v>
                </c:pt>
                <c:pt idx="7402">
                  <c:v>-0.53579699999999997</c:v>
                </c:pt>
                <c:pt idx="7403">
                  <c:v>-0.53271800000000002</c:v>
                </c:pt>
                <c:pt idx="7404">
                  <c:v>-0.529918</c:v>
                </c:pt>
                <c:pt idx="7405">
                  <c:v>-0.527119</c:v>
                </c:pt>
                <c:pt idx="7406">
                  <c:v>-0.52431899999999998</c:v>
                </c:pt>
                <c:pt idx="7407">
                  <c:v>-0.52151899999999995</c:v>
                </c:pt>
                <c:pt idx="7408">
                  <c:v>-0.51871999999999996</c:v>
                </c:pt>
                <c:pt idx="7409">
                  <c:v>-0.51592000000000005</c:v>
                </c:pt>
                <c:pt idx="7410">
                  <c:v>-0.51132900000000003</c:v>
                </c:pt>
                <c:pt idx="7411">
                  <c:v>-0.50653800000000004</c:v>
                </c:pt>
                <c:pt idx="7412">
                  <c:v>-0.50174700000000005</c:v>
                </c:pt>
                <c:pt idx="7413">
                  <c:v>-0.49695600000000001</c:v>
                </c:pt>
                <c:pt idx="7414">
                  <c:v>-0.49216500000000002</c:v>
                </c:pt>
                <c:pt idx="7415">
                  <c:v>-0.48737399999999997</c:v>
                </c:pt>
                <c:pt idx="7416">
                  <c:v>-0.48258400000000001</c:v>
                </c:pt>
                <c:pt idx="7417">
                  <c:v>-0.47779300000000002</c:v>
                </c:pt>
                <c:pt idx="7418">
                  <c:v>-0.47300199999999998</c:v>
                </c:pt>
                <c:pt idx="7419">
                  <c:v>-0.46821099999999999</c:v>
                </c:pt>
                <c:pt idx="7420">
                  <c:v>-0.46270499999999998</c:v>
                </c:pt>
                <c:pt idx="7421">
                  <c:v>-0.45712000000000003</c:v>
                </c:pt>
                <c:pt idx="7422">
                  <c:v>-0.45153399999999999</c:v>
                </c:pt>
                <c:pt idx="7423">
                  <c:v>-0.44594899999999998</c:v>
                </c:pt>
                <c:pt idx="7424">
                  <c:v>-0.440363</c:v>
                </c:pt>
                <c:pt idx="7425">
                  <c:v>-0.434778</c:v>
                </c:pt>
                <c:pt idx="7426">
                  <c:v>-0.42919200000000002</c:v>
                </c:pt>
                <c:pt idx="7427">
                  <c:v>-0.42360700000000001</c:v>
                </c:pt>
                <c:pt idx="7428">
                  <c:v>-0.418022</c:v>
                </c:pt>
                <c:pt idx="7429">
                  <c:v>-0.41243600000000002</c:v>
                </c:pt>
                <c:pt idx="7430">
                  <c:v>-0.40984900000000002</c:v>
                </c:pt>
                <c:pt idx="7431">
                  <c:v>-0.40759499999999999</c:v>
                </c:pt>
                <c:pt idx="7432">
                  <c:v>-0.40534100000000001</c:v>
                </c:pt>
                <c:pt idx="7433">
                  <c:v>-0.403088</c:v>
                </c:pt>
                <c:pt idx="7434">
                  <c:v>-0.40083400000000002</c:v>
                </c:pt>
                <c:pt idx="7435">
                  <c:v>-0.39857999999999999</c:v>
                </c:pt>
                <c:pt idx="7436">
                  <c:v>-0.39632600000000001</c:v>
                </c:pt>
                <c:pt idx="7437">
                  <c:v>-0.39407199999999998</c:v>
                </c:pt>
                <c:pt idx="7438">
                  <c:v>-0.39181899999999997</c:v>
                </c:pt>
                <c:pt idx="7439">
                  <c:v>-0.38956499999999999</c:v>
                </c:pt>
                <c:pt idx="7440">
                  <c:v>-0.39094600000000002</c:v>
                </c:pt>
                <c:pt idx="7441">
                  <c:v>-0.392731</c:v>
                </c:pt>
                <c:pt idx="7442">
                  <c:v>-0.39451599999999998</c:v>
                </c:pt>
                <c:pt idx="7443">
                  <c:v>-0.39630199999999999</c:v>
                </c:pt>
                <c:pt idx="7444">
                  <c:v>-0.39808700000000002</c:v>
                </c:pt>
                <c:pt idx="7445">
                  <c:v>-0.39987200000000001</c:v>
                </c:pt>
                <c:pt idx="7446">
                  <c:v>-0.40165699999999999</c:v>
                </c:pt>
                <c:pt idx="7447">
                  <c:v>-0.40344200000000002</c:v>
                </c:pt>
                <c:pt idx="7448">
                  <c:v>-0.40522799999999998</c:v>
                </c:pt>
                <c:pt idx="7449">
                  <c:v>-0.40701300000000001</c:v>
                </c:pt>
                <c:pt idx="7450">
                  <c:v>-0.40828100000000001</c:v>
                </c:pt>
                <c:pt idx="7451">
                  <c:v>-0.40949099999999999</c:v>
                </c:pt>
                <c:pt idx="7452">
                  <c:v>-0.41070099999999998</c:v>
                </c:pt>
                <c:pt idx="7453">
                  <c:v>-0.411912</c:v>
                </c:pt>
                <c:pt idx="7454">
                  <c:v>-0.41312199999999999</c:v>
                </c:pt>
                <c:pt idx="7455">
                  <c:v>-0.41433199999999998</c:v>
                </c:pt>
                <c:pt idx="7456">
                  <c:v>-0.415543</c:v>
                </c:pt>
                <c:pt idx="7457">
                  <c:v>-0.41675299999999998</c:v>
                </c:pt>
                <c:pt idx="7458">
                  <c:v>-0.41796299999999997</c:v>
                </c:pt>
                <c:pt idx="7459">
                  <c:v>-0.41917399999999999</c:v>
                </c:pt>
                <c:pt idx="7460">
                  <c:v>-0.41517999999999999</c:v>
                </c:pt>
                <c:pt idx="7461">
                  <c:v>-0.41106599999999999</c:v>
                </c:pt>
                <c:pt idx="7462">
                  <c:v>-0.40695100000000001</c:v>
                </c:pt>
                <c:pt idx="7463">
                  <c:v>-0.402837</c:v>
                </c:pt>
                <c:pt idx="7464">
                  <c:v>-0.39872200000000002</c:v>
                </c:pt>
                <c:pt idx="7465">
                  <c:v>-0.39460800000000001</c:v>
                </c:pt>
                <c:pt idx="7466">
                  <c:v>-0.39049299999999998</c:v>
                </c:pt>
                <c:pt idx="7467">
                  <c:v>-0.38637899999999997</c:v>
                </c:pt>
                <c:pt idx="7468">
                  <c:v>-0.38226399999999999</c:v>
                </c:pt>
                <c:pt idx="7469">
                  <c:v>-0.37814999999999999</c:v>
                </c:pt>
                <c:pt idx="7470">
                  <c:v>-0.370259</c:v>
                </c:pt>
                <c:pt idx="7471">
                  <c:v>-0.36236800000000002</c:v>
                </c:pt>
                <c:pt idx="7472">
                  <c:v>-0.35447800000000002</c:v>
                </c:pt>
                <c:pt idx="7473">
                  <c:v>-0.34658699999999998</c:v>
                </c:pt>
                <c:pt idx="7474">
                  <c:v>-0.33869700000000003</c:v>
                </c:pt>
                <c:pt idx="7475">
                  <c:v>-0.33080599999999999</c:v>
                </c:pt>
                <c:pt idx="7476">
                  <c:v>-0.32291500000000001</c:v>
                </c:pt>
                <c:pt idx="7477">
                  <c:v>-0.315025</c:v>
                </c:pt>
                <c:pt idx="7478">
                  <c:v>-0.30713400000000002</c:v>
                </c:pt>
                <c:pt idx="7479">
                  <c:v>-0.29924400000000001</c:v>
                </c:pt>
                <c:pt idx="7480">
                  <c:v>-0.29438300000000001</c:v>
                </c:pt>
                <c:pt idx="7481">
                  <c:v>-0.289522</c:v>
                </c:pt>
                <c:pt idx="7482">
                  <c:v>-0.28466200000000003</c:v>
                </c:pt>
                <c:pt idx="7483">
                  <c:v>-0.27980100000000002</c:v>
                </c:pt>
                <c:pt idx="7484">
                  <c:v>-0.27494000000000002</c:v>
                </c:pt>
                <c:pt idx="7485">
                  <c:v>-0.27007999999999999</c:v>
                </c:pt>
                <c:pt idx="7486">
                  <c:v>-0.26521899999999998</c:v>
                </c:pt>
                <c:pt idx="7487">
                  <c:v>-0.26035799999999998</c:v>
                </c:pt>
                <c:pt idx="7488">
                  <c:v>-0.255498</c:v>
                </c:pt>
                <c:pt idx="7489">
                  <c:v>-0.250637</c:v>
                </c:pt>
                <c:pt idx="7490">
                  <c:v>-0.25257299999999999</c:v>
                </c:pt>
                <c:pt idx="7491">
                  <c:v>-0.25450899999999999</c:v>
                </c:pt>
                <c:pt idx="7492">
                  <c:v>-0.25644400000000001</c:v>
                </c:pt>
                <c:pt idx="7493">
                  <c:v>-0.25838</c:v>
                </c:pt>
                <c:pt idx="7494">
                  <c:v>-0.26031599999999999</c:v>
                </c:pt>
                <c:pt idx="7495">
                  <c:v>-0.26225100000000001</c:v>
                </c:pt>
                <c:pt idx="7496">
                  <c:v>-0.26418700000000001</c:v>
                </c:pt>
                <c:pt idx="7497">
                  <c:v>-0.266123</c:v>
                </c:pt>
                <c:pt idx="7498">
                  <c:v>-0.26805899999999999</c:v>
                </c:pt>
                <c:pt idx="7499">
                  <c:v>-0.26999400000000001</c:v>
                </c:pt>
                <c:pt idx="7500">
                  <c:v>-0.275808</c:v>
                </c:pt>
                <c:pt idx="7501">
                  <c:v>-0.28162100000000001</c:v>
                </c:pt>
                <c:pt idx="7502">
                  <c:v>-0.28743400000000002</c:v>
                </c:pt>
                <c:pt idx="7503">
                  <c:v>-0.29324699999999998</c:v>
                </c:pt>
                <c:pt idx="7504">
                  <c:v>-0.29905999999999999</c:v>
                </c:pt>
                <c:pt idx="7505">
                  <c:v>-0.30487300000000001</c:v>
                </c:pt>
                <c:pt idx="7506">
                  <c:v>-0.31068699999999999</c:v>
                </c:pt>
                <c:pt idx="7507">
                  <c:v>-0.3165</c:v>
                </c:pt>
                <c:pt idx="7508">
                  <c:v>-0.32231300000000002</c:v>
                </c:pt>
                <c:pt idx="7509">
                  <c:v>-0.32812599999999997</c:v>
                </c:pt>
                <c:pt idx="7510">
                  <c:v>-0.33244200000000002</c:v>
                </c:pt>
                <c:pt idx="7511">
                  <c:v>-0.33675699999999997</c:v>
                </c:pt>
                <c:pt idx="7512">
                  <c:v>-0.34107300000000002</c:v>
                </c:pt>
                <c:pt idx="7513">
                  <c:v>-0.345389</c:v>
                </c:pt>
                <c:pt idx="7514">
                  <c:v>-0.34970400000000001</c:v>
                </c:pt>
                <c:pt idx="7515">
                  <c:v>-0.35402</c:v>
                </c:pt>
                <c:pt idx="7516">
                  <c:v>-0.35833500000000001</c:v>
                </c:pt>
                <c:pt idx="7517">
                  <c:v>-0.36308299999999999</c:v>
                </c:pt>
                <c:pt idx="7518">
                  <c:v>-0.367398</c:v>
                </c:pt>
                <c:pt idx="7519">
                  <c:v>-0.37125200000000003</c:v>
                </c:pt>
                <c:pt idx="7520">
                  <c:v>-0.37095</c:v>
                </c:pt>
                <c:pt idx="7521">
                  <c:v>-0.37064799999999998</c:v>
                </c:pt>
                <c:pt idx="7522">
                  <c:v>-0.37034600000000001</c:v>
                </c:pt>
                <c:pt idx="7523">
                  <c:v>-0.37004399999999998</c:v>
                </c:pt>
                <c:pt idx="7524">
                  <c:v>-0.36974099999999999</c:v>
                </c:pt>
                <c:pt idx="7525">
                  <c:v>-0.36943900000000002</c:v>
                </c:pt>
                <c:pt idx="7526">
                  <c:v>-0.36913699999999999</c:v>
                </c:pt>
                <c:pt idx="7527">
                  <c:v>-0.36883500000000002</c:v>
                </c:pt>
                <c:pt idx="7528">
                  <c:v>-0.368533</c:v>
                </c:pt>
                <c:pt idx="7529">
                  <c:v>-0.36791499999999999</c:v>
                </c:pt>
                <c:pt idx="7530">
                  <c:v>-0.36446099999999998</c:v>
                </c:pt>
                <c:pt idx="7531">
                  <c:v>-0.36100700000000002</c:v>
                </c:pt>
                <c:pt idx="7532">
                  <c:v>-0.35755199999999998</c:v>
                </c:pt>
                <c:pt idx="7533">
                  <c:v>-0.35409800000000002</c:v>
                </c:pt>
                <c:pt idx="7534">
                  <c:v>-0.35064400000000001</c:v>
                </c:pt>
                <c:pt idx="7535">
                  <c:v>-0.34718900000000003</c:v>
                </c:pt>
                <c:pt idx="7536">
                  <c:v>-0.34373500000000001</c:v>
                </c:pt>
                <c:pt idx="7537">
                  <c:v>-0.34028000000000003</c:v>
                </c:pt>
                <c:pt idx="7538">
                  <c:v>-0.33682600000000001</c:v>
                </c:pt>
                <c:pt idx="7539">
                  <c:v>-0.333403</c:v>
                </c:pt>
                <c:pt idx="7540">
                  <c:v>-0.33026699999999998</c:v>
                </c:pt>
                <c:pt idx="7541">
                  <c:v>-0.32713100000000001</c:v>
                </c:pt>
                <c:pt idx="7542">
                  <c:v>-0.32399499999999998</c:v>
                </c:pt>
                <c:pt idx="7543">
                  <c:v>-0.32085900000000001</c:v>
                </c:pt>
                <c:pt idx="7544">
                  <c:v>-0.31772299999999998</c:v>
                </c:pt>
                <c:pt idx="7545">
                  <c:v>-0.31458700000000001</c:v>
                </c:pt>
                <c:pt idx="7546">
                  <c:v>-0.31145099999999998</c:v>
                </c:pt>
                <c:pt idx="7547">
                  <c:v>-0.30831500000000001</c:v>
                </c:pt>
                <c:pt idx="7548">
                  <c:v>-0.305178</c:v>
                </c:pt>
                <c:pt idx="7549">
                  <c:v>-0.30207299999999998</c:v>
                </c:pt>
                <c:pt idx="7550">
                  <c:v>-0.29924000000000001</c:v>
                </c:pt>
                <c:pt idx="7551">
                  <c:v>-0.29640699999999998</c:v>
                </c:pt>
                <c:pt idx="7552">
                  <c:v>-0.29357499999999997</c:v>
                </c:pt>
                <c:pt idx="7553">
                  <c:v>-0.290742</c:v>
                </c:pt>
                <c:pt idx="7554">
                  <c:v>-0.28790900000000003</c:v>
                </c:pt>
                <c:pt idx="7555">
                  <c:v>-0.28507700000000002</c:v>
                </c:pt>
                <c:pt idx="7556">
                  <c:v>-0.28224399999999999</c:v>
                </c:pt>
                <c:pt idx="7557">
                  <c:v>-0.27941100000000002</c:v>
                </c:pt>
                <c:pt idx="7558">
                  <c:v>-0.27657900000000002</c:v>
                </c:pt>
                <c:pt idx="7559">
                  <c:v>-0.273534</c:v>
                </c:pt>
                <c:pt idx="7560">
                  <c:v>-0.26858700000000002</c:v>
                </c:pt>
                <c:pt idx="7561">
                  <c:v>-0.26364100000000001</c:v>
                </c:pt>
                <c:pt idx="7562">
                  <c:v>-0.25869399999999998</c:v>
                </c:pt>
                <c:pt idx="7563">
                  <c:v>-0.253747</c:v>
                </c:pt>
                <c:pt idx="7564">
                  <c:v>-0.24879999999999999</c:v>
                </c:pt>
                <c:pt idx="7565">
                  <c:v>-0.24385299999999999</c:v>
                </c:pt>
                <c:pt idx="7566">
                  <c:v>-0.23890600000000001</c:v>
                </c:pt>
                <c:pt idx="7567">
                  <c:v>-0.233959</c:v>
                </c:pt>
                <c:pt idx="7568">
                  <c:v>-0.22901199999999999</c:v>
                </c:pt>
                <c:pt idx="7569">
                  <c:v>-0.223908</c:v>
                </c:pt>
                <c:pt idx="7570">
                  <c:v>-0.217388</c:v>
                </c:pt>
                <c:pt idx="7571">
                  <c:v>-0.210868</c:v>
                </c:pt>
                <c:pt idx="7572">
                  <c:v>-0.204349</c:v>
                </c:pt>
                <c:pt idx="7573">
                  <c:v>-0.19717699999999999</c:v>
                </c:pt>
                <c:pt idx="7574">
                  <c:v>-0.19065699999999999</c:v>
                </c:pt>
                <c:pt idx="7575">
                  <c:v>-0.184138</c:v>
                </c:pt>
                <c:pt idx="7576">
                  <c:v>-0.177618</c:v>
                </c:pt>
                <c:pt idx="7577">
                  <c:v>-0.171098</c:v>
                </c:pt>
                <c:pt idx="7578">
                  <c:v>-0.164578</c:v>
                </c:pt>
                <c:pt idx="7579">
                  <c:v>-0.15826699999999999</c:v>
                </c:pt>
                <c:pt idx="7580">
                  <c:v>-0.15279100000000001</c:v>
                </c:pt>
                <c:pt idx="7581">
                  <c:v>-0.147315</c:v>
                </c:pt>
                <c:pt idx="7582">
                  <c:v>-0.14183899999999999</c:v>
                </c:pt>
                <c:pt idx="7583">
                  <c:v>-0.13636300000000001</c:v>
                </c:pt>
                <c:pt idx="7584">
                  <c:v>-0.130887</c:v>
                </c:pt>
                <c:pt idx="7585">
                  <c:v>-0.12541099999999999</c:v>
                </c:pt>
                <c:pt idx="7586">
                  <c:v>-0.119935</c:v>
                </c:pt>
                <c:pt idx="7587">
                  <c:v>-0.11445900000000001</c:v>
                </c:pt>
                <c:pt idx="7588">
                  <c:v>-0.108983</c:v>
                </c:pt>
                <c:pt idx="7589">
                  <c:v>-0.10374899999999999</c:v>
                </c:pt>
                <c:pt idx="7590">
                  <c:v>-9.9481E-2</c:v>
                </c:pt>
                <c:pt idx="7591">
                  <c:v>-9.5213000000000006E-2</c:v>
                </c:pt>
                <c:pt idx="7592">
                  <c:v>-9.0945999999999999E-2</c:v>
                </c:pt>
                <c:pt idx="7593">
                  <c:v>-8.6678000000000005E-2</c:v>
                </c:pt>
                <c:pt idx="7594">
                  <c:v>-8.2409999999999997E-2</c:v>
                </c:pt>
                <c:pt idx="7595">
                  <c:v>-7.8142000000000003E-2</c:v>
                </c:pt>
                <c:pt idx="7596">
                  <c:v>-7.3873999999999995E-2</c:v>
                </c:pt>
                <c:pt idx="7597">
                  <c:v>-6.9607000000000002E-2</c:v>
                </c:pt>
                <c:pt idx="7598">
                  <c:v>-6.5338999999999994E-2</c:v>
                </c:pt>
                <c:pt idx="7599">
                  <c:v>-6.0836000000000001E-2</c:v>
                </c:pt>
                <c:pt idx="7600">
                  <c:v>-5.5393999999999999E-2</c:v>
                </c:pt>
                <c:pt idx="7601">
                  <c:v>-4.9951000000000002E-2</c:v>
                </c:pt>
                <c:pt idx="7602">
                  <c:v>-4.4509E-2</c:v>
                </c:pt>
                <c:pt idx="7603">
                  <c:v>-3.9065999999999997E-2</c:v>
                </c:pt>
                <c:pt idx="7604">
                  <c:v>-3.3624000000000001E-2</c:v>
                </c:pt>
                <c:pt idx="7605">
                  <c:v>-2.8181000000000001E-2</c:v>
                </c:pt>
                <c:pt idx="7606">
                  <c:v>-2.2738999999999999E-2</c:v>
                </c:pt>
                <c:pt idx="7607">
                  <c:v>-1.7295999999999999E-2</c:v>
                </c:pt>
                <c:pt idx="7608">
                  <c:v>-1.1854E-2</c:v>
                </c:pt>
                <c:pt idx="7609">
                  <c:v>-5.9109999999999996E-3</c:v>
                </c:pt>
                <c:pt idx="7610">
                  <c:v>2.0339999999999998E-3</c:v>
                </c:pt>
                <c:pt idx="7611">
                  <c:v>9.9799999999999993E-3</c:v>
                </c:pt>
                <c:pt idx="7612">
                  <c:v>1.7925E-2</c:v>
                </c:pt>
                <c:pt idx="7613">
                  <c:v>2.5871000000000002E-2</c:v>
                </c:pt>
                <c:pt idx="7614">
                  <c:v>3.3815999999999999E-2</c:v>
                </c:pt>
                <c:pt idx="7615">
                  <c:v>4.1762000000000001E-2</c:v>
                </c:pt>
                <c:pt idx="7616">
                  <c:v>4.9707000000000001E-2</c:v>
                </c:pt>
                <c:pt idx="7617">
                  <c:v>5.7653000000000003E-2</c:v>
                </c:pt>
                <c:pt idx="7618">
                  <c:v>6.5598000000000004E-2</c:v>
                </c:pt>
                <c:pt idx="7619">
                  <c:v>7.3544999999999999E-2</c:v>
                </c:pt>
                <c:pt idx="7620">
                  <c:v>8.1499000000000002E-2</c:v>
                </c:pt>
                <c:pt idx="7621">
                  <c:v>8.9454000000000006E-2</c:v>
                </c:pt>
                <c:pt idx="7622">
                  <c:v>9.7407999999999995E-2</c:v>
                </c:pt>
                <c:pt idx="7623">
                  <c:v>0.105362</c:v>
                </c:pt>
                <c:pt idx="7624">
                  <c:v>0.113316</c:v>
                </c:pt>
                <c:pt idx="7625">
                  <c:v>0.12127</c:v>
                </c:pt>
                <c:pt idx="7626">
                  <c:v>0.12922400000000001</c:v>
                </c:pt>
                <c:pt idx="7627">
                  <c:v>0.13717799999999999</c:v>
                </c:pt>
                <c:pt idx="7628">
                  <c:v>0.14513300000000001</c:v>
                </c:pt>
                <c:pt idx="7629">
                  <c:v>0.15218799999999999</c:v>
                </c:pt>
                <c:pt idx="7630">
                  <c:v>0.15599299999999999</c:v>
                </c:pt>
                <c:pt idx="7631">
                  <c:v>0.15945200000000001</c:v>
                </c:pt>
                <c:pt idx="7632">
                  <c:v>0.162911</c:v>
                </c:pt>
                <c:pt idx="7633">
                  <c:v>0.16636999999999999</c:v>
                </c:pt>
                <c:pt idx="7634">
                  <c:v>0.16982900000000001</c:v>
                </c:pt>
                <c:pt idx="7635">
                  <c:v>0.173288</c:v>
                </c:pt>
                <c:pt idx="7636">
                  <c:v>0.17674699999999999</c:v>
                </c:pt>
                <c:pt idx="7637">
                  <c:v>0.18020600000000001</c:v>
                </c:pt>
                <c:pt idx="7638">
                  <c:v>0.18366499999999999</c:v>
                </c:pt>
                <c:pt idx="7639">
                  <c:v>0.185723</c:v>
                </c:pt>
                <c:pt idx="7640">
                  <c:v>0.18451400000000001</c:v>
                </c:pt>
                <c:pt idx="7641">
                  <c:v>0.183305</c:v>
                </c:pt>
                <c:pt idx="7642">
                  <c:v>0.18209500000000001</c:v>
                </c:pt>
                <c:pt idx="7643">
                  <c:v>0.18088599999999999</c:v>
                </c:pt>
                <c:pt idx="7644">
                  <c:v>0.179677</c:v>
                </c:pt>
                <c:pt idx="7645">
                  <c:v>0.17846699999999999</c:v>
                </c:pt>
                <c:pt idx="7646">
                  <c:v>0.177258</c:v>
                </c:pt>
                <c:pt idx="7647">
                  <c:v>0.17604900000000001</c:v>
                </c:pt>
                <c:pt idx="7648">
                  <c:v>0.17483899999999999</c:v>
                </c:pt>
                <c:pt idx="7649">
                  <c:v>0.17401</c:v>
                </c:pt>
                <c:pt idx="7650">
                  <c:v>0.174067</c:v>
                </c:pt>
                <c:pt idx="7651">
                  <c:v>0.174123</c:v>
                </c:pt>
                <c:pt idx="7652">
                  <c:v>0.17418</c:v>
                </c:pt>
                <c:pt idx="7653">
                  <c:v>0.174237</c:v>
                </c:pt>
                <c:pt idx="7654">
                  <c:v>0.174294</c:v>
                </c:pt>
                <c:pt idx="7655">
                  <c:v>0.17435100000000001</c:v>
                </c:pt>
                <c:pt idx="7656">
                  <c:v>0.17440700000000001</c:v>
                </c:pt>
                <c:pt idx="7657">
                  <c:v>0.17446400000000001</c:v>
                </c:pt>
                <c:pt idx="7658">
                  <c:v>0.17452100000000001</c:v>
                </c:pt>
                <c:pt idx="7659">
                  <c:v>0.17618</c:v>
                </c:pt>
                <c:pt idx="7660">
                  <c:v>0.18157999999999999</c:v>
                </c:pt>
                <c:pt idx="7661">
                  <c:v>0.18698000000000001</c:v>
                </c:pt>
                <c:pt idx="7662">
                  <c:v>0.19237899999999999</c:v>
                </c:pt>
                <c:pt idx="7663">
                  <c:v>0.19777900000000001</c:v>
                </c:pt>
                <c:pt idx="7664">
                  <c:v>0.203179</c:v>
                </c:pt>
                <c:pt idx="7665">
                  <c:v>0.20857800000000001</c:v>
                </c:pt>
                <c:pt idx="7666">
                  <c:v>0.213978</c:v>
                </c:pt>
                <c:pt idx="7667">
                  <c:v>0.21937699999999999</c:v>
                </c:pt>
                <c:pt idx="7668">
                  <c:v>0.224777</c:v>
                </c:pt>
                <c:pt idx="7669">
                  <c:v>0.23047799999999999</c:v>
                </c:pt>
                <c:pt idx="7670">
                  <c:v>0.23688100000000001</c:v>
                </c:pt>
                <c:pt idx="7671">
                  <c:v>0.243284</c:v>
                </c:pt>
                <c:pt idx="7672">
                  <c:v>0.24968699999999999</c:v>
                </c:pt>
                <c:pt idx="7673">
                  <c:v>0.25608999999999998</c:v>
                </c:pt>
                <c:pt idx="7674">
                  <c:v>0.26249299999999998</c:v>
                </c:pt>
                <c:pt idx="7675">
                  <c:v>0.26889600000000002</c:v>
                </c:pt>
                <c:pt idx="7676">
                  <c:v>0.27529900000000002</c:v>
                </c:pt>
                <c:pt idx="7677">
                  <c:v>0.28170200000000001</c:v>
                </c:pt>
                <c:pt idx="7678">
                  <c:v>0.288105</c:v>
                </c:pt>
                <c:pt idx="7679">
                  <c:v>0.29261900000000002</c:v>
                </c:pt>
                <c:pt idx="7680">
                  <c:v>0.29272599999999999</c:v>
                </c:pt>
                <c:pt idx="7681">
                  <c:v>0.29283399999999998</c:v>
                </c:pt>
                <c:pt idx="7682">
                  <c:v>0.29294100000000001</c:v>
                </c:pt>
                <c:pt idx="7683">
                  <c:v>0.29304799999999998</c:v>
                </c:pt>
                <c:pt idx="7684">
                  <c:v>0.29315600000000003</c:v>
                </c:pt>
                <c:pt idx="7685">
                  <c:v>0.293263</c:v>
                </c:pt>
                <c:pt idx="7686">
                  <c:v>0.29337000000000002</c:v>
                </c:pt>
                <c:pt idx="7687">
                  <c:v>0.29348800000000003</c:v>
                </c:pt>
                <c:pt idx="7688">
                  <c:v>0.29359600000000002</c:v>
                </c:pt>
                <c:pt idx="7689">
                  <c:v>0.29108600000000001</c:v>
                </c:pt>
                <c:pt idx="7690">
                  <c:v>0.28465000000000001</c:v>
                </c:pt>
                <c:pt idx="7691">
                  <c:v>0.27821400000000002</c:v>
                </c:pt>
                <c:pt idx="7692">
                  <c:v>0.27177800000000002</c:v>
                </c:pt>
                <c:pt idx="7693">
                  <c:v>0.26534200000000002</c:v>
                </c:pt>
                <c:pt idx="7694">
                  <c:v>0.25890600000000003</c:v>
                </c:pt>
                <c:pt idx="7695">
                  <c:v>0.25247000000000003</c:v>
                </c:pt>
                <c:pt idx="7696">
                  <c:v>0.246035</c:v>
                </c:pt>
                <c:pt idx="7697">
                  <c:v>0.23959900000000001</c:v>
                </c:pt>
                <c:pt idx="7698">
                  <c:v>0.23316300000000001</c:v>
                </c:pt>
                <c:pt idx="7699">
                  <c:v>0.226794</c:v>
                </c:pt>
                <c:pt idx="7700">
                  <c:v>0.220525</c:v>
                </c:pt>
                <c:pt idx="7701">
                  <c:v>0.214256</c:v>
                </c:pt>
                <c:pt idx="7702">
                  <c:v>0.20798800000000001</c:v>
                </c:pt>
                <c:pt idx="7703">
                  <c:v>0.20171900000000001</c:v>
                </c:pt>
                <c:pt idx="7704">
                  <c:v>0.19545000000000001</c:v>
                </c:pt>
                <c:pt idx="7705">
                  <c:v>0.18918099999999999</c:v>
                </c:pt>
                <c:pt idx="7706">
                  <c:v>0.18291299999999999</c:v>
                </c:pt>
                <c:pt idx="7707">
                  <c:v>0.176644</c:v>
                </c:pt>
                <c:pt idx="7708">
                  <c:v>0.170375</c:v>
                </c:pt>
                <c:pt idx="7709">
                  <c:v>0.16563600000000001</c:v>
                </c:pt>
                <c:pt idx="7710">
                  <c:v>0.163191</c:v>
                </c:pt>
                <c:pt idx="7711">
                  <c:v>0.160746</c:v>
                </c:pt>
                <c:pt idx="7712">
                  <c:v>0.158301</c:v>
                </c:pt>
                <c:pt idx="7713">
                  <c:v>0.15585599999999999</c:v>
                </c:pt>
                <c:pt idx="7714">
                  <c:v>0.15341099999999999</c:v>
                </c:pt>
                <c:pt idx="7715">
                  <c:v>0.15096699999999999</c:v>
                </c:pt>
                <c:pt idx="7716">
                  <c:v>0.14852199999999999</c:v>
                </c:pt>
                <c:pt idx="7717">
                  <c:v>0.14607700000000001</c:v>
                </c:pt>
                <c:pt idx="7718">
                  <c:v>0.14363200000000001</c:v>
                </c:pt>
                <c:pt idx="7719">
                  <c:v>0.14140900000000001</c:v>
                </c:pt>
                <c:pt idx="7720">
                  <c:v>0.139518</c:v>
                </c:pt>
                <c:pt idx="7721">
                  <c:v>0.137627</c:v>
                </c:pt>
                <c:pt idx="7722">
                  <c:v>0.135737</c:v>
                </c:pt>
                <c:pt idx="7723">
                  <c:v>0.13384599999999999</c:v>
                </c:pt>
                <c:pt idx="7724">
                  <c:v>0.13195499999999999</c:v>
                </c:pt>
                <c:pt idx="7725">
                  <c:v>0.13006499999999999</c:v>
                </c:pt>
                <c:pt idx="7726">
                  <c:v>0.12817400000000001</c:v>
                </c:pt>
                <c:pt idx="7727">
                  <c:v>0.12628400000000001</c:v>
                </c:pt>
                <c:pt idx="7728">
                  <c:v>0.124393</c:v>
                </c:pt>
                <c:pt idx="7729">
                  <c:v>0.121623</c:v>
                </c:pt>
                <c:pt idx="7730">
                  <c:v>0.117535</c:v>
                </c:pt>
                <c:pt idx="7731">
                  <c:v>0.11344600000000001</c:v>
                </c:pt>
                <c:pt idx="7732">
                  <c:v>0.109358</c:v>
                </c:pt>
                <c:pt idx="7733">
                  <c:v>0.105269</c:v>
                </c:pt>
                <c:pt idx="7734">
                  <c:v>0.10118099999999999</c:v>
                </c:pt>
                <c:pt idx="7735">
                  <c:v>9.7091999999999998E-2</c:v>
                </c:pt>
                <c:pt idx="7736">
                  <c:v>9.3004000000000003E-2</c:v>
                </c:pt>
                <c:pt idx="7737">
                  <c:v>8.8914999999999994E-2</c:v>
                </c:pt>
                <c:pt idx="7738">
                  <c:v>8.4827E-2</c:v>
                </c:pt>
                <c:pt idx="7739">
                  <c:v>8.0770999999999996E-2</c:v>
                </c:pt>
                <c:pt idx="7740">
                  <c:v>7.6763999999999999E-2</c:v>
                </c:pt>
                <c:pt idx="7741">
                  <c:v>7.2757000000000002E-2</c:v>
                </c:pt>
                <c:pt idx="7742">
                  <c:v>6.8750000000000006E-2</c:v>
                </c:pt>
                <c:pt idx="7743">
                  <c:v>6.4742999999999995E-2</c:v>
                </c:pt>
                <c:pt idx="7744">
                  <c:v>6.0336000000000001E-2</c:v>
                </c:pt>
                <c:pt idx="7745">
                  <c:v>5.6328999999999997E-2</c:v>
                </c:pt>
                <c:pt idx="7746">
                  <c:v>5.2322E-2</c:v>
                </c:pt>
                <c:pt idx="7747">
                  <c:v>4.8314999999999997E-2</c:v>
                </c:pt>
                <c:pt idx="7748">
                  <c:v>4.4308E-2</c:v>
                </c:pt>
                <c:pt idx="7749">
                  <c:v>4.1526E-2</c:v>
                </c:pt>
                <c:pt idx="7750">
                  <c:v>3.9968999999999998E-2</c:v>
                </c:pt>
                <c:pt idx="7751">
                  <c:v>3.8412000000000002E-2</c:v>
                </c:pt>
                <c:pt idx="7752">
                  <c:v>3.6854999999999999E-2</c:v>
                </c:pt>
                <c:pt idx="7753">
                  <c:v>3.5298000000000003E-2</c:v>
                </c:pt>
                <c:pt idx="7754">
                  <c:v>3.3741E-2</c:v>
                </c:pt>
                <c:pt idx="7755">
                  <c:v>3.2183999999999997E-2</c:v>
                </c:pt>
                <c:pt idx="7756">
                  <c:v>3.0627000000000001E-2</c:v>
                </c:pt>
                <c:pt idx="7757">
                  <c:v>2.9069999999999999E-2</c:v>
                </c:pt>
                <c:pt idx="7758">
                  <c:v>2.7512999999999999E-2</c:v>
                </c:pt>
                <c:pt idx="7759">
                  <c:v>2.6497E-2</c:v>
                </c:pt>
                <c:pt idx="7760">
                  <c:v>2.6023999999999999E-2</c:v>
                </c:pt>
                <c:pt idx="7761">
                  <c:v>2.555E-2</c:v>
                </c:pt>
                <c:pt idx="7762">
                  <c:v>2.5076999999999999E-2</c:v>
                </c:pt>
                <c:pt idx="7763">
                  <c:v>2.4603E-2</c:v>
                </c:pt>
                <c:pt idx="7764">
                  <c:v>2.4129999999999999E-2</c:v>
                </c:pt>
                <c:pt idx="7765">
                  <c:v>2.3657000000000001E-2</c:v>
                </c:pt>
                <c:pt idx="7766">
                  <c:v>2.3182999999999999E-2</c:v>
                </c:pt>
                <c:pt idx="7767">
                  <c:v>2.2710000000000001E-2</c:v>
                </c:pt>
                <c:pt idx="7768">
                  <c:v>2.2235999999999999E-2</c:v>
                </c:pt>
                <c:pt idx="7769">
                  <c:v>2.1228E-2</c:v>
                </c:pt>
                <c:pt idx="7770">
                  <c:v>1.9685999999999999E-2</c:v>
                </c:pt>
                <c:pt idx="7771">
                  <c:v>1.8142999999999999E-2</c:v>
                </c:pt>
                <c:pt idx="7772">
                  <c:v>1.66E-2</c:v>
                </c:pt>
                <c:pt idx="7773">
                  <c:v>1.5058E-2</c:v>
                </c:pt>
                <c:pt idx="7774">
                  <c:v>1.3514999999999999E-2</c:v>
                </c:pt>
                <c:pt idx="7775">
                  <c:v>1.1972999999999999E-2</c:v>
                </c:pt>
                <c:pt idx="7776">
                  <c:v>1.043E-2</c:v>
                </c:pt>
                <c:pt idx="7777">
                  <c:v>8.8880000000000001E-3</c:v>
                </c:pt>
                <c:pt idx="7778">
                  <c:v>7.345E-3</c:v>
                </c:pt>
                <c:pt idx="7779">
                  <c:v>5.2379999999999996E-3</c:v>
                </c:pt>
                <c:pt idx="7780">
                  <c:v>2.565E-3</c:v>
                </c:pt>
                <c:pt idx="7781">
                  <c:v>-1.07E-4</c:v>
                </c:pt>
                <c:pt idx="7782">
                  <c:v>-2.7799999999999999E-3</c:v>
                </c:pt>
                <c:pt idx="7783">
                  <c:v>-5.4530000000000004E-3</c:v>
                </c:pt>
                <c:pt idx="7784">
                  <c:v>-8.1250000000000003E-3</c:v>
                </c:pt>
                <c:pt idx="7785">
                  <c:v>-1.0798E-2</c:v>
                </c:pt>
                <c:pt idx="7786">
                  <c:v>-1.3469999999999999E-2</c:v>
                </c:pt>
                <c:pt idx="7787">
                  <c:v>-1.6143000000000001E-2</c:v>
                </c:pt>
                <c:pt idx="7788">
                  <c:v>-1.8815999999999999E-2</c:v>
                </c:pt>
                <c:pt idx="7789">
                  <c:v>-2.1641000000000001E-2</c:v>
                </c:pt>
                <c:pt idx="7790">
                  <c:v>-2.4618000000000001E-2</c:v>
                </c:pt>
                <c:pt idx="7791">
                  <c:v>-2.7595999999999999E-2</c:v>
                </c:pt>
                <c:pt idx="7792">
                  <c:v>-3.0572999999999999E-2</c:v>
                </c:pt>
                <c:pt idx="7793">
                  <c:v>-3.3550999999999997E-2</c:v>
                </c:pt>
                <c:pt idx="7794">
                  <c:v>-3.6527999999999998E-2</c:v>
                </c:pt>
                <c:pt idx="7795">
                  <c:v>-3.9505999999999999E-2</c:v>
                </c:pt>
                <c:pt idx="7796">
                  <c:v>-4.2483E-2</c:v>
                </c:pt>
                <c:pt idx="7797">
                  <c:v>-4.5461000000000001E-2</c:v>
                </c:pt>
                <c:pt idx="7798">
                  <c:v>-4.8439000000000003E-2</c:v>
                </c:pt>
                <c:pt idx="7799">
                  <c:v>-5.1191E-2</c:v>
                </c:pt>
                <c:pt idx="7800">
                  <c:v>-5.3969999999999997E-2</c:v>
                </c:pt>
                <c:pt idx="7801">
                  <c:v>-5.6496999999999999E-2</c:v>
                </c:pt>
                <c:pt idx="7802">
                  <c:v>-5.9024E-2</c:v>
                </c:pt>
                <c:pt idx="7803">
                  <c:v>-6.1551000000000002E-2</c:v>
                </c:pt>
                <c:pt idx="7804">
                  <c:v>-6.4077999999999996E-2</c:v>
                </c:pt>
                <c:pt idx="7805">
                  <c:v>-6.6604999999999998E-2</c:v>
                </c:pt>
                <c:pt idx="7806">
                  <c:v>-6.9131999999999999E-2</c:v>
                </c:pt>
                <c:pt idx="7807">
                  <c:v>-7.1659E-2</c:v>
                </c:pt>
                <c:pt idx="7808">
                  <c:v>-7.4186000000000002E-2</c:v>
                </c:pt>
                <c:pt idx="7809">
                  <c:v>-7.5659000000000004E-2</c:v>
                </c:pt>
                <c:pt idx="7810">
                  <c:v>-7.6429999999999998E-2</c:v>
                </c:pt>
                <c:pt idx="7811">
                  <c:v>-7.7201000000000006E-2</c:v>
                </c:pt>
                <c:pt idx="7812">
                  <c:v>-7.7972E-2</c:v>
                </c:pt>
                <c:pt idx="7813">
                  <c:v>-7.8742999999999994E-2</c:v>
                </c:pt>
                <c:pt idx="7814">
                  <c:v>-7.9514000000000001E-2</c:v>
                </c:pt>
                <c:pt idx="7815">
                  <c:v>-8.0284999999999995E-2</c:v>
                </c:pt>
                <c:pt idx="7816">
                  <c:v>-8.1056000000000003E-2</c:v>
                </c:pt>
                <c:pt idx="7817">
                  <c:v>-8.1826999999999997E-2</c:v>
                </c:pt>
                <c:pt idx="7818">
                  <c:v>-8.2598000000000005E-2</c:v>
                </c:pt>
                <c:pt idx="7819">
                  <c:v>-8.1939999999999999E-2</c:v>
                </c:pt>
                <c:pt idx="7820">
                  <c:v>-8.0328999999999998E-2</c:v>
                </c:pt>
                <c:pt idx="7821">
                  <c:v>-7.8717999999999996E-2</c:v>
                </c:pt>
                <c:pt idx="7822">
                  <c:v>-7.7106999999999995E-2</c:v>
                </c:pt>
                <c:pt idx="7823">
                  <c:v>-7.5495999999999994E-2</c:v>
                </c:pt>
                <c:pt idx="7824">
                  <c:v>-7.3885000000000006E-2</c:v>
                </c:pt>
                <c:pt idx="7825">
                  <c:v>-7.2274000000000005E-2</c:v>
                </c:pt>
                <c:pt idx="7826">
                  <c:v>-7.0663000000000004E-2</c:v>
                </c:pt>
                <c:pt idx="7827">
                  <c:v>-6.9052000000000002E-2</c:v>
                </c:pt>
                <c:pt idx="7828">
                  <c:v>-6.7441000000000001E-2</c:v>
                </c:pt>
                <c:pt idx="7829">
                  <c:v>-6.5388000000000002E-2</c:v>
                </c:pt>
                <c:pt idx="7830">
                  <c:v>-6.3039999999999999E-2</c:v>
                </c:pt>
                <c:pt idx="7831">
                  <c:v>-6.0692000000000003E-2</c:v>
                </c:pt>
                <c:pt idx="7832">
                  <c:v>-5.8344E-2</c:v>
                </c:pt>
                <c:pt idx="7833">
                  <c:v>-5.5995999999999997E-2</c:v>
                </c:pt>
                <c:pt idx="7834">
                  <c:v>-5.3648000000000001E-2</c:v>
                </c:pt>
                <c:pt idx="7835">
                  <c:v>-5.1299999999999998E-2</c:v>
                </c:pt>
                <c:pt idx="7836">
                  <c:v>-4.8952000000000002E-2</c:v>
                </c:pt>
                <c:pt idx="7837">
                  <c:v>-4.6604E-2</c:v>
                </c:pt>
                <c:pt idx="7838">
                  <c:v>-4.4255999999999997E-2</c:v>
                </c:pt>
                <c:pt idx="7839">
                  <c:v>-4.2874000000000002E-2</c:v>
                </c:pt>
                <c:pt idx="7840">
                  <c:v>-4.2136E-2</c:v>
                </c:pt>
                <c:pt idx="7841">
                  <c:v>-4.1397999999999997E-2</c:v>
                </c:pt>
                <c:pt idx="7842">
                  <c:v>-4.0660000000000002E-2</c:v>
                </c:pt>
                <c:pt idx="7843">
                  <c:v>-3.9921999999999999E-2</c:v>
                </c:pt>
                <c:pt idx="7844">
                  <c:v>-3.9183999999999997E-2</c:v>
                </c:pt>
                <c:pt idx="7845">
                  <c:v>-3.8446000000000001E-2</c:v>
                </c:pt>
                <c:pt idx="7846">
                  <c:v>-3.7707999999999998E-2</c:v>
                </c:pt>
                <c:pt idx="7847">
                  <c:v>-3.6970000000000003E-2</c:v>
                </c:pt>
                <c:pt idx="7848">
                  <c:v>-3.6232E-2</c:v>
                </c:pt>
                <c:pt idx="7849">
                  <c:v>-3.6859999999999997E-2</c:v>
                </c:pt>
                <c:pt idx="7850">
                  <c:v>-3.8398000000000002E-2</c:v>
                </c:pt>
                <c:pt idx="7851">
                  <c:v>-3.9937E-2</c:v>
                </c:pt>
                <c:pt idx="7852">
                  <c:v>-4.1474999999999998E-2</c:v>
                </c:pt>
                <c:pt idx="7853">
                  <c:v>-4.3013999999999997E-2</c:v>
                </c:pt>
                <c:pt idx="7854">
                  <c:v>-4.4553000000000002E-2</c:v>
                </c:pt>
                <c:pt idx="7855">
                  <c:v>-4.6091E-2</c:v>
                </c:pt>
                <c:pt idx="7856">
                  <c:v>-4.7629999999999999E-2</c:v>
                </c:pt>
                <c:pt idx="7857">
                  <c:v>-4.9321999999999998E-2</c:v>
                </c:pt>
                <c:pt idx="7858">
                  <c:v>-5.0861000000000003E-2</c:v>
                </c:pt>
                <c:pt idx="7859">
                  <c:v>-5.3114000000000001E-2</c:v>
                </c:pt>
                <c:pt idx="7860">
                  <c:v>-5.5674000000000001E-2</c:v>
                </c:pt>
                <c:pt idx="7861">
                  <c:v>-5.8234000000000001E-2</c:v>
                </c:pt>
                <c:pt idx="7862">
                  <c:v>-6.0794000000000001E-2</c:v>
                </c:pt>
                <c:pt idx="7863">
                  <c:v>-6.3353000000000007E-2</c:v>
                </c:pt>
                <c:pt idx="7864">
                  <c:v>-6.5912999999999999E-2</c:v>
                </c:pt>
                <c:pt idx="7865">
                  <c:v>-6.8473000000000006E-2</c:v>
                </c:pt>
                <c:pt idx="7866">
                  <c:v>-7.1031999999999998E-2</c:v>
                </c:pt>
                <c:pt idx="7867">
                  <c:v>-7.3592000000000005E-2</c:v>
                </c:pt>
                <c:pt idx="7868">
                  <c:v>-7.6151999999999997E-2</c:v>
                </c:pt>
                <c:pt idx="7869">
                  <c:v>-7.8232999999999997E-2</c:v>
                </c:pt>
                <c:pt idx="7870">
                  <c:v>-8.0110000000000001E-2</c:v>
                </c:pt>
                <c:pt idx="7871">
                  <c:v>-8.1987000000000004E-2</c:v>
                </c:pt>
                <c:pt idx="7872">
                  <c:v>-8.3863999999999994E-2</c:v>
                </c:pt>
                <c:pt idx="7873">
                  <c:v>-8.5739999999999997E-2</c:v>
                </c:pt>
                <c:pt idx="7874">
                  <c:v>-8.7617E-2</c:v>
                </c:pt>
                <c:pt idx="7875">
                  <c:v>-8.9494000000000004E-2</c:v>
                </c:pt>
                <c:pt idx="7876">
                  <c:v>-9.1370000000000007E-2</c:v>
                </c:pt>
                <c:pt idx="7877">
                  <c:v>-9.3246999999999997E-2</c:v>
                </c:pt>
                <c:pt idx="7878">
                  <c:v>-9.5124E-2</c:v>
                </c:pt>
                <c:pt idx="7879">
                  <c:v>-9.5882999999999996E-2</c:v>
                </c:pt>
                <c:pt idx="7880">
                  <c:v>-9.6163999999999999E-2</c:v>
                </c:pt>
                <c:pt idx="7881">
                  <c:v>-9.6444000000000002E-2</c:v>
                </c:pt>
                <c:pt idx="7882">
                  <c:v>-9.6725000000000005E-2</c:v>
                </c:pt>
                <c:pt idx="7883">
                  <c:v>-9.7005999999999995E-2</c:v>
                </c:pt>
                <c:pt idx="7884">
                  <c:v>-9.7285999999999997E-2</c:v>
                </c:pt>
                <c:pt idx="7885">
                  <c:v>-9.7567000000000001E-2</c:v>
                </c:pt>
                <c:pt idx="7886">
                  <c:v>-9.7848000000000004E-2</c:v>
                </c:pt>
                <c:pt idx="7887">
                  <c:v>-9.8128000000000007E-2</c:v>
                </c:pt>
                <c:pt idx="7888">
                  <c:v>-9.8408999999999996E-2</c:v>
                </c:pt>
                <c:pt idx="7889">
                  <c:v>-9.7201999999999997E-2</c:v>
                </c:pt>
                <c:pt idx="7890">
                  <c:v>-9.5356999999999997E-2</c:v>
                </c:pt>
                <c:pt idx="7891">
                  <c:v>-9.3511999999999998E-2</c:v>
                </c:pt>
                <c:pt idx="7892">
                  <c:v>-9.1667999999999999E-2</c:v>
                </c:pt>
                <c:pt idx="7893">
                  <c:v>-8.9823E-2</c:v>
                </c:pt>
                <c:pt idx="7894">
                  <c:v>-8.7978000000000001E-2</c:v>
                </c:pt>
                <c:pt idx="7895">
                  <c:v>-8.6134000000000002E-2</c:v>
                </c:pt>
                <c:pt idx="7896">
                  <c:v>-8.4289000000000003E-2</c:v>
                </c:pt>
                <c:pt idx="7897">
                  <c:v>-8.2444000000000003E-2</c:v>
                </c:pt>
                <c:pt idx="7898">
                  <c:v>-8.0600000000000005E-2</c:v>
                </c:pt>
                <c:pt idx="7899">
                  <c:v>-7.7428999999999998E-2</c:v>
                </c:pt>
                <c:pt idx="7900">
                  <c:v>-7.3690000000000005E-2</c:v>
                </c:pt>
                <c:pt idx="7901">
                  <c:v>-6.9950999999999999E-2</c:v>
                </c:pt>
                <c:pt idx="7902">
                  <c:v>-6.6211999999999993E-2</c:v>
                </c:pt>
                <c:pt idx="7903">
                  <c:v>-6.2474000000000002E-2</c:v>
                </c:pt>
                <c:pt idx="7904">
                  <c:v>-5.8735000000000002E-2</c:v>
                </c:pt>
                <c:pt idx="7905">
                  <c:v>-5.4996000000000003E-2</c:v>
                </c:pt>
                <c:pt idx="7906">
                  <c:v>-5.1256999999999997E-2</c:v>
                </c:pt>
                <c:pt idx="7907">
                  <c:v>-4.7517999999999998E-2</c:v>
                </c:pt>
                <c:pt idx="7908">
                  <c:v>-4.3778999999999998E-2</c:v>
                </c:pt>
                <c:pt idx="7909">
                  <c:v>-4.0877999999999998E-2</c:v>
                </c:pt>
                <c:pt idx="7910">
                  <c:v>-3.8336000000000002E-2</c:v>
                </c:pt>
                <c:pt idx="7911">
                  <c:v>-3.5793999999999999E-2</c:v>
                </c:pt>
                <c:pt idx="7912">
                  <c:v>-3.3251999999999997E-2</c:v>
                </c:pt>
                <c:pt idx="7913">
                  <c:v>-3.0710999999999999E-2</c:v>
                </c:pt>
                <c:pt idx="7914">
                  <c:v>-2.7914000000000001E-2</c:v>
                </c:pt>
                <c:pt idx="7915">
                  <c:v>-2.5373E-2</c:v>
                </c:pt>
                <c:pt idx="7916">
                  <c:v>-2.2831000000000001E-2</c:v>
                </c:pt>
                <c:pt idx="7917">
                  <c:v>-2.0289000000000001E-2</c:v>
                </c:pt>
                <c:pt idx="7918">
                  <c:v>-1.7746999999999999E-2</c:v>
                </c:pt>
                <c:pt idx="7919">
                  <c:v>-1.8936999999999999E-2</c:v>
                </c:pt>
                <c:pt idx="7920">
                  <c:v>-2.1059000000000001E-2</c:v>
                </c:pt>
                <c:pt idx="7921">
                  <c:v>-2.3182000000000001E-2</c:v>
                </c:pt>
                <c:pt idx="7922">
                  <c:v>-2.5305000000000001E-2</c:v>
                </c:pt>
                <c:pt idx="7923">
                  <c:v>-2.7427E-2</c:v>
                </c:pt>
                <c:pt idx="7924">
                  <c:v>-2.955E-2</c:v>
                </c:pt>
                <c:pt idx="7925">
                  <c:v>-3.1671999999999999E-2</c:v>
                </c:pt>
                <c:pt idx="7926">
                  <c:v>-3.3794999999999999E-2</c:v>
                </c:pt>
                <c:pt idx="7927">
                  <c:v>-3.5917999999999999E-2</c:v>
                </c:pt>
                <c:pt idx="7928">
                  <c:v>-3.8039999999999997E-2</c:v>
                </c:pt>
                <c:pt idx="7929">
                  <c:v>-4.2042000000000003E-2</c:v>
                </c:pt>
                <c:pt idx="7930">
                  <c:v>-4.6511999999999998E-2</c:v>
                </c:pt>
                <c:pt idx="7931">
                  <c:v>-5.0983000000000001E-2</c:v>
                </c:pt>
                <c:pt idx="7932">
                  <c:v>-5.5454000000000003E-2</c:v>
                </c:pt>
                <c:pt idx="7933">
                  <c:v>-5.9924999999999999E-2</c:v>
                </c:pt>
                <c:pt idx="7934">
                  <c:v>-6.4395999999999995E-2</c:v>
                </c:pt>
                <c:pt idx="7935">
                  <c:v>-6.8866999999999998E-2</c:v>
                </c:pt>
                <c:pt idx="7936">
                  <c:v>-7.3338E-2</c:v>
                </c:pt>
                <c:pt idx="7937">
                  <c:v>-7.7809000000000003E-2</c:v>
                </c:pt>
                <c:pt idx="7938">
                  <c:v>-8.2280000000000006E-2</c:v>
                </c:pt>
                <c:pt idx="7939">
                  <c:v>-8.4012000000000003E-2</c:v>
                </c:pt>
                <c:pt idx="7940">
                  <c:v>-8.5057999999999995E-2</c:v>
                </c:pt>
                <c:pt idx="7941">
                  <c:v>-8.6104E-2</c:v>
                </c:pt>
                <c:pt idx="7942">
                  <c:v>-8.7151000000000006E-2</c:v>
                </c:pt>
                <c:pt idx="7943">
                  <c:v>-8.8196999999999998E-2</c:v>
                </c:pt>
                <c:pt idx="7944">
                  <c:v>-8.9243000000000003E-2</c:v>
                </c:pt>
                <c:pt idx="7945">
                  <c:v>-9.0289999999999995E-2</c:v>
                </c:pt>
                <c:pt idx="7946">
                  <c:v>-9.1336000000000001E-2</c:v>
                </c:pt>
                <c:pt idx="7947">
                  <c:v>-9.2382000000000006E-2</c:v>
                </c:pt>
                <c:pt idx="7948">
                  <c:v>-9.3428999999999998E-2</c:v>
                </c:pt>
                <c:pt idx="7949">
                  <c:v>-9.1371999999999995E-2</c:v>
                </c:pt>
                <c:pt idx="7950">
                  <c:v>-8.8539999999999994E-2</c:v>
                </c:pt>
                <c:pt idx="7951">
                  <c:v>-8.5707000000000005E-2</c:v>
                </c:pt>
                <c:pt idx="7952">
                  <c:v>-8.2875000000000004E-2</c:v>
                </c:pt>
                <c:pt idx="7953">
                  <c:v>-8.0043000000000003E-2</c:v>
                </c:pt>
                <c:pt idx="7954">
                  <c:v>-7.7210000000000001E-2</c:v>
                </c:pt>
                <c:pt idx="7955">
                  <c:v>-7.4378E-2</c:v>
                </c:pt>
                <c:pt idx="7956">
                  <c:v>-7.1545999999999998E-2</c:v>
                </c:pt>
                <c:pt idx="7957">
                  <c:v>-6.8712999999999996E-2</c:v>
                </c:pt>
                <c:pt idx="7958">
                  <c:v>-6.5880999999999995E-2</c:v>
                </c:pt>
                <c:pt idx="7959">
                  <c:v>-6.3552999999999998E-2</c:v>
                </c:pt>
                <c:pt idx="7960">
                  <c:v>-6.1350000000000002E-2</c:v>
                </c:pt>
                <c:pt idx="7961">
                  <c:v>-5.9146999999999998E-2</c:v>
                </c:pt>
                <c:pt idx="7962">
                  <c:v>-5.6945000000000003E-2</c:v>
                </c:pt>
                <c:pt idx="7963">
                  <c:v>-5.4741999999999999E-2</c:v>
                </c:pt>
                <c:pt idx="7964">
                  <c:v>-5.2539000000000002E-2</c:v>
                </c:pt>
                <c:pt idx="7965">
                  <c:v>-5.0337E-2</c:v>
                </c:pt>
                <c:pt idx="7966">
                  <c:v>-4.8134000000000003E-2</c:v>
                </c:pt>
                <c:pt idx="7967">
                  <c:v>-4.5931E-2</c:v>
                </c:pt>
                <c:pt idx="7968">
                  <c:v>-4.3728999999999997E-2</c:v>
                </c:pt>
                <c:pt idx="7969">
                  <c:v>-4.3823000000000001E-2</c:v>
                </c:pt>
                <c:pt idx="7970">
                  <c:v>-4.4558E-2</c:v>
                </c:pt>
                <c:pt idx="7971">
                  <c:v>-4.5226000000000002E-2</c:v>
                </c:pt>
                <c:pt idx="7972">
                  <c:v>-4.5893999999999997E-2</c:v>
                </c:pt>
                <c:pt idx="7973">
                  <c:v>-4.6563E-2</c:v>
                </c:pt>
                <c:pt idx="7974">
                  <c:v>-4.7231000000000002E-2</c:v>
                </c:pt>
                <c:pt idx="7975">
                  <c:v>-4.7898999999999997E-2</c:v>
                </c:pt>
                <c:pt idx="7976">
                  <c:v>-4.8568E-2</c:v>
                </c:pt>
                <c:pt idx="7977">
                  <c:v>-4.9236000000000002E-2</c:v>
                </c:pt>
                <c:pt idx="7978">
                  <c:v>-4.9903999999999997E-2</c:v>
                </c:pt>
                <c:pt idx="7979">
                  <c:v>-5.2562999999999999E-2</c:v>
                </c:pt>
                <c:pt idx="7980">
                  <c:v>-5.5441999999999998E-2</c:v>
                </c:pt>
                <c:pt idx="7981">
                  <c:v>-5.8321999999999999E-2</c:v>
                </c:pt>
                <c:pt idx="7982">
                  <c:v>-6.1201999999999999E-2</c:v>
                </c:pt>
                <c:pt idx="7983">
                  <c:v>-6.4080999999999999E-2</c:v>
                </c:pt>
                <c:pt idx="7984">
                  <c:v>-6.6961000000000007E-2</c:v>
                </c:pt>
                <c:pt idx="7985">
                  <c:v>-6.9841E-2</c:v>
                </c:pt>
                <c:pt idx="7986">
                  <c:v>-7.2720000000000007E-2</c:v>
                </c:pt>
                <c:pt idx="7987">
                  <c:v>-7.5600000000000001E-2</c:v>
                </c:pt>
                <c:pt idx="7988">
                  <c:v>-7.8478999999999993E-2</c:v>
                </c:pt>
                <c:pt idx="7989">
                  <c:v>-8.2099000000000005E-2</c:v>
                </c:pt>
                <c:pt idx="7990">
                  <c:v>-8.5801000000000002E-2</c:v>
                </c:pt>
                <c:pt idx="7991">
                  <c:v>-8.9502999999999999E-2</c:v>
                </c:pt>
                <c:pt idx="7992">
                  <c:v>-9.3204999999999996E-2</c:v>
                </c:pt>
                <c:pt idx="7993">
                  <c:v>-9.6906999999999993E-2</c:v>
                </c:pt>
                <c:pt idx="7994">
                  <c:v>-0.100609</c:v>
                </c:pt>
                <c:pt idx="7995">
                  <c:v>-0.104311</c:v>
                </c:pt>
                <c:pt idx="7996">
                  <c:v>-0.108013</c:v>
                </c:pt>
                <c:pt idx="7997">
                  <c:v>-0.11171499999999999</c:v>
                </c:pt>
                <c:pt idx="7998">
                  <c:v>-0.115416</c:v>
                </c:pt>
                <c:pt idx="7999">
                  <c:v>-0.117409</c:v>
                </c:pt>
                <c:pt idx="8000">
                  <c:v>-0.119212</c:v>
                </c:pt>
                <c:pt idx="8001">
                  <c:v>-0.121014</c:v>
                </c:pt>
                <c:pt idx="8002">
                  <c:v>-0.122817</c:v>
                </c:pt>
                <c:pt idx="8003">
                  <c:v>-0.12461899999999999</c:v>
                </c:pt>
                <c:pt idx="8004">
                  <c:v>-0.12642200000000001</c:v>
                </c:pt>
                <c:pt idx="8005">
                  <c:v>-0.12822500000000001</c:v>
                </c:pt>
                <c:pt idx="8006">
                  <c:v>-0.130027</c:v>
                </c:pt>
                <c:pt idx="8007">
                  <c:v>-0.13183</c:v>
                </c:pt>
                <c:pt idx="8008">
                  <c:v>-0.133632</c:v>
                </c:pt>
                <c:pt idx="8009">
                  <c:v>-0.133189</c:v>
                </c:pt>
                <c:pt idx="8010">
                  <c:v>-0.132496</c:v>
                </c:pt>
                <c:pt idx="8011">
                  <c:v>-0.131802</c:v>
                </c:pt>
                <c:pt idx="8012">
                  <c:v>-0.131109</c:v>
                </c:pt>
                <c:pt idx="8013">
                  <c:v>-0.130416</c:v>
                </c:pt>
                <c:pt idx="8014">
                  <c:v>-0.129723</c:v>
                </c:pt>
                <c:pt idx="8015">
                  <c:v>-0.12903000000000001</c:v>
                </c:pt>
                <c:pt idx="8016">
                  <c:v>-0.12833600000000001</c:v>
                </c:pt>
                <c:pt idx="8017">
                  <c:v>-0.12764300000000001</c:v>
                </c:pt>
                <c:pt idx="8018">
                  <c:v>-0.12695000000000001</c:v>
                </c:pt>
                <c:pt idx="8019">
                  <c:v>-0.12725</c:v>
                </c:pt>
                <c:pt idx="8020">
                  <c:v>-0.127661</c:v>
                </c:pt>
                <c:pt idx="8021">
                  <c:v>-0.12807199999999999</c:v>
                </c:pt>
                <c:pt idx="8022">
                  <c:v>-0.12848300000000001</c:v>
                </c:pt>
                <c:pt idx="8023">
                  <c:v>-0.12889400000000001</c:v>
                </c:pt>
                <c:pt idx="8024">
                  <c:v>-0.129304</c:v>
                </c:pt>
                <c:pt idx="8025">
                  <c:v>-0.129715</c:v>
                </c:pt>
                <c:pt idx="8026">
                  <c:v>-0.13012599999999999</c:v>
                </c:pt>
                <c:pt idx="8027">
                  <c:v>-0.130578</c:v>
                </c:pt>
                <c:pt idx="8028">
                  <c:v>-0.13098899999999999</c:v>
                </c:pt>
                <c:pt idx="8029">
                  <c:v>-0.132829</c:v>
                </c:pt>
                <c:pt idx="8030">
                  <c:v>-0.13467000000000001</c:v>
                </c:pt>
                <c:pt idx="8031">
                  <c:v>-0.13651099999999999</c:v>
                </c:pt>
                <c:pt idx="8032">
                  <c:v>-0.138352</c:v>
                </c:pt>
                <c:pt idx="8033">
                  <c:v>-0.14019300000000001</c:v>
                </c:pt>
                <c:pt idx="8034">
                  <c:v>-0.14203299999999999</c:v>
                </c:pt>
                <c:pt idx="8035">
                  <c:v>-0.143874</c:v>
                </c:pt>
                <c:pt idx="8036">
                  <c:v>-0.14571500000000001</c:v>
                </c:pt>
                <c:pt idx="8037">
                  <c:v>-0.14755599999999999</c:v>
                </c:pt>
                <c:pt idx="8038">
                  <c:v>-0.149397</c:v>
                </c:pt>
                <c:pt idx="8039">
                  <c:v>-0.148171</c:v>
                </c:pt>
                <c:pt idx="8040">
                  <c:v>-0.14694599999999999</c:v>
                </c:pt>
                <c:pt idx="8041">
                  <c:v>-0.14572099999999999</c:v>
                </c:pt>
                <c:pt idx="8042">
                  <c:v>-0.14449600000000001</c:v>
                </c:pt>
                <c:pt idx="8043">
                  <c:v>-0.14327000000000001</c:v>
                </c:pt>
                <c:pt idx="8044">
                  <c:v>-0.142045</c:v>
                </c:pt>
                <c:pt idx="8045">
                  <c:v>-0.14082</c:v>
                </c:pt>
                <c:pt idx="8046">
                  <c:v>-0.139595</c:v>
                </c:pt>
                <c:pt idx="8047">
                  <c:v>-0.13836999999999999</c:v>
                </c:pt>
                <c:pt idx="8048">
                  <c:v>-0.13714399999999999</c:v>
                </c:pt>
                <c:pt idx="8049">
                  <c:v>-0.13308</c:v>
                </c:pt>
                <c:pt idx="8050">
                  <c:v>-0.12901599999999999</c:v>
                </c:pt>
                <c:pt idx="8051">
                  <c:v>-0.12495100000000001</c:v>
                </c:pt>
                <c:pt idx="8052">
                  <c:v>-0.12088699999999999</c:v>
                </c:pt>
                <c:pt idx="8053">
                  <c:v>-0.116822</c:v>
                </c:pt>
                <c:pt idx="8054">
                  <c:v>-0.112758</c:v>
                </c:pt>
                <c:pt idx="8055">
                  <c:v>-0.108694</c:v>
                </c:pt>
                <c:pt idx="8056">
                  <c:v>-0.104629</c:v>
                </c:pt>
                <c:pt idx="8057">
                  <c:v>-0.100565</c:v>
                </c:pt>
                <c:pt idx="8058">
                  <c:v>-9.6500000000000002E-2</c:v>
                </c:pt>
                <c:pt idx="8059">
                  <c:v>-9.4378000000000004E-2</c:v>
                </c:pt>
                <c:pt idx="8060">
                  <c:v>-9.2255000000000004E-2</c:v>
                </c:pt>
                <c:pt idx="8061">
                  <c:v>-9.0133000000000005E-2</c:v>
                </c:pt>
                <c:pt idx="8062">
                  <c:v>-8.8010000000000005E-2</c:v>
                </c:pt>
                <c:pt idx="8063">
                  <c:v>-8.5887000000000005E-2</c:v>
                </c:pt>
                <c:pt idx="8064">
                  <c:v>-8.3765000000000006E-2</c:v>
                </c:pt>
                <c:pt idx="8065">
                  <c:v>-8.1642000000000006E-2</c:v>
                </c:pt>
                <c:pt idx="8066">
                  <c:v>-7.9519999999999993E-2</c:v>
                </c:pt>
                <c:pt idx="8067">
                  <c:v>-7.7396999999999994E-2</c:v>
                </c:pt>
                <c:pt idx="8068">
                  <c:v>-7.5274999999999995E-2</c:v>
                </c:pt>
                <c:pt idx="8069">
                  <c:v>-7.5234999999999996E-2</c:v>
                </c:pt>
                <c:pt idx="8070">
                  <c:v>-7.5194999999999998E-2</c:v>
                </c:pt>
                <c:pt idx="8071">
                  <c:v>-7.5155E-2</c:v>
                </c:pt>
                <c:pt idx="8072">
                  <c:v>-7.5115000000000001E-2</c:v>
                </c:pt>
                <c:pt idx="8073">
                  <c:v>-7.5075000000000003E-2</c:v>
                </c:pt>
                <c:pt idx="8074">
                  <c:v>-7.5035000000000004E-2</c:v>
                </c:pt>
                <c:pt idx="8075">
                  <c:v>-7.4995000000000006E-2</c:v>
                </c:pt>
                <c:pt idx="8076">
                  <c:v>-7.4954999999999994E-2</c:v>
                </c:pt>
                <c:pt idx="8077">
                  <c:v>-7.4914999999999995E-2</c:v>
                </c:pt>
                <c:pt idx="8078">
                  <c:v>-7.4874999999999997E-2</c:v>
                </c:pt>
                <c:pt idx="8079">
                  <c:v>-7.3694999999999997E-2</c:v>
                </c:pt>
                <c:pt idx="8080">
                  <c:v>-7.2514999999999996E-2</c:v>
                </c:pt>
                <c:pt idx="8081">
                  <c:v>-7.1334999999999996E-2</c:v>
                </c:pt>
                <c:pt idx="8082">
                  <c:v>-7.0155999999999996E-2</c:v>
                </c:pt>
                <c:pt idx="8083">
                  <c:v>-6.8975999999999996E-2</c:v>
                </c:pt>
                <c:pt idx="8084">
                  <c:v>-6.7678000000000002E-2</c:v>
                </c:pt>
                <c:pt idx="8085">
                  <c:v>-6.6499000000000003E-2</c:v>
                </c:pt>
                <c:pt idx="8086">
                  <c:v>-6.5319000000000002E-2</c:v>
                </c:pt>
                <c:pt idx="8087">
                  <c:v>-6.4139000000000002E-2</c:v>
                </c:pt>
                <c:pt idx="8088">
                  <c:v>-6.2887999999999999E-2</c:v>
                </c:pt>
                <c:pt idx="8089">
                  <c:v>-6.0992999999999999E-2</c:v>
                </c:pt>
                <c:pt idx="8090">
                  <c:v>-5.9097999999999998E-2</c:v>
                </c:pt>
                <c:pt idx="8091">
                  <c:v>-5.7202999999999997E-2</c:v>
                </c:pt>
                <c:pt idx="8092">
                  <c:v>-5.5308999999999997E-2</c:v>
                </c:pt>
                <c:pt idx="8093">
                  <c:v>-5.3414000000000003E-2</c:v>
                </c:pt>
                <c:pt idx="8094">
                  <c:v>-5.1519000000000002E-2</c:v>
                </c:pt>
                <c:pt idx="8095">
                  <c:v>-4.9624000000000001E-2</c:v>
                </c:pt>
                <c:pt idx="8096">
                  <c:v>-4.7729000000000001E-2</c:v>
                </c:pt>
                <c:pt idx="8097">
                  <c:v>-4.5834E-2</c:v>
                </c:pt>
                <c:pt idx="8098">
                  <c:v>-4.4156000000000001E-2</c:v>
                </c:pt>
                <c:pt idx="8099">
                  <c:v>-4.4431999999999999E-2</c:v>
                </c:pt>
                <c:pt idx="8100">
                  <c:v>-4.4707999999999998E-2</c:v>
                </c:pt>
                <c:pt idx="8101">
                  <c:v>-4.4984000000000003E-2</c:v>
                </c:pt>
                <c:pt idx="8102">
                  <c:v>-4.5260000000000002E-2</c:v>
                </c:pt>
                <c:pt idx="8103">
                  <c:v>-4.5536E-2</c:v>
                </c:pt>
                <c:pt idx="8104">
                  <c:v>-4.5811999999999999E-2</c:v>
                </c:pt>
                <c:pt idx="8105">
                  <c:v>-4.6087999999999997E-2</c:v>
                </c:pt>
                <c:pt idx="8106">
                  <c:v>-4.6364000000000002E-2</c:v>
                </c:pt>
                <c:pt idx="8107">
                  <c:v>-4.6640000000000001E-2</c:v>
                </c:pt>
                <c:pt idx="8108">
                  <c:v>-4.7183000000000003E-2</c:v>
                </c:pt>
                <c:pt idx="8109">
                  <c:v>-5.0127999999999999E-2</c:v>
                </c:pt>
                <c:pt idx="8110">
                  <c:v>-5.3074000000000003E-2</c:v>
                </c:pt>
                <c:pt idx="8111">
                  <c:v>-5.6018999999999999E-2</c:v>
                </c:pt>
                <c:pt idx="8112">
                  <c:v>-5.8375000000000003E-2</c:v>
                </c:pt>
              </c:numCache>
            </c:numRef>
          </c:yVal>
          <c:smooth val="1"/>
          <c:extLst>
            <c:ext xmlns:c16="http://schemas.microsoft.com/office/drawing/2014/chart" uri="{C3380CC4-5D6E-409C-BE32-E72D297353CC}">
              <c16:uniqueId val="{00000000-96E2-49F2-B395-3D5246268FFE}"/>
            </c:ext>
          </c:extLst>
        </c:ser>
        <c:dLbls>
          <c:showLegendKey val="0"/>
          <c:showVal val="0"/>
          <c:showCatName val="0"/>
          <c:showSerName val="0"/>
          <c:showPercent val="0"/>
          <c:showBubbleSize val="0"/>
        </c:dLbls>
        <c:axId val="1118924928"/>
        <c:axId val="1118925760"/>
      </c:scatterChart>
      <c:scatterChart>
        <c:scatterStyle val="smoothMarker"/>
        <c:varyColors val="0"/>
        <c:ser>
          <c:idx val="0"/>
          <c:order val="0"/>
          <c:tx>
            <c:v>long accel</c:v>
          </c:tx>
          <c:spPr>
            <a:ln w="19050" cap="rnd">
              <a:solidFill>
                <a:schemeClr val="accent1"/>
              </a:solidFill>
              <a:round/>
            </a:ln>
            <a:effectLst/>
          </c:spPr>
          <c:marker>
            <c:symbol val="none"/>
          </c:marker>
          <c:xVal>
            <c:numRef>
              <c:f>'Donington Qualifying'!$A$18:$A$8130</c:f>
              <c:numCache>
                <c:formatCode>General</c:formatCode>
                <c:ptCount val="8113"/>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pt idx="91">
                  <c:v>0.91</c:v>
                </c:pt>
                <c:pt idx="92">
                  <c:v>0.92</c:v>
                </c:pt>
                <c:pt idx="93">
                  <c:v>0.93</c:v>
                </c:pt>
                <c:pt idx="94">
                  <c:v>0.94</c:v>
                </c:pt>
                <c:pt idx="95">
                  <c:v>0.95</c:v>
                </c:pt>
                <c:pt idx="96">
                  <c:v>0.96</c:v>
                </c:pt>
                <c:pt idx="97">
                  <c:v>0.97</c:v>
                </c:pt>
                <c:pt idx="98">
                  <c:v>0.98</c:v>
                </c:pt>
                <c:pt idx="99">
                  <c:v>0.99</c:v>
                </c:pt>
                <c:pt idx="100">
                  <c:v>1</c:v>
                </c:pt>
                <c:pt idx="101">
                  <c:v>1.01</c:v>
                </c:pt>
                <c:pt idx="102">
                  <c:v>1.02</c:v>
                </c:pt>
                <c:pt idx="103">
                  <c:v>1.03</c:v>
                </c:pt>
                <c:pt idx="104">
                  <c:v>1.04</c:v>
                </c:pt>
                <c:pt idx="105">
                  <c:v>1.05</c:v>
                </c:pt>
                <c:pt idx="106">
                  <c:v>1.06</c:v>
                </c:pt>
                <c:pt idx="107">
                  <c:v>1.07</c:v>
                </c:pt>
                <c:pt idx="108">
                  <c:v>1.08</c:v>
                </c:pt>
                <c:pt idx="109">
                  <c:v>1.0900000000000001</c:v>
                </c:pt>
                <c:pt idx="110">
                  <c:v>1.1000000000000001</c:v>
                </c:pt>
                <c:pt idx="111">
                  <c:v>1.1100000000000001</c:v>
                </c:pt>
                <c:pt idx="112">
                  <c:v>1.1200000000000001</c:v>
                </c:pt>
                <c:pt idx="113">
                  <c:v>1.1299999999999999</c:v>
                </c:pt>
                <c:pt idx="114">
                  <c:v>1.1399999999999999</c:v>
                </c:pt>
                <c:pt idx="115">
                  <c:v>1.1499999999999999</c:v>
                </c:pt>
                <c:pt idx="116">
                  <c:v>1.1599999999999999</c:v>
                </c:pt>
                <c:pt idx="117">
                  <c:v>1.17</c:v>
                </c:pt>
                <c:pt idx="118">
                  <c:v>1.18</c:v>
                </c:pt>
                <c:pt idx="119">
                  <c:v>1.19</c:v>
                </c:pt>
                <c:pt idx="120">
                  <c:v>1.2</c:v>
                </c:pt>
                <c:pt idx="121">
                  <c:v>1.21</c:v>
                </c:pt>
                <c:pt idx="122">
                  <c:v>1.22</c:v>
                </c:pt>
                <c:pt idx="123">
                  <c:v>1.23</c:v>
                </c:pt>
                <c:pt idx="124">
                  <c:v>1.24</c:v>
                </c:pt>
                <c:pt idx="125">
                  <c:v>1.25</c:v>
                </c:pt>
                <c:pt idx="126">
                  <c:v>1.26</c:v>
                </c:pt>
                <c:pt idx="127">
                  <c:v>1.27</c:v>
                </c:pt>
                <c:pt idx="128">
                  <c:v>1.28</c:v>
                </c:pt>
                <c:pt idx="129">
                  <c:v>1.29</c:v>
                </c:pt>
                <c:pt idx="130">
                  <c:v>1.3</c:v>
                </c:pt>
                <c:pt idx="131">
                  <c:v>1.31</c:v>
                </c:pt>
                <c:pt idx="132">
                  <c:v>1.32</c:v>
                </c:pt>
                <c:pt idx="133">
                  <c:v>1.33</c:v>
                </c:pt>
                <c:pt idx="134">
                  <c:v>1.34</c:v>
                </c:pt>
                <c:pt idx="135">
                  <c:v>1.35</c:v>
                </c:pt>
                <c:pt idx="136">
                  <c:v>1.36</c:v>
                </c:pt>
                <c:pt idx="137">
                  <c:v>1.37</c:v>
                </c:pt>
                <c:pt idx="138">
                  <c:v>1.38</c:v>
                </c:pt>
                <c:pt idx="139">
                  <c:v>1.39</c:v>
                </c:pt>
                <c:pt idx="140">
                  <c:v>1.4</c:v>
                </c:pt>
                <c:pt idx="141">
                  <c:v>1.41</c:v>
                </c:pt>
                <c:pt idx="142">
                  <c:v>1.42</c:v>
                </c:pt>
                <c:pt idx="143">
                  <c:v>1.43</c:v>
                </c:pt>
                <c:pt idx="144">
                  <c:v>1.44</c:v>
                </c:pt>
                <c:pt idx="145">
                  <c:v>1.45</c:v>
                </c:pt>
                <c:pt idx="146">
                  <c:v>1.46</c:v>
                </c:pt>
                <c:pt idx="147">
                  <c:v>1.47</c:v>
                </c:pt>
                <c:pt idx="148">
                  <c:v>1.48</c:v>
                </c:pt>
                <c:pt idx="149">
                  <c:v>1.49</c:v>
                </c:pt>
                <c:pt idx="150">
                  <c:v>1.5</c:v>
                </c:pt>
                <c:pt idx="151">
                  <c:v>1.51</c:v>
                </c:pt>
                <c:pt idx="152">
                  <c:v>1.52</c:v>
                </c:pt>
                <c:pt idx="153">
                  <c:v>1.53</c:v>
                </c:pt>
                <c:pt idx="154">
                  <c:v>1.54</c:v>
                </c:pt>
                <c:pt idx="155">
                  <c:v>1.55</c:v>
                </c:pt>
                <c:pt idx="156">
                  <c:v>1.56</c:v>
                </c:pt>
                <c:pt idx="157">
                  <c:v>1.57</c:v>
                </c:pt>
                <c:pt idx="158">
                  <c:v>1.58</c:v>
                </c:pt>
                <c:pt idx="159">
                  <c:v>1.59</c:v>
                </c:pt>
                <c:pt idx="160">
                  <c:v>1.6</c:v>
                </c:pt>
                <c:pt idx="161">
                  <c:v>1.61</c:v>
                </c:pt>
                <c:pt idx="162">
                  <c:v>1.62</c:v>
                </c:pt>
                <c:pt idx="163">
                  <c:v>1.63</c:v>
                </c:pt>
                <c:pt idx="164">
                  <c:v>1.64</c:v>
                </c:pt>
                <c:pt idx="165">
                  <c:v>1.65</c:v>
                </c:pt>
                <c:pt idx="166">
                  <c:v>1.66</c:v>
                </c:pt>
                <c:pt idx="167">
                  <c:v>1.67</c:v>
                </c:pt>
                <c:pt idx="168">
                  <c:v>1.68</c:v>
                </c:pt>
                <c:pt idx="169">
                  <c:v>1.69</c:v>
                </c:pt>
                <c:pt idx="170">
                  <c:v>1.7</c:v>
                </c:pt>
                <c:pt idx="171">
                  <c:v>1.71</c:v>
                </c:pt>
                <c:pt idx="172">
                  <c:v>1.72</c:v>
                </c:pt>
                <c:pt idx="173">
                  <c:v>1.73</c:v>
                </c:pt>
                <c:pt idx="174">
                  <c:v>1.74</c:v>
                </c:pt>
                <c:pt idx="175">
                  <c:v>1.75</c:v>
                </c:pt>
                <c:pt idx="176">
                  <c:v>1.76</c:v>
                </c:pt>
                <c:pt idx="177">
                  <c:v>1.77</c:v>
                </c:pt>
                <c:pt idx="178">
                  <c:v>1.78</c:v>
                </c:pt>
                <c:pt idx="179">
                  <c:v>1.79</c:v>
                </c:pt>
                <c:pt idx="180">
                  <c:v>1.8</c:v>
                </c:pt>
                <c:pt idx="181">
                  <c:v>1.81</c:v>
                </c:pt>
                <c:pt idx="182">
                  <c:v>1.82</c:v>
                </c:pt>
                <c:pt idx="183">
                  <c:v>1.83</c:v>
                </c:pt>
                <c:pt idx="184">
                  <c:v>1.84</c:v>
                </c:pt>
                <c:pt idx="185">
                  <c:v>1.85</c:v>
                </c:pt>
                <c:pt idx="186">
                  <c:v>1.86</c:v>
                </c:pt>
                <c:pt idx="187">
                  <c:v>1.87</c:v>
                </c:pt>
                <c:pt idx="188">
                  <c:v>1.88</c:v>
                </c:pt>
                <c:pt idx="189">
                  <c:v>1.89</c:v>
                </c:pt>
                <c:pt idx="190">
                  <c:v>1.9</c:v>
                </c:pt>
                <c:pt idx="191">
                  <c:v>1.91</c:v>
                </c:pt>
                <c:pt idx="192">
                  <c:v>1.92</c:v>
                </c:pt>
                <c:pt idx="193">
                  <c:v>1.93</c:v>
                </c:pt>
                <c:pt idx="194">
                  <c:v>1.94</c:v>
                </c:pt>
                <c:pt idx="195">
                  <c:v>1.95</c:v>
                </c:pt>
                <c:pt idx="196">
                  <c:v>1.96</c:v>
                </c:pt>
                <c:pt idx="197">
                  <c:v>1.97</c:v>
                </c:pt>
                <c:pt idx="198">
                  <c:v>1.98</c:v>
                </c:pt>
                <c:pt idx="199">
                  <c:v>1.99</c:v>
                </c:pt>
                <c:pt idx="200">
                  <c:v>2</c:v>
                </c:pt>
                <c:pt idx="201">
                  <c:v>2.0099999999999998</c:v>
                </c:pt>
                <c:pt idx="202">
                  <c:v>2.02</c:v>
                </c:pt>
                <c:pt idx="203">
                  <c:v>2.0299999999999998</c:v>
                </c:pt>
                <c:pt idx="204">
                  <c:v>2.04</c:v>
                </c:pt>
                <c:pt idx="205">
                  <c:v>2.0499999999999998</c:v>
                </c:pt>
                <c:pt idx="206">
                  <c:v>2.06</c:v>
                </c:pt>
                <c:pt idx="207">
                  <c:v>2.0699999999999998</c:v>
                </c:pt>
                <c:pt idx="208">
                  <c:v>2.08</c:v>
                </c:pt>
                <c:pt idx="209">
                  <c:v>2.09</c:v>
                </c:pt>
                <c:pt idx="210">
                  <c:v>2.1</c:v>
                </c:pt>
                <c:pt idx="211">
                  <c:v>2.11</c:v>
                </c:pt>
                <c:pt idx="212">
                  <c:v>2.12</c:v>
                </c:pt>
                <c:pt idx="213">
                  <c:v>2.13</c:v>
                </c:pt>
                <c:pt idx="214">
                  <c:v>2.14</c:v>
                </c:pt>
                <c:pt idx="215">
                  <c:v>2.15</c:v>
                </c:pt>
                <c:pt idx="216">
                  <c:v>2.16</c:v>
                </c:pt>
                <c:pt idx="217">
                  <c:v>2.17</c:v>
                </c:pt>
                <c:pt idx="218">
                  <c:v>2.1800000000000002</c:v>
                </c:pt>
                <c:pt idx="219">
                  <c:v>2.19</c:v>
                </c:pt>
                <c:pt idx="220">
                  <c:v>2.2000000000000002</c:v>
                </c:pt>
                <c:pt idx="221">
                  <c:v>2.21</c:v>
                </c:pt>
                <c:pt idx="222">
                  <c:v>2.2200000000000002</c:v>
                </c:pt>
                <c:pt idx="223">
                  <c:v>2.23</c:v>
                </c:pt>
                <c:pt idx="224">
                  <c:v>2.2400000000000002</c:v>
                </c:pt>
                <c:pt idx="225">
                  <c:v>2.25</c:v>
                </c:pt>
                <c:pt idx="226">
                  <c:v>2.2599999999999998</c:v>
                </c:pt>
                <c:pt idx="227">
                  <c:v>2.27</c:v>
                </c:pt>
                <c:pt idx="228">
                  <c:v>2.2799999999999998</c:v>
                </c:pt>
                <c:pt idx="229">
                  <c:v>2.29</c:v>
                </c:pt>
                <c:pt idx="230">
                  <c:v>2.2999999999999998</c:v>
                </c:pt>
                <c:pt idx="231">
                  <c:v>2.31</c:v>
                </c:pt>
                <c:pt idx="232">
                  <c:v>2.3199999999999998</c:v>
                </c:pt>
                <c:pt idx="233">
                  <c:v>2.33</c:v>
                </c:pt>
                <c:pt idx="234">
                  <c:v>2.34</c:v>
                </c:pt>
                <c:pt idx="235">
                  <c:v>2.35</c:v>
                </c:pt>
                <c:pt idx="236">
                  <c:v>2.36</c:v>
                </c:pt>
                <c:pt idx="237">
                  <c:v>2.37</c:v>
                </c:pt>
                <c:pt idx="238">
                  <c:v>2.38</c:v>
                </c:pt>
                <c:pt idx="239">
                  <c:v>2.39</c:v>
                </c:pt>
                <c:pt idx="240">
                  <c:v>2.4</c:v>
                </c:pt>
                <c:pt idx="241">
                  <c:v>2.41</c:v>
                </c:pt>
                <c:pt idx="242">
                  <c:v>2.42</c:v>
                </c:pt>
                <c:pt idx="243">
                  <c:v>2.4300000000000002</c:v>
                </c:pt>
                <c:pt idx="244">
                  <c:v>2.44</c:v>
                </c:pt>
                <c:pt idx="245">
                  <c:v>2.4500000000000002</c:v>
                </c:pt>
                <c:pt idx="246">
                  <c:v>2.46</c:v>
                </c:pt>
                <c:pt idx="247">
                  <c:v>2.4700000000000002</c:v>
                </c:pt>
                <c:pt idx="248">
                  <c:v>2.48</c:v>
                </c:pt>
                <c:pt idx="249">
                  <c:v>2.4900000000000002</c:v>
                </c:pt>
                <c:pt idx="250">
                  <c:v>2.5</c:v>
                </c:pt>
                <c:pt idx="251">
                  <c:v>2.5099999999999998</c:v>
                </c:pt>
                <c:pt idx="252">
                  <c:v>2.52</c:v>
                </c:pt>
                <c:pt idx="253">
                  <c:v>2.5299999999999998</c:v>
                </c:pt>
                <c:pt idx="254">
                  <c:v>2.54</c:v>
                </c:pt>
                <c:pt idx="255">
                  <c:v>2.5499999999999998</c:v>
                </c:pt>
                <c:pt idx="256">
                  <c:v>2.56</c:v>
                </c:pt>
                <c:pt idx="257">
                  <c:v>2.57</c:v>
                </c:pt>
                <c:pt idx="258">
                  <c:v>2.58</c:v>
                </c:pt>
                <c:pt idx="259">
                  <c:v>2.59</c:v>
                </c:pt>
                <c:pt idx="260">
                  <c:v>2.6</c:v>
                </c:pt>
                <c:pt idx="261">
                  <c:v>2.61</c:v>
                </c:pt>
                <c:pt idx="262">
                  <c:v>2.62</c:v>
                </c:pt>
                <c:pt idx="263">
                  <c:v>2.63</c:v>
                </c:pt>
                <c:pt idx="264">
                  <c:v>2.64</c:v>
                </c:pt>
                <c:pt idx="265">
                  <c:v>2.65</c:v>
                </c:pt>
                <c:pt idx="266">
                  <c:v>2.66</c:v>
                </c:pt>
                <c:pt idx="267">
                  <c:v>2.67</c:v>
                </c:pt>
                <c:pt idx="268">
                  <c:v>2.68</c:v>
                </c:pt>
                <c:pt idx="269">
                  <c:v>2.69</c:v>
                </c:pt>
                <c:pt idx="270">
                  <c:v>2.7</c:v>
                </c:pt>
                <c:pt idx="271">
                  <c:v>2.71</c:v>
                </c:pt>
                <c:pt idx="272">
                  <c:v>2.72</c:v>
                </c:pt>
                <c:pt idx="273">
                  <c:v>2.73</c:v>
                </c:pt>
                <c:pt idx="274">
                  <c:v>2.74</c:v>
                </c:pt>
                <c:pt idx="275">
                  <c:v>2.75</c:v>
                </c:pt>
                <c:pt idx="276">
                  <c:v>2.76</c:v>
                </c:pt>
                <c:pt idx="277">
                  <c:v>2.77</c:v>
                </c:pt>
                <c:pt idx="278">
                  <c:v>2.78</c:v>
                </c:pt>
                <c:pt idx="279">
                  <c:v>2.79</c:v>
                </c:pt>
                <c:pt idx="280">
                  <c:v>2.8</c:v>
                </c:pt>
                <c:pt idx="281">
                  <c:v>2.81</c:v>
                </c:pt>
                <c:pt idx="282">
                  <c:v>2.82</c:v>
                </c:pt>
                <c:pt idx="283">
                  <c:v>2.83</c:v>
                </c:pt>
                <c:pt idx="284">
                  <c:v>2.84</c:v>
                </c:pt>
                <c:pt idx="285">
                  <c:v>2.85</c:v>
                </c:pt>
                <c:pt idx="286">
                  <c:v>2.86</c:v>
                </c:pt>
                <c:pt idx="287">
                  <c:v>2.87</c:v>
                </c:pt>
                <c:pt idx="288">
                  <c:v>2.88</c:v>
                </c:pt>
                <c:pt idx="289">
                  <c:v>2.89</c:v>
                </c:pt>
                <c:pt idx="290">
                  <c:v>2.9</c:v>
                </c:pt>
                <c:pt idx="291">
                  <c:v>2.91</c:v>
                </c:pt>
                <c:pt idx="292">
                  <c:v>2.92</c:v>
                </c:pt>
                <c:pt idx="293">
                  <c:v>2.93</c:v>
                </c:pt>
                <c:pt idx="294">
                  <c:v>2.94</c:v>
                </c:pt>
                <c:pt idx="295">
                  <c:v>2.95</c:v>
                </c:pt>
                <c:pt idx="296">
                  <c:v>2.96</c:v>
                </c:pt>
                <c:pt idx="297">
                  <c:v>2.97</c:v>
                </c:pt>
                <c:pt idx="298">
                  <c:v>2.98</c:v>
                </c:pt>
                <c:pt idx="299">
                  <c:v>2.99</c:v>
                </c:pt>
                <c:pt idx="300">
                  <c:v>3</c:v>
                </c:pt>
                <c:pt idx="301">
                  <c:v>3.01</c:v>
                </c:pt>
                <c:pt idx="302">
                  <c:v>3.02</c:v>
                </c:pt>
                <c:pt idx="303">
                  <c:v>3.03</c:v>
                </c:pt>
                <c:pt idx="304">
                  <c:v>3.04</c:v>
                </c:pt>
                <c:pt idx="305">
                  <c:v>3.05</c:v>
                </c:pt>
                <c:pt idx="306">
                  <c:v>3.06</c:v>
                </c:pt>
                <c:pt idx="307">
                  <c:v>3.07</c:v>
                </c:pt>
                <c:pt idx="308">
                  <c:v>3.08</c:v>
                </c:pt>
                <c:pt idx="309">
                  <c:v>3.09</c:v>
                </c:pt>
                <c:pt idx="310">
                  <c:v>3.1</c:v>
                </c:pt>
                <c:pt idx="311">
                  <c:v>3.11</c:v>
                </c:pt>
                <c:pt idx="312">
                  <c:v>3.12</c:v>
                </c:pt>
                <c:pt idx="313">
                  <c:v>3.13</c:v>
                </c:pt>
                <c:pt idx="314">
                  <c:v>3.14</c:v>
                </c:pt>
                <c:pt idx="315">
                  <c:v>3.15</c:v>
                </c:pt>
                <c:pt idx="316">
                  <c:v>3.16</c:v>
                </c:pt>
                <c:pt idx="317">
                  <c:v>3.17</c:v>
                </c:pt>
                <c:pt idx="318">
                  <c:v>3.18</c:v>
                </c:pt>
                <c:pt idx="319">
                  <c:v>3.19</c:v>
                </c:pt>
                <c:pt idx="320">
                  <c:v>3.2</c:v>
                </c:pt>
                <c:pt idx="321">
                  <c:v>3.21</c:v>
                </c:pt>
                <c:pt idx="322">
                  <c:v>3.22</c:v>
                </c:pt>
                <c:pt idx="323">
                  <c:v>3.23</c:v>
                </c:pt>
                <c:pt idx="324">
                  <c:v>3.24</c:v>
                </c:pt>
                <c:pt idx="325">
                  <c:v>3.25</c:v>
                </c:pt>
                <c:pt idx="326">
                  <c:v>3.26</c:v>
                </c:pt>
                <c:pt idx="327">
                  <c:v>3.27</c:v>
                </c:pt>
                <c:pt idx="328">
                  <c:v>3.28</c:v>
                </c:pt>
                <c:pt idx="329">
                  <c:v>3.29</c:v>
                </c:pt>
                <c:pt idx="330">
                  <c:v>3.3</c:v>
                </c:pt>
                <c:pt idx="331">
                  <c:v>3.31</c:v>
                </c:pt>
                <c:pt idx="332">
                  <c:v>3.32</c:v>
                </c:pt>
                <c:pt idx="333">
                  <c:v>3.33</c:v>
                </c:pt>
                <c:pt idx="334">
                  <c:v>3.34</c:v>
                </c:pt>
                <c:pt idx="335">
                  <c:v>3.35</c:v>
                </c:pt>
                <c:pt idx="336">
                  <c:v>3.36</c:v>
                </c:pt>
                <c:pt idx="337">
                  <c:v>3.37</c:v>
                </c:pt>
                <c:pt idx="338">
                  <c:v>3.38</c:v>
                </c:pt>
                <c:pt idx="339">
                  <c:v>3.39</c:v>
                </c:pt>
                <c:pt idx="340">
                  <c:v>3.4</c:v>
                </c:pt>
                <c:pt idx="341">
                  <c:v>3.41</c:v>
                </c:pt>
                <c:pt idx="342">
                  <c:v>3.42</c:v>
                </c:pt>
                <c:pt idx="343">
                  <c:v>3.43</c:v>
                </c:pt>
                <c:pt idx="344">
                  <c:v>3.44</c:v>
                </c:pt>
                <c:pt idx="345">
                  <c:v>3.45</c:v>
                </c:pt>
                <c:pt idx="346">
                  <c:v>3.46</c:v>
                </c:pt>
                <c:pt idx="347">
                  <c:v>3.47</c:v>
                </c:pt>
                <c:pt idx="348">
                  <c:v>3.48</c:v>
                </c:pt>
                <c:pt idx="349">
                  <c:v>3.49</c:v>
                </c:pt>
                <c:pt idx="350">
                  <c:v>3.5</c:v>
                </c:pt>
                <c:pt idx="351">
                  <c:v>3.51</c:v>
                </c:pt>
                <c:pt idx="352">
                  <c:v>3.52</c:v>
                </c:pt>
                <c:pt idx="353">
                  <c:v>3.53</c:v>
                </c:pt>
                <c:pt idx="354">
                  <c:v>3.54</c:v>
                </c:pt>
                <c:pt idx="355">
                  <c:v>3.55</c:v>
                </c:pt>
                <c:pt idx="356">
                  <c:v>3.56</c:v>
                </c:pt>
                <c:pt idx="357">
                  <c:v>3.57</c:v>
                </c:pt>
                <c:pt idx="358">
                  <c:v>3.58</c:v>
                </c:pt>
                <c:pt idx="359">
                  <c:v>3.59</c:v>
                </c:pt>
                <c:pt idx="360">
                  <c:v>3.6</c:v>
                </c:pt>
                <c:pt idx="361">
                  <c:v>3.61</c:v>
                </c:pt>
                <c:pt idx="362">
                  <c:v>3.62</c:v>
                </c:pt>
                <c:pt idx="363">
                  <c:v>3.63</c:v>
                </c:pt>
                <c:pt idx="364">
                  <c:v>3.64</c:v>
                </c:pt>
                <c:pt idx="365">
                  <c:v>3.65</c:v>
                </c:pt>
                <c:pt idx="366">
                  <c:v>3.66</c:v>
                </c:pt>
                <c:pt idx="367">
                  <c:v>3.67</c:v>
                </c:pt>
                <c:pt idx="368">
                  <c:v>3.68</c:v>
                </c:pt>
                <c:pt idx="369">
                  <c:v>3.69</c:v>
                </c:pt>
                <c:pt idx="370">
                  <c:v>3.7</c:v>
                </c:pt>
                <c:pt idx="371">
                  <c:v>3.71</c:v>
                </c:pt>
                <c:pt idx="372">
                  <c:v>3.72</c:v>
                </c:pt>
                <c:pt idx="373">
                  <c:v>3.73</c:v>
                </c:pt>
                <c:pt idx="374">
                  <c:v>3.74</c:v>
                </c:pt>
                <c:pt idx="375">
                  <c:v>3.75</c:v>
                </c:pt>
                <c:pt idx="376">
                  <c:v>3.76</c:v>
                </c:pt>
                <c:pt idx="377">
                  <c:v>3.77</c:v>
                </c:pt>
                <c:pt idx="378">
                  <c:v>3.78</c:v>
                </c:pt>
                <c:pt idx="379">
                  <c:v>3.79</c:v>
                </c:pt>
                <c:pt idx="380">
                  <c:v>3.8</c:v>
                </c:pt>
                <c:pt idx="381">
                  <c:v>3.81</c:v>
                </c:pt>
                <c:pt idx="382">
                  <c:v>3.82</c:v>
                </c:pt>
                <c:pt idx="383">
                  <c:v>3.83</c:v>
                </c:pt>
                <c:pt idx="384">
                  <c:v>3.84</c:v>
                </c:pt>
                <c:pt idx="385">
                  <c:v>3.85</c:v>
                </c:pt>
                <c:pt idx="386">
                  <c:v>3.86</c:v>
                </c:pt>
                <c:pt idx="387">
                  <c:v>3.87</c:v>
                </c:pt>
                <c:pt idx="388">
                  <c:v>3.88</c:v>
                </c:pt>
                <c:pt idx="389">
                  <c:v>3.89</c:v>
                </c:pt>
                <c:pt idx="390">
                  <c:v>3.9</c:v>
                </c:pt>
                <c:pt idx="391">
                  <c:v>3.91</c:v>
                </c:pt>
                <c:pt idx="392">
                  <c:v>3.92</c:v>
                </c:pt>
                <c:pt idx="393">
                  <c:v>3.93</c:v>
                </c:pt>
                <c:pt idx="394">
                  <c:v>3.94</c:v>
                </c:pt>
                <c:pt idx="395">
                  <c:v>3.95</c:v>
                </c:pt>
                <c:pt idx="396">
                  <c:v>3.96</c:v>
                </c:pt>
                <c:pt idx="397">
                  <c:v>3.97</c:v>
                </c:pt>
                <c:pt idx="398">
                  <c:v>3.98</c:v>
                </c:pt>
                <c:pt idx="399">
                  <c:v>3.99</c:v>
                </c:pt>
                <c:pt idx="400">
                  <c:v>4</c:v>
                </c:pt>
                <c:pt idx="401">
                  <c:v>4.01</c:v>
                </c:pt>
                <c:pt idx="402">
                  <c:v>4.0199999999999996</c:v>
                </c:pt>
                <c:pt idx="403">
                  <c:v>4.03</c:v>
                </c:pt>
                <c:pt idx="404">
                  <c:v>4.04</c:v>
                </c:pt>
                <c:pt idx="405">
                  <c:v>4.05</c:v>
                </c:pt>
                <c:pt idx="406">
                  <c:v>4.0599999999999996</c:v>
                </c:pt>
                <c:pt idx="407">
                  <c:v>4.07</c:v>
                </c:pt>
                <c:pt idx="408">
                  <c:v>4.08</c:v>
                </c:pt>
                <c:pt idx="409">
                  <c:v>4.09</c:v>
                </c:pt>
                <c:pt idx="410">
                  <c:v>4.0999999999999996</c:v>
                </c:pt>
                <c:pt idx="411">
                  <c:v>4.1100000000000003</c:v>
                </c:pt>
                <c:pt idx="412">
                  <c:v>4.12</c:v>
                </c:pt>
                <c:pt idx="413">
                  <c:v>4.13</c:v>
                </c:pt>
                <c:pt idx="414">
                  <c:v>4.1399999999999997</c:v>
                </c:pt>
                <c:pt idx="415">
                  <c:v>4.1500000000000004</c:v>
                </c:pt>
                <c:pt idx="416">
                  <c:v>4.16</c:v>
                </c:pt>
                <c:pt idx="417">
                  <c:v>4.17</c:v>
                </c:pt>
                <c:pt idx="418">
                  <c:v>4.18</c:v>
                </c:pt>
                <c:pt idx="419">
                  <c:v>4.1900000000000004</c:v>
                </c:pt>
                <c:pt idx="420">
                  <c:v>4.2</c:v>
                </c:pt>
                <c:pt idx="421">
                  <c:v>4.21</c:v>
                </c:pt>
                <c:pt idx="422">
                  <c:v>4.22</c:v>
                </c:pt>
                <c:pt idx="423">
                  <c:v>4.2300000000000004</c:v>
                </c:pt>
                <c:pt idx="424">
                  <c:v>4.24</c:v>
                </c:pt>
                <c:pt idx="425">
                  <c:v>4.25</c:v>
                </c:pt>
                <c:pt idx="426">
                  <c:v>4.26</c:v>
                </c:pt>
                <c:pt idx="427">
                  <c:v>4.2699999999999996</c:v>
                </c:pt>
                <c:pt idx="428">
                  <c:v>4.28</c:v>
                </c:pt>
                <c:pt idx="429">
                  <c:v>4.29</c:v>
                </c:pt>
                <c:pt idx="430">
                  <c:v>4.3</c:v>
                </c:pt>
                <c:pt idx="431">
                  <c:v>4.3099999999999996</c:v>
                </c:pt>
                <c:pt idx="432">
                  <c:v>4.32</c:v>
                </c:pt>
                <c:pt idx="433">
                  <c:v>4.33</c:v>
                </c:pt>
                <c:pt idx="434">
                  <c:v>4.34</c:v>
                </c:pt>
                <c:pt idx="435">
                  <c:v>4.3499999999999996</c:v>
                </c:pt>
                <c:pt idx="436">
                  <c:v>4.3600000000000003</c:v>
                </c:pt>
                <c:pt idx="437">
                  <c:v>4.37</c:v>
                </c:pt>
                <c:pt idx="438">
                  <c:v>4.38</c:v>
                </c:pt>
                <c:pt idx="439">
                  <c:v>4.3899999999999997</c:v>
                </c:pt>
                <c:pt idx="440">
                  <c:v>4.4000000000000004</c:v>
                </c:pt>
                <c:pt idx="441">
                  <c:v>4.41</c:v>
                </c:pt>
                <c:pt idx="442">
                  <c:v>4.42</c:v>
                </c:pt>
                <c:pt idx="443">
                  <c:v>4.43</c:v>
                </c:pt>
                <c:pt idx="444">
                  <c:v>4.4400000000000004</c:v>
                </c:pt>
                <c:pt idx="445">
                  <c:v>4.45</c:v>
                </c:pt>
                <c:pt idx="446">
                  <c:v>4.46</c:v>
                </c:pt>
                <c:pt idx="447">
                  <c:v>4.47</c:v>
                </c:pt>
                <c:pt idx="448">
                  <c:v>4.4800000000000004</c:v>
                </c:pt>
                <c:pt idx="449">
                  <c:v>4.49</c:v>
                </c:pt>
                <c:pt idx="450">
                  <c:v>4.5</c:v>
                </c:pt>
                <c:pt idx="451">
                  <c:v>4.51</c:v>
                </c:pt>
                <c:pt idx="452">
                  <c:v>4.5199999999999996</c:v>
                </c:pt>
                <c:pt idx="453">
                  <c:v>4.53</c:v>
                </c:pt>
                <c:pt idx="454">
                  <c:v>4.54</c:v>
                </c:pt>
                <c:pt idx="455">
                  <c:v>4.55</c:v>
                </c:pt>
                <c:pt idx="456">
                  <c:v>4.5599999999999996</c:v>
                </c:pt>
                <c:pt idx="457">
                  <c:v>4.57</c:v>
                </c:pt>
                <c:pt idx="458">
                  <c:v>4.58</c:v>
                </c:pt>
                <c:pt idx="459">
                  <c:v>4.59</c:v>
                </c:pt>
                <c:pt idx="460">
                  <c:v>4.5999999999999996</c:v>
                </c:pt>
                <c:pt idx="461">
                  <c:v>4.6100000000000003</c:v>
                </c:pt>
                <c:pt idx="462">
                  <c:v>4.62</c:v>
                </c:pt>
                <c:pt idx="463">
                  <c:v>4.63</c:v>
                </c:pt>
                <c:pt idx="464">
                  <c:v>4.6399999999999997</c:v>
                </c:pt>
                <c:pt idx="465">
                  <c:v>4.6500000000000004</c:v>
                </c:pt>
                <c:pt idx="466">
                  <c:v>4.66</c:v>
                </c:pt>
                <c:pt idx="467">
                  <c:v>4.67</c:v>
                </c:pt>
                <c:pt idx="468">
                  <c:v>4.68</c:v>
                </c:pt>
                <c:pt idx="469">
                  <c:v>4.6900000000000004</c:v>
                </c:pt>
                <c:pt idx="470">
                  <c:v>4.7</c:v>
                </c:pt>
                <c:pt idx="471">
                  <c:v>4.71</c:v>
                </c:pt>
                <c:pt idx="472">
                  <c:v>4.72</c:v>
                </c:pt>
                <c:pt idx="473">
                  <c:v>4.7300000000000004</c:v>
                </c:pt>
                <c:pt idx="474">
                  <c:v>4.74</c:v>
                </c:pt>
                <c:pt idx="475">
                  <c:v>4.75</c:v>
                </c:pt>
                <c:pt idx="476">
                  <c:v>4.76</c:v>
                </c:pt>
                <c:pt idx="477">
                  <c:v>4.7699999999999996</c:v>
                </c:pt>
                <c:pt idx="478">
                  <c:v>4.78</c:v>
                </c:pt>
                <c:pt idx="479">
                  <c:v>4.79</c:v>
                </c:pt>
                <c:pt idx="480">
                  <c:v>4.8</c:v>
                </c:pt>
                <c:pt idx="481">
                  <c:v>4.8099999999999996</c:v>
                </c:pt>
                <c:pt idx="482">
                  <c:v>4.82</c:v>
                </c:pt>
                <c:pt idx="483">
                  <c:v>4.83</c:v>
                </c:pt>
                <c:pt idx="484">
                  <c:v>4.84</c:v>
                </c:pt>
                <c:pt idx="485">
                  <c:v>4.8499999999999996</c:v>
                </c:pt>
                <c:pt idx="486">
                  <c:v>4.8600000000000003</c:v>
                </c:pt>
                <c:pt idx="487">
                  <c:v>4.87</c:v>
                </c:pt>
                <c:pt idx="488">
                  <c:v>4.88</c:v>
                </c:pt>
                <c:pt idx="489">
                  <c:v>4.8899999999999997</c:v>
                </c:pt>
                <c:pt idx="490">
                  <c:v>4.9000000000000004</c:v>
                </c:pt>
                <c:pt idx="491">
                  <c:v>4.91</c:v>
                </c:pt>
                <c:pt idx="492">
                  <c:v>4.92</c:v>
                </c:pt>
                <c:pt idx="493">
                  <c:v>4.93</c:v>
                </c:pt>
                <c:pt idx="494">
                  <c:v>4.9400000000000004</c:v>
                </c:pt>
                <c:pt idx="495">
                  <c:v>4.95</c:v>
                </c:pt>
                <c:pt idx="496">
                  <c:v>4.96</c:v>
                </c:pt>
                <c:pt idx="497">
                  <c:v>4.97</c:v>
                </c:pt>
                <c:pt idx="498">
                  <c:v>4.9800000000000004</c:v>
                </c:pt>
                <c:pt idx="499">
                  <c:v>4.99</c:v>
                </c:pt>
                <c:pt idx="500">
                  <c:v>5</c:v>
                </c:pt>
                <c:pt idx="501">
                  <c:v>5.01</c:v>
                </c:pt>
                <c:pt idx="502">
                  <c:v>5.0199999999999996</c:v>
                </c:pt>
                <c:pt idx="503">
                  <c:v>5.03</c:v>
                </c:pt>
                <c:pt idx="504">
                  <c:v>5.04</c:v>
                </c:pt>
                <c:pt idx="505">
                  <c:v>5.05</c:v>
                </c:pt>
                <c:pt idx="506">
                  <c:v>5.0599999999999996</c:v>
                </c:pt>
                <c:pt idx="507">
                  <c:v>5.07</c:v>
                </c:pt>
                <c:pt idx="508">
                  <c:v>5.08</c:v>
                </c:pt>
                <c:pt idx="509">
                  <c:v>5.09</c:v>
                </c:pt>
                <c:pt idx="510">
                  <c:v>5.0999999999999996</c:v>
                </c:pt>
                <c:pt idx="511">
                  <c:v>5.1100000000000003</c:v>
                </c:pt>
                <c:pt idx="512">
                  <c:v>5.12</c:v>
                </c:pt>
                <c:pt idx="513">
                  <c:v>5.13</c:v>
                </c:pt>
                <c:pt idx="514">
                  <c:v>5.14</c:v>
                </c:pt>
                <c:pt idx="515">
                  <c:v>5.15</c:v>
                </c:pt>
                <c:pt idx="516">
                  <c:v>5.16</c:v>
                </c:pt>
                <c:pt idx="517">
                  <c:v>5.17</c:v>
                </c:pt>
                <c:pt idx="518">
                  <c:v>5.18</c:v>
                </c:pt>
                <c:pt idx="519">
                  <c:v>5.19</c:v>
                </c:pt>
                <c:pt idx="520">
                  <c:v>5.2</c:v>
                </c:pt>
                <c:pt idx="521">
                  <c:v>5.21</c:v>
                </c:pt>
                <c:pt idx="522">
                  <c:v>5.22</c:v>
                </c:pt>
                <c:pt idx="523">
                  <c:v>5.23</c:v>
                </c:pt>
                <c:pt idx="524">
                  <c:v>5.24</c:v>
                </c:pt>
                <c:pt idx="525">
                  <c:v>5.25</c:v>
                </c:pt>
                <c:pt idx="526">
                  <c:v>5.26</c:v>
                </c:pt>
                <c:pt idx="527">
                  <c:v>5.27</c:v>
                </c:pt>
                <c:pt idx="528">
                  <c:v>5.28</c:v>
                </c:pt>
                <c:pt idx="529">
                  <c:v>5.29</c:v>
                </c:pt>
                <c:pt idx="530">
                  <c:v>5.3</c:v>
                </c:pt>
                <c:pt idx="531">
                  <c:v>5.31</c:v>
                </c:pt>
                <c:pt idx="532">
                  <c:v>5.32</c:v>
                </c:pt>
                <c:pt idx="533">
                  <c:v>5.33</c:v>
                </c:pt>
                <c:pt idx="534">
                  <c:v>5.34</c:v>
                </c:pt>
                <c:pt idx="535">
                  <c:v>5.35</c:v>
                </c:pt>
                <c:pt idx="536">
                  <c:v>5.36</c:v>
                </c:pt>
                <c:pt idx="537">
                  <c:v>5.37</c:v>
                </c:pt>
                <c:pt idx="538">
                  <c:v>5.38</c:v>
                </c:pt>
                <c:pt idx="539">
                  <c:v>5.39</c:v>
                </c:pt>
                <c:pt idx="540">
                  <c:v>5.4</c:v>
                </c:pt>
                <c:pt idx="541">
                  <c:v>5.41</c:v>
                </c:pt>
                <c:pt idx="542">
                  <c:v>5.42</c:v>
                </c:pt>
                <c:pt idx="543">
                  <c:v>5.43</c:v>
                </c:pt>
                <c:pt idx="544">
                  <c:v>5.44</c:v>
                </c:pt>
                <c:pt idx="545">
                  <c:v>5.45</c:v>
                </c:pt>
                <c:pt idx="546">
                  <c:v>5.46</c:v>
                </c:pt>
                <c:pt idx="547">
                  <c:v>5.47</c:v>
                </c:pt>
                <c:pt idx="548">
                  <c:v>5.48</c:v>
                </c:pt>
                <c:pt idx="549">
                  <c:v>5.49</c:v>
                </c:pt>
                <c:pt idx="550">
                  <c:v>5.5</c:v>
                </c:pt>
                <c:pt idx="551">
                  <c:v>5.51</c:v>
                </c:pt>
                <c:pt idx="552">
                  <c:v>5.52</c:v>
                </c:pt>
                <c:pt idx="553">
                  <c:v>5.53</c:v>
                </c:pt>
                <c:pt idx="554">
                  <c:v>5.54</c:v>
                </c:pt>
                <c:pt idx="555">
                  <c:v>5.55</c:v>
                </c:pt>
                <c:pt idx="556">
                  <c:v>5.56</c:v>
                </c:pt>
                <c:pt idx="557">
                  <c:v>5.57</c:v>
                </c:pt>
                <c:pt idx="558">
                  <c:v>5.58</c:v>
                </c:pt>
                <c:pt idx="559">
                  <c:v>5.59</c:v>
                </c:pt>
                <c:pt idx="560">
                  <c:v>5.6</c:v>
                </c:pt>
                <c:pt idx="561">
                  <c:v>5.61</c:v>
                </c:pt>
                <c:pt idx="562">
                  <c:v>5.62</c:v>
                </c:pt>
                <c:pt idx="563">
                  <c:v>5.63</c:v>
                </c:pt>
                <c:pt idx="564">
                  <c:v>5.64</c:v>
                </c:pt>
                <c:pt idx="565">
                  <c:v>5.65</c:v>
                </c:pt>
                <c:pt idx="566">
                  <c:v>5.66</c:v>
                </c:pt>
                <c:pt idx="567">
                  <c:v>5.67</c:v>
                </c:pt>
                <c:pt idx="568">
                  <c:v>5.68</c:v>
                </c:pt>
                <c:pt idx="569">
                  <c:v>5.69</c:v>
                </c:pt>
                <c:pt idx="570">
                  <c:v>5.7</c:v>
                </c:pt>
                <c:pt idx="571">
                  <c:v>5.71</c:v>
                </c:pt>
                <c:pt idx="572">
                  <c:v>5.72</c:v>
                </c:pt>
                <c:pt idx="573">
                  <c:v>5.73</c:v>
                </c:pt>
                <c:pt idx="574">
                  <c:v>5.74</c:v>
                </c:pt>
                <c:pt idx="575">
                  <c:v>5.75</c:v>
                </c:pt>
                <c:pt idx="576">
                  <c:v>5.76</c:v>
                </c:pt>
                <c:pt idx="577">
                  <c:v>5.77</c:v>
                </c:pt>
                <c:pt idx="578">
                  <c:v>5.78</c:v>
                </c:pt>
                <c:pt idx="579">
                  <c:v>5.79</c:v>
                </c:pt>
                <c:pt idx="580">
                  <c:v>5.8</c:v>
                </c:pt>
                <c:pt idx="581">
                  <c:v>5.81</c:v>
                </c:pt>
                <c:pt idx="582">
                  <c:v>5.82</c:v>
                </c:pt>
                <c:pt idx="583">
                  <c:v>5.83</c:v>
                </c:pt>
                <c:pt idx="584">
                  <c:v>5.84</c:v>
                </c:pt>
                <c:pt idx="585">
                  <c:v>5.85</c:v>
                </c:pt>
                <c:pt idx="586">
                  <c:v>5.86</c:v>
                </c:pt>
                <c:pt idx="587">
                  <c:v>5.87</c:v>
                </c:pt>
                <c:pt idx="588">
                  <c:v>5.88</c:v>
                </c:pt>
                <c:pt idx="589">
                  <c:v>5.89</c:v>
                </c:pt>
                <c:pt idx="590">
                  <c:v>5.9</c:v>
                </c:pt>
                <c:pt idx="591">
                  <c:v>5.91</c:v>
                </c:pt>
                <c:pt idx="592">
                  <c:v>5.92</c:v>
                </c:pt>
                <c:pt idx="593">
                  <c:v>5.93</c:v>
                </c:pt>
                <c:pt idx="594">
                  <c:v>5.94</c:v>
                </c:pt>
                <c:pt idx="595">
                  <c:v>5.95</c:v>
                </c:pt>
                <c:pt idx="596">
                  <c:v>5.96</c:v>
                </c:pt>
                <c:pt idx="597">
                  <c:v>5.97</c:v>
                </c:pt>
                <c:pt idx="598">
                  <c:v>5.98</c:v>
                </c:pt>
                <c:pt idx="599">
                  <c:v>5.99</c:v>
                </c:pt>
                <c:pt idx="600">
                  <c:v>6</c:v>
                </c:pt>
                <c:pt idx="601">
                  <c:v>6.01</c:v>
                </c:pt>
                <c:pt idx="602">
                  <c:v>6.02</c:v>
                </c:pt>
                <c:pt idx="603">
                  <c:v>6.03</c:v>
                </c:pt>
                <c:pt idx="604">
                  <c:v>6.04</c:v>
                </c:pt>
                <c:pt idx="605">
                  <c:v>6.05</c:v>
                </c:pt>
                <c:pt idx="606">
                  <c:v>6.06</c:v>
                </c:pt>
                <c:pt idx="607">
                  <c:v>6.07</c:v>
                </c:pt>
                <c:pt idx="608">
                  <c:v>6.08</c:v>
                </c:pt>
                <c:pt idx="609">
                  <c:v>6.09</c:v>
                </c:pt>
                <c:pt idx="610">
                  <c:v>6.1</c:v>
                </c:pt>
                <c:pt idx="611">
                  <c:v>6.11</c:v>
                </c:pt>
                <c:pt idx="612">
                  <c:v>6.12</c:v>
                </c:pt>
                <c:pt idx="613">
                  <c:v>6.13</c:v>
                </c:pt>
                <c:pt idx="614">
                  <c:v>6.14</c:v>
                </c:pt>
                <c:pt idx="615">
                  <c:v>6.15</c:v>
                </c:pt>
                <c:pt idx="616">
                  <c:v>6.16</c:v>
                </c:pt>
                <c:pt idx="617">
                  <c:v>6.17</c:v>
                </c:pt>
                <c:pt idx="618">
                  <c:v>6.18</c:v>
                </c:pt>
                <c:pt idx="619">
                  <c:v>6.19</c:v>
                </c:pt>
                <c:pt idx="620">
                  <c:v>6.2</c:v>
                </c:pt>
                <c:pt idx="621">
                  <c:v>6.21</c:v>
                </c:pt>
                <c:pt idx="622">
                  <c:v>6.22</c:v>
                </c:pt>
                <c:pt idx="623">
                  <c:v>6.23</c:v>
                </c:pt>
                <c:pt idx="624">
                  <c:v>6.24</c:v>
                </c:pt>
                <c:pt idx="625">
                  <c:v>6.25</c:v>
                </c:pt>
                <c:pt idx="626">
                  <c:v>6.26</c:v>
                </c:pt>
                <c:pt idx="627">
                  <c:v>6.27</c:v>
                </c:pt>
                <c:pt idx="628">
                  <c:v>6.28</c:v>
                </c:pt>
                <c:pt idx="629">
                  <c:v>6.29</c:v>
                </c:pt>
                <c:pt idx="630">
                  <c:v>6.3</c:v>
                </c:pt>
                <c:pt idx="631">
                  <c:v>6.31</c:v>
                </c:pt>
                <c:pt idx="632">
                  <c:v>6.32</c:v>
                </c:pt>
                <c:pt idx="633">
                  <c:v>6.33</c:v>
                </c:pt>
                <c:pt idx="634">
                  <c:v>6.34</c:v>
                </c:pt>
                <c:pt idx="635">
                  <c:v>6.35</c:v>
                </c:pt>
                <c:pt idx="636">
                  <c:v>6.36</c:v>
                </c:pt>
                <c:pt idx="637">
                  <c:v>6.37</c:v>
                </c:pt>
                <c:pt idx="638">
                  <c:v>6.38</c:v>
                </c:pt>
                <c:pt idx="639">
                  <c:v>6.39</c:v>
                </c:pt>
                <c:pt idx="640">
                  <c:v>6.4</c:v>
                </c:pt>
                <c:pt idx="641">
                  <c:v>6.41</c:v>
                </c:pt>
                <c:pt idx="642">
                  <c:v>6.42</c:v>
                </c:pt>
                <c:pt idx="643">
                  <c:v>6.43</c:v>
                </c:pt>
                <c:pt idx="644">
                  <c:v>6.44</c:v>
                </c:pt>
                <c:pt idx="645">
                  <c:v>6.45</c:v>
                </c:pt>
                <c:pt idx="646">
                  <c:v>6.46</c:v>
                </c:pt>
                <c:pt idx="647">
                  <c:v>6.47</c:v>
                </c:pt>
                <c:pt idx="648">
                  <c:v>6.48</c:v>
                </c:pt>
                <c:pt idx="649">
                  <c:v>6.49</c:v>
                </c:pt>
                <c:pt idx="650">
                  <c:v>6.5</c:v>
                </c:pt>
                <c:pt idx="651">
                  <c:v>6.51</c:v>
                </c:pt>
                <c:pt idx="652">
                  <c:v>6.52</c:v>
                </c:pt>
                <c:pt idx="653">
                  <c:v>6.53</c:v>
                </c:pt>
                <c:pt idx="654">
                  <c:v>6.54</c:v>
                </c:pt>
                <c:pt idx="655">
                  <c:v>6.55</c:v>
                </c:pt>
                <c:pt idx="656">
                  <c:v>6.56</c:v>
                </c:pt>
                <c:pt idx="657">
                  <c:v>6.57</c:v>
                </c:pt>
                <c:pt idx="658">
                  <c:v>6.58</c:v>
                </c:pt>
                <c:pt idx="659">
                  <c:v>6.59</c:v>
                </c:pt>
                <c:pt idx="660">
                  <c:v>6.6</c:v>
                </c:pt>
                <c:pt idx="661">
                  <c:v>6.61</c:v>
                </c:pt>
                <c:pt idx="662">
                  <c:v>6.62</c:v>
                </c:pt>
                <c:pt idx="663">
                  <c:v>6.63</c:v>
                </c:pt>
                <c:pt idx="664">
                  <c:v>6.64</c:v>
                </c:pt>
                <c:pt idx="665">
                  <c:v>6.65</c:v>
                </c:pt>
                <c:pt idx="666">
                  <c:v>6.66</c:v>
                </c:pt>
                <c:pt idx="667">
                  <c:v>6.67</c:v>
                </c:pt>
                <c:pt idx="668">
                  <c:v>6.68</c:v>
                </c:pt>
                <c:pt idx="669">
                  <c:v>6.69</c:v>
                </c:pt>
                <c:pt idx="670">
                  <c:v>6.7</c:v>
                </c:pt>
                <c:pt idx="671">
                  <c:v>6.71</c:v>
                </c:pt>
                <c:pt idx="672">
                  <c:v>6.72</c:v>
                </c:pt>
                <c:pt idx="673">
                  <c:v>6.73</c:v>
                </c:pt>
                <c:pt idx="674">
                  <c:v>6.74</c:v>
                </c:pt>
                <c:pt idx="675">
                  <c:v>6.75</c:v>
                </c:pt>
                <c:pt idx="676">
                  <c:v>6.76</c:v>
                </c:pt>
                <c:pt idx="677">
                  <c:v>6.77</c:v>
                </c:pt>
                <c:pt idx="678">
                  <c:v>6.78</c:v>
                </c:pt>
                <c:pt idx="679">
                  <c:v>6.79</c:v>
                </c:pt>
                <c:pt idx="680">
                  <c:v>6.8</c:v>
                </c:pt>
                <c:pt idx="681">
                  <c:v>6.81</c:v>
                </c:pt>
                <c:pt idx="682">
                  <c:v>6.82</c:v>
                </c:pt>
                <c:pt idx="683">
                  <c:v>6.83</c:v>
                </c:pt>
                <c:pt idx="684">
                  <c:v>6.84</c:v>
                </c:pt>
                <c:pt idx="685">
                  <c:v>6.85</c:v>
                </c:pt>
                <c:pt idx="686">
                  <c:v>6.86</c:v>
                </c:pt>
                <c:pt idx="687">
                  <c:v>6.87</c:v>
                </c:pt>
                <c:pt idx="688">
                  <c:v>6.88</c:v>
                </c:pt>
                <c:pt idx="689">
                  <c:v>6.89</c:v>
                </c:pt>
                <c:pt idx="690">
                  <c:v>6.9</c:v>
                </c:pt>
                <c:pt idx="691">
                  <c:v>6.91</c:v>
                </c:pt>
                <c:pt idx="692">
                  <c:v>6.92</c:v>
                </c:pt>
                <c:pt idx="693">
                  <c:v>6.93</c:v>
                </c:pt>
                <c:pt idx="694">
                  <c:v>6.94</c:v>
                </c:pt>
                <c:pt idx="695">
                  <c:v>6.95</c:v>
                </c:pt>
                <c:pt idx="696">
                  <c:v>6.96</c:v>
                </c:pt>
                <c:pt idx="697">
                  <c:v>6.97</c:v>
                </c:pt>
                <c:pt idx="698">
                  <c:v>6.98</c:v>
                </c:pt>
                <c:pt idx="699">
                  <c:v>6.99</c:v>
                </c:pt>
                <c:pt idx="700">
                  <c:v>7</c:v>
                </c:pt>
                <c:pt idx="701">
                  <c:v>7.01</c:v>
                </c:pt>
                <c:pt idx="702">
                  <c:v>7.02</c:v>
                </c:pt>
                <c:pt idx="703">
                  <c:v>7.03</c:v>
                </c:pt>
                <c:pt idx="704">
                  <c:v>7.04</c:v>
                </c:pt>
                <c:pt idx="705">
                  <c:v>7.05</c:v>
                </c:pt>
                <c:pt idx="706">
                  <c:v>7.06</c:v>
                </c:pt>
                <c:pt idx="707">
                  <c:v>7.07</c:v>
                </c:pt>
                <c:pt idx="708">
                  <c:v>7.08</c:v>
                </c:pt>
                <c:pt idx="709">
                  <c:v>7.09</c:v>
                </c:pt>
                <c:pt idx="710">
                  <c:v>7.1</c:v>
                </c:pt>
                <c:pt idx="711">
                  <c:v>7.11</c:v>
                </c:pt>
                <c:pt idx="712">
                  <c:v>7.12</c:v>
                </c:pt>
                <c:pt idx="713">
                  <c:v>7.13</c:v>
                </c:pt>
                <c:pt idx="714">
                  <c:v>7.14</c:v>
                </c:pt>
                <c:pt idx="715">
                  <c:v>7.15</c:v>
                </c:pt>
                <c:pt idx="716">
                  <c:v>7.16</c:v>
                </c:pt>
                <c:pt idx="717">
                  <c:v>7.17</c:v>
                </c:pt>
                <c:pt idx="718">
                  <c:v>7.18</c:v>
                </c:pt>
                <c:pt idx="719">
                  <c:v>7.19</c:v>
                </c:pt>
                <c:pt idx="720">
                  <c:v>7.2</c:v>
                </c:pt>
                <c:pt idx="721">
                  <c:v>7.21</c:v>
                </c:pt>
                <c:pt idx="722">
                  <c:v>7.22</c:v>
                </c:pt>
                <c:pt idx="723">
                  <c:v>7.23</c:v>
                </c:pt>
                <c:pt idx="724">
                  <c:v>7.24</c:v>
                </c:pt>
                <c:pt idx="725">
                  <c:v>7.25</c:v>
                </c:pt>
                <c:pt idx="726">
                  <c:v>7.26</c:v>
                </c:pt>
                <c:pt idx="727">
                  <c:v>7.27</c:v>
                </c:pt>
                <c:pt idx="728">
                  <c:v>7.28</c:v>
                </c:pt>
                <c:pt idx="729">
                  <c:v>7.29</c:v>
                </c:pt>
                <c:pt idx="730">
                  <c:v>7.3</c:v>
                </c:pt>
                <c:pt idx="731">
                  <c:v>7.31</c:v>
                </c:pt>
                <c:pt idx="732">
                  <c:v>7.32</c:v>
                </c:pt>
                <c:pt idx="733">
                  <c:v>7.33</c:v>
                </c:pt>
                <c:pt idx="734">
                  <c:v>7.34</c:v>
                </c:pt>
                <c:pt idx="735">
                  <c:v>7.35</c:v>
                </c:pt>
                <c:pt idx="736">
                  <c:v>7.36</c:v>
                </c:pt>
                <c:pt idx="737">
                  <c:v>7.37</c:v>
                </c:pt>
                <c:pt idx="738">
                  <c:v>7.38</c:v>
                </c:pt>
                <c:pt idx="739">
                  <c:v>7.39</c:v>
                </c:pt>
                <c:pt idx="740">
                  <c:v>7.4</c:v>
                </c:pt>
                <c:pt idx="741">
                  <c:v>7.41</c:v>
                </c:pt>
                <c:pt idx="742">
                  <c:v>7.42</c:v>
                </c:pt>
                <c:pt idx="743">
                  <c:v>7.43</c:v>
                </c:pt>
                <c:pt idx="744">
                  <c:v>7.44</c:v>
                </c:pt>
                <c:pt idx="745">
                  <c:v>7.45</c:v>
                </c:pt>
                <c:pt idx="746">
                  <c:v>7.46</c:v>
                </c:pt>
                <c:pt idx="747">
                  <c:v>7.47</c:v>
                </c:pt>
                <c:pt idx="748">
                  <c:v>7.48</c:v>
                </c:pt>
                <c:pt idx="749">
                  <c:v>7.49</c:v>
                </c:pt>
                <c:pt idx="750">
                  <c:v>7.5</c:v>
                </c:pt>
                <c:pt idx="751">
                  <c:v>7.51</c:v>
                </c:pt>
                <c:pt idx="752">
                  <c:v>7.52</c:v>
                </c:pt>
                <c:pt idx="753">
                  <c:v>7.53</c:v>
                </c:pt>
                <c:pt idx="754">
                  <c:v>7.54</c:v>
                </c:pt>
                <c:pt idx="755">
                  <c:v>7.55</c:v>
                </c:pt>
                <c:pt idx="756">
                  <c:v>7.56</c:v>
                </c:pt>
                <c:pt idx="757">
                  <c:v>7.57</c:v>
                </c:pt>
                <c:pt idx="758">
                  <c:v>7.58</c:v>
                </c:pt>
                <c:pt idx="759">
                  <c:v>7.59</c:v>
                </c:pt>
                <c:pt idx="760">
                  <c:v>7.6</c:v>
                </c:pt>
                <c:pt idx="761">
                  <c:v>7.61</c:v>
                </c:pt>
                <c:pt idx="762">
                  <c:v>7.62</c:v>
                </c:pt>
                <c:pt idx="763">
                  <c:v>7.63</c:v>
                </c:pt>
                <c:pt idx="764">
                  <c:v>7.64</c:v>
                </c:pt>
                <c:pt idx="765">
                  <c:v>7.65</c:v>
                </c:pt>
                <c:pt idx="766">
                  <c:v>7.66</c:v>
                </c:pt>
                <c:pt idx="767">
                  <c:v>7.67</c:v>
                </c:pt>
                <c:pt idx="768">
                  <c:v>7.68</c:v>
                </c:pt>
                <c:pt idx="769">
                  <c:v>7.69</c:v>
                </c:pt>
                <c:pt idx="770">
                  <c:v>7.7</c:v>
                </c:pt>
                <c:pt idx="771">
                  <c:v>7.71</c:v>
                </c:pt>
                <c:pt idx="772">
                  <c:v>7.72</c:v>
                </c:pt>
                <c:pt idx="773">
                  <c:v>7.73</c:v>
                </c:pt>
                <c:pt idx="774">
                  <c:v>7.74</c:v>
                </c:pt>
                <c:pt idx="775">
                  <c:v>7.75</c:v>
                </c:pt>
                <c:pt idx="776">
                  <c:v>7.76</c:v>
                </c:pt>
                <c:pt idx="777">
                  <c:v>7.77</c:v>
                </c:pt>
                <c:pt idx="778">
                  <c:v>7.78</c:v>
                </c:pt>
                <c:pt idx="779">
                  <c:v>7.79</c:v>
                </c:pt>
                <c:pt idx="780">
                  <c:v>7.8</c:v>
                </c:pt>
                <c:pt idx="781">
                  <c:v>7.81</c:v>
                </c:pt>
                <c:pt idx="782">
                  <c:v>7.82</c:v>
                </c:pt>
                <c:pt idx="783">
                  <c:v>7.83</c:v>
                </c:pt>
                <c:pt idx="784">
                  <c:v>7.84</c:v>
                </c:pt>
                <c:pt idx="785">
                  <c:v>7.85</c:v>
                </c:pt>
                <c:pt idx="786">
                  <c:v>7.86</c:v>
                </c:pt>
                <c:pt idx="787">
                  <c:v>7.87</c:v>
                </c:pt>
                <c:pt idx="788">
                  <c:v>7.88</c:v>
                </c:pt>
                <c:pt idx="789">
                  <c:v>7.89</c:v>
                </c:pt>
                <c:pt idx="790">
                  <c:v>7.9</c:v>
                </c:pt>
                <c:pt idx="791">
                  <c:v>7.91</c:v>
                </c:pt>
                <c:pt idx="792">
                  <c:v>7.92</c:v>
                </c:pt>
                <c:pt idx="793">
                  <c:v>7.93</c:v>
                </c:pt>
                <c:pt idx="794">
                  <c:v>7.94</c:v>
                </c:pt>
                <c:pt idx="795">
                  <c:v>7.95</c:v>
                </c:pt>
                <c:pt idx="796">
                  <c:v>7.96</c:v>
                </c:pt>
                <c:pt idx="797">
                  <c:v>7.97</c:v>
                </c:pt>
                <c:pt idx="798">
                  <c:v>7.98</c:v>
                </c:pt>
                <c:pt idx="799">
                  <c:v>7.99</c:v>
                </c:pt>
                <c:pt idx="800">
                  <c:v>8</c:v>
                </c:pt>
                <c:pt idx="801">
                  <c:v>8.01</c:v>
                </c:pt>
                <c:pt idx="802">
                  <c:v>8.02</c:v>
                </c:pt>
                <c:pt idx="803">
                  <c:v>8.0299999999999994</c:v>
                </c:pt>
                <c:pt idx="804">
                  <c:v>8.0399999999999991</c:v>
                </c:pt>
                <c:pt idx="805">
                  <c:v>8.0500000000000007</c:v>
                </c:pt>
                <c:pt idx="806">
                  <c:v>8.06</c:v>
                </c:pt>
                <c:pt idx="807">
                  <c:v>8.07</c:v>
                </c:pt>
                <c:pt idx="808">
                  <c:v>8.08</c:v>
                </c:pt>
                <c:pt idx="809">
                  <c:v>8.09</c:v>
                </c:pt>
                <c:pt idx="810">
                  <c:v>8.1</c:v>
                </c:pt>
                <c:pt idx="811">
                  <c:v>8.11</c:v>
                </c:pt>
                <c:pt idx="812">
                  <c:v>8.1199999999999992</c:v>
                </c:pt>
                <c:pt idx="813">
                  <c:v>8.1300000000000008</c:v>
                </c:pt>
                <c:pt idx="814">
                  <c:v>8.14</c:v>
                </c:pt>
                <c:pt idx="815">
                  <c:v>8.15</c:v>
                </c:pt>
                <c:pt idx="816">
                  <c:v>8.16</c:v>
                </c:pt>
                <c:pt idx="817">
                  <c:v>8.17</c:v>
                </c:pt>
                <c:pt idx="818">
                  <c:v>8.18</c:v>
                </c:pt>
                <c:pt idx="819">
                  <c:v>8.19</c:v>
                </c:pt>
                <c:pt idx="820">
                  <c:v>8.1999999999999993</c:v>
                </c:pt>
                <c:pt idx="821">
                  <c:v>8.2100000000000009</c:v>
                </c:pt>
                <c:pt idx="822">
                  <c:v>8.2200000000000006</c:v>
                </c:pt>
                <c:pt idx="823">
                  <c:v>8.23</c:v>
                </c:pt>
                <c:pt idx="824">
                  <c:v>8.24</c:v>
                </c:pt>
                <c:pt idx="825">
                  <c:v>8.25</c:v>
                </c:pt>
                <c:pt idx="826">
                  <c:v>8.26</c:v>
                </c:pt>
                <c:pt idx="827">
                  <c:v>8.27</c:v>
                </c:pt>
                <c:pt idx="828">
                  <c:v>8.2799999999999994</c:v>
                </c:pt>
                <c:pt idx="829">
                  <c:v>8.2899999999999991</c:v>
                </c:pt>
                <c:pt idx="830">
                  <c:v>8.3000000000000007</c:v>
                </c:pt>
                <c:pt idx="831">
                  <c:v>8.31</c:v>
                </c:pt>
                <c:pt idx="832">
                  <c:v>8.32</c:v>
                </c:pt>
                <c:pt idx="833">
                  <c:v>8.33</c:v>
                </c:pt>
                <c:pt idx="834">
                  <c:v>8.34</c:v>
                </c:pt>
                <c:pt idx="835">
                  <c:v>8.35</c:v>
                </c:pt>
                <c:pt idx="836">
                  <c:v>8.36</c:v>
                </c:pt>
                <c:pt idx="837">
                  <c:v>8.3699999999999992</c:v>
                </c:pt>
                <c:pt idx="838">
                  <c:v>8.3800000000000008</c:v>
                </c:pt>
                <c:pt idx="839">
                  <c:v>8.39</c:v>
                </c:pt>
                <c:pt idx="840">
                  <c:v>8.4</c:v>
                </c:pt>
                <c:pt idx="841">
                  <c:v>8.41</c:v>
                </c:pt>
                <c:pt idx="842">
                  <c:v>8.42</c:v>
                </c:pt>
                <c:pt idx="843">
                  <c:v>8.43</c:v>
                </c:pt>
                <c:pt idx="844">
                  <c:v>8.44</c:v>
                </c:pt>
                <c:pt idx="845">
                  <c:v>8.4499999999999993</c:v>
                </c:pt>
                <c:pt idx="846">
                  <c:v>8.4600000000000009</c:v>
                </c:pt>
                <c:pt idx="847">
                  <c:v>8.4700000000000006</c:v>
                </c:pt>
                <c:pt idx="848">
                  <c:v>8.48</c:v>
                </c:pt>
                <c:pt idx="849">
                  <c:v>8.49</c:v>
                </c:pt>
                <c:pt idx="850">
                  <c:v>8.5</c:v>
                </c:pt>
                <c:pt idx="851">
                  <c:v>8.51</c:v>
                </c:pt>
                <c:pt idx="852">
                  <c:v>8.52</c:v>
                </c:pt>
                <c:pt idx="853">
                  <c:v>8.5299999999999994</c:v>
                </c:pt>
                <c:pt idx="854">
                  <c:v>8.5399999999999991</c:v>
                </c:pt>
                <c:pt idx="855">
                  <c:v>8.5500000000000007</c:v>
                </c:pt>
                <c:pt idx="856">
                  <c:v>8.56</c:v>
                </c:pt>
                <c:pt idx="857">
                  <c:v>8.57</c:v>
                </c:pt>
                <c:pt idx="858">
                  <c:v>8.58</c:v>
                </c:pt>
                <c:pt idx="859">
                  <c:v>8.59</c:v>
                </c:pt>
                <c:pt idx="860">
                  <c:v>8.6</c:v>
                </c:pt>
                <c:pt idx="861">
                  <c:v>8.61</c:v>
                </c:pt>
                <c:pt idx="862">
                  <c:v>8.6199999999999992</c:v>
                </c:pt>
                <c:pt idx="863">
                  <c:v>8.6300000000000008</c:v>
                </c:pt>
                <c:pt idx="864">
                  <c:v>8.64</c:v>
                </c:pt>
                <c:pt idx="865">
                  <c:v>8.65</c:v>
                </c:pt>
                <c:pt idx="866">
                  <c:v>8.66</c:v>
                </c:pt>
                <c:pt idx="867">
                  <c:v>8.67</c:v>
                </c:pt>
                <c:pt idx="868">
                  <c:v>8.68</c:v>
                </c:pt>
                <c:pt idx="869">
                  <c:v>8.69</c:v>
                </c:pt>
                <c:pt idx="870">
                  <c:v>8.6999999999999993</c:v>
                </c:pt>
                <c:pt idx="871">
                  <c:v>8.7100000000000009</c:v>
                </c:pt>
                <c:pt idx="872">
                  <c:v>8.7200000000000006</c:v>
                </c:pt>
                <c:pt idx="873">
                  <c:v>8.73</c:v>
                </c:pt>
                <c:pt idx="874">
                  <c:v>8.74</c:v>
                </c:pt>
                <c:pt idx="875">
                  <c:v>8.75</c:v>
                </c:pt>
                <c:pt idx="876">
                  <c:v>8.76</c:v>
                </c:pt>
                <c:pt idx="877">
                  <c:v>8.77</c:v>
                </c:pt>
                <c:pt idx="878">
                  <c:v>8.7799999999999994</c:v>
                </c:pt>
                <c:pt idx="879">
                  <c:v>8.7899999999999991</c:v>
                </c:pt>
                <c:pt idx="880">
                  <c:v>8.8000000000000007</c:v>
                </c:pt>
                <c:pt idx="881">
                  <c:v>8.81</c:v>
                </c:pt>
                <c:pt idx="882">
                  <c:v>8.82</c:v>
                </c:pt>
                <c:pt idx="883">
                  <c:v>8.83</c:v>
                </c:pt>
                <c:pt idx="884">
                  <c:v>8.84</c:v>
                </c:pt>
                <c:pt idx="885">
                  <c:v>8.85</c:v>
                </c:pt>
                <c:pt idx="886">
                  <c:v>8.86</c:v>
                </c:pt>
                <c:pt idx="887">
                  <c:v>8.8699999999999992</c:v>
                </c:pt>
                <c:pt idx="888">
                  <c:v>8.8800000000000008</c:v>
                </c:pt>
                <c:pt idx="889">
                  <c:v>8.89</c:v>
                </c:pt>
                <c:pt idx="890">
                  <c:v>8.9</c:v>
                </c:pt>
                <c:pt idx="891">
                  <c:v>8.91</c:v>
                </c:pt>
                <c:pt idx="892">
                  <c:v>8.92</c:v>
                </c:pt>
                <c:pt idx="893">
                  <c:v>8.93</c:v>
                </c:pt>
                <c:pt idx="894">
                  <c:v>8.94</c:v>
                </c:pt>
                <c:pt idx="895">
                  <c:v>8.9499999999999993</c:v>
                </c:pt>
                <c:pt idx="896">
                  <c:v>8.9600000000000009</c:v>
                </c:pt>
                <c:pt idx="897">
                  <c:v>8.9700000000000006</c:v>
                </c:pt>
                <c:pt idx="898">
                  <c:v>8.98</c:v>
                </c:pt>
                <c:pt idx="899">
                  <c:v>8.99</c:v>
                </c:pt>
                <c:pt idx="900">
                  <c:v>9</c:v>
                </c:pt>
                <c:pt idx="901">
                  <c:v>9.01</c:v>
                </c:pt>
                <c:pt idx="902">
                  <c:v>9.02</c:v>
                </c:pt>
                <c:pt idx="903">
                  <c:v>9.0299999999999994</c:v>
                </c:pt>
                <c:pt idx="904">
                  <c:v>9.0399999999999991</c:v>
                </c:pt>
                <c:pt idx="905">
                  <c:v>9.0500000000000007</c:v>
                </c:pt>
                <c:pt idx="906">
                  <c:v>9.06</c:v>
                </c:pt>
                <c:pt idx="907">
                  <c:v>9.07</c:v>
                </c:pt>
                <c:pt idx="908">
                  <c:v>9.08</c:v>
                </c:pt>
                <c:pt idx="909">
                  <c:v>9.09</c:v>
                </c:pt>
                <c:pt idx="910">
                  <c:v>9.1</c:v>
                </c:pt>
                <c:pt idx="911">
                  <c:v>9.11</c:v>
                </c:pt>
                <c:pt idx="912">
                  <c:v>9.1199999999999992</c:v>
                </c:pt>
                <c:pt idx="913">
                  <c:v>9.1300000000000008</c:v>
                </c:pt>
                <c:pt idx="914">
                  <c:v>9.14</c:v>
                </c:pt>
                <c:pt idx="915">
                  <c:v>9.15</c:v>
                </c:pt>
                <c:pt idx="916">
                  <c:v>9.16</c:v>
                </c:pt>
                <c:pt idx="917">
                  <c:v>9.17</c:v>
                </c:pt>
                <c:pt idx="918">
                  <c:v>9.18</c:v>
                </c:pt>
                <c:pt idx="919">
                  <c:v>9.19</c:v>
                </c:pt>
                <c:pt idx="920">
                  <c:v>9.1999999999999993</c:v>
                </c:pt>
                <c:pt idx="921">
                  <c:v>9.2100000000000009</c:v>
                </c:pt>
                <c:pt idx="922">
                  <c:v>9.2200000000000006</c:v>
                </c:pt>
                <c:pt idx="923">
                  <c:v>9.23</c:v>
                </c:pt>
                <c:pt idx="924">
                  <c:v>9.24</c:v>
                </c:pt>
                <c:pt idx="925">
                  <c:v>9.25</c:v>
                </c:pt>
                <c:pt idx="926">
                  <c:v>9.26</c:v>
                </c:pt>
                <c:pt idx="927">
                  <c:v>9.27</c:v>
                </c:pt>
                <c:pt idx="928">
                  <c:v>9.2799999999999994</c:v>
                </c:pt>
                <c:pt idx="929">
                  <c:v>9.2899999999999991</c:v>
                </c:pt>
                <c:pt idx="930">
                  <c:v>9.3000000000000007</c:v>
                </c:pt>
                <c:pt idx="931">
                  <c:v>9.31</c:v>
                </c:pt>
                <c:pt idx="932">
                  <c:v>9.32</c:v>
                </c:pt>
                <c:pt idx="933">
                  <c:v>9.33</c:v>
                </c:pt>
                <c:pt idx="934">
                  <c:v>9.34</c:v>
                </c:pt>
                <c:pt idx="935">
                  <c:v>9.35</c:v>
                </c:pt>
                <c:pt idx="936">
                  <c:v>9.36</c:v>
                </c:pt>
                <c:pt idx="937">
                  <c:v>9.3699999999999992</c:v>
                </c:pt>
                <c:pt idx="938">
                  <c:v>9.3800000000000008</c:v>
                </c:pt>
                <c:pt idx="939">
                  <c:v>9.39</c:v>
                </c:pt>
                <c:pt idx="940">
                  <c:v>9.4</c:v>
                </c:pt>
                <c:pt idx="941">
                  <c:v>9.41</c:v>
                </c:pt>
                <c:pt idx="942">
                  <c:v>9.42</c:v>
                </c:pt>
                <c:pt idx="943">
                  <c:v>9.43</c:v>
                </c:pt>
                <c:pt idx="944">
                  <c:v>9.44</c:v>
                </c:pt>
                <c:pt idx="945">
                  <c:v>9.4499999999999993</c:v>
                </c:pt>
                <c:pt idx="946">
                  <c:v>9.4600000000000009</c:v>
                </c:pt>
                <c:pt idx="947">
                  <c:v>9.4700000000000006</c:v>
                </c:pt>
                <c:pt idx="948">
                  <c:v>9.48</c:v>
                </c:pt>
                <c:pt idx="949">
                  <c:v>9.49</c:v>
                </c:pt>
                <c:pt idx="950">
                  <c:v>9.5</c:v>
                </c:pt>
                <c:pt idx="951">
                  <c:v>9.51</c:v>
                </c:pt>
                <c:pt idx="952">
                  <c:v>9.52</c:v>
                </c:pt>
                <c:pt idx="953">
                  <c:v>9.5299999999999994</c:v>
                </c:pt>
                <c:pt idx="954">
                  <c:v>9.5399999999999991</c:v>
                </c:pt>
                <c:pt idx="955">
                  <c:v>9.5500000000000007</c:v>
                </c:pt>
                <c:pt idx="956">
                  <c:v>9.56</c:v>
                </c:pt>
                <c:pt idx="957">
                  <c:v>9.57</c:v>
                </c:pt>
                <c:pt idx="958">
                  <c:v>9.58</c:v>
                </c:pt>
                <c:pt idx="959">
                  <c:v>9.59</c:v>
                </c:pt>
                <c:pt idx="960">
                  <c:v>9.6</c:v>
                </c:pt>
                <c:pt idx="961">
                  <c:v>9.61</c:v>
                </c:pt>
                <c:pt idx="962">
                  <c:v>9.6199999999999992</c:v>
                </c:pt>
                <c:pt idx="963">
                  <c:v>9.6300000000000008</c:v>
                </c:pt>
                <c:pt idx="964">
                  <c:v>9.64</c:v>
                </c:pt>
                <c:pt idx="965">
                  <c:v>9.65</c:v>
                </c:pt>
                <c:pt idx="966">
                  <c:v>9.66</c:v>
                </c:pt>
                <c:pt idx="967">
                  <c:v>9.67</c:v>
                </c:pt>
                <c:pt idx="968">
                  <c:v>9.68</c:v>
                </c:pt>
                <c:pt idx="969">
                  <c:v>9.69</c:v>
                </c:pt>
                <c:pt idx="970">
                  <c:v>9.6999999999999993</c:v>
                </c:pt>
                <c:pt idx="971">
                  <c:v>9.7100000000000009</c:v>
                </c:pt>
                <c:pt idx="972">
                  <c:v>9.7200000000000006</c:v>
                </c:pt>
                <c:pt idx="973">
                  <c:v>9.73</c:v>
                </c:pt>
                <c:pt idx="974">
                  <c:v>9.74</c:v>
                </c:pt>
                <c:pt idx="975">
                  <c:v>9.75</c:v>
                </c:pt>
                <c:pt idx="976">
                  <c:v>9.76</c:v>
                </c:pt>
                <c:pt idx="977">
                  <c:v>9.77</c:v>
                </c:pt>
                <c:pt idx="978">
                  <c:v>9.7799999999999994</c:v>
                </c:pt>
                <c:pt idx="979">
                  <c:v>9.7899999999999991</c:v>
                </c:pt>
                <c:pt idx="980">
                  <c:v>9.8000000000000007</c:v>
                </c:pt>
                <c:pt idx="981">
                  <c:v>9.81</c:v>
                </c:pt>
                <c:pt idx="982">
                  <c:v>9.82</c:v>
                </c:pt>
                <c:pt idx="983">
                  <c:v>9.83</c:v>
                </c:pt>
                <c:pt idx="984">
                  <c:v>9.84</c:v>
                </c:pt>
                <c:pt idx="985">
                  <c:v>9.85</c:v>
                </c:pt>
                <c:pt idx="986">
                  <c:v>9.86</c:v>
                </c:pt>
                <c:pt idx="987">
                  <c:v>9.8699999999999992</c:v>
                </c:pt>
                <c:pt idx="988">
                  <c:v>9.8800000000000008</c:v>
                </c:pt>
                <c:pt idx="989">
                  <c:v>9.89</c:v>
                </c:pt>
                <c:pt idx="990">
                  <c:v>9.9</c:v>
                </c:pt>
                <c:pt idx="991">
                  <c:v>9.91</c:v>
                </c:pt>
                <c:pt idx="992">
                  <c:v>9.92</c:v>
                </c:pt>
                <c:pt idx="993">
                  <c:v>9.93</c:v>
                </c:pt>
                <c:pt idx="994">
                  <c:v>9.94</c:v>
                </c:pt>
                <c:pt idx="995">
                  <c:v>9.9499999999999993</c:v>
                </c:pt>
                <c:pt idx="996">
                  <c:v>9.9600000000000009</c:v>
                </c:pt>
                <c:pt idx="997">
                  <c:v>9.9700000000000006</c:v>
                </c:pt>
                <c:pt idx="998">
                  <c:v>9.98</c:v>
                </c:pt>
                <c:pt idx="999">
                  <c:v>9.99</c:v>
                </c:pt>
                <c:pt idx="1000">
                  <c:v>10</c:v>
                </c:pt>
                <c:pt idx="1001">
                  <c:v>10.01</c:v>
                </c:pt>
                <c:pt idx="1002">
                  <c:v>10.02</c:v>
                </c:pt>
                <c:pt idx="1003">
                  <c:v>10.029999999999999</c:v>
                </c:pt>
                <c:pt idx="1004">
                  <c:v>10.039999999999999</c:v>
                </c:pt>
                <c:pt idx="1005">
                  <c:v>10.050000000000001</c:v>
                </c:pt>
                <c:pt idx="1006">
                  <c:v>10.06</c:v>
                </c:pt>
                <c:pt idx="1007">
                  <c:v>10.07</c:v>
                </c:pt>
                <c:pt idx="1008">
                  <c:v>10.08</c:v>
                </c:pt>
                <c:pt idx="1009">
                  <c:v>10.09</c:v>
                </c:pt>
                <c:pt idx="1010">
                  <c:v>10.1</c:v>
                </c:pt>
                <c:pt idx="1011">
                  <c:v>10.11</c:v>
                </c:pt>
                <c:pt idx="1012">
                  <c:v>10.119999999999999</c:v>
                </c:pt>
                <c:pt idx="1013">
                  <c:v>10.130000000000001</c:v>
                </c:pt>
                <c:pt idx="1014">
                  <c:v>10.14</c:v>
                </c:pt>
                <c:pt idx="1015">
                  <c:v>10.15</c:v>
                </c:pt>
                <c:pt idx="1016">
                  <c:v>10.16</c:v>
                </c:pt>
                <c:pt idx="1017">
                  <c:v>10.17</c:v>
                </c:pt>
                <c:pt idx="1018">
                  <c:v>10.18</c:v>
                </c:pt>
                <c:pt idx="1019">
                  <c:v>10.19</c:v>
                </c:pt>
                <c:pt idx="1020">
                  <c:v>10.199999999999999</c:v>
                </c:pt>
                <c:pt idx="1021">
                  <c:v>10.210000000000001</c:v>
                </c:pt>
                <c:pt idx="1022">
                  <c:v>10.220000000000001</c:v>
                </c:pt>
                <c:pt idx="1023">
                  <c:v>10.23</c:v>
                </c:pt>
                <c:pt idx="1024">
                  <c:v>10.24</c:v>
                </c:pt>
                <c:pt idx="1025">
                  <c:v>10.25</c:v>
                </c:pt>
                <c:pt idx="1026">
                  <c:v>10.26</c:v>
                </c:pt>
                <c:pt idx="1027">
                  <c:v>10.27</c:v>
                </c:pt>
                <c:pt idx="1028">
                  <c:v>10.28</c:v>
                </c:pt>
                <c:pt idx="1029">
                  <c:v>10.29</c:v>
                </c:pt>
                <c:pt idx="1030">
                  <c:v>10.3</c:v>
                </c:pt>
                <c:pt idx="1031">
                  <c:v>10.31</c:v>
                </c:pt>
                <c:pt idx="1032">
                  <c:v>10.32</c:v>
                </c:pt>
                <c:pt idx="1033">
                  <c:v>10.33</c:v>
                </c:pt>
                <c:pt idx="1034">
                  <c:v>10.34</c:v>
                </c:pt>
                <c:pt idx="1035">
                  <c:v>10.35</c:v>
                </c:pt>
                <c:pt idx="1036">
                  <c:v>10.36</c:v>
                </c:pt>
                <c:pt idx="1037">
                  <c:v>10.37</c:v>
                </c:pt>
                <c:pt idx="1038">
                  <c:v>10.38</c:v>
                </c:pt>
                <c:pt idx="1039">
                  <c:v>10.39</c:v>
                </c:pt>
                <c:pt idx="1040">
                  <c:v>10.4</c:v>
                </c:pt>
                <c:pt idx="1041">
                  <c:v>10.41</c:v>
                </c:pt>
                <c:pt idx="1042">
                  <c:v>10.42</c:v>
                </c:pt>
                <c:pt idx="1043">
                  <c:v>10.43</c:v>
                </c:pt>
                <c:pt idx="1044">
                  <c:v>10.44</c:v>
                </c:pt>
                <c:pt idx="1045">
                  <c:v>10.45</c:v>
                </c:pt>
                <c:pt idx="1046">
                  <c:v>10.46</c:v>
                </c:pt>
                <c:pt idx="1047">
                  <c:v>10.47</c:v>
                </c:pt>
                <c:pt idx="1048">
                  <c:v>10.48</c:v>
                </c:pt>
                <c:pt idx="1049">
                  <c:v>10.49</c:v>
                </c:pt>
                <c:pt idx="1050">
                  <c:v>10.5</c:v>
                </c:pt>
                <c:pt idx="1051">
                  <c:v>10.51</c:v>
                </c:pt>
                <c:pt idx="1052">
                  <c:v>10.52</c:v>
                </c:pt>
                <c:pt idx="1053">
                  <c:v>10.53</c:v>
                </c:pt>
                <c:pt idx="1054">
                  <c:v>10.54</c:v>
                </c:pt>
                <c:pt idx="1055">
                  <c:v>10.55</c:v>
                </c:pt>
                <c:pt idx="1056">
                  <c:v>10.56</c:v>
                </c:pt>
                <c:pt idx="1057">
                  <c:v>10.57</c:v>
                </c:pt>
                <c:pt idx="1058">
                  <c:v>10.58</c:v>
                </c:pt>
                <c:pt idx="1059">
                  <c:v>10.59</c:v>
                </c:pt>
                <c:pt idx="1060">
                  <c:v>10.6</c:v>
                </c:pt>
                <c:pt idx="1061">
                  <c:v>10.61</c:v>
                </c:pt>
                <c:pt idx="1062">
                  <c:v>10.62</c:v>
                </c:pt>
                <c:pt idx="1063">
                  <c:v>10.63</c:v>
                </c:pt>
                <c:pt idx="1064">
                  <c:v>10.64</c:v>
                </c:pt>
                <c:pt idx="1065">
                  <c:v>10.65</c:v>
                </c:pt>
                <c:pt idx="1066">
                  <c:v>10.66</c:v>
                </c:pt>
                <c:pt idx="1067">
                  <c:v>10.67</c:v>
                </c:pt>
                <c:pt idx="1068">
                  <c:v>10.68</c:v>
                </c:pt>
                <c:pt idx="1069">
                  <c:v>10.69</c:v>
                </c:pt>
                <c:pt idx="1070">
                  <c:v>10.7</c:v>
                </c:pt>
                <c:pt idx="1071">
                  <c:v>10.71</c:v>
                </c:pt>
                <c:pt idx="1072">
                  <c:v>10.72</c:v>
                </c:pt>
                <c:pt idx="1073">
                  <c:v>10.73</c:v>
                </c:pt>
                <c:pt idx="1074">
                  <c:v>10.74</c:v>
                </c:pt>
                <c:pt idx="1075">
                  <c:v>10.75</c:v>
                </c:pt>
                <c:pt idx="1076">
                  <c:v>10.76</c:v>
                </c:pt>
                <c:pt idx="1077">
                  <c:v>10.77</c:v>
                </c:pt>
                <c:pt idx="1078">
                  <c:v>10.78</c:v>
                </c:pt>
                <c:pt idx="1079">
                  <c:v>10.79</c:v>
                </c:pt>
                <c:pt idx="1080">
                  <c:v>10.8</c:v>
                </c:pt>
                <c:pt idx="1081">
                  <c:v>10.81</c:v>
                </c:pt>
                <c:pt idx="1082">
                  <c:v>10.82</c:v>
                </c:pt>
                <c:pt idx="1083">
                  <c:v>10.83</c:v>
                </c:pt>
                <c:pt idx="1084">
                  <c:v>10.84</c:v>
                </c:pt>
                <c:pt idx="1085">
                  <c:v>10.85</c:v>
                </c:pt>
                <c:pt idx="1086">
                  <c:v>10.86</c:v>
                </c:pt>
                <c:pt idx="1087">
                  <c:v>10.87</c:v>
                </c:pt>
                <c:pt idx="1088">
                  <c:v>10.88</c:v>
                </c:pt>
                <c:pt idx="1089">
                  <c:v>10.89</c:v>
                </c:pt>
                <c:pt idx="1090">
                  <c:v>10.9</c:v>
                </c:pt>
                <c:pt idx="1091">
                  <c:v>10.91</c:v>
                </c:pt>
                <c:pt idx="1092">
                  <c:v>10.92</c:v>
                </c:pt>
                <c:pt idx="1093">
                  <c:v>10.93</c:v>
                </c:pt>
                <c:pt idx="1094">
                  <c:v>10.94</c:v>
                </c:pt>
                <c:pt idx="1095">
                  <c:v>10.95</c:v>
                </c:pt>
                <c:pt idx="1096">
                  <c:v>10.96</c:v>
                </c:pt>
                <c:pt idx="1097">
                  <c:v>10.97</c:v>
                </c:pt>
                <c:pt idx="1098">
                  <c:v>10.98</c:v>
                </c:pt>
                <c:pt idx="1099">
                  <c:v>10.99</c:v>
                </c:pt>
                <c:pt idx="1100">
                  <c:v>11</c:v>
                </c:pt>
                <c:pt idx="1101">
                  <c:v>11.01</c:v>
                </c:pt>
                <c:pt idx="1102">
                  <c:v>11.02</c:v>
                </c:pt>
                <c:pt idx="1103">
                  <c:v>11.03</c:v>
                </c:pt>
                <c:pt idx="1104">
                  <c:v>11.04</c:v>
                </c:pt>
                <c:pt idx="1105">
                  <c:v>11.05</c:v>
                </c:pt>
                <c:pt idx="1106">
                  <c:v>11.06</c:v>
                </c:pt>
                <c:pt idx="1107">
                  <c:v>11.07</c:v>
                </c:pt>
                <c:pt idx="1108">
                  <c:v>11.08</c:v>
                </c:pt>
                <c:pt idx="1109">
                  <c:v>11.09</c:v>
                </c:pt>
                <c:pt idx="1110">
                  <c:v>11.1</c:v>
                </c:pt>
                <c:pt idx="1111">
                  <c:v>11.11</c:v>
                </c:pt>
                <c:pt idx="1112">
                  <c:v>11.12</c:v>
                </c:pt>
                <c:pt idx="1113">
                  <c:v>11.13</c:v>
                </c:pt>
                <c:pt idx="1114">
                  <c:v>11.14</c:v>
                </c:pt>
                <c:pt idx="1115">
                  <c:v>11.15</c:v>
                </c:pt>
                <c:pt idx="1116">
                  <c:v>11.16</c:v>
                </c:pt>
                <c:pt idx="1117">
                  <c:v>11.17</c:v>
                </c:pt>
                <c:pt idx="1118">
                  <c:v>11.18</c:v>
                </c:pt>
                <c:pt idx="1119">
                  <c:v>11.19</c:v>
                </c:pt>
                <c:pt idx="1120">
                  <c:v>11.2</c:v>
                </c:pt>
                <c:pt idx="1121">
                  <c:v>11.21</c:v>
                </c:pt>
                <c:pt idx="1122">
                  <c:v>11.22</c:v>
                </c:pt>
                <c:pt idx="1123">
                  <c:v>11.23</c:v>
                </c:pt>
                <c:pt idx="1124">
                  <c:v>11.24</c:v>
                </c:pt>
                <c:pt idx="1125">
                  <c:v>11.25</c:v>
                </c:pt>
                <c:pt idx="1126">
                  <c:v>11.26</c:v>
                </c:pt>
                <c:pt idx="1127">
                  <c:v>11.27</c:v>
                </c:pt>
                <c:pt idx="1128">
                  <c:v>11.28</c:v>
                </c:pt>
                <c:pt idx="1129">
                  <c:v>11.29</c:v>
                </c:pt>
                <c:pt idx="1130">
                  <c:v>11.3</c:v>
                </c:pt>
                <c:pt idx="1131">
                  <c:v>11.31</c:v>
                </c:pt>
                <c:pt idx="1132">
                  <c:v>11.32</c:v>
                </c:pt>
                <c:pt idx="1133">
                  <c:v>11.33</c:v>
                </c:pt>
                <c:pt idx="1134">
                  <c:v>11.34</c:v>
                </c:pt>
                <c:pt idx="1135">
                  <c:v>11.35</c:v>
                </c:pt>
                <c:pt idx="1136">
                  <c:v>11.36</c:v>
                </c:pt>
                <c:pt idx="1137">
                  <c:v>11.37</c:v>
                </c:pt>
                <c:pt idx="1138">
                  <c:v>11.38</c:v>
                </c:pt>
                <c:pt idx="1139">
                  <c:v>11.39</c:v>
                </c:pt>
                <c:pt idx="1140">
                  <c:v>11.4</c:v>
                </c:pt>
                <c:pt idx="1141">
                  <c:v>11.41</c:v>
                </c:pt>
                <c:pt idx="1142">
                  <c:v>11.42</c:v>
                </c:pt>
                <c:pt idx="1143">
                  <c:v>11.43</c:v>
                </c:pt>
                <c:pt idx="1144">
                  <c:v>11.44</c:v>
                </c:pt>
                <c:pt idx="1145">
                  <c:v>11.45</c:v>
                </c:pt>
                <c:pt idx="1146">
                  <c:v>11.46</c:v>
                </c:pt>
                <c:pt idx="1147">
                  <c:v>11.47</c:v>
                </c:pt>
                <c:pt idx="1148">
                  <c:v>11.48</c:v>
                </c:pt>
                <c:pt idx="1149">
                  <c:v>11.49</c:v>
                </c:pt>
                <c:pt idx="1150">
                  <c:v>11.5</c:v>
                </c:pt>
                <c:pt idx="1151">
                  <c:v>11.51</c:v>
                </c:pt>
                <c:pt idx="1152">
                  <c:v>11.52</c:v>
                </c:pt>
                <c:pt idx="1153">
                  <c:v>11.53</c:v>
                </c:pt>
                <c:pt idx="1154">
                  <c:v>11.54</c:v>
                </c:pt>
                <c:pt idx="1155">
                  <c:v>11.55</c:v>
                </c:pt>
                <c:pt idx="1156">
                  <c:v>11.56</c:v>
                </c:pt>
                <c:pt idx="1157">
                  <c:v>11.57</c:v>
                </c:pt>
                <c:pt idx="1158">
                  <c:v>11.58</c:v>
                </c:pt>
                <c:pt idx="1159">
                  <c:v>11.59</c:v>
                </c:pt>
                <c:pt idx="1160">
                  <c:v>11.6</c:v>
                </c:pt>
                <c:pt idx="1161">
                  <c:v>11.61</c:v>
                </c:pt>
                <c:pt idx="1162">
                  <c:v>11.62</c:v>
                </c:pt>
                <c:pt idx="1163">
                  <c:v>11.63</c:v>
                </c:pt>
                <c:pt idx="1164">
                  <c:v>11.64</c:v>
                </c:pt>
                <c:pt idx="1165">
                  <c:v>11.65</c:v>
                </c:pt>
                <c:pt idx="1166">
                  <c:v>11.66</c:v>
                </c:pt>
                <c:pt idx="1167">
                  <c:v>11.67</c:v>
                </c:pt>
                <c:pt idx="1168">
                  <c:v>11.68</c:v>
                </c:pt>
                <c:pt idx="1169">
                  <c:v>11.69</c:v>
                </c:pt>
                <c:pt idx="1170">
                  <c:v>11.7</c:v>
                </c:pt>
                <c:pt idx="1171">
                  <c:v>11.71</c:v>
                </c:pt>
                <c:pt idx="1172">
                  <c:v>11.72</c:v>
                </c:pt>
                <c:pt idx="1173">
                  <c:v>11.73</c:v>
                </c:pt>
                <c:pt idx="1174">
                  <c:v>11.74</c:v>
                </c:pt>
                <c:pt idx="1175">
                  <c:v>11.75</c:v>
                </c:pt>
                <c:pt idx="1176">
                  <c:v>11.76</c:v>
                </c:pt>
                <c:pt idx="1177">
                  <c:v>11.77</c:v>
                </c:pt>
                <c:pt idx="1178">
                  <c:v>11.78</c:v>
                </c:pt>
                <c:pt idx="1179">
                  <c:v>11.79</c:v>
                </c:pt>
                <c:pt idx="1180">
                  <c:v>11.8</c:v>
                </c:pt>
                <c:pt idx="1181">
                  <c:v>11.81</c:v>
                </c:pt>
                <c:pt idx="1182">
                  <c:v>11.82</c:v>
                </c:pt>
                <c:pt idx="1183">
                  <c:v>11.83</c:v>
                </c:pt>
                <c:pt idx="1184">
                  <c:v>11.84</c:v>
                </c:pt>
                <c:pt idx="1185">
                  <c:v>11.85</c:v>
                </c:pt>
                <c:pt idx="1186">
                  <c:v>11.86</c:v>
                </c:pt>
                <c:pt idx="1187">
                  <c:v>11.87</c:v>
                </c:pt>
                <c:pt idx="1188">
                  <c:v>11.88</c:v>
                </c:pt>
                <c:pt idx="1189">
                  <c:v>11.89</c:v>
                </c:pt>
                <c:pt idx="1190">
                  <c:v>11.9</c:v>
                </c:pt>
                <c:pt idx="1191">
                  <c:v>11.91</c:v>
                </c:pt>
                <c:pt idx="1192">
                  <c:v>11.92</c:v>
                </c:pt>
                <c:pt idx="1193">
                  <c:v>11.93</c:v>
                </c:pt>
                <c:pt idx="1194">
                  <c:v>11.94</c:v>
                </c:pt>
                <c:pt idx="1195">
                  <c:v>11.95</c:v>
                </c:pt>
                <c:pt idx="1196">
                  <c:v>11.96</c:v>
                </c:pt>
                <c:pt idx="1197">
                  <c:v>11.97</c:v>
                </c:pt>
                <c:pt idx="1198">
                  <c:v>11.98</c:v>
                </c:pt>
                <c:pt idx="1199">
                  <c:v>11.99</c:v>
                </c:pt>
                <c:pt idx="1200">
                  <c:v>12</c:v>
                </c:pt>
                <c:pt idx="1201">
                  <c:v>12.01</c:v>
                </c:pt>
                <c:pt idx="1202">
                  <c:v>12.02</c:v>
                </c:pt>
                <c:pt idx="1203">
                  <c:v>12.03</c:v>
                </c:pt>
                <c:pt idx="1204">
                  <c:v>12.04</c:v>
                </c:pt>
                <c:pt idx="1205">
                  <c:v>12.05</c:v>
                </c:pt>
                <c:pt idx="1206">
                  <c:v>12.06</c:v>
                </c:pt>
                <c:pt idx="1207">
                  <c:v>12.07</c:v>
                </c:pt>
                <c:pt idx="1208">
                  <c:v>12.08</c:v>
                </c:pt>
                <c:pt idx="1209">
                  <c:v>12.09</c:v>
                </c:pt>
                <c:pt idx="1210">
                  <c:v>12.1</c:v>
                </c:pt>
                <c:pt idx="1211">
                  <c:v>12.11</c:v>
                </c:pt>
                <c:pt idx="1212">
                  <c:v>12.12</c:v>
                </c:pt>
                <c:pt idx="1213">
                  <c:v>12.13</c:v>
                </c:pt>
                <c:pt idx="1214">
                  <c:v>12.14</c:v>
                </c:pt>
                <c:pt idx="1215">
                  <c:v>12.15</c:v>
                </c:pt>
                <c:pt idx="1216">
                  <c:v>12.16</c:v>
                </c:pt>
                <c:pt idx="1217">
                  <c:v>12.17</c:v>
                </c:pt>
                <c:pt idx="1218">
                  <c:v>12.18</c:v>
                </c:pt>
                <c:pt idx="1219">
                  <c:v>12.19</c:v>
                </c:pt>
                <c:pt idx="1220">
                  <c:v>12.2</c:v>
                </c:pt>
                <c:pt idx="1221">
                  <c:v>12.21</c:v>
                </c:pt>
                <c:pt idx="1222">
                  <c:v>12.22</c:v>
                </c:pt>
                <c:pt idx="1223">
                  <c:v>12.23</c:v>
                </c:pt>
                <c:pt idx="1224">
                  <c:v>12.24</c:v>
                </c:pt>
                <c:pt idx="1225">
                  <c:v>12.25</c:v>
                </c:pt>
                <c:pt idx="1226">
                  <c:v>12.26</c:v>
                </c:pt>
                <c:pt idx="1227">
                  <c:v>12.27</c:v>
                </c:pt>
                <c:pt idx="1228">
                  <c:v>12.28</c:v>
                </c:pt>
                <c:pt idx="1229">
                  <c:v>12.29</c:v>
                </c:pt>
                <c:pt idx="1230">
                  <c:v>12.3</c:v>
                </c:pt>
                <c:pt idx="1231">
                  <c:v>12.31</c:v>
                </c:pt>
                <c:pt idx="1232">
                  <c:v>12.32</c:v>
                </c:pt>
                <c:pt idx="1233">
                  <c:v>12.33</c:v>
                </c:pt>
                <c:pt idx="1234">
                  <c:v>12.34</c:v>
                </c:pt>
                <c:pt idx="1235">
                  <c:v>12.35</c:v>
                </c:pt>
                <c:pt idx="1236">
                  <c:v>12.36</c:v>
                </c:pt>
                <c:pt idx="1237">
                  <c:v>12.37</c:v>
                </c:pt>
                <c:pt idx="1238">
                  <c:v>12.38</c:v>
                </c:pt>
                <c:pt idx="1239">
                  <c:v>12.39</c:v>
                </c:pt>
                <c:pt idx="1240">
                  <c:v>12.4</c:v>
                </c:pt>
                <c:pt idx="1241">
                  <c:v>12.41</c:v>
                </c:pt>
                <c:pt idx="1242">
                  <c:v>12.42</c:v>
                </c:pt>
                <c:pt idx="1243">
                  <c:v>12.43</c:v>
                </c:pt>
                <c:pt idx="1244">
                  <c:v>12.44</c:v>
                </c:pt>
                <c:pt idx="1245">
                  <c:v>12.45</c:v>
                </c:pt>
                <c:pt idx="1246">
                  <c:v>12.46</c:v>
                </c:pt>
                <c:pt idx="1247">
                  <c:v>12.47</c:v>
                </c:pt>
                <c:pt idx="1248">
                  <c:v>12.48</c:v>
                </c:pt>
                <c:pt idx="1249">
                  <c:v>12.49</c:v>
                </c:pt>
                <c:pt idx="1250">
                  <c:v>12.5</c:v>
                </c:pt>
                <c:pt idx="1251">
                  <c:v>12.51</c:v>
                </c:pt>
                <c:pt idx="1252">
                  <c:v>12.52</c:v>
                </c:pt>
                <c:pt idx="1253">
                  <c:v>12.53</c:v>
                </c:pt>
                <c:pt idx="1254">
                  <c:v>12.54</c:v>
                </c:pt>
                <c:pt idx="1255">
                  <c:v>12.55</c:v>
                </c:pt>
                <c:pt idx="1256">
                  <c:v>12.56</c:v>
                </c:pt>
                <c:pt idx="1257">
                  <c:v>12.57</c:v>
                </c:pt>
                <c:pt idx="1258">
                  <c:v>12.58</c:v>
                </c:pt>
                <c:pt idx="1259">
                  <c:v>12.59</c:v>
                </c:pt>
                <c:pt idx="1260">
                  <c:v>12.6</c:v>
                </c:pt>
                <c:pt idx="1261">
                  <c:v>12.61</c:v>
                </c:pt>
                <c:pt idx="1262">
                  <c:v>12.62</c:v>
                </c:pt>
                <c:pt idx="1263">
                  <c:v>12.63</c:v>
                </c:pt>
                <c:pt idx="1264">
                  <c:v>12.64</c:v>
                </c:pt>
                <c:pt idx="1265">
                  <c:v>12.65</c:v>
                </c:pt>
                <c:pt idx="1266">
                  <c:v>12.66</c:v>
                </c:pt>
                <c:pt idx="1267">
                  <c:v>12.67</c:v>
                </c:pt>
                <c:pt idx="1268">
                  <c:v>12.68</c:v>
                </c:pt>
                <c:pt idx="1269">
                  <c:v>12.69</c:v>
                </c:pt>
                <c:pt idx="1270">
                  <c:v>12.7</c:v>
                </c:pt>
                <c:pt idx="1271">
                  <c:v>12.71</c:v>
                </c:pt>
                <c:pt idx="1272">
                  <c:v>12.72</c:v>
                </c:pt>
                <c:pt idx="1273">
                  <c:v>12.73</c:v>
                </c:pt>
                <c:pt idx="1274">
                  <c:v>12.74</c:v>
                </c:pt>
                <c:pt idx="1275">
                  <c:v>12.75</c:v>
                </c:pt>
                <c:pt idx="1276">
                  <c:v>12.76</c:v>
                </c:pt>
                <c:pt idx="1277">
                  <c:v>12.77</c:v>
                </c:pt>
                <c:pt idx="1278">
                  <c:v>12.78</c:v>
                </c:pt>
                <c:pt idx="1279">
                  <c:v>12.79</c:v>
                </c:pt>
                <c:pt idx="1280">
                  <c:v>12.8</c:v>
                </c:pt>
                <c:pt idx="1281">
                  <c:v>12.81</c:v>
                </c:pt>
                <c:pt idx="1282">
                  <c:v>12.82</c:v>
                </c:pt>
                <c:pt idx="1283">
                  <c:v>12.83</c:v>
                </c:pt>
                <c:pt idx="1284">
                  <c:v>12.84</c:v>
                </c:pt>
                <c:pt idx="1285">
                  <c:v>12.85</c:v>
                </c:pt>
                <c:pt idx="1286">
                  <c:v>12.86</c:v>
                </c:pt>
                <c:pt idx="1287">
                  <c:v>12.87</c:v>
                </c:pt>
                <c:pt idx="1288">
                  <c:v>12.88</c:v>
                </c:pt>
                <c:pt idx="1289">
                  <c:v>12.89</c:v>
                </c:pt>
                <c:pt idx="1290">
                  <c:v>12.9</c:v>
                </c:pt>
                <c:pt idx="1291">
                  <c:v>12.91</c:v>
                </c:pt>
                <c:pt idx="1292">
                  <c:v>12.92</c:v>
                </c:pt>
                <c:pt idx="1293">
                  <c:v>12.93</c:v>
                </c:pt>
                <c:pt idx="1294">
                  <c:v>12.94</c:v>
                </c:pt>
                <c:pt idx="1295">
                  <c:v>12.95</c:v>
                </c:pt>
                <c:pt idx="1296">
                  <c:v>12.96</c:v>
                </c:pt>
                <c:pt idx="1297">
                  <c:v>12.97</c:v>
                </c:pt>
                <c:pt idx="1298">
                  <c:v>12.98</c:v>
                </c:pt>
                <c:pt idx="1299">
                  <c:v>12.99</c:v>
                </c:pt>
                <c:pt idx="1300">
                  <c:v>13</c:v>
                </c:pt>
                <c:pt idx="1301">
                  <c:v>13.01</c:v>
                </c:pt>
                <c:pt idx="1302">
                  <c:v>13.02</c:v>
                </c:pt>
                <c:pt idx="1303">
                  <c:v>13.03</c:v>
                </c:pt>
                <c:pt idx="1304">
                  <c:v>13.04</c:v>
                </c:pt>
                <c:pt idx="1305">
                  <c:v>13.05</c:v>
                </c:pt>
                <c:pt idx="1306">
                  <c:v>13.06</c:v>
                </c:pt>
                <c:pt idx="1307">
                  <c:v>13.07</c:v>
                </c:pt>
                <c:pt idx="1308">
                  <c:v>13.08</c:v>
                </c:pt>
                <c:pt idx="1309">
                  <c:v>13.09</c:v>
                </c:pt>
                <c:pt idx="1310">
                  <c:v>13.1</c:v>
                </c:pt>
                <c:pt idx="1311">
                  <c:v>13.11</c:v>
                </c:pt>
                <c:pt idx="1312">
                  <c:v>13.12</c:v>
                </c:pt>
                <c:pt idx="1313">
                  <c:v>13.13</c:v>
                </c:pt>
                <c:pt idx="1314">
                  <c:v>13.14</c:v>
                </c:pt>
                <c:pt idx="1315">
                  <c:v>13.15</c:v>
                </c:pt>
                <c:pt idx="1316">
                  <c:v>13.16</c:v>
                </c:pt>
                <c:pt idx="1317">
                  <c:v>13.17</c:v>
                </c:pt>
                <c:pt idx="1318">
                  <c:v>13.18</c:v>
                </c:pt>
                <c:pt idx="1319">
                  <c:v>13.19</c:v>
                </c:pt>
                <c:pt idx="1320">
                  <c:v>13.2</c:v>
                </c:pt>
                <c:pt idx="1321">
                  <c:v>13.21</c:v>
                </c:pt>
                <c:pt idx="1322">
                  <c:v>13.22</c:v>
                </c:pt>
                <c:pt idx="1323">
                  <c:v>13.23</c:v>
                </c:pt>
                <c:pt idx="1324">
                  <c:v>13.24</c:v>
                </c:pt>
                <c:pt idx="1325">
                  <c:v>13.25</c:v>
                </c:pt>
                <c:pt idx="1326">
                  <c:v>13.26</c:v>
                </c:pt>
                <c:pt idx="1327">
                  <c:v>13.27</c:v>
                </c:pt>
                <c:pt idx="1328">
                  <c:v>13.28</c:v>
                </c:pt>
                <c:pt idx="1329">
                  <c:v>13.29</c:v>
                </c:pt>
                <c:pt idx="1330">
                  <c:v>13.3</c:v>
                </c:pt>
                <c:pt idx="1331">
                  <c:v>13.31</c:v>
                </c:pt>
                <c:pt idx="1332">
                  <c:v>13.32</c:v>
                </c:pt>
                <c:pt idx="1333">
                  <c:v>13.33</c:v>
                </c:pt>
                <c:pt idx="1334">
                  <c:v>13.34</c:v>
                </c:pt>
                <c:pt idx="1335">
                  <c:v>13.35</c:v>
                </c:pt>
                <c:pt idx="1336">
                  <c:v>13.36</c:v>
                </c:pt>
                <c:pt idx="1337">
                  <c:v>13.37</c:v>
                </c:pt>
                <c:pt idx="1338">
                  <c:v>13.38</c:v>
                </c:pt>
                <c:pt idx="1339">
                  <c:v>13.39</c:v>
                </c:pt>
                <c:pt idx="1340">
                  <c:v>13.4</c:v>
                </c:pt>
                <c:pt idx="1341">
                  <c:v>13.41</c:v>
                </c:pt>
                <c:pt idx="1342">
                  <c:v>13.42</c:v>
                </c:pt>
                <c:pt idx="1343">
                  <c:v>13.43</c:v>
                </c:pt>
                <c:pt idx="1344">
                  <c:v>13.44</c:v>
                </c:pt>
                <c:pt idx="1345">
                  <c:v>13.45</c:v>
                </c:pt>
                <c:pt idx="1346">
                  <c:v>13.46</c:v>
                </c:pt>
                <c:pt idx="1347">
                  <c:v>13.47</c:v>
                </c:pt>
                <c:pt idx="1348">
                  <c:v>13.48</c:v>
                </c:pt>
                <c:pt idx="1349">
                  <c:v>13.49</c:v>
                </c:pt>
                <c:pt idx="1350">
                  <c:v>13.5</c:v>
                </c:pt>
                <c:pt idx="1351">
                  <c:v>13.51</c:v>
                </c:pt>
                <c:pt idx="1352">
                  <c:v>13.52</c:v>
                </c:pt>
                <c:pt idx="1353">
                  <c:v>13.53</c:v>
                </c:pt>
                <c:pt idx="1354">
                  <c:v>13.54</c:v>
                </c:pt>
                <c:pt idx="1355">
                  <c:v>13.55</c:v>
                </c:pt>
                <c:pt idx="1356">
                  <c:v>13.56</c:v>
                </c:pt>
                <c:pt idx="1357">
                  <c:v>13.57</c:v>
                </c:pt>
                <c:pt idx="1358">
                  <c:v>13.58</c:v>
                </c:pt>
                <c:pt idx="1359">
                  <c:v>13.59</c:v>
                </c:pt>
                <c:pt idx="1360">
                  <c:v>13.6</c:v>
                </c:pt>
                <c:pt idx="1361">
                  <c:v>13.61</c:v>
                </c:pt>
                <c:pt idx="1362">
                  <c:v>13.62</c:v>
                </c:pt>
                <c:pt idx="1363">
                  <c:v>13.63</c:v>
                </c:pt>
                <c:pt idx="1364">
                  <c:v>13.64</c:v>
                </c:pt>
                <c:pt idx="1365">
                  <c:v>13.65</c:v>
                </c:pt>
                <c:pt idx="1366">
                  <c:v>13.66</c:v>
                </c:pt>
                <c:pt idx="1367">
                  <c:v>13.67</c:v>
                </c:pt>
                <c:pt idx="1368">
                  <c:v>13.68</c:v>
                </c:pt>
                <c:pt idx="1369">
                  <c:v>13.69</c:v>
                </c:pt>
                <c:pt idx="1370">
                  <c:v>13.7</c:v>
                </c:pt>
                <c:pt idx="1371">
                  <c:v>13.71</c:v>
                </c:pt>
                <c:pt idx="1372">
                  <c:v>13.72</c:v>
                </c:pt>
                <c:pt idx="1373">
                  <c:v>13.73</c:v>
                </c:pt>
                <c:pt idx="1374">
                  <c:v>13.74</c:v>
                </c:pt>
                <c:pt idx="1375">
                  <c:v>13.75</c:v>
                </c:pt>
                <c:pt idx="1376">
                  <c:v>13.76</c:v>
                </c:pt>
                <c:pt idx="1377">
                  <c:v>13.77</c:v>
                </c:pt>
                <c:pt idx="1378">
                  <c:v>13.78</c:v>
                </c:pt>
                <c:pt idx="1379">
                  <c:v>13.79</c:v>
                </c:pt>
                <c:pt idx="1380">
                  <c:v>13.8</c:v>
                </c:pt>
                <c:pt idx="1381">
                  <c:v>13.81</c:v>
                </c:pt>
                <c:pt idx="1382">
                  <c:v>13.82</c:v>
                </c:pt>
                <c:pt idx="1383">
                  <c:v>13.83</c:v>
                </c:pt>
                <c:pt idx="1384">
                  <c:v>13.84</c:v>
                </c:pt>
                <c:pt idx="1385">
                  <c:v>13.85</c:v>
                </c:pt>
                <c:pt idx="1386">
                  <c:v>13.86</c:v>
                </c:pt>
                <c:pt idx="1387">
                  <c:v>13.87</c:v>
                </c:pt>
                <c:pt idx="1388">
                  <c:v>13.88</c:v>
                </c:pt>
                <c:pt idx="1389">
                  <c:v>13.89</c:v>
                </c:pt>
                <c:pt idx="1390">
                  <c:v>13.9</c:v>
                </c:pt>
                <c:pt idx="1391">
                  <c:v>13.91</c:v>
                </c:pt>
                <c:pt idx="1392">
                  <c:v>13.92</c:v>
                </c:pt>
                <c:pt idx="1393">
                  <c:v>13.93</c:v>
                </c:pt>
                <c:pt idx="1394">
                  <c:v>13.94</c:v>
                </c:pt>
                <c:pt idx="1395">
                  <c:v>13.95</c:v>
                </c:pt>
                <c:pt idx="1396">
                  <c:v>13.96</c:v>
                </c:pt>
                <c:pt idx="1397">
                  <c:v>13.97</c:v>
                </c:pt>
                <c:pt idx="1398">
                  <c:v>13.98</c:v>
                </c:pt>
                <c:pt idx="1399">
                  <c:v>13.99</c:v>
                </c:pt>
                <c:pt idx="1400">
                  <c:v>14</c:v>
                </c:pt>
                <c:pt idx="1401">
                  <c:v>14.01</c:v>
                </c:pt>
                <c:pt idx="1402">
                  <c:v>14.02</c:v>
                </c:pt>
                <c:pt idx="1403">
                  <c:v>14.03</c:v>
                </c:pt>
                <c:pt idx="1404">
                  <c:v>14.04</c:v>
                </c:pt>
                <c:pt idx="1405">
                  <c:v>14.05</c:v>
                </c:pt>
                <c:pt idx="1406">
                  <c:v>14.06</c:v>
                </c:pt>
                <c:pt idx="1407">
                  <c:v>14.07</c:v>
                </c:pt>
                <c:pt idx="1408">
                  <c:v>14.08</c:v>
                </c:pt>
                <c:pt idx="1409">
                  <c:v>14.09</c:v>
                </c:pt>
                <c:pt idx="1410">
                  <c:v>14.1</c:v>
                </c:pt>
                <c:pt idx="1411">
                  <c:v>14.11</c:v>
                </c:pt>
                <c:pt idx="1412">
                  <c:v>14.12</c:v>
                </c:pt>
                <c:pt idx="1413">
                  <c:v>14.13</c:v>
                </c:pt>
                <c:pt idx="1414">
                  <c:v>14.14</c:v>
                </c:pt>
                <c:pt idx="1415">
                  <c:v>14.15</c:v>
                </c:pt>
                <c:pt idx="1416">
                  <c:v>14.16</c:v>
                </c:pt>
                <c:pt idx="1417">
                  <c:v>14.17</c:v>
                </c:pt>
                <c:pt idx="1418">
                  <c:v>14.18</c:v>
                </c:pt>
                <c:pt idx="1419">
                  <c:v>14.19</c:v>
                </c:pt>
                <c:pt idx="1420">
                  <c:v>14.2</c:v>
                </c:pt>
                <c:pt idx="1421">
                  <c:v>14.21</c:v>
                </c:pt>
                <c:pt idx="1422">
                  <c:v>14.22</c:v>
                </c:pt>
                <c:pt idx="1423">
                  <c:v>14.23</c:v>
                </c:pt>
                <c:pt idx="1424">
                  <c:v>14.24</c:v>
                </c:pt>
                <c:pt idx="1425">
                  <c:v>14.25</c:v>
                </c:pt>
                <c:pt idx="1426">
                  <c:v>14.26</c:v>
                </c:pt>
                <c:pt idx="1427">
                  <c:v>14.27</c:v>
                </c:pt>
                <c:pt idx="1428">
                  <c:v>14.28</c:v>
                </c:pt>
                <c:pt idx="1429">
                  <c:v>14.29</c:v>
                </c:pt>
                <c:pt idx="1430">
                  <c:v>14.3</c:v>
                </c:pt>
                <c:pt idx="1431">
                  <c:v>14.31</c:v>
                </c:pt>
                <c:pt idx="1432">
                  <c:v>14.32</c:v>
                </c:pt>
                <c:pt idx="1433">
                  <c:v>14.33</c:v>
                </c:pt>
                <c:pt idx="1434">
                  <c:v>14.34</c:v>
                </c:pt>
                <c:pt idx="1435">
                  <c:v>14.35</c:v>
                </c:pt>
                <c:pt idx="1436">
                  <c:v>14.36</c:v>
                </c:pt>
                <c:pt idx="1437">
                  <c:v>14.37</c:v>
                </c:pt>
                <c:pt idx="1438">
                  <c:v>14.38</c:v>
                </c:pt>
                <c:pt idx="1439">
                  <c:v>14.39</c:v>
                </c:pt>
                <c:pt idx="1440">
                  <c:v>14.4</c:v>
                </c:pt>
                <c:pt idx="1441">
                  <c:v>14.41</c:v>
                </c:pt>
                <c:pt idx="1442">
                  <c:v>14.42</c:v>
                </c:pt>
                <c:pt idx="1443">
                  <c:v>14.43</c:v>
                </c:pt>
                <c:pt idx="1444">
                  <c:v>14.44</c:v>
                </c:pt>
                <c:pt idx="1445">
                  <c:v>14.45</c:v>
                </c:pt>
                <c:pt idx="1446">
                  <c:v>14.46</c:v>
                </c:pt>
                <c:pt idx="1447">
                  <c:v>14.47</c:v>
                </c:pt>
                <c:pt idx="1448">
                  <c:v>14.48</c:v>
                </c:pt>
                <c:pt idx="1449">
                  <c:v>14.49</c:v>
                </c:pt>
                <c:pt idx="1450">
                  <c:v>14.5</c:v>
                </c:pt>
                <c:pt idx="1451">
                  <c:v>14.51</c:v>
                </c:pt>
                <c:pt idx="1452">
                  <c:v>14.52</c:v>
                </c:pt>
                <c:pt idx="1453">
                  <c:v>14.53</c:v>
                </c:pt>
                <c:pt idx="1454">
                  <c:v>14.54</c:v>
                </c:pt>
                <c:pt idx="1455">
                  <c:v>14.55</c:v>
                </c:pt>
                <c:pt idx="1456">
                  <c:v>14.56</c:v>
                </c:pt>
                <c:pt idx="1457">
                  <c:v>14.57</c:v>
                </c:pt>
                <c:pt idx="1458">
                  <c:v>14.58</c:v>
                </c:pt>
                <c:pt idx="1459">
                  <c:v>14.59</c:v>
                </c:pt>
                <c:pt idx="1460">
                  <c:v>14.6</c:v>
                </c:pt>
                <c:pt idx="1461">
                  <c:v>14.61</c:v>
                </c:pt>
                <c:pt idx="1462">
                  <c:v>14.62</c:v>
                </c:pt>
                <c:pt idx="1463">
                  <c:v>14.63</c:v>
                </c:pt>
                <c:pt idx="1464">
                  <c:v>14.64</c:v>
                </c:pt>
                <c:pt idx="1465">
                  <c:v>14.65</c:v>
                </c:pt>
                <c:pt idx="1466">
                  <c:v>14.66</c:v>
                </c:pt>
                <c:pt idx="1467">
                  <c:v>14.67</c:v>
                </c:pt>
                <c:pt idx="1468">
                  <c:v>14.68</c:v>
                </c:pt>
                <c:pt idx="1469">
                  <c:v>14.69</c:v>
                </c:pt>
                <c:pt idx="1470">
                  <c:v>14.7</c:v>
                </c:pt>
                <c:pt idx="1471">
                  <c:v>14.71</c:v>
                </c:pt>
                <c:pt idx="1472">
                  <c:v>14.72</c:v>
                </c:pt>
                <c:pt idx="1473">
                  <c:v>14.73</c:v>
                </c:pt>
                <c:pt idx="1474">
                  <c:v>14.74</c:v>
                </c:pt>
                <c:pt idx="1475">
                  <c:v>14.75</c:v>
                </c:pt>
                <c:pt idx="1476">
                  <c:v>14.76</c:v>
                </c:pt>
                <c:pt idx="1477">
                  <c:v>14.77</c:v>
                </c:pt>
                <c:pt idx="1478">
                  <c:v>14.78</c:v>
                </c:pt>
                <c:pt idx="1479">
                  <c:v>14.79</c:v>
                </c:pt>
                <c:pt idx="1480">
                  <c:v>14.8</c:v>
                </c:pt>
                <c:pt idx="1481">
                  <c:v>14.81</c:v>
                </c:pt>
                <c:pt idx="1482">
                  <c:v>14.82</c:v>
                </c:pt>
                <c:pt idx="1483">
                  <c:v>14.83</c:v>
                </c:pt>
                <c:pt idx="1484">
                  <c:v>14.84</c:v>
                </c:pt>
                <c:pt idx="1485">
                  <c:v>14.85</c:v>
                </c:pt>
                <c:pt idx="1486">
                  <c:v>14.86</c:v>
                </c:pt>
                <c:pt idx="1487">
                  <c:v>14.87</c:v>
                </c:pt>
                <c:pt idx="1488">
                  <c:v>14.88</c:v>
                </c:pt>
                <c:pt idx="1489">
                  <c:v>14.89</c:v>
                </c:pt>
                <c:pt idx="1490">
                  <c:v>14.9</c:v>
                </c:pt>
                <c:pt idx="1491">
                  <c:v>14.91</c:v>
                </c:pt>
                <c:pt idx="1492">
                  <c:v>14.92</c:v>
                </c:pt>
                <c:pt idx="1493">
                  <c:v>14.93</c:v>
                </c:pt>
                <c:pt idx="1494">
                  <c:v>14.94</c:v>
                </c:pt>
                <c:pt idx="1495">
                  <c:v>14.95</c:v>
                </c:pt>
                <c:pt idx="1496">
                  <c:v>14.96</c:v>
                </c:pt>
                <c:pt idx="1497">
                  <c:v>14.97</c:v>
                </c:pt>
                <c:pt idx="1498">
                  <c:v>14.98</c:v>
                </c:pt>
                <c:pt idx="1499">
                  <c:v>14.99</c:v>
                </c:pt>
                <c:pt idx="1500">
                  <c:v>15</c:v>
                </c:pt>
                <c:pt idx="1501">
                  <c:v>15.01</c:v>
                </c:pt>
                <c:pt idx="1502">
                  <c:v>15.02</c:v>
                </c:pt>
                <c:pt idx="1503">
                  <c:v>15.03</c:v>
                </c:pt>
                <c:pt idx="1504">
                  <c:v>15.04</c:v>
                </c:pt>
                <c:pt idx="1505">
                  <c:v>15.05</c:v>
                </c:pt>
                <c:pt idx="1506">
                  <c:v>15.06</c:v>
                </c:pt>
                <c:pt idx="1507">
                  <c:v>15.07</c:v>
                </c:pt>
                <c:pt idx="1508">
                  <c:v>15.08</c:v>
                </c:pt>
                <c:pt idx="1509">
                  <c:v>15.09</c:v>
                </c:pt>
                <c:pt idx="1510">
                  <c:v>15.1</c:v>
                </c:pt>
                <c:pt idx="1511">
                  <c:v>15.11</c:v>
                </c:pt>
                <c:pt idx="1512">
                  <c:v>15.12</c:v>
                </c:pt>
                <c:pt idx="1513">
                  <c:v>15.13</c:v>
                </c:pt>
                <c:pt idx="1514">
                  <c:v>15.14</c:v>
                </c:pt>
                <c:pt idx="1515">
                  <c:v>15.15</c:v>
                </c:pt>
                <c:pt idx="1516">
                  <c:v>15.16</c:v>
                </c:pt>
                <c:pt idx="1517">
                  <c:v>15.17</c:v>
                </c:pt>
                <c:pt idx="1518">
                  <c:v>15.18</c:v>
                </c:pt>
                <c:pt idx="1519">
                  <c:v>15.19</c:v>
                </c:pt>
                <c:pt idx="1520">
                  <c:v>15.2</c:v>
                </c:pt>
                <c:pt idx="1521">
                  <c:v>15.21</c:v>
                </c:pt>
                <c:pt idx="1522">
                  <c:v>15.22</c:v>
                </c:pt>
                <c:pt idx="1523">
                  <c:v>15.23</c:v>
                </c:pt>
                <c:pt idx="1524">
                  <c:v>15.24</c:v>
                </c:pt>
                <c:pt idx="1525">
                  <c:v>15.25</c:v>
                </c:pt>
                <c:pt idx="1526">
                  <c:v>15.26</c:v>
                </c:pt>
                <c:pt idx="1527">
                  <c:v>15.27</c:v>
                </c:pt>
                <c:pt idx="1528">
                  <c:v>15.28</c:v>
                </c:pt>
                <c:pt idx="1529">
                  <c:v>15.29</c:v>
                </c:pt>
                <c:pt idx="1530">
                  <c:v>15.3</c:v>
                </c:pt>
                <c:pt idx="1531">
                  <c:v>15.31</c:v>
                </c:pt>
                <c:pt idx="1532">
                  <c:v>15.32</c:v>
                </c:pt>
                <c:pt idx="1533">
                  <c:v>15.33</c:v>
                </c:pt>
                <c:pt idx="1534">
                  <c:v>15.34</c:v>
                </c:pt>
                <c:pt idx="1535">
                  <c:v>15.35</c:v>
                </c:pt>
                <c:pt idx="1536">
                  <c:v>15.36</c:v>
                </c:pt>
                <c:pt idx="1537">
                  <c:v>15.37</c:v>
                </c:pt>
                <c:pt idx="1538">
                  <c:v>15.38</c:v>
                </c:pt>
                <c:pt idx="1539">
                  <c:v>15.39</c:v>
                </c:pt>
                <c:pt idx="1540">
                  <c:v>15.4</c:v>
                </c:pt>
                <c:pt idx="1541">
                  <c:v>15.41</c:v>
                </c:pt>
                <c:pt idx="1542">
                  <c:v>15.42</c:v>
                </c:pt>
                <c:pt idx="1543">
                  <c:v>15.43</c:v>
                </c:pt>
                <c:pt idx="1544">
                  <c:v>15.44</c:v>
                </c:pt>
                <c:pt idx="1545">
                  <c:v>15.45</c:v>
                </c:pt>
                <c:pt idx="1546">
                  <c:v>15.46</c:v>
                </c:pt>
                <c:pt idx="1547">
                  <c:v>15.47</c:v>
                </c:pt>
                <c:pt idx="1548">
                  <c:v>15.48</c:v>
                </c:pt>
                <c:pt idx="1549">
                  <c:v>15.49</c:v>
                </c:pt>
                <c:pt idx="1550">
                  <c:v>15.5</c:v>
                </c:pt>
                <c:pt idx="1551">
                  <c:v>15.51</c:v>
                </c:pt>
                <c:pt idx="1552">
                  <c:v>15.52</c:v>
                </c:pt>
                <c:pt idx="1553">
                  <c:v>15.53</c:v>
                </c:pt>
                <c:pt idx="1554">
                  <c:v>15.54</c:v>
                </c:pt>
                <c:pt idx="1555">
                  <c:v>15.55</c:v>
                </c:pt>
                <c:pt idx="1556">
                  <c:v>15.56</c:v>
                </c:pt>
                <c:pt idx="1557">
                  <c:v>15.57</c:v>
                </c:pt>
                <c:pt idx="1558">
                  <c:v>15.58</c:v>
                </c:pt>
                <c:pt idx="1559">
                  <c:v>15.59</c:v>
                </c:pt>
                <c:pt idx="1560">
                  <c:v>15.6</c:v>
                </c:pt>
                <c:pt idx="1561">
                  <c:v>15.61</c:v>
                </c:pt>
                <c:pt idx="1562">
                  <c:v>15.62</c:v>
                </c:pt>
                <c:pt idx="1563">
                  <c:v>15.63</c:v>
                </c:pt>
                <c:pt idx="1564">
                  <c:v>15.64</c:v>
                </c:pt>
                <c:pt idx="1565">
                  <c:v>15.65</c:v>
                </c:pt>
                <c:pt idx="1566">
                  <c:v>15.66</c:v>
                </c:pt>
                <c:pt idx="1567">
                  <c:v>15.67</c:v>
                </c:pt>
                <c:pt idx="1568">
                  <c:v>15.68</c:v>
                </c:pt>
                <c:pt idx="1569">
                  <c:v>15.69</c:v>
                </c:pt>
                <c:pt idx="1570">
                  <c:v>15.7</c:v>
                </c:pt>
                <c:pt idx="1571">
                  <c:v>15.71</c:v>
                </c:pt>
                <c:pt idx="1572">
                  <c:v>15.72</c:v>
                </c:pt>
                <c:pt idx="1573">
                  <c:v>15.73</c:v>
                </c:pt>
                <c:pt idx="1574">
                  <c:v>15.74</c:v>
                </c:pt>
                <c:pt idx="1575">
                  <c:v>15.75</c:v>
                </c:pt>
                <c:pt idx="1576">
                  <c:v>15.76</c:v>
                </c:pt>
                <c:pt idx="1577">
                  <c:v>15.77</c:v>
                </c:pt>
                <c:pt idx="1578">
                  <c:v>15.78</c:v>
                </c:pt>
                <c:pt idx="1579">
                  <c:v>15.79</c:v>
                </c:pt>
                <c:pt idx="1580">
                  <c:v>15.8</c:v>
                </c:pt>
                <c:pt idx="1581">
                  <c:v>15.81</c:v>
                </c:pt>
                <c:pt idx="1582">
                  <c:v>15.82</c:v>
                </c:pt>
                <c:pt idx="1583">
                  <c:v>15.83</c:v>
                </c:pt>
                <c:pt idx="1584">
                  <c:v>15.84</c:v>
                </c:pt>
                <c:pt idx="1585">
                  <c:v>15.85</c:v>
                </c:pt>
                <c:pt idx="1586">
                  <c:v>15.86</c:v>
                </c:pt>
                <c:pt idx="1587">
                  <c:v>15.87</c:v>
                </c:pt>
                <c:pt idx="1588">
                  <c:v>15.88</c:v>
                </c:pt>
                <c:pt idx="1589">
                  <c:v>15.89</c:v>
                </c:pt>
                <c:pt idx="1590">
                  <c:v>15.9</c:v>
                </c:pt>
                <c:pt idx="1591">
                  <c:v>15.91</c:v>
                </c:pt>
                <c:pt idx="1592">
                  <c:v>15.92</c:v>
                </c:pt>
                <c:pt idx="1593">
                  <c:v>15.93</c:v>
                </c:pt>
                <c:pt idx="1594">
                  <c:v>15.94</c:v>
                </c:pt>
                <c:pt idx="1595">
                  <c:v>15.95</c:v>
                </c:pt>
                <c:pt idx="1596">
                  <c:v>15.96</c:v>
                </c:pt>
                <c:pt idx="1597">
                  <c:v>15.97</c:v>
                </c:pt>
                <c:pt idx="1598">
                  <c:v>15.98</c:v>
                </c:pt>
                <c:pt idx="1599">
                  <c:v>15.99</c:v>
                </c:pt>
                <c:pt idx="1600">
                  <c:v>16</c:v>
                </c:pt>
                <c:pt idx="1601">
                  <c:v>16.010000000000002</c:v>
                </c:pt>
                <c:pt idx="1602">
                  <c:v>16.02</c:v>
                </c:pt>
                <c:pt idx="1603">
                  <c:v>16.03</c:v>
                </c:pt>
                <c:pt idx="1604">
                  <c:v>16.04</c:v>
                </c:pt>
                <c:pt idx="1605">
                  <c:v>16.05</c:v>
                </c:pt>
                <c:pt idx="1606">
                  <c:v>16.059999999999999</c:v>
                </c:pt>
                <c:pt idx="1607">
                  <c:v>16.07</c:v>
                </c:pt>
                <c:pt idx="1608">
                  <c:v>16.079999999999998</c:v>
                </c:pt>
                <c:pt idx="1609">
                  <c:v>16.09</c:v>
                </c:pt>
                <c:pt idx="1610">
                  <c:v>16.100000000000001</c:v>
                </c:pt>
                <c:pt idx="1611">
                  <c:v>16.11</c:v>
                </c:pt>
                <c:pt idx="1612">
                  <c:v>16.12</c:v>
                </c:pt>
                <c:pt idx="1613">
                  <c:v>16.13</c:v>
                </c:pt>
                <c:pt idx="1614">
                  <c:v>16.14</c:v>
                </c:pt>
                <c:pt idx="1615">
                  <c:v>16.149999999999999</c:v>
                </c:pt>
                <c:pt idx="1616">
                  <c:v>16.16</c:v>
                </c:pt>
                <c:pt idx="1617">
                  <c:v>16.170000000000002</c:v>
                </c:pt>
                <c:pt idx="1618">
                  <c:v>16.18</c:v>
                </c:pt>
                <c:pt idx="1619">
                  <c:v>16.190000000000001</c:v>
                </c:pt>
                <c:pt idx="1620">
                  <c:v>16.2</c:v>
                </c:pt>
                <c:pt idx="1621">
                  <c:v>16.21</c:v>
                </c:pt>
                <c:pt idx="1622">
                  <c:v>16.22</c:v>
                </c:pt>
                <c:pt idx="1623">
                  <c:v>16.23</c:v>
                </c:pt>
                <c:pt idx="1624">
                  <c:v>16.239999999999998</c:v>
                </c:pt>
                <c:pt idx="1625">
                  <c:v>16.25</c:v>
                </c:pt>
                <c:pt idx="1626">
                  <c:v>16.260000000000002</c:v>
                </c:pt>
                <c:pt idx="1627">
                  <c:v>16.27</c:v>
                </c:pt>
                <c:pt idx="1628">
                  <c:v>16.28</c:v>
                </c:pt>
                <c:pt idx="1629">
                  <c:v>16.29</c:v>
                </c:pt>
                <c:pt idx="1630">
                  <c:v>16.3</c:v>
                </c:pt>
                <c:pt idx="1631">
                  <c:v>16.309999999999999</c:v>
                </c:pt>
                <c:pt idx="1632">
                  <c:v>16.32</c:v>
                </c:pt>
                <c:pt idx="1633">
                  <c:v>16.329999999999998</c:v>
                </c:pt>
                <c:pt idx="1634">
                  <c:v>16.34</c:v>
                </c:pt>
                <c:pt idx="1635">
                  <c:v>16.350000000000001</c:v>
                </c:pt>
                <c:pt idx="1636">
                  <c:v>16.36</c:v>
                </c:pt>
                <c:pt idx="1637">
                  <c:v>16.37</c:v>
                </c:pt>
                <c:pt idx="1638">
                  <c:v>16.38</c:v>
                </c:pt>
                <c:pt idx="1639">
                  <c:v>16.39</c:v>
                </c:pt>
                <c:pt idx="1640">
                  <c:v>16.399999999999999</c:v>
                </c:pt>
                <c:pt idx="1641">
                  <c:v>16.41</c:v>
                </c:pt>
                <c:pt idx="1642">
                  <c:v>16.420000000000002</c:v>
                </c:pt>
                <c:pt idx="1643">
                  <c:v>16.43</c:v>
                </c:pt>
                <c:pt idx="1644">
                  <c:v>16.440000000000001</c:v>
                </c:pt>
                <c:pt idx="1645">
                  <c:v>16.45</c:v>
                </c:pt>
                <c:pt idx="1646">
                  <c:v>16.46</c:v>
                </c:pt>
                <c:pt idx="1647">
                  <c:v>16.47</c:v>
                </c:pt>
                <c:pt idx="1648">
                  <c:v>16.48</c:v>
                </c:pt>
                <c:pt idx="1649">
                  <c:v>16.489999999999998</c:v>
                </c:pt>
                <c:pt idx="1650">
                  <c:v>16.5</c:v>
                </c:pt>
                <c:pt idx="1651">
                  <c:v>16.510000000000002</c:v>
                </c:pt>
                <c:pt idx="1652">
                  <c:v>16.52</c:v>
                </c:pt>
                <c:pt idx="1653">
                  <c:v>16.53</c:v>
                </c:pt>
                <c:pt idx="1654">
                  <c:v>16.54</c:v>
                </c:pt>
                <c:pt idx="1655">
                  <c:v>16.55</c:v>
                </c:pt>
                <c:pt idx="1656">
                  <c:v>16.559999999999999</c:v>
                </c:pt>
                <c:pt idx="1657">
                  <c:v>16.57</c:v>
                </c:pt>
                <c:pt idx="1658">
                  <c:v>16.579999999999998</c:v>
                </c:pt>
                <c:pt idx="1659">
                  <c:v>16.59</c:v>
                </c:pt>
                <c:pt idx="1660">
                  <c:v>16.600000000000001</c:v>
                </c:pt>
                <c:pt idx="1661">
                  <c:v>16.61</c:v>
                </c:pt>
                <c:pt idx="1662">
                  <c:v>16.62</c:v>
                </c:pt>
                <c:pt idx="1663">
                  <c:v>16.63</c:v>
                </c:pt>
                <c:pt idx="1664">
                  <c:v>16.64</c:v>
                </c:pt>
                <c:pt idx="1665">
                  <c:v>16.649999999999999</c:v>
                </c:pt>
                <c:pt idx="1666">
                  <c:v>16.66</c:v>
                </c:pt>
                <c:pt idx="1667">
                  <c:v>16.670000000000002</c:v>
                </c:pt>
                <c:pt idx="1668">
                  <c:v>16.68</c:v>
                </c:pt>
                <c:pt idx="1669">
                  <c:v>16.690000000000001</c:v>
                </c:pt>
                <c:pt idx="1670">
                  <c:v>16.7</c:v>
                </c:pt>
                <c:pt idx="1671">
                  <c:v>16.71</c:v>
                </c:pt>
                <c:pt idx="1672">
                  <c:v>16.72</c:v>
                </c:pt>
                <c:pt idx="1673">
                  <c:v>16.73</c:v>
                </c:pt>
                <c:pt idx="1674">
                  <c:v>16.739999999999998</c:v>
                </c:pt>
                <c:pt idx="1675">
                  <c:v>16.75</c:v>
                </c:pt>
                <c:pt idx="1676">
                  <c:v>16.760000000000002</c:v>
                </c:pt>
                <c:pt idx="1677">
                  <c:v>16.77</c:v>
                </c:pt>
                <c:pt idx="1678">
                  <c:v>16.78</c:v>
                </c:pt>
                <c:pt idx="1679">
                  <c:v>16.79</c:v>
                </c:pt>
                <c:pt idx="1680">
                  <c:v>16.8</c:v>
                </c:pt>
                <c:pt idx="1681">
                  <c:v>16.809999999999999</c:v>
                </c:pt>
                <c:pt idx="1682">
                  <c:v>16.82</c:v>
                </c:pt>
                <c:pt idx="1683">
                  <c:v>16.829999999999998</c:v>
                </c:pt>
                <c:pt idx="1684">
                  <c:v>16.84</c:v>
                </c:pt>
                <c:pt idx="1685">
                  <c:v>16.850000000000001</c:v>
                </c:pt>
                <c:pt idx="1686">
                  <c:v>16.86</c:v>
                </c:pt>
                <c:pt idx="1687">
                  <c:v>16.87</c:v>
                </c:pt>
                <c:pt idx="1688">
                  <c:v>16.88</c:v>
                </c:pt>
                <c:pt idx="1689">
                  <c:v>16.89</c:v>
                </c:pt>
                <c:pt idx="1690">
                  <c:v>16.899999999999999</c:v>
                </c:pt>
                <c:pt idx="1691">
                  <c:v>16.91</c:v>
                </c:pt>
                <c:pt idx="1692">
                  <c:v>16.920000000000002</c:v>
                </c:pt>
                <c:pt idx="1693">
                  <c:v>16.93</c:v>
                </c:pt>
                <c:pt idx="1694">
                  <c:v>16.940000000000001</c:v>
                </c:pt>
                <c:pt idx="1695">
                  <c:v>16.95</c:v>
                </c:pt>
                <c:pt idx="1696">
                  <c:v>16.96</c:v>
                </c:pt>
                <c:pt idx="1697">
                  <c:v>16.97</c:v>
                </c:pt>
                <c:pt idx="1698">
                  <c:v>16.98</c:v>
                </c:pt>
                <c:pt idx="1699">
                  <c:v>16.989999999999998</c:v>
                </c:pt>
                <c:pt idx="1700">
                  <c:v>17</c:v>
                </c:pt>
                <c:pt idx="1701">
                  <c:v>17.010000000000002</c:v>
                </c:pt>
                <c:pt idx="1702">
                  <c:v>17.02</c:v>
                </c:pt>
                <c:pt idx="1703">
                  <c:v>17.03</c:v>
                </c:pt>
                <c:pt idx="1704">
                  <c:v>17.04</c:v>
                </c:pt>
                <c:pt idx="1705">
                  <c:v>17.05</c:v>
                </c:pt>
                <c:pt idx="1706">
                  <c:v>17.059999999999999</c:v>
                </c:pt>
                <c:pt idx="1707">
                  <c:v>17.07</c:v>
                </c:pt>
                <c:pt idx="1708">
                  <c:v>17.079999999999998</c:v>
                </c:pt>
                <c:pt idx="1709">
                  <c:v>17.09</c:v>
                </c:pt>
                <c:pt idx="1710">
                  <c:v>17.100000000000001</c:v>
                </c:pt>
                <c:pt idx="1711">
                  <c:v>17.11</c:v>
                </c:pt>
                <c:pt idx="1712">
                  <c:v>17.12</c:v>
                </c:pt>
                <c:pt idx="1713">
                  <c:v>17.13</c:v>
                </c:pt>
                <c:pt idx="1714">
                  <c:v>17.14</c:v>
                </c:pt>
                <c:pt idx="1715">
                  <c:v>17.149999999999999</c:v>
                </c:pt>
                <c:pt idx="1716">
                  <c:v>17.16</c:v>
                </c:pt>
                <c:pt idx="1717">
                  <c:v>17.170000000000002</c:v>
                </c:pt>
                <c:pt idx="1718">
                  <c:v>17.18</c:v>
                </c:pt>
                <c:pt idx="1719">
                  <c:v>17.190000000000001</c:v>
                </c:pt>
                <c:pt idx="1720">
                  <c:v>17.2</c:v>
                </c:pt>
                <c:pt idx="1721">
                  <c:v>17.21</c:v>
                </c:pt>
                <c:pt idx="1722">
                  <c:v>17.22</c:v>
                </c:pt>
                <c:pt idx="1723">
                  <c:v>17.23</c:v>
                </c:pt>
                <c:pt idx="1724">
                  <c:v>17.239999999999998</c:v>
                </c:pt>
                <c:pt idx="1725">
                  <c:v>17.25</c:v>
                </c:pt>
                <c:pt idx="1726">
                  <c:v>17.260000000000002</c:v>
                </c:pt>
                <c:pt idx="1727">
                  <c:v>17.27</c:v>
                </c:pt>
                <c:pt idx="1728">
                  <c:v>17.28</c:v>
                </c:pt>
                <c:pt idx="1729">
                  <c:v>17.29</c:v>
                </c:pt>
                <c:pt idx="1730">
                  <c:v>17.3</c:v>
                </c:pt>
                <c:pt idx="1731">
                  <c:v>17.309999999999999</c:v>
                </c:pt>
                <c:pt idx="1732">
                  <c:v>17.32</c:v>
                </c:pt>
                <c:pt idx="1733">
                  <c:v>17.329999999999998</c:v>
                </c:pt>
                <c:pt idx="1734">
                  <c:v>17.34</c:v>
                </c:pt>
                <c:pt idx="1735">
                  <c:v>17.350000000000001</c:v>
                </c:pt>
                <c:pt idx="1736">
                  <c:v>17.36</c:v>
                </c:pt>
                <c:pt idx="1737">
                  <c:v>17.37</c:v>
                </c:pt>
                <c:pt idx="1738">
                  <c:v>17.38</c:v>
                </c:pt>
                <c:pt idx="1739">
                  <c:v>17.39</c:v>
                </c:pt>
                <c:pt idx="1740">
                  <c:v>17.399999999999999</c:v>
                </c:pt>
                <c:pt idx="1741">
                  <c:v>17.41</c:v>
                </c:pt>
                <c:pt idx="1742">
                  <c:v>17.420000000000002</c:v>
                </c:pt>
                <c:pt idx="1743">
                  <c:v>17.43</c:v>
                </c:pt>
                <c:pt idx="1744">
                  <c:v>17.440000000000001</c:v>
                </c:pt>
                <c:pt idx="1745">
                  <c:v>17.45</c:v>
                </c:pt>
                <c:pt idx="1746">
                  <c:v>17.46</c:v>
                </c:pt>
                <c:pt idx="1747">
                  <c:v>17.47</c:v>
                </c:pt>
                <c:pt idx="1748">
                  <c:v>17.48</c:v>
                </c:pt>
                <c:pt idx="1749">
                  <c:v>17.489999999999998</c:v>
                </c:pt>
                <c:pt idx="1750">
                  <c:v>17.5</c:v>
                </c:pt>
                <c:pt idx="1751">
                  <c:v>17.510000000000002</c:v>
                </c:pt>
                <c:pt idx="1752">
                  <c:v>17.52</c:v>
                </c:pt>
                <c:pt idx="1753">
                  <c:v>17.53</c:v>
                </c:pt>
                <c:pt idx="1754">
                  <c:v>17.54</c:v>
                </c:pt>
                <c:pt idx="1755">
                  <c:v>17.55</c:v>
                </c:pt>
                <c:pt idx="1756">
                  <c:v>17.559999999999999</c:v>
                </c:pt>
                <c:pt idx="1757">
                  <c:v>17.57</c:v>
                </c:pt>
                <c:pt idx="1758">
                  <c:v>17.579999999999998</c:v>
                </c:pt>
                <c:pt idx="1759">
                  <c:v>17.59</c:v>
                </c:pt>
                <c:pt idx="1760">
                  <c:v>17.600000000000001</c:v>
                </c:pt>
                <c:pt idx="1761">
                  <c:v>17.61</c:v>
                </c:pt>
                <c:pt idx="1762">
                  <c:v>17.62</c:v>
                </c:pt>
                <c:pt idx="1763">
                  <c:v>17.63</c:v>
                </c:pt>
                <c:pt idx="1764">
                  <c:v>17.64</c:v>
                </c:pt>
                <c:pt idx="1765">
                  <c:v>17.649999999999999</c:v>
                </c:pt>
                <c:pt idx="1766">
                  <c:v>17.66</c:v>
                </c:pt>
                <c:pt idx="1767">
                  <c:v>17.670000000000002</c:v>
                </c:pt>
                <c:pt idx="1768">
                  <c:v>17.68</c:v>
                </c:pt>
                <c:pt idx="1769">
                  <c:v>17.690000000000001</c:v>
                </c:pt>
                <c:pt idx="1770">
                  <c:v>17.7</c:v>
                </c:pt>
                <c:pt idx="1771">
                  <c:v>17.71</c:v>
                </c:pt>
                <c:pt idx="1772">
                  <c:v>17.72</c:v>
                </c:pt>
                <c:pt idx="1773">
                  <c:v>17.73</c:v>
                </c:pt>
                <c:pt idx="1774">
                  <c:v>17.739999999999998</c:v>
                </c:pt>
                <c:pt idx="1775">
                  <c:v>17.75</c:v>
                </c:pt>
                <c:pt idx="1776">
                  <c:v>17.760000000000002</c:v>
                </c:pt>
                <c:pt idx="1777">
                  <c:v>17.77</c:v>
                </c:pt>
                <c:pt idx="1778">
                  <c:v>17.78</c:v>
                </c:pt>
                <c:pt idx="1779">
                  <c:v>17.79</c:v>
                </c:pt>
                <c:pt idx="1780">
                  <c:v>17.8</c:v>
                </c:pt>
                <c:pt idx="1781">
                  <c:v>17.809999999999999</c:v>
                </c:pt>
                <c:pt idx="1782">
                  <c:v>17.82</c:v>
                </c:pt>
                <c:pt idx="1783">
                  <c:v>17.829999999999998</c:v>
                </c:pt>
                <c:pt idx="1784">
                  <c:v>17.84</c:v>
                </c:pt>
                <c:pt idx="1785">
                  <c:v>17.850000000000001</c:v>
                </c:pt>
                <c:pt idx="1786">
                  <c:v>17.86</c:v>
                </c:pt>
                <c:pt idx="1787">
                  <c:v>17.87</c:v>
                </c:pt>
                <c:pt idx="1788">
                  <c:v>17.88</c:v>
                </c:pt>
                <c:pt idx="1789">
                  <c:v>17.89</c:v>
                </c:pt>
                <c:pt idx="1790">
                  <c:v>17.899999999999999</c:v>
                </c:pt>
                <c:pt idx="1791">
                  <c:v>17.91</c:v>
                </c:pt>
                <c:pt idx="1792">
                  <c:v>17.920000000000002</c:v>
                </c:pt>
                <c:pt idx="1793">
                  <c:v>17.93</c:v>
                </c:pt>
                <c:pt idx="1794">
                  <c:v>17.940000000000001</c:v>
                </c:pt>
                <c:pt idx="1795">
                  <c:v>17.95</c:v>
                </c:pt>
                <c:pt idx="1796">
                  <c:v>17.96</c:v>
                </c:pt>
                <c:pt idx="1797">
                  <c:v>17.97</c:v>
                </c:pt>
                <c:pt idx="1798">
                  <c:v>17.98</c:v>
                </c:pt>
                <c:pt idx="1799">
                  <c:v>17.989999999999998</c:v>
                </c:pt>
                <c:pt idx="1800">
                  <c:v>18</c:v>
                </c:pt>
                <c:pt idx="1801">
                  <c:v>18.010000000000002</c:v>
                </c:pt>
                <c:pt idx="1802">
                  <c:v>18.02</c:v>
                </c:pt>
                <c:pt idx="1803">
                  <c:v>18.03</c:v>
                </c:pt>
                <c:pt idx="1804">
                  <c:v>18.04</c:v>
                </c:pt>
                <c:pt idx="1805">
                  <c:v>18.05</c:v>
                </c:pt>
                <c:pt idx="1806">
                  <c:v>18.059999999999999</c:v>
                </c:pt>
                <c:pt idx="1807">
                  <c:v>18.07</c:v>
                </c:pt>
                <c:pt idx="1808">
                  <c:v>18.079999999999998</c:v>
                </c:pt>
                <c:pt idx="1809">
                  <c:v>18.09</c:v>
                </c:pt>
                <c:pt idx="1810">
                  <c:v>18.100000000000001</c:v>
                </c:pt>
                <c:pt idx="1811">
                  <c:v>18.11</c:v>
                </c:pt>
                <c:pt idx="1812">
                  <c:v>18.12</c:v>
                </c:pt>
                <c:pt idx="1813">
                  <c:v>18.13</c:v>
                </c:pt>
                <c:pt idx="1814">
                  <c:v>18.14</c:v>
                </c:pt>
                <c:pt idx="1815">
                  <c:v>18.149999999999999</c:v>
                </c:pt>
                <c:pt idx="1816">
                  <c:v>18.16</c:v>
                </c:pt>
                <c:pt idx="1817">
                  <c:v>18.170000000000002</c:v>
                </c:pt>
                <c:pt idx="1818">
                  <c:v>18.18</c:v>
                </c:pt>
                <c:pt idx="1819">
                  <c:v>18.190000000000001</c:v>
                </c:pt>
                <c:pt idx="1820">
                  <c:v>18.2</c:v>
                </c:pt>
                <c:pt idx="1821">
                  <c:v>18.21</c:v>
                </c:pt>
                <c:pt idx="1822">
                  <c:v>18.22</c:v>
                </c:pt>
                <c:pt idx="1823">
                  <c:v>18.23</c:v>
                </c:pt>
                <c:pt idx="1824">
                  <c:v>18.239999999999998</c:v>
                </c:pt>
                <c:pt idx="1825">
                  <c:v>18.25</c:v>
                </c:pt>
                <c:pt idx="1826">
                  <c:v>18.260000000000002</c:v>
                </c:pt>
                <c:pt idx="1827">
                  <c:v>18.27</c:v>
                </c:pt>
                <c:pt idx="1828">
                  <c:v>18.28</c:v>
                </c:pt>
                <c:pt idx="1829">
                  <c:v>18.29</c:v>
                </c:pt>
                <c:pt idx="1830">
                  <c:v>18.3</c:v>
                </c:pt>
                <c:pt idx="1831">
                  <c:v>18.309999999999999</c:v>
                </c:pt>
                <c:pt idx="1832">
                  <c:v>18.32</c:v>
                </c:pt>
                <c:pt idx="1833">
                  <c:v>18.329999999999998</c:v>
                </c:pt>
                <c:pt idx="1834">
                  <c:v>18.34</c:v>
                </c:pt>
                <c:pt idx="1835">
                  <c:v>18.350000000000001</c:v>
                </c:pt>
                <c:pt idx="1836">
                  <c:v>18.36</c:v>
                </c:pt>
                <c:pt idx="1837">
                  <c:v>18.37</c:v>
                </c:pt>
                <c:pt idx="1838">
                  <c:v>18.38</c:v>
                </c:pt>
                <c:pt idx="1839">
                  <c:v>18.39</c:v>
                </c:pt>
                <c:pt idx="1840">
                  <c:v>18.399999999999999</c:v>
                </c:pt>
                <c:pt idx="1841">
                  <c:v>18.41</c:v>
                </c:pt>
                <c:pt idx="1842">
                  <c:v>18.420000000000002</c:v>
                </c:pt>
                <c:pt idx="1843">
                  <c:v>18.43</c:v>
                </c:pt>
                <c:pt idx="1844">
                  <c:v>18.440000000000001</c:v>
                </c:pt>
                <c:pt idx="1845">
                  <c:v>18.45</c:v>
                </c:pt>
                <c:pt idx="1846">
                  <c:v>18.46</c:v>
                </c:pt>
                <c:pt idx="1847">
                  <c:v>18.47</c:v>
                </c:pt>
                <c:pt idx="1848">
                  <c:v>18.48</c:v>
                </c:pt>
                <c:pt idx="1849">
                  <c:v>18.489999999999998</c:v>
                </c:pt>
                <c:pt idx="1850">
                  <c:v>18.5</c:v>
                </c:pt>
                <c:pt idx="1851">
                  <c:v>18.510000000000002</c:v>
                </c:pt>
                <c:pt idx="1852">
                  <c:v>18.52</c:v>
                </c:pt>
                <c:pt idx="1853">
                  <c:v>18.53</c:v>
                </c:pt>
                <c:pt idx="1854">
                  <c:v>18.54</c:v>
                </c:pt>
                <c:pt idx="1855">
                  <c:v>18.55</c:v>
                </c:pt>
                <c:pt idx="1856">
                  <c:v>18.559999999999999</c:v>
                </c:pt>
                <c:pt idx="1857">
                  <c:v>18.57</c:v>
                </c:pt>
                <c:pt idx="1858">
                  <c:v>18.579999999999998</c:v>
                </c:pt>
                <c:pt idx="1859">
                  <c:v>18.59</c:v>
                </c:pt>
                <c:pt idx="1860">
                  <c:v>18.600000000000001</c:v>
                </c:pt>
                <c:pt idx="1861">
                  <c:v>18.61</c:v>
                </c:pt>
                <c:pt idx="1862">
                  <c:v>18.62</c:v>
                </c:pt>
                <c:pt idx="1863">
                  <c:v>18.63</c:v>
                </c:pt>
                <c:pt idx="1864">
                  <c:v>18.64</c:v>
                </c:pt>
                <c:pt idx="1865">
                  <c:v>18.649999999999999</c:v>
                </c:pt>
                <c:pt idx="1866">
                  <c:v>18.66</c:v>
                </c:pt>
                <c:pt idx="1867">
                  <c:v>18.670000000000002</c:v>
                </c:pt>
                <c:pt idx="1868">
                  <c:v>18.68</c:v>
                </c:pt>
                <c:pt idx="1869">
                  <c:v>18.690000000000001</c:v>
                </c:pt>
                <c:pt idx="1870">
                  <c:v>18.7</c:v>
                </c:pt>
                <c:pt idx="1871">
                  <c:v>18.71</c:v>
                </c:pt>
                <c:pt idx="1872">
                  <c:v>18.72</c:v>
                </c:pt>
                <c:pt idx="1873">
                  <c:v>18.73</c:v>
                </c:pt>
                <c:pt idx="1874">
                  <c:v>18.739999999999998</c:v>
                </c:pt>
                <c:pt idx="1875">
                  <c:v>18.75</c:v>
                </c:pt>
                <c:pt idx="1876">
                  <c:v>18.760000000000002</c:v>
                </c:pt>
                <c:pt idx="1877">
                  <c:v>18.77</c:v>
                </c:pt>
                <c:pt idx="1878">
                  <c:v>18.78</c:v>
                </c:pt>
                <c:pt idx="1879">
                  <c:v>18.79</c:v>
                </c:pt>
                <c:pt idx="1880">
                  <c:v>18.8</c:v>
                </c:pt>
                <c:pt idx="1881">
                  <c:v>18.809999999999999</c:v>
                </c:pt>
                <c:pt idx="1882">
                  <c:v>18.82</c:v>
                </c:pt>
                <c:pt idx="1883">
                  <c:v>18.829999999999998</c:v>
                </c:pt>
                <c:pt idx="1884">
                  <c:v>18.84</c:v>
                </c:pt>
                <c:pt idx="1885">
                  <c:v>18.850000000000001</c:v>
                </c:pt>
                <c:pt idx="1886">
                  <c:v>18.86</c:v>
                </c:pt>
                <c:pt idx="1887">
                  <c:v>18.87</c:v>
                </c:pt>
                <c:pt idx="1888">
                  <c:v>18.88</c:v>
                </c:pt>
                <c:pt idx="1889">
                  <c:v>18.89</c:v>
                </c:pt>
                <c:pt idx="1890">
                  <c:v>18.899999999999999</c:v>
                </c:pt>
                <c:pt idx="1891">
                  <c:v>18.91</c:v>
                </c:pt>
                <c:pt idx="1892">
                  <c:v>18.920000000000002</c:v>
                </c:pt>
                <c:pt idx="1893">
                  <c:v>18.93</c:v>
                </c:pt>
                <c:pt idx="1894">
                  <c:v>18.940000000000001</c:v>
                </c:pt>
                <c:pt idx="1895">
                  <c:v>18.95</c:v>
                </c:pt>
                <c:pt idx="1896">
                  <c:v>18.96</c:v>
                </c:pt>
                <c:pt idx="1897">
                  <c:v>18.97</c:v>
                </c:pt>
                <c:pt idx="1898">
                  <c:v>18.98</c:v>
                </c:pt>
                <c:pt idx="1899">
                  <c:v>18.989999999999998</c:v>
                </c:pt>
                <c:pt idx="1900">
                  <c:v>19</c:v>
                </c:pt>
                <c:pt idx="1901">
                  <c:v>19.010000000000002</c:v>
                </c:pt>
                <c:pt idx="1902">
                  <c:v>19.02</c:v>
                </c:pt>
                <c:pt idx="1903">
                  <c:v>19.03</c:v>
                </c:pt>
                <c:pt idx="1904">
                  <c:v>19.04</c:v>
                </c:pt>
                <c:pt idx="1905">
                  <c:v>19.05</c:v>
                </c:pt>
                <c:pt idx="1906">
                  <c:v>19.059999999999999</c:v>
                </c:pt>
                <c:pt idx="1907">
                  <c:v>19.07</c:v>
                </c:pt>
                <c:pt idx="1908">
                  <c:v>19.079999999999998</c:v>
                </c:pt>
                <c:pt idx="1909">
                  <c:v>19.09</c:v>
                </c:pt>
                <c:pt idx="1910">
                  <c:v>19.100000000000001</c:v>
                </c:pt>
                <c:pt idx="1911">
                  <c:v>19.11</c:v>
                </c:pt>
                <c:pt idx="1912">
                  <c:v>19.12</c:v>
                </c:pt>
                <c:pt idx="1913">
                  <c:v>19.13</c:v>
                </c:pt>
                <c:pt idx="1914">
                  <c:v>19.14</c:v>
                </c:pt>
                <c:pt idx="1915">
                  <c:v>19.149999999999999</c:v>
                </c:pt>
                <c:pt idx="1916">
                  <c:v>19.16</c:v>
                </c:pt>
                <c:pt idx="1917">
                  <c:v>19.170000000000002</c:v>
                </c:pt>
                <c:pt idx="1918">
                  <c:v>19.18</c:v>
                </c:pt>
                <c:pt idx="1919">
                  <c:v>19.190000000000001</c:v>
                </c:pt>
                <c:pt idx="1920">
                  <c:v>19.2</c:v>
                </c:pt>
                <c:pt idx="1921">
                  <c:v>19.21</c:v>
                </c:pt>
                <c:pt idx="1922">
                  <c:v>19.22</c:v>
                </c:pt>
                <c:pt idx="1923">
                  <c:v>19.23</c:v>
                </c:pt>
                <c:pt idx="1924">
                  <c:v>19.239999999999998</c:v>
                </c:pt>
                <c:pt idx="1925">
                  <c:v>19.25</c:v>
                </c:pt>
                <c:pt idx="1926">
                  <c:v>19.260000000000002</c:v>
                </c:pt>
                <c:pt idx="1927">
                  <c:v>19.27</c:v>
                </c:pt>
                <c:pt idx="1928">
                  <c:v>19.28</c:v>
                </c:pt>
                <c:pt idx="1929">
                  <c:v>19.29</c:v>
                </c:pt>
                <c:pt idx="1930">
                  <c:v>19.3</c:v>
                </c:pt>
                <c:pt idx="1931">
                  <c:v>19.309999999999999</c:v>
                </c:pt>
                <c:pt idx="1932">
                  <c:v>19.32</c:v>
                </c:pt>
                <c:pt idx="1933">
                  <c:v>19.329999999999998</c:v>
                </c:pt>
                <c:pt idx="1934">
                  <c:v>19.34</c:v>
                </c:pt>
                <c:pt idx="1935">
                  <c:v>19.350000000000001</c:v>
                </c:pt>
                <c:pt idx="1936">
                  <c:v>19.36</c:v>
                </c:pt>
                <c:pt idx="1937">
                  <c:v>19.37</c:v>
                </c:pt>
                <c:pt idx="1938">
                  <c:v>19.38</c:v>
                </c:pt>
                <c:pt idx="1939">
                  <c:v>19.39</c:v>
                </c:pt>
                <c:pt idx="1940">
                  <c:v>19.399999999999999</c:v>
                </c:pt>
                <c:pt idx="1941">
                  <c:v>19.41</c:v>
                </c:pt>
                <c:pt idx="1942">
                  <c:v>19.420000000000002</c:v>
                </c:pt>
                <c:pt idx="1943">
                  <c:v>19.43</c:v>
                </c:pt>
                <c:pt idx="1944">
                  <c:v>19.440000000000001</c:v>
                </c:pt>
                <c:pt idx="1945">
                  <c:v>19.45</c:v>
                </c:pt>
                <c:pt idx="1946">
                  <c:v>19.46</c:v>
                </c:pt>
                <c:pt idx="1947">
                  <c:v>19.47</c:v>
                </c:pt>
                <c:pt idx="1948">
                  <c:v>19.48</c:v>
                </c:pt>
                <c:pt idx="1949">
                  <c:v>19.489999999999998</c:v>
                </c:pt>
                <c:pt idx="1950">
                  <c:v>19.5</c:v>
                </c:pt>
                <c:pt idx="1951">
                  <c:v>19.510000000000002</c:v>
                </c:pt>
                <c:pt idx="1952">
                  <c:v>19.52</c:v>
                </c:pt>
                <c:pt idx="1953">
                  <c:v>19.53</c:v>
                </c:pt>
                <c:pt idx="1954">
                  <c:v>19.54</c:v>
                </c:pt>
                <c:pt idx="1955">
                  <c:v>19.55</c:v>
                </c:pt>
                <c:pt idx="1956">
                  <c:v>19.559999999999999</c:v>
                </c:pt>
                <c:pt idx="1957">
                  <c:v>19.57</c:v>
                </c:pt>
                <c:pt idx="1958">
                  <c:v>19.579999999999998</c:v>
                </c:pt>
                <c:pt idx="1959">
                  <c:v>19.59</c:v>
                </c:pt>
                <c:pt idx="1960">
                  <c:v>19.600000000000001</c:v>
                </c:pt>
                <c:pt idx="1961">
                  <c:v>19.61</c:v>
                </c:pt>
                <c:pt idx="1962">
                  <c:v>19.62</c:v>
                </c:pt>
                <c:pt idx="1963">
                  <c:v>19.63</c:v>
                </c:pt>
                <c:pt idx="1964">
                  <c:v>19.64</c:v>
                </c:pt>
                <c:pt idx="1965">
                  <c:v>19.649999999999999</c:v>
                </c:pt>
                <c:pt idx="1966">
                  <c:v>19.66</c:v>
                </c:pt>
                <c:pt idx="1967">
                  <c:v>19.670000000000002</c:v>
                </c:pt>
                <c:pt idx="1968">
                  <c:v>19.68</c:v>
                </c:pt>
                <c:pt idx="1969">
                  <c:v>19.690000000000001</c:v>
                </c:pt>
                <c:pt idx="1970">
                  <c:v>19.7</c:v>
                </c:pt>
                <c:pt idx="1971">
                  <c:v>19.71</c:v>
                </c:pt>
                <c:pt idx="1972">
                  <c:v>19.72</c:v>
                </c:pt>
                <c:pt idx="1973">
                  <c:v>19.73</c:v>
                </c:pt>
                <c:pt idx="1974">
                  <c:v>19.739999999999998</c:v>
                </c:pt>
                <c:pt idx="1975">
                  <c:v>19.75</c:v>
                </c:pt>
                <c:pt idx="1976">
                  <c:v>19.760000000000002</c:v>
                </c:pt>
                <c:pt idx="1977">
                  <c:v>19.77</c:v>
                </c:pt>
                <c:pt idx="1978">
                  <c:v>19.78</c:v>
                </c:pt>
                <c:pt idx="1979">
                  <c:v>19.79</c:v>
                </c:pt>
                <c:pt idx="1980">
                  <c:v>19.8</c:v>
                </c:pt>
                <c:pt idx="1981">
                  <c:v>19.809999999999999</c:v>
                </c:pt>
                <c:pt idx="1982">
                  <c:v>19.82</c:v>
                </c:pt>
                <c:pt idx="1983">
                  <c:v>19.829999999999998</c:v>
                </c:pt>
                <c:pt idx="1984">
                  <c:v>19.84</c:v>
                </c:pt>
                <c:pt idx="1985">
                  <c:v>19.850000000000001</c:v>
                </c:pt>
                <c:pt idx="1986">
                  <c:v>19.86</c:v>
                </c:pt>
                <c:pt idx="1987">
                  <c:v>19.87</c:v>
                </c:pt>
                <c:pt idx="1988">
                  <c:v>19.88</c:v>
                </c:pt>
                <c:pt idx="1989">
                  <c:v>19.89</c:v>
                </c:pt>
                <c:pt idx="1990">
                  <c:v>19.899999999999999</c:v>
                </c:pt>
                <c:pt idx="1991">
                  <c:v>19.91</c:v>
                </c:pt>
                <c:pt idx="1992">
                  <c:v>19.920000000000002</c:v>
                </c:pt>
                <c:pt idx="1993">
                  <c:v>19.93</c:v>
                </c:pt>
                <c:pt idx="1994">
                  <c:v>19.940000000000001</c:v>
                </c:pt>
                <c:pt idx="1995">
                  <c:v>19.95</c:v>
                </c:pt>
                <c:pt idx="1996">
                  <c:v>19.96</c:v>
                </c:pt>
                <c:pt idx="1997">
                  <c:v>19.97</c:v>
                </c:pt>
                <c:pt idx="1998">
                  <c:v>19.98</c:v>
                </c:pt>
                <c:pt idx="1999">
                  <c:v>19.989999999999998</c:v>
                </c:pt>
                <c:pt idx="2000">
                  <c:v>20</c:v>
                </c:pt>
                <c:pt idx="2001">
                  <c:v>20.010000000000002</c:v>
                </c:pt>
                <c:pt idx="2002">
                  <c:v>20.02</c:v>
                </c:pt>
                <c:pt idx="2003">
                  <c:v>20.03</c:v>
                </c:pt>
                <c:pt idx="2004">
                  <c:v>20.04</c:v>
                </c:pt>
                <c:pt idx="2005">
                  <c:v>20.05</c:v>
                </c:pt>
                <c:pt idx="2006">
                  <c:v>20.059999999999999</c:v>
                </c:pt>
                <c:pt idx="2007">
                  <c:v>20.07</c:v>
                </c:pt>
                <c:pt idx="2008">
                  <c:v>20.079999999999998</c:v>
                </c:pt>
                <c:pt idx="2009">
                  <c:v>20.09</c:v>
                </c:pt>
                <c:pt idx="2010">
                  <c:v>20.100000000000001</c:v>
                </c:pt>
                <c:pt idx="2011">
                  <c:v>20.11</c:v>
                </c:pt>
                <c:pt idx="2012">
                  <c:v>20.12</c:v>
                </c:pt>
                <c:pt idx="2013">
                  <c:v>20.13</c:v>
                </c:pt>
                <c:pt idx="2014">
                  <c:v>20.14</c:v>
                </c:pt>
                <c:pt idx="2015">
                  <c:v>20.149999999999999</c:v>
                </c:pt>
                <c:pt idx="2016">
                  <c:v>20.16</c:v>
                </c:pt>
                <c:pt idx="2017">
                  <c:v>20.170000000000002</c:v>
                </c:pt>
                <c:pt idx="2018">
                  <c:v>20.18</c:v>
                </c:pt>
                <c:pt idx="2019">
                  <c:v>20.190000000000001</c:v>
                </c:pt>
                <c:pt idx="2020">
                  <c:v>20.2</c:v>
                </c:pt>
                <c:pt idx="2021">
                  <c:v>20.21</c:v>
                </c:pt>
                <c:pt idx="2022">
                  <c:v>20.22</c:v>
                </c:pt>
                <c:pt idx="2023">
                  <c:v>20.23</c:v>
                </c:pt>
                <c:pt idx="2024">
                  <c:v>20.239999999999998</c:v>
                </c:pt>
                <c:pt idx="2025">
                  <c:v>20.25</c:v>
                </c:pt>
                <c:pt idx="2026">
                  <c:v>20.260000000000002</c:v>
                </c:pt>
                <c:pt idx="2027">
                  <c:v>20.27</c:v>
                </c:pt>
                <c:pt idx="2028">
                  <c:v>20.28</c:v>
                </c:pt>
                <c:pt idx="2029">
                  <c:v>20.29</c:v>
                </c:pt>
                <c:pt idx="2030">
                  <c:v>20.3</c:v>
                </c:pt>
                <c:pt idx="2031">
                  <c:v>20.309999999999999</c:v>
                </c:pt>
                <c:pt idx="2032">
                  <c:v>20.32</c:v>
                </c:pt>
                <c:pt idx="2033">
                  <c:v>20.329999999999998</c:v>
                </c:pt>
                <c:pt idx="2034">
                  <c:v>20.34</c:v>
                </c:pt>
                <c:pt idx="2035">
                  <c:v>20.350000000000001</c:v>
                </c:pt>
                <c:pt idx="2036">
                  <c:v>20.36</c:v>
                </c:pt>
                <c:pt idx="2037">
                  <c:v>20.37</c:v>
                </c:pt>
                <c:pt idx="2038">
                  <c:v>20.38</c:v>
                </c:pt>
                <c:pt idx="2039">
                  <c:v>20.39</c:v>
                </c:pt>
                <c:pt idx="2040">
                  <c:v>20.399999999999999</c:v>
                </c:pt>
                <c:pt idx="2041">
                  <c:v>20.41</c:v>
                </c:pt>
                <c:pt idx="2042">
                  <c:v>20.420000000000002</c:v>
                </c:pt>
                <c:pt idx="2043">
                  <c:v>20.43</c:v>
                </c:pt>
                <c:pt idx="2044">
                  <c:v>20.440000000000001</c:v>
                </c:pt>
                <c:pt idx="2045">
                  <c:v>20.45</c:v>
                </c:pt>
                <c:pt idx="2046">
                  <c:v>20.46</c:v>
                </c:pt>
                <c:pt idx="2047">
                  <c:v>20.47</c:v>
                </c:pt>
                <c:pt idx="2048">
                  <c:v>20.48</c:v>
                </c:pt>
                <c:pt idx="2049">
                  <c:v>20.49</c:v>
                </c:pt>
                <c:pt idx="2050">
                  <c:v>20.5</c:v>
                </c:pt>
                <c:pt idx="2051">
                  <c:v>20.51</c:v>
                </c:pt>
                <c:pt idx="2052">
                  <c:v>20.52</c:v>
                </c:pt>
                <c:pt idx="2053">
                  <c:v>20.53</c:v>
                </c:pt>
                <c:pt idx="2054">
                  <c:v>20.54</c:v>
                </c:pt>
                <c:pt idx="2055">
                  <c:v>20.55</c:v>
                </c:pt>
                <c:pt idx="2056">
                  <c:v>20.56</c:v>
                </c:pt>
                <c:pt idx="2057">
                  <c:v>20.57</c:v>
                </c:pt>
                <c:pt idx="2058">
                  <c:v>20.58</c:v>
                </c:pt>
                <c:pt idx="2059">
                  <c:v>20.59</c:v>
                </c:pt>
                <c:pt idx="2060">
                  <c:v>20.6</c:v>
                </c:pt>
                <c:pt idx="2061">
                  <c:v>20.61</c:v>
                </c:pt>
                <c:pt idx="2062">
                  <c:v>20.62</c:v>
                </c:pt>
                <c:pt idx="2063">
                  <c:v>20.63</c:v>
                </c:pt>
                <c:pt idx="2064">
                  <c:v>20.64</c:v>
                </c:pt>
                <c:pt idx="2065">
                  <c:v>20.65</c:v>
                </c:pt>
                <c:pt idx="2066">
                  <c:v>20.66</c:v>
                </c:pt>
                <c:pt idx="2067">
                  <c:v>20.67</c:v>
                </c:pt>
                <c:pt idx="2068">
                  <c:v>20.68</c:v>
                </c:pt>
                <c:pt idx="2069">
                  <c:v>20.69</c:v>
                </c:pt>
                <c:pt idx="2070">
                  <c:v>20.7</c:v>
                </c:pt>
                <c:pt idx="2071">
                  <c:v>20.71</c:v>
                </c:pt>
                <c:pt idx="2072">
                  <c:v>20.72</c:v>
                </c:pt>
                <c:pt idx="2073">
                  <c:v>20.73</c:v>
                </c:pt>
                <c:pt idx="2074">
                  <c:v>20.74</c:v>
                </c:pt>
                <c:pt idx="2075">
                  <c:v>20.75</c:v>
                </c:pt>
                <c:pt idx="2076">
                  <c:v>20.76</c:v>
                </c:pt>
                <c:pt idx="2077">
                  <c:v>20.77</c:v>
                </c:pt>
                <c:pt idx="2078">
                  <c:v>20.78</c:v>
                </c:pt>
                <c:pt idx="2079">
                  <c:v>20.79</c:v>
                </c:pt>
                <c:pt idx="2080">
                  <c:v>20.8</c:v>
                </c:pt>
                <c:pt idx="2081">
                  <c:v>20.81</c:v>
                </c:pt>
                <c:pt idx="2082">
                  <c:v>20.82</c:v>
                </c:pt>
                <c:pt idx="2083">
                  <c:v>20.83</c:v>
                </c:pt>
                <c:pt idx="2084">
                  <c:v>20.84</c:v>
                </c:pt>
                <c:pt idx="2085">
                  <c:v>20.85</c:v>
                </c:pt>
                <c:pt idx="2086">
                  <c:v>20.86</c:v>
                </c:pt>
                <c:pt idx="2087">
                  <c:v>20.87</c:v>
                </c:pt>
                <c:pt idx="2088">
                  <c:v>20.88</c:v>
                </c:pt>
                <c:pt idx="2089">
                  <c:v>20.89</c:v>
                </c:pt>
                <c:pt idx="2090">
                  <c:v>20.9</c:v>
                </c:pt>
                <c:pt idx="2091">
                  <c:v>20.91</c:v>
                </c:pt>
                <c:pt idx="2092">
                  <c:v>20.92</c:v>
                </c:pt>
                <c:pt idx="2093">
                  <c:v>20.93</c:v>
                </c:pt>
                <c:pt idx="2094">
                  <c:v>20.94</c:v>
                </c:pt>
                <c:pt idx="2095">
                  <c:v>20.95</c:v>
                </c:pt>
                <c:pt idx="2096">
                  <c:v>20.96</c:v>
                </c:pt>
                <c:pt idx="2097">
                  <c:v>20.97</c:v>
                </c:pt>
                <c:pt idx="2098">
                  <c:v>20.98</c:v>
                </c:pt>
                <c:pt idx="2099">
                  <c:v>20.99</c:v>
                </c:pt>
                <c:pt idx="2100">
                  <c:v>21</c:v>
                </c:pt>
                <c:pt idx="2101">
                  <c:v>21.01</c:v>
                </c:pt>
                <c:pt idx="2102">
                  <c:v>21.02</c:v>
                </c:pt>
                <c:pt idx="2103">
                  <c:v>21.03</c:v>
                </c:pt>
                <c:pt idx="2104">
                  <c:v>21.04</c:v>
                </c:pt>
                <c:pt idx="2105">
                  <c:v>21.05</c:v>
                </c:pt>
                <c:pt idx="2106">
                  <c:v>21.06</c:v>
                </c:pt>
                <c:pt idx="2107">
                  <c:v>21.07</c:v>
                </c:pt>
                <c:pt idx="2108">
                  <c:v>21.08</c:v>
                </c:pt>
                <c:pt idx="2109">
                  <c:v>21.09</c:v>
                </c:pt>
                <c:pt idx="2110">
                  <c:v>21.1</c:v>
                </c:pt>
                <c:pt idx="2111">
                  <c:v>21.11</c:v>
                </c:pt>
                <c:pt idx="2112">
                  <c:v>21.12</c:v>
                </c:pt>
                <c:pt idx="2113">
                  <c:v>21.13</c:v>
                </c:pt>
                <c:pt idx="2114">
                  <c:v>21.14</c:v>
                </c:pt>
                <c:pt idx="2115">
                  <c:v>21.15</c:v>
                </c:pt>
                <c:pt idx="2116">
                  <c:v>21.16</c:v>
                </c:pt>
                <c:pt idx="2117">
                  <c:v>21.17</c:v>
                </c:pt>
                <c:pt idx="2118">
                  <c:v>21.18</c:v>
                </c:pt>
                <c:pt idx="2119">
                  <c:v>21.19</c:v>
                </c:pt>
                <c:pt idx="2120">
                  <c:v>21.2</c:v>
                </c:pt>
                <c:pt idx="2121">
                  <c:v>21.21</c:v>
                </c:pt>
                <c:pt idx="2122">
                  <c:v>21.22</c:v>
                </c:pt>
                <c:pt idx="2123">
                  <c:v>21.23</c:v>
                </c:pt>
                <c:pt idx="2124">
                  <c:v>21.24</c:v>
                </c:pt>
                <c:pt idx="2125">
                  <c:v>21.25</c:v>
                </c:pt>
                <c:pt idx="2126">
                  <c:v>21.26</c:v>
                </c:pt>
                <c:pt idx="2127">
                  <c:v>21.27</c:v>
                </c:pt>
                <c:pt idx="2128">
                  <c:v>21.28</c:v>
                </c:pt>
                <c:pt idx="2129">
                  <c:v>21.29</c:v>
                </c:pt>
                <c:pt idx="2130">
                  <c:v>21.3</c:v>
                </c:pt>
                <c:pt idx="2131">
                  <c:v>21.31</c:v>
                </c:pt>
                <c:pt idx="2132">
                  <c:v>21.32</c:v>
                </c:pt>
                <c:pt idx="2133">
                  <c:v>21.33</c:v>
                </c:pt>
                <c:pt idx="2134">
                  <c:v>21.34</c:v>
                </c:pt>
                <c:pt idx="2135">
                  <c:v>21.35</c:v>
                </c:pt>
                <c:pt idx="2136">
                  <c:v>21.36</c:v>
                </c:pt>
                <c:pt idx="2137">
                  <c:v>21.37</c:v>
                </c:pt>
                <c:pt idx="2138">
                  <c:v>21.38</c:v>
                </c:pt>
                <c:pt idx="2139">
                  <c:v>21.39</c:v>
                </c:pt>
                <c:pt idx="2140">
                  <c:v>21.4</c:v>
                </c:pt>
                <c:pt idx="2141">
                  <c:v>21.41</c:v>
                </c:pt>
                <c:pt idx="2142">
                  <c:v>21.42</c:v>
                </c:pt>
                <c:pt idx="2143">
                  <c:v>21.43</c:v>
                </c:pt>
                <c:pt idx="2144">
                  <c:v>21.44</c:v>
                </c:pt>
                <c:pt idx="2145">
                  <c:v>21.45</c:v>
                </c:pt>
                <c:pt idx="2146">
                  <c:v>21.46</c:v>
                </c:pt>
                <c:pt idx="2147">
                  <c:v>21.47</c:v>
                </c:pt>
                <c:pt idx="2148">
                  <c:v>21.48</c:v>
                </c:pt>
                <c:pt idx="2149">
                  <c:v>21.49</c:v>
                </c:pt>
                <c:pt idx="2150">
                  <c:v>21.5</c:v>
                </c:pt>
                <c:pt idx="2151">
                  <c:v>21.51</c:v>
                </c:pt>
                <c:pt idx="2152">
                  <c:v>21.52</c:v>
                </c:pt>
                <c:pt idx="2153">
                  <c:v>21.53</c:v>
                </c:pt>
                <c:pt idx="2154">
                  <c:v>21.54</c:v>
                </c:pt>
                <c:pt idx="2155">
                  <c:v>21.55</c:v>
                </c:pt>
                <c:pt idx="2156">
                  <c:v>21.56</c:v>
                </c:pt>
                <c:pt idx="2157">
                  <c:v>21.57</c:v>
                </c:pt>
                <c:pt idx="2158">
                  <c:v>21.58</c:v>
                </c:pt>
                <c:pt idx="2159">
                  <c:v>21.59</c:v>
                </c:pt>
                <c:pt idx="2160">
                  <c:v>21.6</c:v>
                </c:pt>
                <c:pt idx="2161">
                  <c:v>21.61</c:v>
                </c:pt>
                <c:pt idx="2162">
                  <c:v>21.62</c:v>
                </c:pt>
                <c:pt idx="2163">
                  <c:v>21.63</c:v>
                </c:pt>
                <c:pt idx="2164">
                  <c:v>21.64</c:v>
                </c:pt>
                <c:pt idx="2165">
                  <c:v>21.65</c:v>
                </c:pt>
                <c:pt idx="2166">
                  <c:v>21.66</c:v>
                </c:pt>
                <c:pt idx="2167">
                  <c:v>21.67</c:v>
                </c:pt>
                <c:pt idx="2168">
                  <c:v>21.68</c:v>
                </c:pt>
                <c:pt idx="2169">
                  <c:v>21.69</c:v>
                </c:pt>
                <c:pt idx="2170">
                  <c:v>21.7</c:v>
                </c:pt>
                <c:pt idx="2171">
                  <c:v>21.71</c:v>
                </c:pt>
                <c:pt idx="2172">
                  <c:v>21.72</c:v>
                </c:pt>
                <c:pt idx="2173">
                  <c:v>21.73</c:v>
                </c:pt>
                <c:pt idx="2174">
                  <c:v>21.74</c:v>
                </c:pt>
                <c:pt idx="2175">
                  <c:v>21.75</c:v>
                </c:pt>
                <c:pt idx="2176">
                  <c:v>21.76</c:v>
                </c:pt>
                <c:pt idx="2177">
                  <c:v>21.77</c:v>
                </c:pt>
                <c:pt idx="2178">
                  <c:v>21.78</c:v>
                </c:pt>
                <c:pt idx="2179">
                  <c:v>21.79</c:v>
                </c:pt>
                <c:pt idx="2180">
                  <c:v>21.8</c:v>
                </c:pt>
                <c:pt idx="2181">
                  <c:v>21.81</c:v>
                </c:pt>
                <c:pt idx="2182">
                  <c:v>21.82</c:v>
                </c:pt>
                <c:pt idx="2183">
                  <c:v>21.83</c:v>
                </c:pt>
                <c:pt idx="2184">
                  <c:v>21.84</c:v>
                </c:pt>
                <c:pt idx="2185">
                  <c:v>21.85</c:v>
                </c:pt>
                <c:pt idx="2186">
                  <c:v>21.86</c:v>
                </c:pt>
                <c:pt idx="2187">
                  <c:v>21.87</c:v>
                </c:pt>
                <c:pt idx="2188">
                  <c:v>21.88</c:v>
                </c:pt>
                <c:pt idx="2189">
                  <c:v>21.89</c:v>
                </c:pt>
                <c:pt idx="2190">
                  <c:v>21.9</c:v>
                </c:pt>
                <c:pt idx="2191">
                  <c:v>21.91</c:v>
                </c:pt>
                <c:pt idx="2192">
                  <c:v>21.92</c:v>
                </c:pt>
                <c:pt idx="2193">
                  <c:v>21.93</c:v>
                </c:pt>
                <c:pt idx="2194">
                  <c:v>21.94</c:v>
                </c:pt>
                <c:pt idx="2195">
                  <c:v>21.95</c:v>
                </c:pt>
                <c:pt idx="2196">
                  <c:v>21.96</c:v>
                </c:pt>
                <c:pt idx="2197">
                  <c:v>21.97</c:v>
                </c:pt>
                <c:pt idx="2198">
                  <c:v>21.98</c:v>
                </c:pt>
                <c:pt idx="2199">
                  <c:v>21.99</c:v>
                </c:pt>
                <c:pt idx="2200">
                  <c:v>22</c:v>
                </c:pt>
                <c:pt idx="2201">
                  <c:v>22.01</c:v>
                </c:pt>
                <c:pt idx="2202">
                  <c:v>22.02</c:v>
                </c:pt>
                <c:pt idx="2203">
                  <c:v>22.03</c:v>
                </c:pt>
                <c:pt idx="2204">
                  <c:v>22.04</c:v>
                </c:pt>
                <c:pt idx="2205">
                  <c:v>22.05</c:v>
                </c:pt>
                <c:pt idx="2206">
                  <c:v>22.06</c:v>
                </c:pt>
                <c:pt idx="2207">
                  <c:v>22.07</c:v>
                </c:pt>
                <c:pt idx="2208">
                  <c:v>22.08</c:v>
                </c:pt>
                <c:pt idx="2209">
                  <c:v>22.09</c:v>
                </c:pt>
                <c:pt idx="2210">
                  <c:v>22.1</c:v>
                </c:pt>
                <c:pt idx="2211">
                  <c:v>22.11</c:v>
                </c:pt>
                <c:pt idx="2212">
                  <c:v>22.12</c:v>
                </c:pt>
                <c:pt idx="2213">
                  <c:v>22.13</c:v>
                </c:pt>
                <c:pt idx="2214">
                  <c:v>22.14</c:v>
                </c:pt>
                <c:pt idx="2215">
                  <c:v>22.15</c:v>
                </c:pt>
                <c:pt idx="2216">
                  <c:v>22.16</c:v>
                </c:pt>
                <c:pt idx="2217">
                  <c:v>22.17</c:v>
                </c:pt>
                <c:pt idx="2218">
                  <c:v>22.18</c:v>
                </c:pt>
                <c:pt idx="2219">
                  <c:v>22.19</c:v>
                </c:pt>
                <c:pt idx="2220">
                  <c:v>22.2</c:v>
                </c:pt>
                <c:pt idx="2221">
                  <c:v>22.21</c:v>
                </c:pt>
                <c:pt idx="2222">
                  <c:v>22.22</c:v>
                </c:pt>
                <c:pt idx="2223">
                  <c:v>22.23</c:v>
                </c:pt>
                <c:pt idx="2224">
                  <c:v>22.24</c:v>
                </c:pt>
                <c:pt idx="2225">
                  <c:v>22.25</c:v>
                </c:pt>
                <c:pt idx="2226">
                  <c:v>22.26</c:v>
                </c:pt>
                <c:pt idx="2227">
                  <c:v>22.27</c:v>
                </c:pt>
                <c:pt idx="2228">
                  <c:v>22.28</c:v>
                </c:pt>
                <c:pt idx="2229">
                  <c:v>22.29</c:v>
                </c:pt>
                <c:pt idx="2230">
                  <c:v>22.3</c:v>
                </c:pt>
                <c:pt idx="2231">
                  <c:v>22.31</c:v>
                </c:pt>
                <c:pt idx="2232">
                  <c:v>22.32</c:v>
                </c:pt>
                <c:pt idx="2233">
                  <c:v>22.33</c:v>
                </c:pt>
                <c:pt idx="2234">
                  <c:v>22.34</c:v>
                </c:pt>
                <c:pt idx="2235">
                  <c:v>22.35</c:v>
                </c:pt>
                <c:pt idx="2236">
                  <c:v>22.36</c:v>
                </c:pt>
                <c:pt idx="2237">
                  <c:v>22.37</c:v>
                </c:pt>
                <c:pt idx="2238">
                  <c:v>22.38</c:v>
                </c:pt>
                <c:pt idx="2239">
                  <c:v>22.39</c:v>
                </c:pt>
                <c:pt idx="2240">
                  <c:v>22.4</c:v>
                </c:pt>
                <c:pt idx="2241">
                  <c:v>22.41</c:v>
                </c:pt>
                <c:pt idx="2242">
                  <c:v>22.42</c:v>
                </c:pt>
                <c:pt idx="2243">
                  <c:v>22.43</c:v>
                </c:pt>
                <c:pt idx="2244">
                  <c:v>22.44</c:v>
                </c:pt>
                <c:pt idx="2245">
                  <c:v>22.45</c:v>
                </c:pt>
                <c:pt idx="2246">
                  <c:v>22.46</c:v>
                </c:pt>
                <c:pt idx="2247">
                  <c:v>22.47</c:v>
                </c:pt>
                <c:pt idx="2248">
                  <c:v>22.48</c:v>
                </c:pt>
                <c:pt idx="2249">
                  <c:v>22.49</c:v>
                </c:pt>
                <c:pt idx="2250">
                  <c:v>22.5</c:v>
                </c:pt>
                <c:pt idx="2251">
                  <c:v>22.51</c:v>
                </c:pt>
                <c:pt idx="2252">
                  <c:v>22.52</c:v>
                </c:pt>
                <c:pt idx="2253">
                  <c:v>22.53</c:v>
                </c:pt>
                <c:pt idx="2254">
                  <c:v>22.54</c:v>
                </c:pt>
                <c:pt idx="2255">
                  <c:v>22.55</c:v>
                </c:pt>
                <c:pt idx="2256">
                  <c:v>22.56</c:v>
                </c:pt>
                <c:pt idx="2257">
                  <c:v>22.57</c:v>
                </c:pt>
                <c:pt idx="2258">
                  <c:v>22.58</c:v>
                </c:pt>
                <c:pt idx="2259">
                  <c:v>22.59</c:v>
                </c:pt>
                <c:pt idx="2260">
                  <c:v>22.6</c:v>
                </c:pt>
                <c:pt idx="2261">
                  <c:v>22.61</c:v>
                </c:pt>
                <c:pt idx="2262">
                  <c:v>22.62</c:v>
                </c:pt>
                <c:pt idx="2263">
                  <c:v>22.63</c:v>
                </c:pt>
                <c:pt idx="2264">
                  <c:v>22.64</c:v>
                </c:pt>
                <c:pt idx="2265">
                  <c:v>22.65</c:v>
                </c:pt>
                <c:pt idx="2266">
                  <c:v>22.66</c:v>
                </c:pt>
                <c:pt idx="2267">
                  <c:v>22.67</c:v>
                </c:pt>
                <c:pt idx="2268">
                  <c:v>22.68</c:v>
                </c:pt>
                <c:pt idx="2269">
                  <c:v>22.69</c:v>
                </c:pt>
                <c:pt idx="2270">
                  <c:v>22.7</c:v>
                </c:pt>
                <c:pt idx="2271">
                  <c:v>22.71</c:v>
                </c:pt>
                <c:pt idx="2272">
                  <c:v>22.72</c:v>
                </c:pt>
                <c:pt idx="2273">
                  <c:v>22.73</c:v>
                </c:pt>
                <c:pt idx="2274">
                  <c:v>22.74</c:v>
                </c:pt>
                <c:pt idx="2275">
                  <c:v>22.75</c:v>
                </c:pt>
                <c:pt idx="2276">
                  <c:v>22.76</c:v>
                </c:pt>
                <c:pt idx="2277">
                  <c:v>22.77</c:v>
                </c:pt>
                <c:pt idx="2278">
                  <c:v>22.78</c:v>
                </c:pt>
                <c:pt idx="2279">
                  <c:v>22.79</c:v>
                </c:pt>
                <c:pt idx="2280">
                  <c:v>22.8</c:v>
                </c:pt>
                <c:pt idx="2281">
                  <c:v>22.81</c:v>
                </c:pt>
                <c:pt idx="2282">
                  <c:v>22.82</c:v>
                </c:pt>
                <c:pt idx="2283">
                  <c:v>22.83</c:v>
                </c:pt>
                <c:pt idx="2284">
                  <c:v>22.84</c:v>
                </c:pt>
                <c:pt idx="2285">
                  <c:v>22.85</c:v>
                </c:pt>
                <c:pt idx="2286">
                  <c:v>22.86</c:v>
                </c:pt>
                <c:pt idx="2287">
                  <c:v>22.87</c:v>
                </c:pt>
                <c:pt idx="2288">
                  <c:v>22.88</c:v>
                </c:pt>
                <c:pt idx="2289">
                  <c:v>22.89</c:v>
                </c:pt>
                <c:pt idx="2290">
                  <c:v>22.9</c:v>
                </c:pt>
                <c:pt idx="2291">
                  <c:v>22.91</c:v>
                </c:pt>
                <c:pt idx="2292">
                  <c:v>22.92</c:v>
                </c:pt>
                <c:pt idx="2293">
                  <c:v>22.93</c:v>
                </c:pt>
                <c:pt idx="2294">
                  <c:v>22.94</c:v>
                </c:pt>
                <c:pt idx="2295">
                  <c:v>22.95</c:v>
                </c:pt>
                <c:pt idx="2296">
                  <c:v>22.96</c:v>
                </c:pt>
                <c:pt idx="2297">
                  <c:v>22.97</c:v>
                </c:pt>
                <c:pt idx="2298">
                  <c:v>22.98</c:v>
                </c:pt>
                <c:pt idx="2299">
                  <c:v>22.99</c:v>
                </c:pt>
                <c:pt idx="2300">
                  <c:v>23</c:v>
                </c:pt>
                <c:pt idx="2301">
                  <c:v>23.01</c:v>
                </c:pt>
                <c:pt idx="2302">
                  <c:v>23.02</c:v>
                </c:pt>
                <c:pt idx="2303">
                  <c:v>23.03</c:v>
                </c:pt>
                <c:pt idx="2304">
                  <c:v>23.04</c:v>
                </c:pt>
                <c:pt idx="2305">
                  <c:v>23.05</c:v>
                </c:pt>
                <c:pt idx="2306">
                  <c:v>23.06</c:v>
                </c:pt>
                <c:pt idx="2307">
                  <c:v>23.07</c:v>
                </c:pt>
                <c:pt idx="2308">
                  <c:v>23.08</c:v>
                </c:pt>
                <c:pt idx="2309">
                  <c:v>23.09</c:v>
                </c:pt>
                <c:pt idx="2310">
                  <c:v>23.1</c:v>
                </c:pt>
                <c:pt idx="2311">
                  <c:v>23.11</c:v>
                </c:pt>
                <c:pt idx="2312">
                  <c:v>23.12</c:v>
                </c:pt>
                <c:pt idx="2313">
                  <c:v>23.13</c:v>
                </c:pt>
                <c:pt idx="2314">
                  <c:v>23.14</c:v>
                </c:pt>
                <c:pt idx="2315">
                  <c:v>23.15</c:v>
                </c:pt>
                <c:pt idx="2316">
                  <c:v>23.16</c:v>
                </c:pt>
                <c:pt idx="2317">
                  <c:v>23.17</c:v>
                </c:pt>
                <c:pt idx="2318">
                  <c:v>23.18</c:v>
                </c:pt>
                <c:pt idx="2319">
                  <c:v>23.19</c:v>
                </c:pt>
                <c:pt idx="2320">
                  <c:v>23.2</c:v>
                </c:pt>
                <c:pt idx="2321">
                  <c:v>23.21</c:v>
                </c:pt>
                <c:pt idx="2322">
                  <c:v>23.22</c:v>
                </c:pt>
                <c:pt idx="2323">
                  <c:v>23.23</c:v>
                </c:pt>
                <c:pt idx="2324">
                  <c:v>23.24</c:v>
                </c:pt>
                <c:pt idx="2325">
                  <c:v>23.25</c:v>
                </c:pt>
                <c:pt idx="2326">
                  <c:v>23.26</c:v>
                </c:pt>
                <c:pt idx="2327">
                  <c:v>23.27</c:v>
                </c:pt>
                <c:pt idx="2328">
                  <c:v>23.28</c:v>
                </c:pt>
                <c:pt idx="2329">
                  <c:v>23.29</c:v>
                </c:pt>
                <c:pt idx="2330">
                  <c:v>23.3</c:v>
                </c:pt>
                <c:pt idx="2331">
                  <c:v>23.31</c:v>
                </c:pt>
                <c:pt idx="2332">
                  <c:v>23.32</c:v>
                </c:pt>
                <c:pt idx="2333">
                  <c:v>23.33</c:v>
                </c:pt>
                <c:pt idx="2334">
                  <c:v>23.34</c:v>
                </c:pt>
                <c:pt idx="2335">
                  <c:v>23.35</c:v>
                </c:pt>
                <c:pt idx="2336">
                  <c:v>23.36</c:v>
                </c:pt>
                <c:pt idx="2337">
                  <c:v>23.37</c:v>
                </c:pt>
                <c:pt idx="2338">
                  <c:v>23.38</c:v>
                </c:pt>
                <c:pt idx="2339">
                  <c:v>23.39</c:v>
                </c:pt>
                <c:pt idx="2340">
                  <c:v>23.4</c:v>
                </c:pt>
                <c:pt idx="2341">
                  <c:v>23.41</c:v>
                </c:pt>
                <c:pt idx="2342">
                  <c:v>23.42</c:v>
                </c:pt>
                <c:pt idx="2343">
                  <c:v>23.43</c:v>
                </c:pt>
                <c:pt idx="2344">
                  <c:v>23.44</c:v>
                </c:pt>
                <c:pt idx="2345">
                  <c:v>23.45</c:v>
                </c:pt>
                <c:pt idx="2346">
                  <c:v>23.46</c:v>
                </c:pt>
                <c:pt idx="2347">
                  <c:v>23.47</c:v>
                </c:pt>
                <c:pt idx="2348">
                  <c:v>23.48</c:v>
                </c:pt>
                <c:pt idx="2349">
                  <c:v>23.49</c:v>
                </c:pt>
                <c:pt idx="2350">
                  <c:v>23.5</c:v>
                </c:pt>
                <c:pt idx="2351">
                  <c:v>23.51</c:v>
                </c:pt>
                <c:pt idx="2352">
                  <c:v>23.52</c:v>
                </c:pt>
                <c:pt idx="2353">
                  <c:v>23.53</c:v>
                </c:pt>
                <c:pt idx="2354">
                  <c:v>23.54</c:v>
                </c:pt>
                <c:pt idx="2355">
                  <c:v>23.55</c:v>
                </c:pt>
                <c:pt idx="2356">
                  <c:v>23.56</c:v>
                </c:pt>
                <c:pt idx="2357">
                  <c:v>23.57</c:v>
                </c:pt>
                <c:pt idx="2358">
                  <c:v>23.58</c:v>
                </c:pt>
                <c:pt idx="2359">
                  <c:v>23.59</c:v>
                </c:pt>
                <c:pt idx="2360">
                  <c:v>23.6</c:v>
                </c:pt>
                <c:pt idx="2361">
                  <c:v>23.61</c:v>
                </c:pt>
                <c:pt idx="2362">
                  <c:v>23.62</c:v>
                </c:pt>
                <c:pt idx="2363">
                  <c:v>23.63</c:v>
                </c:pt>
                <c:pt idx="2364">
                  <c:v>23.64</c:v>
                </c:pt>
                <c:pt idx="2365">
                  <c:v>23.65</c:v>
                </c:pt>
                <c:pt idx="2366">
                  <c:v>23.66</c:v>
                </c:pt>
                <c:pt idx="2367">
                  <c:v>23.67</c:v>
                </c:pt>
                <c:pt idx="2368">
                  <c:v>23.68</c:v>
                </c:pt>
                <c:pt idx="2369">
                  <c:v>23.69</c:v>
                </c:pt>
                <c:pt idx="2370">
                  <c:v>23.7</c:v>
                </c:pt>
                <c:pt idx="2371">
                  <c:v>23.71</c:v>
                </c:pt>
                <c:pt idx="2372">
                  <c:v>23.72</c:v>
                </c:pt>
                <c:pt idx="2373">
                  <c:v>23.73</c:v>
                </c:pt>
                <c:pt idx="2374">
                  <c:v>23.74</c:v>
                </c:pt>
                <c:pt idx="2375">
                  <c:v>23.75</c:v>
                </c:pt>
                <c:pt idx="2376">
                  <c:v>23.76</c:v>
                </c:pt>
                <c:pt idx="2377">
                  <c:v>23.77</c:v>
                </c:pt>
                <c:pt idx="2378">
                  <c:v>23.78</c:v>
                </c:pt>
                <c:pt idx="2379">
                  <c:v>23.79</c:v>
                </c:pt>
                <c:pt idx="2380">
                  <c:v>23.8</c:v>
                </c:pt>
                <c:pt idx="2381">
                  <c:v>23.81</c:v>
                </c:pt>
                <c:pt idx="2382">
                  <c:v>23.82</c:v>
                </c:pt>
                <c:pt idx="2383">
                  <c:v>23.83</c:v>
                </c:pt>
                <c:pt idx="2384">
                  <c:v>23.84</c:v>
                </c:pt>
                <c:pt idx="2385">
                  <c:v>23.85</c:v>
                </c:pt>
                <c:pt idx="2386">
                  <c:v>23.86</c:v>
                </c:pt>
                <c:pt idx="2387">
                  <c:v>23.87</c:v>
                </c:pt>
                <c:pt idx="2388">
                  <c:v>23.88</c:v>
                </c:pt>
                <c:pt idx="2389">
                  <c:v>23.89</c:v>
                </c:pt>
                <c:pt idx="2390">
                  <c:v>23.9</c:v>
                </c:pt>
                <c:pt idx="2391">
                  <c:v>23.91</c:v>
                </c:pt>
                <c:pt idx="2392">
                  <c:v>23.92</c:v>
                </c:pt>
                <c:pt idx="2393">
                  <c:v>23.93</c:v>
                </c:pt>
                <c:pt idx="2394">
                  <c:v>23.94</c:v>
                </c:pt>
                <c:pt idx="2395">
                  <c:v>23.95</c:v>
                </c:pt>
                <c:pt idx="2396">
                  <c:v>23.96</c:v>
                </c:pt>
                <c:pt idx="2397">
                  <c:v>23.97</c:v>
                </c:pt>
                <c:pt idx="2398">
                  <c:v>23.98</c:v>
                </c:pt>
                <c:pt idx="2399">
                  <c:v>23.99</c:v>
                </c:pt>
                <c:pt idx="2400">
                  <c:v>24</c:v>
                </c:pt>
                <c:pt idx="2401">
                  <c:v>24.01</c:v>
                </c:pt>
                <c:pt idx="2402">
                  <c:v>24.02</c:v>
                </c:pt>
                <c:pt idx="2403">
                  <c:v>24.03</c:v>
                </c:pt>
                <c:pt idx="2404">
                  <c:v>24.04</c:v>
                </c:pt>
                <c:pt idx="2405">
                  <c:v>24.05</c:v>
                </c:pt>
                <c:pt idx="2406">
                  <c:v>24.06</c:v>
                </c:pt>
                <c:pt idx="2407">
                  <c:v>24.07</c:v>
                </c:pt>
                <c:pt idx="2408">
                  <c:v>24.08</c:v>
                </c:pt>
                <c:pt idx="2409">
                  <c:v>24.09</c:v>
                </c:pt>
                <c:pt idx="2410">
                  <c:v>24.1</c:v>
                </c:pt>
                <c:pt idx="2411">
                  <c:v>24.11</c:v>
                </c:pt>
                <c:pt idx="2412">
                  <c:v>24.12</c:v>
                </c:pt>
                <c:pt idx="2413">
                  <c:v>24.13</c:v>
                </c:pt>
                <c:pt idx="2414">
                  <c:v>24.14</c:v>
                </c:pt>
                <c:pt idx="2415">
                  <c:v>24.15</c:v>
                </c:pt>
                <c:pt idx="2416">
                  <c:v>24.16</c:v>
                </c:pt>
                <c:pt idx="2417">
                  <c:v>24.17</c:v>
                </c:pt>
                <c:pt idx="2418">
                  <c:v>24.18</c:v>
                </c:pt>
                <c:pt idx="2419">
                  <c:v>24.19</c:v>
                </c:pt>
                <c:pt idx="2420">
                  <c:v>24.2</c:v>
                </c:pt>
                <c:pt idx="2421">
                  <c:v>24.21</c:v>
                </c:pt>
                <c:pt idx="2422">
                  <c:v>24.22</c:v>
                </c:pt>
                <c:pt idx="2423">
                  <c:v>24.23</c:v>
                </c:pt>
                <c:pt idx="2424">
                  <c:v>24.24</c:v>
                </c:pt>
                <c:pt idx="2425">
                  <c:v>24.25</c:v>
                </c:pt>
                <c:pt idx="2426">
                  <c:v>24.26</c:v>
                </c:pt>
                <c:pt idx="2427">
                  <c:v>24.27</c:v>
                </c:pt>
                <c:pt idx="2428">
                  <c:v>24.28</c:v>
                </c:pt>
                <c:pt idx="2429">
                  <c:v>24.29</c:v>
                </c:pt>
                <c:pt idx="2430">
                  <c:v>24.3</c:v>
                </c:pt>
                <c:pt idx="2431">
                  <c:v>24.31</c:v>
                </c:pt>
                <c:pt idx="2432">
                  <c:v>24.32</c:v>
                </c:pt>
                <c:pt idx="2433">
                  <c:v>24.33</c:v>
                </c:pt>
                <c:pt idx="2434">
                  <c:v>24.34</c:v>
                </c:pt>
                <c:pt idx="2435">
                  <c:v>24.35</c:v>
                </c:pt>
                <c:pt idx="2436">
                  <c:v>24.36</c:v>
                </c:pt>
                <c:pt idx="2437">
                  <c:v>24.37</c:v>
                </c:pt>
                <c:pt idx="2438">
                  <c:v>24.38</c:v>
                </c:pt>
                <c:pt idx="2439">
                  <c:v>24.39</c:v>
                </c:pt>
                <c:pt idx="2440">
                  <c:v>24.4</c:v>
                </c:pt>
                <c:pt idx="2441">
                  <c:v>24.41</c:v>
                </c:pt>
                <c:pt idx="2442">
                  <c:v>24.42</c:v>
                </c:pt>
                <c:pt idx="2443">
                  <c:v>24.43</c:v>
                </c:pt>
                <c:pt idx="2444">
                  <c:v>24.44</c:v>
                </c:pt>
                <c:pt idx="2445">
                  <c:v>24.45</c:v>
                </c:pt>
                <c:pt idx="2446">
                  <c:v>24.46</c:v>
                </c:pt>
                <c:pt idx="2447">
                  <c:v>24.47</c:v>
                </c:pt>
                <c:pt idx="2448">
                  <c:v>24.48</c:v>
                </c:pt>
                <c:pt idx="2449">
                  <c:v>24.49</c:v>
                </c:pt>
                <c:pt idx="2450">
                  <c:v>24.5</c:v>
                </c:pt>
                <c:pt idx="2451">
                  <c:v>24.51</c:v>
                </c:pt>
                <c:pt idx="2452">
                  <c:v>24.52</c:v>
                </c:pt>
                <c:pt idx="2453">
                  <c:v>24.53</c:v>
                </c:pt>
                <c:pt idx="2454">
                  <c:v>24.54</c:v>
                </c:pt>
                <c:pt idx="2455">
                  <c:v>24.55</c:v>
                </c:pt>
                <c:pt idx="2456">
                  <c:v>24.56</c:v>
                </c:pt>
                <c:pt idx="2457">
                  <c:v>24.57</c:v>
                </c:pt>
                <c:pt idx="2458">
                  <c:v>24.58</c:v>
                </c:pt>
                <c:pt idx="2459">
                  <c:v>24.59</c:v>
                </c:pt>
                <c:pt idx="2460">
                  <c:v>24.6</c:v>
                </c:pt>
                <c:pt idx="2461">
                  <c:v>24.61</c:v>
                </c:pt>
                <c:pt idx="2462">
                  <c:v>24.62</c:v>
                </c:pt>
                <c:pt idx="2463">
                  <c:v>24.63</c:v>
                </c:pt>
                <c:pt idx="2464">
                  <c:v>24.64</c:v>
                </c:pt>
                <c:pt idx="2465">
                  <c:v>24.65</c:v>
                </c:pt>
                <c:pt idx="2466">
                  <c:v>24.66</c:v>
                </c:pt>
                <c:pt idx="2467">
                  <c:v>24.67</c:v>
                </c:pt>
                <c:pt idx="2468">
                  <c:v>24.68</c:v>
                </c:pt>
                <c:pt idx="2469">
                  <c:v>24.69</c:v>
                </c:pt>
                <c:pt idx="2470">
                  <c:v>24.7</c:v>
                </c:pt>
                <c:pt idx="2471">
                  <c:v>24.71</c:v>
                </c:pt>
                <c:pt idx="2472">
                  <c:v>24.72</c:v>
                </c:pt>
                <c:pt idx="2473">
                  <c:v>24.73</c:v>
                </c:pt>
                <c:pt idx="2474">
                  <c:v>24.74</c:v>
                </c:pt>
                <c:pt idx="2475">
                  <c:v>24.75</c:v>
                </c:pt>
                <c:pt idx="2476">
                  <c:v>24.76</c:v>
                </c:pt>
                <c:pt idx="2477">
                  <c:v>24.77</c:v>
                </c:pt>
                <c:pt idx="2478">
                  <c:v>24.78</c:v>
                </c:pt>
                <c:pt idx="2479">
                  <c:v>24.79</c:v>
                </c:pt>
                <c:pt idx="2480">
                  <c:v>24.8</c:v>
                </c:pt>
                <c:pt idx="2481">
                  <c:v>24.81</c:v>
                </c:pt>
                <c:pt idx="2482">
                  <c:v>24.82</c:v>
                </c:pt>
                <c:pt idx="2483">
                  <c:v>24.83</c:v>
                </c:pt>
                <c:pt idx="2484">
                  <c:v>24.84</c:v>
                </c:pt>
                <c:pt idx="2485">
                  <c:v>24.85</c:v>
                </c:pt>
                <c:pt idx="2486">
                  <c:v>24.86</c:v>
                </c:pt>
                <c:pt idx="2487">
                  <c:v>24.87</c:v>
                </c:pt>
                <c:pt idx="2488">
                  <c:v>24.88</c:v>
                </c:pt>
                <c:pt idx="2489">
                  <c:v>24.89</c:v>
                </c:pt>
                <c:pt idx="2490">
                  <c:v>24.9</c:v>
                </c:pt>
                <c:pt idx="2491">
                  <c:v>24.91</c:v>
                </c:pt>
                <c:pt idx="2492">
                  <c:v>24.92</c:v>
                </c:pt>
                <c:pt idx="2493">
                  <c:v>24.93</c:v>
                </c:pt>
                <c:pt idx="2494">
                  <c:v>24.94</c:v>
                </c:pt>
                <c:pt idx="2495">
                  <c:v>24.95</c:v>
                </c:pt>
                <c:pt idx="2496">
                  <c:v>24.96</c:v>
                </c:pt>
                <c:pt idx="2497">
                  <c:v>24.97</c:v>
                </c:pt>
                <c:pt idx="2498">
                  <c:v>24.98</c:v>
                </c:pt>
                <c:pt idx="2499">
                  <c:v>24.99</c:v>
                </c:pt>
                <c:pt idx="2500">
                  <c:v>25</c:v>
                </c:pt>
                <c:pt idx="2501">
                  <c:v>25.01</c:v>
                </c:pt>
                <c:pt idx="2502">
                  <c:v>25.02</c:v>
                </c:pt>
                <c:pt idx="2503">
                  <c:v>25.03</c:v>
                </c:pt>
                <c:pt idx="2504">
                  <c:v>25.04</c:v>
                </c:pt>
                <c:pt idx="2505">
                  <c:v>25.05</c:v>
                </c:pt>
                <c:pt idx="2506">
                  <c:v>25.06</c:v>
                </c:pt>
                <c:pt idx="2507">
                  <c:v>25.07</c:v>
                </c:pt>
                <c:pt idx="2508">
                  <c:v>25.08</c:v>
                </c:pt>
                <c:pt idx="2509">
                  <c:v>25.09</c:v>
                </c:pt>
                <c:pt idx="2510">
                  <c:v>25.1</c:v>
                </c:pt>
                <c:pt idx="2511">
                  <c:v>25.11</c:v>
                </c:pt>
                <c:pt idx="2512">
                  <c:v>25.12</c:v>
                </c:pt>
                <c:pt idx="2513">
                  <c:v>25.13</c:v>
                </c:pt>
                <c:pt idx="2514">
                  <c:v>25.14</c:v>
                </c:pt>
                <c:pt idx="2515">
                  <c:v>25.15</c:v>
                </c:pt>
                <c:pt idx="2516">
                  <c:v>25.16</c:v>
                </c:pt>
                <c:pt idx="2517">
                  <c:v>25.17</c:v>
                </c:pt>
                <c:pt idx="2518">
                  <c:v>25.18</c:v>
                </c:pt>
                <c:pt idx="2519">
                  <c:v>25.19</c:v>
                </c:pt>
                <c:pt idx="2520">
                  <c:v>25.2</c:v>
                </c:pt>
                <c:pt idx="2521">
                  <c:v>25.21</c:v>
                </c:pt>
                <c:pt idx="2522">
                  <c:v>25.22</c:v>
                </c:pt>
                <c:pt idx="2523">
                  <c:v>25.23</c:v>
                </c:pt>
                <c:pt idx="2524">
                  <c:v>25.24</c:v>
                </c:pt>
                <c:pt idx="2525">
                  <c:v>25.25</c:v>
                </c:pt>
                <c:pt idx="2526">
                  <c:v>25.26</c:v>
                </c:pt>
                <c:pt idx="2527">
                  <c:v>25.27</c:v>
                </c:pt>
                <c:pt idx="2528">
                  <c:v>25.28</c:v>
                </c:pt>
                <c:pt idx="2529">
                  <c:v>25.29</c:v>
                </c:pt>
                <c:pt idx="2530">
                  <c:v>25.3</c:v>
                </c:pt>
                <c:pt idx="2531">
                  <c:v>25.31</c:v>
                </c:pt>
                <c:pt idx="2532">
                  <c:v>25.32</c:v>
                </c:pt>
                <c:pt idx="2533">
                  <c:v>25.33</c:v>
                </c:pt>
                <c:pt idx="2534">
                  <c:v>25.34</c:v>
                </c:pt>
                <c:pt idx="2535">
                  <c:v>25.35</c:v>
                </c:pt>
                <c:pt idx="2536">
                  <c:v>25.36</c:v>
                </c:pt>
                <c:pt idx="2537">
                  <c:v>25.37</c:v>
                </c:pt>
                <c:pt idx="2538">
                  <c:v>25.38</c:v>
                </c:pt>
                <c:pt idx="2539">
                  <c:v>25.39</c:v>
                </c:pt>
                <c:pt idx="2540">
                  <c:v>25.4</c:v>
                </c:pt>
                <c:pt idx="2541">
                  <c:v>25.41</c:v>
                </c:pt>
                <c:pt idx="2542">
                  <c:v>25.42</c:v>
                </c:pt>
                <c:pt idx="2543">
                  <c:v>25.43</c:v>
                </c:pt>
                <c:pt idx="2544">
                  <c:v>25.44</c:v>
                </c:pt>
                <c:pt idx="2545">
                  <c:v>25.45</c:v>
                </c:pt>
                <c:pt idx="2546">
                  <c:v>25.46</c:v>
                </c:pt>
                <c:pt idx="2547">
                  <c:v>25.47</c:v>
                </c:pt>
                <c:pt idx="2548">
                  <c:v>25.48</c:v>
                </c:pt>
                <c:pt idx="2549">
                  <c:v>25.49</c:v>
                </c:pt>
                <c:pt idx="2550">
                  <c:v>25.5</c:v>
                </c:pt>
                <c:pt idx="2551">
                  <c:v>25.51</c:v>
                </c:pt>
                <c:pt idx="2552">
                  <c:v>25.52</c:v>
                </c:pt>
                <c:pt idx="2553">
                  <c:v>25.53</c:v>
                </c:pt>
                <c:pt idx="2554">
                  <c:v>25.54</c:v>
                </c:pt>
                <c:pt idx="2555">
                  <c:v>25.55</c:v>
                </c:pt>
                <c:pt idx="2556">
                  <c:v>25.56</c:v>
                </c:pt>
                <c:pt idx="2557">
                  <c:v>25.57</c:v>
                </c:pt>
                <c:pt idx="2558">
                  <c:v>25.58</c:v>
                </c:pt>
                <c:pt idx="2559">
                  <c:v>25.59</c:v>
                </c:pt>
                <c:pt idx="2560">
                  <c:v>25.6</c:v>
                </c:pt>
                <c:pt idx="2561">
                  <c:v>25.61</c:v>
                </c:pt>
                <c:pt idx="2562">
                  <c:v>25.62</c:v>
                </c:pt>
                <c:pt idx="2563">
                  <c:v>25.63</c:v>
                </c:pt>
                <c:pt idx="2564">
                  <c:v>25.64</c:v>
                </c:pt>
                <c:pt idx="2565">
                  <c:v>25.65</c:v>
                </c:pt>
                <c:pt idx="2566">
                  <c:v>25.66</c:v>
                </c:pt>
                <c:pt idx="2567">
                  <c:v>25.67</c:v>
                </c:pt>
                <c:pt idx="2568">
                  <c:v>25.68</c:v>
                </c:pt>
                <c:pt idx="2569">
                  <c:v>25.69</c:v>
                </c:pt>
                <c:pt idx="2570">
                  <c:v>25.7</c:v>
                </c:pt>
                <c:pt idx="2571">
                  <c:v>25.71</c:v>
                </c:pt>
                <c:pt idx="2572">
                  <c:v>25.72</c:v>
                </c:pt>
                <c:pt idx="2573">
                  <c:v>25.73</c:v>
                </c:pt>
                <c:pt idx="2574">
                  <c:v>25.74</c:v>
                </c:pt>
                <c:pt idx="2575">
                  <c:v>25.75</c:v>
                </c:pt>
                <c:pt idx="2576">
                  <c:v>25.76</c:v>
                </c:pt>
                <c:pt idx="2577">
                  <c:v>25.77</c:v>
                </c:pt>
                <c:pt idx="2578">
                  <c:v>25.78</c:v>
                </c:pt>
                <c:pt idx="2579">
                  <c:v>25.79</c:v>
                </c:pt>
                <c:pt idx="2580">
                  <c:v>25.8</c:v>
                </c:pt>
                <c:pt idx="2581">
                  <c:v>25.81</c:v>
                </c:pt>
                <c:pt idx="2582">
                  <c:v>25.82</c:v>
                </c:pt>
                <c:pt idx="2583">
                  <c:v>25.83</c:v>
                </c:pt>
                <c:pt idx="2584">
                  <c:v>25.84</c:v>
                </c:pt>
                <c:pt idx="2585">
                  <c:v>25.85</c:v>
                </c:pt>
                <c:pt idx="2586">
                  <c:v>25.86</c:v>
                </c:pt>
                <c:pt idx="2587">
                  <c:v>25.87</c:v>
                </c:pt>
                <c:pt idx="2588">
                  <c:v>25.88</c:v>
                </c:pt>
                <c:pt idx="2589">
                  <c:v>25.89</c:v>
                </c:pt>
                <c:pt idx="2590">
                  <c:v>25.9</c:v>
                </c:pt>
                <c:pt idx="2591">
                  <c:v>25.91</c:v>
                </c:pt>
                <c:pt idx="2592">
                  <c:v>25.92</c:v>
                </c:pt>
                <c:pt idx="2593">
                  <c:v>25.93</c:v>
                </c:pt>
                <c:pt idx="2594">
                  <c:v>25.94</c:v>
                </c:pt>
                <c:pt idx="2595">
                  <c:v>25.95</c:v>
                </c:pt>
                <c:pt idx="2596">
                  <c:v>25.96</c:v>
                </c:pt>
                <c:pt idx="2597">
                  <c:v>25.97</c:v>
                </c:pt>
                <c:pt idx="2598">
                  <c:v>25.98</c:v>
                </c:pt>
                <c:pt idx="2599">
                  <c:v>25.99</c:v>
                </c:pt>
                <c:pt idx="2600">
                  <c:v>26</c:v>
                </c:pt>
                <c:pt idx="2601">
                  <c:v>26.01</c:v>
                </c:pt>
                <c:pt idx="2602">
                  <c:v>26.02</c:v>
                </c:pt>
                <c:pt idx="2603">
                  <c:v>26.03</c:v>
                </c:pt>
                <c:pt idx="2604">
                  <c:v>26.04</c:v>
                </c:pt>
                <c:pt idx="2605">
                  <c:v>26.05</c:v>
                </c:pt>
                <c:pt idx="2606">
                  <c:v>26.06</c:v>
                </c:pt>
                <c:pt idx="2607">
                  <c:v>26.07</c:v>
                </c:pt>
                <c:pt idx="2608">
                  <c:v>26.08</c:v>
                </c:pt>
                <c:pt idx="2609">
                  <c:v>26.09</c:v>
                </c:pt>
                <c:pt idx="2610">
                  <c:v>26.1</c:v>
                </c:pt>
                <c:pt idx="2611">
                  <c:v>26.11</c:v>
                </c:pt>
                <c:pt idx="2612">
                  <c:v>26.12</c:v>
                </c:pt>
                <c:pt idx="2613">
                  <c:v>26.13</c:v>
                </c:pt>
                <c:pt idx="2614">
                  <c:v>26.14</c:v>
                </c:pt>
                <c:pt idx="2615">
                  <c:v>26.15</c:v>
                </c:pt>
                <c:pt idx="2616">
                  <c:v>26.16</c:v>
                </c:pt>
                <c:pt idx="2617">
                  <c:v>26.17</c:v>
                </c:pt>
                <c:pt idx="2618">
                  <c:v>26.18</c:v>
                </c:pt>
                <c:pt idx="2619">
                  <c:v>26.19</c:v>
                </c:pt>
                <c:pt idx="2620">
                  <c:v>26.2</c:v>
                </c:pt>
                <c:pt idx="2621">
                  <c:v>26.21</c:v>
                </c:pt>
                <c:pt idx="2622">
                  <c:v>26.22</c:v>
                </c:pt>
                <c:pt idx="2623">
                  <c:v>26.23</c:v>
                </c:pt>
                <c:pt idx="2624">
                  <c:v>26.24</c:v>
                </c:pt>
                <c:pt idx="2625">
                  <c:v>26.25</c:v>
                </c:pt>
                <c:pt idx="2626">
                  <c:v>26.26</c:v>
                </c:pt>
                <c:pt idx="2627">
                  <c:v>26.27</c:v>
                </c:pt>
                <c:pt idx="2628">
                  <c:v>26.28</c:v>
                </c:pt>
                <c:pt idx="2629">
                  <c:v>26.29</c:v>
                </c:pt>
                <c:pt idx="2630">
                  <c:v>26.3</c:v>
                </c:pt>
                <c:pt idx="2631">
                  <c:v>26.31</c:v>
                </c:pt>
                <c:pt idx="2632">
                  <c:v>26.32</c:v>
                </c:pt>
                <c:pt idx="2633">
                  <c:v>26.33</c:v>
                </c:pt>
                <c:pt idx="2634">
                  <c:v>26.34</c:v>
                </c:pt>
                <c:pt idx="2635">
                  <c:v>26.35</c:v>
                </c:pt>
                <c:pt idx="2636">
                  <c:v>26.36</c:v>
                </c:pt>
                <c:pt idx="2637">
                  <c:v>26.37</c:v>
                </c:pt>
                <c:pt idx="2638">
                  <c:v>26.38</c:v>
                </c:pt>
                <c:pt idx="2639">
                  <c:v>26.39</c:v>
                </c:pt>
                <c:pt idx="2640">
                  <c:v>26.4</c:v>
                </c:pt>
                <c:pt idx="2641">
                  <c:v>26.41</c:v>
                </c:pt>
                <c:pt idx="2642">
                  <c:v>26.42</c:v>
                </c:pt>
                <c:pt idx="2643">
                  <c:v>26.43</c:v>
                </c:pt>
                <c:pt idx="2644">
                  <c:v>26.44</c:v>
                </c:pt>
                <c:pt idx="2645">
                  <c:v>26.45</c:v>
                </c:pt>
                <c:pt idx="2646">
                  <c:v>26.46</c:v>
                </c:pt>
                <c:pt idx="2647">
                  <c:v>26.47</c:v>
                </c:pt>
                <c:pt idx="2648">
                  <c:v>26.48</c:v>
                </c:pt>
                <c:pt idx="2649">
                  <c:v>26.49</c:v>
                </c:pt>
                <c:pt idx="2650">
                  <c:v>26.5</c:v>
                </c:pt>
                <c:pt idx="2651">
                  <c:v>26.51</c:v>
                </c:pt>
                <c:pt idx="2652">
                  <c:v>26.52</c:v>
                </c:pt>
                <c:pt idx="2653">
                  <c:v>26.53</c:v>
                </c:pt>
                <c:pt idx="2654">
                  <c:v>26.54</c:v>
                </c:pt>
                <c:pt idx="2655">
                  <c:v>26.55</c:v>
                </c:pt>
                <c:pt idx="2656">
                  <c:v>26.56</c:v>
                </c:pt>
                <c:pt idx="2657">
                  <c:v>26.57</c:v>
                </c:pt>
                <c:pt idx="2658">
                  <c:v>26.58</c:v>
                </c:pt>
                <c:pt idx="2659">
                  <c:v>26.59</c:v>
                </c:pt>
                <c:pt idx="2660">
                  <c:v>26.6</c:v>
                </c:pt>
                <c:pt idx="2661">
                  <c:v>26.61</c:v>
                </c:pt>
                <c:pt idx="2662">
                  <c:v>26.62</c:v>
                </c:pt>
                <c:pt idx="2663">
                  <c:v>26.63</c:v>
                </c:pt>
                <c:pt idx="2664">
                  <c:v>26.64</c:v>
                </c:pt>
                <c:pt idx="2665">
                  <c:v>26.65</c:v>
                </c:pt>
                <c:pt idx="2666">
                  <c:v>26.66</c:v>
                </c:pt>
                <c:pt idx="2667">
                  <c:v>26.67</c:v>
                </c:pt>
                <c:pt idx="2668">
                  <c:v>26.68</c:v>
                </c:pt>
                <c:pt idx="2669">
                  <c:v>26.69</c:v>
                </c:pt>
                <c:pt idx="2670">
                  <c:v>26.7</c:v>
                </c:pt>
                <c:pt idx="2671">
                  <c:v>26.71</c:v>
                </c:pt>
                <c:pt idx="2672">
                  <c:v>26.72</c:v>
                </c:pt>
                <c:pt idx="2673">
                  <c:v>26.73</c:v>
                </c:pt>
                <c:pt idx="2674">
                  <c:v>26.74</c:v>
                </c:pt>
                <c:pt idx="2675">
                  <c:v>26.75</c:v>
                </c:pt>
                <c:pt idx="2676">
                  <c:v>26.76</c:v>
                </c:pt>
                <c:pt idx="2677">
                  <c:v>26.77</c:v>
                </c:pt>
                <c:pt idx="2678">
                  <c:v>26.78</c:v>
                </c:pt>
                <c:pt idx="2679">
                  <c:v>26.79</c:v>
                </c:pt>
                <c:pt idx="2680">
                  <c:v>26.8</c:v>
                </c:pt>
                <c:pt idx="2681">
                  <c:v>26.81</c:v>
                </c:pt>
                <c:pt idx="2682">
                  <c:v>26.82</c:v>
                </c:pt>
                <c:pt idx="2683">
                  <c:v>26.83</c:v>
                </c:pt>
                <c:pt idx="2684">
                  <c:v>26.84</c:v>
                </c:pt>
                <c:pt idx="2685">
                  <c:v>26.85</c:v>
                </c:pt>
                <c:pt idx="2686">
                  <c:v>26.86</c:v>
                </c:pt>
                <c:pt idx="2687">
                  <c:v>26.87</c:v>
                </c:pt>
                <c:pt idx="2688">
                  <c:v>26.88</c:v>
                </c:pt>
                <c:pt idx="2689">
                  <c:v>26.89</c:v>
                </c:pt>
                <c:pt idx="2690">
                  <c:v>26.9</c:v>
                </c:pt>
                <c:pt idx="2691">
                  <c:v>26.91</c:v>
                </c:pt>
                <c:pt idx="2692">
                  <c:v>26.92</c:v>
                </c:pt>
                <c:pt idx="2693">
                  <c:v>26.93</c:v>
                </c:pt>
                <c:pt idx="2694">
                  <c:v>26.94</c:v>
                </c:pt>
                <c:pt idx="2695">
                  <c:v>26.95</c:v>
                </c:pt>
                <c:pt idx="2696">
                  <c:v>26.96</c:v>
                </c:pt>
                <c:pt idx="2697">
                  <c:v>26.97</c:v>
                </c:pt>
                <c:pt idx="2698">
                  <c:v>26.98</c:v>
                </c:pt>
                <c:pt idx="2699">
                  <c:v>26.99</c:v>
                </c:pt>
                <c:pt idx="2700">
                  <c:v>27</c:v>
                </c:pt>
                <c:pt idx="2701">
                  <c:v>27.01</c:v>
                </c:pt>
                <c:pt idx="2702">
                  <c:v>27.02</c:v>
                </c:pt>
                <c:pt idx="2703">
                  <c:v>27.03</c:v>
                </c:pt>
                <c:pt idx="2704">
                  <c:v>27.04</c:v>
                </c:pt>
                <c:pt idx="2705">
                  <c:v>27.05</c:v>
                </c:pt>
                <c:pt idx="2706">
                  <c:v>27.06</c:v>
                </c:pt>
                <c:pt idx="2707">
                  <c:v>27.07</c:v>
                </c:pt>
                <c:pt idx="2708">
                  <c:v>27.08</c:v>
                </c:pt>
                <c:pt idx="2709">
                  <c:v>27.09</c:v>
                </c:pt>
                <c:pt idx="2710">
                  <c:v>27.1</c:v>
                </c:pt>
                <c:pt idx="2711">
                  <c:v>27.11</c:v>
                </c:pt>
                <c:pt idx="2712">
                  <c:v>27.12</c:v>
                </c:pt>
                <c:pt idx="2713">
                  <c:v>27.13</c:v>
                </c:pt>
                <c:pt idx="2714">
                  <c:v>27.14</c:v>
                </c:pt>
                <c:pt idx="2715">
                  <c:v>27.15</c:v>
                </c:pt>
                <c:pt idx="2716">
                  <c:v>27.16</c:v>
                </c:pt>
                <c:pt idx="2717">
                  <c:v>27.17</c:v>
                </c:pt>
                <c:pt idx="2718">
                  <c:v>27.18</c:v>
                </c:pt>
                <c:pt idx="2719">
                  <c:v>27.19</c:v>
                </c:pt>
                <c:pt idx="2720">
                  <c:v>27.2</c:v>
                </c:pt>
                <c:pt idx="2721">
                  <c:v>27.21</c:v>
                </c:pt>
                <c:pt idx="2722">
                  <c:v>27.22</c:v>
                </c:pt>
                <c:pt idx="2723">
                  <c:v>27.23</c:v>
                </c:pt>
                <c:pt idx="2724">
                  <c:v>27.24</c:v>
                </c:pt>
                <c:pt idx="2725">
                  <c:v>27.25</c:v>
                </c:pt>
                <c:pt idx="2726">
                  <c:v>27.26</c:v>
                </c:pt>
                <c:pt idx="2727">
                  <c:v>27.27</c:v>
                </c:pt>
                <c:pt idx="2728">
                  <c:v>27.28</c:v>
                </c:pt>
                <c:pt idx="2729">
                  <c:v>27.29</c:v>
                </c:pt>
                <c:pt idx="2730">
                  <c:v>27.3</c:v>
                </c:pt>
                <c:pt idx="2731">
                  <c:v>27.31</c:v>
                </c:pt>
                <c:pt idx="2732">
                  <c:v>27.32</c:v>
                </c:pt>
                <c:pt idx="2733">
                  <c:v>27.33</c:v>
                </c:pt>
                <c:pt idx="2734">
                  <c:v>27.34</c:v>
                </c:pt>
                <c:pt idx="2735">
                  <c:v>27.35</c:v>
                </c:pt>
                <c:pt idx="2736">
                  <c:v>27.36</c:v>
                </c:pt>
                <c:pt idx="2737">
                  <c:v>27.37</c:v>
                </c:pt>
                <c:pt idx="2738">
                  <c:v>27.38</c:v>
                </c:pt>
                <c:pt idx="2739">
                  <c:v>27.39</c:v>
                </c:pt>
                <c:pt idx="2740">
                  <c:v>27.4</c:v>
                </c:pt>
                <c:pt idx="2741">
                  <c:v>27.41</c:v>
                </c:pt>
                <c:pt idx="2742">
                  <c:v>27.42</c:v>
                </c:pt>
                <c:pt idx="2743">
                  <c:v>27.43</c:v>
                </c:pt>
                <c:pt idx="2744">
                  <c:v>27.44</c:v>
                </c:pt>
                <c:pt idx="2745">
                  <c:v>27.45</c:v>
                </c:pt>
                <c:pt idx="2746">
                  <c:v>27.46</c:v>
                </c:pt>
                <c:pt idx="2747">
                  <c:v>27.47</c:v>
                </c:pt>
                <c:pt idx="2748">
                  <c:v>27.48</c:v>
                </c:pt>
                <c:pt idx="2749">
                  <c:v>27.49</c:v>
                </c:pt>
                <c:pt idx="2750">
                  <c:v>27.5</c:v>
                </c:pt>
                <c:pt idx="2751">
                  <c:v>27.51</c:v>
                </c:pt>
                <c:pt idx="2752">
                  <c:v>27.52</c:v>
                </c:pt>
                <c:pt idx="2753">
                  <c:v>27.53</c:v>
                </c:pt>
                <c:pt idx="2754">
                  <c:v>27.54</c:v>
                </c:pt>
                <c:pt idx="2755">
                  <c:v>27.55</c:v>
                </c:pt>
                <c:pt idx="2756">
                  <c:v>27.56</c:v>
                </c:pt>
                <c:pt idx="2757">
                  <c:v>27.57</c:v>
                </c:pt>
                <c:pt idx="2758">
                  <c:v>27.58</c:v>
                </c:pt>
                <c:pt idx="2759">
                  <c:v>27.59</c:v>
                </c:pt>
                <c:pt idx="2760">
                  <c:v>27.6</c:v>
                </c:pt>
                <c:pt idx="2761">
                  <c:v>27.61</c:v>
                </c:pt>
                <c:pt idx="2762">
                  <c:v>27.62</c:v>
                </c:pt>
                <c:pt idx="2763">
                  <c:v>27.63</c:v>
                </c:pt>
                <c:pt idx="2764">
                  <c:v>27.64</c:v>
                </c:pt>
                <c:pt idx="2765">
                  <c:v>27.65</c:v>
                </c:pt>
                <c:pt idx="2766">
                  <c:v>27.66</c:v>
                </c:pt>
                <c:pt idx="2767">
                  <c:v>27.67</c:v>
                </c:pt>
                <c:pt idx="2768">
                  <c:v>27.68</c:v>
                </c:pt>
                <c:pt idx="2769">
                  <c:v>27.69</c:v>
                </c:pt>
                <c:pt idx="2770">
                  <c:v>27.7</c:v>
                </c:pt>
                <c:pt idx="2771">
                  <c:v>27.71</c:v>
                </c:pt>
                <c:pt idx="2772">
                  <c:v>27.72</c:v>
                </c:pt>
                <c:pt idx="2773">
                  <c:v>27.73</c:v>
                </c:pt>
                <c:pt idx="2774">
                  <c:v>27.74</c:v>
                </c:pt>
                <c:pt idx="2775">
                  <c:v>27.75</c:v>
                </c:pt>
                <c:pt idx="2776">
                  <c:v>27.76</c:v>
                </c:pt>
                <c:pt idx="2777">
                  <c:v>27.77</c:v>
                </c:pt>
                <c:pt idx="2778">
                  <c:v>27.78</c:v>
                </c:pt>
                <c:pt idx="2779">
                  <c:v>27.79</c:v>
                </c:pt>
                <c:pt idx="2780">
                  <c:v>27.8</c:v>
                </c:pt>
                <c:pt idx="2781">
                  <c:v>27.81</c:v>
                </c:pt>
                <c:pt idx="2782">
                  <c:v>27.82</c:v>
                </c:pt>
                <c:pt idx="2783">
                  <c:v>27.83</c:v>
                </c:pt>
                <c:pt idx="2784">
                  <c:v>27.84</c:v>
                </c:pt>
                <c:pt idx="2785">
                  <c:v>27.85</c:v>
                </c:pt>
                <c:pt idx="2786">
                  <c:v>27.86</c:v>
                </c:pt>
                <c:pt idx="2787">
                  <c:v>27.87</c:v>
                </c:pt>
                <c:pt idx="2788">
                  <c:v>27.88</c:v>
                </c:pt>
                <c:pt idx="2789">
                  <c:v>27.89</c:v>
                </c:pt>
                <c:pt idx="2790">
                  <c:v>27.9</c:v>
                </c:pt>
                <c:pt idx="2791">
                  <c:v>27.91</c:v>
                </c:pt>
                <c:pt idx="2792">
                  <c:v>27.92</c:v>
                </c:pt>
                <c:pt idx="2793">
                  <c:v>27.93</c:v>
                </c:pt>
                <c:pt idx="2794">
                  <c:v>27.94</c:v>
                </c:pt>
                <c:pt idx="2795">
                  <c:v>27.95</c:v>
                </c:pt>
                <c:pt idx="2796">
                  <c:v>27.96</c:v>
                </c:pt>
                <c:pt idx="2797">
                  <c:v>27.97</c:v>
                </c:pt>
                <c:pt idx="2798">
                  <c:v>27.98</c:v>
                </c:pt>
                <c:pt idx="2799">
                  <c:v>27.99</c:v>
                </c:pt>
                <c:pt idx="2800">
                  <c:v>28</c:v>
                </c:pt>
                <c:pt idx="2801">
                  <c:v>28.01</c:v>
                </c:pt>
                <c:pt idx="2802">
                  <c:v>28.02</c:v>
                </c:pt>
                <c:pt idx="2803">
                  <c:v>28.03</c:v>
                </c:pt>
                <c:pt idx="2804">
                  <c:v>28.04</c:v>
                </c:pt>
                <c:pt idx="2805">
                  <c:v>28.05</c:v>
                </c:pt>
                <c:pt idx="2806">
                  <c:v>28.06</c:v>
                </c:pt>
                <c:pt idx="2807">
                  <c:v>28.07</c:v>
                </c:pt>
                <c:pt idx="2808">
                  <c:v>28.08</c:v>
                </c:pt>
                <c:pt idx="2809">
                  <c:v>28.09</c:v>
                </c:pt>
                <c:pt idx="2810">
                  <c:v>28.1</c:v>
                </c:pt>
                <c:pt idx="2811">
                  <c:v>28.11</c:v>
                </c:pt>
                <c:pt idx="2812">
                  <c:v>28.12</c:v>
                </c:pt>
                <c:pt idx="2813">
                  <c:v>28.13</c:v>
                </c:pt>
                <c:pt idx="2814">
                  <c:v>28.14</c:v>
                </c:pt>
                <c:pt idx="2815">
                  <c:v>28.15</c:v>
                </c:pt>
                <c:pt idx="2816">
                  <c:v>28.16</c:v>
                </c:pt>
                <c:pt idx="2817">
                  <c:v>28.17</c:v>
                </c:pt>
                <c:pt idx="2818">
                  <c:v>28.18</c:v>
                </c:pt>
                <c:pt idx="2819">
                  <c:v>28.19</c:v>
                </c:pt>
                <c:pt idx="2820">
                  <c:v>28.2</c:v>
                </c:pt>
                <c:pt idx="2821">
                  <c:v>28.21</c:v>
                </c:pt>
                <c:pt idx="2822">
                  <c:v>28.22</c:v>
                </c:pt>
                <c:pt idx="2823">
                  <c:v>28.23</c:v>
                </c:pt>
                <c:pt idx="2824">
                  <c:v>28.24</c:v>
                </c:pt>
                <c:pt idx="2825">
                  <c:v>28.25</c:v>
                </c:pt>
                <c:pt idx="2826">
                  <c:v>28.26</c:v>
                </c:pt>
                <c:pt idx="2827">
                  <c:v>28.27</c:v>
                </c:pt>
                <c:pt idx="2828">
                  <c:v>28.28</c:v>
                </c:pt>
                <c:pt idx="2829">
                  <c:v>28.29</c:v>
                </c:pt>
                <c:pt idx="2830">
                  <c:v>28.3</c:v>
                </c:pt>
                <c:pt idx="2831">
                  <c:v>28.31</c:v>
                </c:pt>
                <c:pt idx="2832">
                  <c:v>28.32</c:v>
                </c:pt>
                <c:pt idx="2833">
                  <c:v>28.33</c:v>
                </c:pt>
                <c:pt idx="2834">
                  <c:v>28.34</c:v>
                </c:pt>
                <c:pt idx="2835">
                  <c:v>28.35</c:v>
                </c:pt>
                <c:pt idx="2836">
                  <c:v>28.36</c:v>
                </c:pt>
                <c:pt idx="2837">
                  <c:v>28.37</c:v>
                </c:pt>
                <c:pt idx="2838">
                  <c:v>28.38</c:v>
                </c:pt>
                <c:pt idx="2839">
                  <c:v>28.39</c:v>
                </c:pt>
                <c:pt idx="2840">
                  <c:v>28.4</c:v>
                </c:pt>
                <c:pt idx="2841">
                  <c:v>28.41</c:v>
                </c:pt>
                <c:pt idx="2842">
                  <c:v>28.42</c:v>
                </c:pt>
                <c:pt idx="2843">
                  <c:v>28.43</c:v>
                </c:pt>
                <c:pt idx="2844">
                  <c:v>28.44</c:v>
                </c:pt>
                <c:pt idx="2845">
                  <c:v>28.45</c:v>
                </c:pt>
                <c:pt idx="2846">
                  <c:v>28.46</c:v>
                </c:pt>
                <c:pt idx="2847">
                  <c:v>28.47</c:v>
                </c:pt>
                <c:pt idx="2848">
                  <c:v>28.48</c:v>
                </c:pt>
                <c:pt idx="2849">
                  <c:v>28.49</c:v>
                </c:pt>
                <c:pt idx="2850">
                  <c:v>28.5</c:v>
                </c:pt>
                <c:pt idx="2851">
                  <c:v>28.51</c:v>
                </c:pt>
                <c:pt idx="2852">
                  <c:v>28.52</c:v>
                </c:pt>
                <c:pt idx="2853">
                  <c:v>28.53</c:v>
                </c:pt>
                <c:pt idx="2854">
                  <c:v>28.54</c:v>
                </c:pt>
                <c:pt idx="2855">
                  <c:v>28.55</c:v>
                </c:pt>
                <c:pt idx="2856">
                  <c:v>28.56</c:v>
                </c:pt>
                <c:pt idx="2857">
                  <c:v>28.57</c:v>
                </c:pt>
                <c:pt idx="2858">
                  <c:v>28.58</c:v>
                </c:pt>
                <c:pt idx="2859">
                  <c:v>28.59</c:v>
                </c:pt>
                <c:pt idx="2860">
                  <c:v>28.6</c:v>
                </c:pt>
                <c:pt idx="2861">
                  <c:v>28.61</c:v>
                </c:pt>
                <c:pt idx="2862">
                  <c:v>28.62</c:v>
                </c:pt>
                <c:pt idx="2863">
                  <c:v>28.63</c:v>
                </c:pt>
                <c:pt idx="2864">
                  <c:v>28.64</c:v>
                </c:pt>
                <c:pt idx="2865">
                  <c:v>28.65</c:v>
                </c:pt>
                <c:pt idx="2866">
                  <c:v>28.66</c:v>
                </c:pt>
                <c:pt idx="2867">
                  <c:v>28.67</c:v>
                </c:pt>
                <c:pt idx="2868">
                  <c:v>28.68</c:v>
                </c:pt>
                <c:pt idx="2869">
                  <c:v>28.69</c:v>
                </c:pt>
                <c:pt idx="2870">
                  <c:v>28.7</c:v>
                </c:pt>
                <c:pt idx="2871">
                  <c:v>28.71</c:v>
                </c:pt>
                <c:pt idx="2872">
                  <c:v>28.72</c:v>
                </c:pt>
                <c:pt idx="2873">
                  <c:v>28.73</c:v>
                </c:pt>
                <c:pt idx="2874">
                  <c:v>28.74</c:v>
                </c:pt>
                <c:pt idx="2875">
                  <c:v>28.75</c:v>
                </c:pt>
                <c:pt idx="2876">
                  <c:v>28.76</c:v>
                </c:pt>
                <c:pt idx="2877">
                  <c:v>28.77</c:v>
                </c:pt>
                <c:pt idx="2878">
                  <c:v>28.78</c:v>
                </c:pt>
                <c:pt idx="2879">
                  <c:v>28.79</c:v>
                </c:pt>
                <c:pt idx="2880">
                  <c:v>28.8</c:v>
                </c:pt>
                <c:pt idx="2881">
                  <c:v>28.81</c:v>
                </c:pt>
                <c:pt idx="2882">
                  <c:v>28.82</c:v>
                </c:pt>
                <c:pt idx="2883">
                  <c:v>28.83</c:v>
                </c:pt>
                <c:pt idx="2884">
                  <c:v>28.84</c:v>
                </c:pt>
                <c:pt idx="2885">
                  <c:v>28.85</c:v>
                </c:pt>
                <c:pt idx="2886">
                  <c:v>28.86</c:v>
                </c:pt>
                <c:pt idx="2887">
                  <c:v>28.87</c:v>
                </c:pt>
                <c:pt idx="2888">
                  <c:v>28.88</c:v>
                </c:pt>
                <c:pt idx="2889">
                  <c:v>28.89</c:v>
                </c:pt>
                <c:pt idx="2890">
                  <c:v>28.9</c:v>
                </c:pt>
                <c:pt idx="2891">
                  <c:v>28.91</c:v>
                </c:pt>
                <c:pt idx="2892">
                  <c:v>28.92</c:v>
                </c:pt>
                <c:pt idx="2893">
                  <c:v>28.93</c:v>
                </c:pt>
                <c:pt idx="2894">
                  <c:v>28.94</c:v>
                </c:pt>
                <c:pt idx="2895">
                  <c:v>28.95</c:v>
                </c:pt>
                <c:pt idx="2896">
                  <c:v>28.96</c:v>
                </c:pt>
                <c:pt idx="2897">
                  <c:v>28.97</c:v>
                </c:pt>
                <c:pt idx="2898">
                  <c:v>28.98</c:v>
                </c:pt>
                <c:pt idx="2899">
                  <c:v>28.99</c:v>
                </c:pt>
                <c:pt idx="2900">
                  <c:v>29</c:v>
                </c:pt>
                <c:pt idx="2901">
                  <c:v>29.01</c:v>
                </c:pt>
                <c:pt idx="2902">
                  <c:v>29.02</c:v>
                </c:pt>
                <c:pt idx="2903">
                  <c:v>29.03</c:v>
                </c:pt>
                <c:pt idx="2904">
                  <c:v>29.04</c:v>
                </c:pt>
                <c:pt idx="2905">
                  <c:v>29.05</c:v>
                </c:pt>
                <c:pt idx="2906">
                  <c:v>29.06</c:v>
                </c:pt>
                <c:pt idx="2907">
                  <c:v>29.07</c:v>
                </c:pt>
                <c:pt idx="2908">
                  <c:v>29.08</c:v>
                </c:pt>
                <c:pt idx="2909">
                  <c:v>29.09</c:v>
                </c:pt>
                <c:pt idx="2910">
                  <c:v>29.1</c:v>
                </c:pt>
                <c:pt idx="2911">
                  <c:v>29.11</c:v>
                </c:pt>
                <c:pt idx="2912">
                  <c:v>29.12</c:v>
                </c:pt>
                <c:pt idx="2913">
                  <c:v>29.13</c:v>
                </c:pt>
                <c:pt idx="2914">
                  <c:v>29.14</c:v>
                </c:pt>
                <c:pt idx="2915">
                  <c:v>29.15</c:v>
                </c:pt>
                <c:pt idx="2916">
                  <c:v>29.16</c:v>
                </c:pt>
                <c:pt idx="2917">
                  <c:v>29.17</c:v>
                </c:pt>
                <c:pt idx="2918">
                  <c:v>29.18</c:v>
                </c:pt>
                <c:pt idx="2919">
                  <c:v>29.19</c:v>
                </c:pt>
                <c:pt idx="2920">
                  <c:v>29.2</c:v>
                </c:pt>
                <c:pt idx="2921">
                  <c:v>29.21</c:v>
                </c:pt>
                <c:pt idx="2922">
                  <c:v>29.22</c:v>
                </c:pt>
                <c:pt idx="2923">
                  <c:v>29.23</c:v>
                </c:pt>
                <c:pt idx="2924">
                  <c:v>29.24</c:v>
                </c:pt>
                <c:pt idx="2925">
                  <c:v>29.25</c:v>
                </c:pt>
                <c:pt idx="2926">
                  <c:v>29.26</c:v>
                </c:pt>
                <c:pt idx="2927">
                  <c:v>29.27</c:v>
                </c:pt>
                <c:pt idx="2928">
                  <c:v>29.28</c:v>
                </c:pt>
                <c:pt idx="2929">
                  <c:v>29.29</c:v>
                </c:pt>
                <c:pt idx="2930">
                  <c:v>29.3</c:v>
                </c:pt>
                <c:pt idx="2931">
                  <c:v>29.31</c:v>
                </c:pt>
                <c:pt idx="2932">
                  <c:v>29.32</c:v>
                </c:pt>
                <c:pt idx="2933">
                  <c:v>29.33</c:v>
                </c:pt>
                <c:pt idx="2934">
                  <c:v>29.34</c:v>
                </c:pt>
                <c:pt idx="2935">
                  <c:v>29.35</c:v>
                </c:pt>
                <c:pt idx="2936">
                  <c:v>29.36</c:v>
                </c:pt>
                <c:pt idx="2937">
                  <c:v>29.37</c:v>
                </c:pt>
                <c:pt idx="2938">
                  <c:v>29.38</c:v>
                </c:pt>
                <c:pt idx="2939">
                  <c:v>29.39</c:v>
                </c:pt>
                <c:pt idx="2940">
                  <c:v>29.4</c:v>
                </c:pt>
                <c:pt idx="2941">
                  <c:v>29.41</c:v>
                </c:pt>
                <c:pt idx="2942">
                  <c:v>29.42</c:v>
                </c:pt>
                <c:pt idx="2943">
                  <c:v>29.43</c:v>
                </c:pt>
                <c:pt idx="2944">
                  <c:v>29.44</c:v>
                </c:pt>
                <c:pt idx="2945">
                  <c:v>29.45</c:v>
                </c:pt>
                <c:pt idx="2946">
                  <c:v>29.46</c:v>
                </c:pt>
                <c:pt idx="2947">
                  <c:v>29.47</c:v>
                </c:pt>
                <c:pt idx="2948">
                  <c:v>29.48</c:v>
                </c:pt>
                <c:pt idx="2949">
                  <c:v>29.49</c:v>
                </c:pt>
                <c:pt idx="2950">
                  <c:v>29.5</c:v>
                </c:pt>
                <c:pt idx="2951">
                  <c:v>29.51</c:v>
                </c:pt>
                <c:pt idx="2952">
                  <c:v>29.52</c:v>
                </c:pt>
                <c:pt idx="2953">
                  <c:v>29.53</c:v>
                </c:pt>
                <c:pt idx="2954">
                  <c:v>29.54</c:v>
                </c:pt>
                <c:pt idx="2955">
                  <c:v>29.55</c:v>
                </c:pt>
                <c:pt idx="2956">
                  <c:v>29.56</c:v>
                </c:pt>
                <c:pt idx="2957">
                  <c:v>29.57</c:v>
                </c:pt>
                <c:pt idx="2958">
                  <c:v>29.58</c:v>
                </c:pt>
                <c:pt idx="2959">
                  <c:v>29.59</c:v>
                </c:pt>
                <c:pt idx="2960">
                  <c:v>29.6</c:v>
                </c:pt>
                <c:pt idx="2961">
                  <c:v>29.61</c:v>
                </c:pt>
                <c:pt idx="2962">
                  <c:v>29.62</c:v>
                </c:pt>
                <c:pt idx="2963">
                  <c:v>29.63</c:v>
                </c:pt>
                <c:pt idx="2964">
                  <c:v>29.64</c:v>
                </c:pt>
                <c:pt idx="2965">
                  <c:v>29.65</c:v>
                </c:pt>
                <c:pt idx="2966">
                  <c:v>29.66</c:v>
                </c:pt>
                <c:pt idx="2967">
                  <c:v>29.67</c:v>
                </c:pt>
                <c:pt idx="2968">
                  <c:v>29.68</c:v>
                </c:pt>
                <c:pt idx="2969">
                  <c:v>29.69</c:v>
                </c:pt>
                <c:pt idx="2970">
                  <c:v>29.7</c:v>
                </c:pt>
                <c:pt idx="2971">
                  <c:v>29.71</c:v>
                </c:pt>
                <c:pt idx="2972">
                  <c:v>29.72</c:v>
                </c:pt>
                <c:pt idx="2973">
                  <c:v>29.73</c:v>
                </c:pt>
                <c:pt idx="2974">
                  <c:v>29.74</c:v>
                </c:pt>
                <c:pt idx="2975">
                  <c:v>29.75</c:v>
                </c:pt>
                <c:pt idx="2976">
                  <c:v>29.76</c:v>
                </c:pt>
                <c:pt idx="2977">
                  <c:v>29.77</c:v>
                </c:pt>
                <c:pt idx="2978">
                  <c:v>29.78</c:v>
                </c:pt>
                <c:pt idx="2979">
                  <c:v>29.79</c:v>
                </c:pt>
                <c:pt idx="2980">
                  <c:v>29.8</c:v>
                </c:pt>
                <c:pt idx="2981">
                  <c:v>29.81</c:v>
                </c:pt>
                <c:pt idx="2982">
                  <c:v>29.82</c:v>
                </c:pt>
                <c:pt idx="2983">
                  <c:v>29.83</c:v>
                </c:pt>
                <c:pt idx="2984">
                  <c:v>29.84</c:v>
                </c:pt>
                <c:pt idx="2985">
                  <c:v>29.85</c:v>
                </c:pt>
                <c:pt idx="2986">
                  <c:v>29.86</c:v>
                </c:pt>
                <c:pt idx="2987">
                  <c:v>29.87</c:v>
                </c:pt>
                <c:pt idx="2988">
                  <c:v>29.88</c:v>
                </c:pt>
                <c:pt idx="2989">
                  <c:v>29.89</c:v>
                </c:pt>
                <c:pt idx="2990">
                  <c:v>29.9</c:v>
                </c:pt>
                <c:pt idx="2991">
                  <c:v>29.91</c:v>
                </c:pt>
                <c:pt idx="2992">
                  <c:v>29.92</c:v>
                </c:pt>
                <c:pt idx="2993">
                  <c:v>29.93</c:v>
                </c:pt>
                <c:pt idx="2994">
                  <c:v>29.94</c:v>
                </c:pt>
                <c:pt idx="2995">
                  <c:v>29.95</c:v>
                </c:pt>
                <c:pt idx="2996">
                  <c:v>29.96</c:v>
                </c:pt>
                <c:pt idx="2997">
                  <c:v>29.97</c:v>
                </c:pt>
                <c:pt idx="2998">
                  <c:v>29.98</c:v>
                </c:pt>
                <c:pt idx="2999">
                  <c:v>29.99</c:v>
                </c:pt>
                <c:pt idx="3000">
                  <c:v>30</c:v>
                </c:pt>
                <c:pt idx="3001">
                  <c:v>30.01</c:v>
                </c:pt>
                <c:pt idx="3002">
                  <c:v>30.02</c:v>
                </c:pt>
                <c:pt idx="3003">
                  <c:v>30.03</c:v>
                </c:pt>
                <c:pt idx="3004">
                  <c:v>30.04</c:v>
                </c:pt>
                <c:pt idx="3005">
                  <c:v>30.05</c:v>
                </c:pt>
                <c:pt idx="3006">
                  <c:v>30.06</c:v>
                </c:pt>
                <c:pt idx="3007">
                  <c:v>30.07</c:v>
                </c:pt>
                <c:pt idx="3008">
                  <c:v>30.08</c:v>
                </c:pt>
                <c:pt idx="3009">
                  <c:v>30.09</c:v>
                </c:pt>
                <c:pt idx="3010">
                  <c:v>30.1</c:v>
                </c:pt>
                <c:pt idx="3011">
                  <c:v>30.11</c:v>
                </c:pt>
                <c:pt idx="3012">
                  <c:v>30.12</c:v>
                </c:pt>
                <c:pt idx="3013">
                  <c:v>30.13</c:v>
                </c:pt>
                <c:pt idx="3014">
                  <c:v>30.14</c:v>
                </c:pt>
                <c:pt idx="3015">
                  <c:v>30.15</c:v>
                </c:pt>
                <c:pt idx="3016">
                  <c:v>30.16</c:v>
                </c:pt>
                <c:pt idx="3017">
                  <c:v>30.17</c:v>
                </c:pt>
                <c:pt idx="3018">
                  <c:v>30.18</c:v>
                </c:pt>
                <c:pt idx="3019">
                  <c:v>30.19</c:v>
                </c:pt>
                <c:pt idx="3020">
                  <c:v>30.2</c:v>
                </c:pt>
                <c:pt idx="3021">
                  <c:v>30.21</c:v>
                </c:pt>
                <c:pt idx="3022">
                  <c:v>30.22</c:v>
                </c:pt>
                <c:pt idx="3023">
                  <c:v>30.23</c:v>
                </c:pt>
                <c:pt idx="3024">
                  <c:v>30.24</c:v>
                </c:pt>
                <c:pt idx="3025">
                  <c:v>30.25</c:v>
                </c:pt>
                <c:pt idx="3026">
                  <c:v>30.26</c:v>
                </c:pt>
                <c:pt idx="3027">
                  <c:v>30.27</c:v>
                </c:pt>
                <c:pt idx="3028">
                  <c:v>30.28</c:v>
                </c:pt>
                <c:pt idx="3029">
                  <c:v>30.29</c:v>
                </c:pt>
                <c:pt idx="3030">
                  <c:v>30.3</c:v>
                </c:pt>
                <c:pt idx="3031">
                  <c:v>30.31</c:v>
                </c:pt>
                <c:pt idx="3032">
                  <c:v>30.32</c:v>
                </c:pt>
                <c:pt idx="3033">
                  <c:v>30.33</c:v>
                </c:pt>
                <c:pt idx="3034">
                  <c:v>30.34</c:v>
                </c:pt>
                <c:pt idx="3035">
                  <c:v>30.35</c:v>
                </c:pt>
                <c:pt idx="3036">
                  <c:v>30.36</c:v>
                </c:pt>
                <c:pt idx="3037">
                  <c:v>30.37</c:v>
                </c:pt>
                <c:pt idx="3038">
                  <c:v>30.38</c:v>
                </c:pt>
                <c:pt idx="3039">
                  <c:v>30.39</c:v>
                </c:pt>
                <c:pt idx="3040">
                  <c:v>30.4</c:v>
                </c:pt>
                <c:pt idx="3041">
                  <c:v>30.41</c:v>
                </c:pt>
                <c:pt idx="3042">
                  <c:v>30.42</c:v>
                </c:pt>
                <c:pt idx="3043">
                  <c:v>30.43</c:v>
                </c:pt>
                <c:pt idx="3044">
                  <c:v>30.44</c:v>
                </c:pt>
                <c:pt idx="3045">
                  <c:v>30.45</c:v>
                </c:pt>
                <c:pt idx="3046">
                  <c:v>30.46</c:v>
                </c:pt>
                <c:pt idx="3047">
                  <c:v>30.47</c:v>
                </c:pt>
                <c:pt idx="3048">
                  <c:v>30.48</c:v>
                </c:pt>
                <c:pt idx="3049">
                  <c:v>30.49</c:v>
                </c:pt>
                <c:pt idx="3050">
                  <c:v>30.5</c:v>
                </c:pt>
                <c:pt idx="3051">
                  <c:v>30.51</c:v>
                </c:pt>
                <c:pt idx="3052">
                  <c:v>30.52</c:v>
                </c:pt>
                <c:pt idx="3053">
                  <c:v>30.53</c:v>
                </c:pt>
                <c:pt idx="3054">
                  <c:v>30.54</c:v>
                </c:pt>
                <c:pt idx="3055">
                  <c:v>30.55</c:v>
                </c:pt>
                <c:pt idx="3056">
                  <c:v>30.56</c:v>
                </c:pt>
                <c:pt idx="3057">
                  <c:v>30.57</c:v>
                </c:pt>
                <c:pt idx="3058">
                  <c:v>30.58</c:v>
                </c:pt>
                <c:pt idx="3059">
                  <c:v>30.59</c:v>
                </c:pt>
                <c:pt idx="3060">
                  <c:v>30.6</c:v>
                </c:pt>
                <c:pt idx="3061">
                  <c:v>30.61</c:v>
                </c:pt>
                <c:pt idx="3062">
                  <c:v>30.62</c:v>
                </c:pt>
                <c:pt idx="3063">
                  <c:v>30.63</c:v>
                </c:pt>
                <c:pt idx="3064">
                  <c:v>30.64</c:v>
                </c:pt>
                <c:pt idx="3065">
                  <c:v>30.65</c:v>
                </c:pt>
                <c:pt idx="3066">
                  <c:v>30.66</c:v>
                </c:pt>
                <c:pt idx="3067">
                  <c:v>30.67</c:v>
                </c:pt>
                <c:pt idx="3068">
                  <c:v>30.68</c:v>
                </c:pt>
                <c:pt idx="3069">
                  <c:v>30.69</c:v>
                </c:pt>
                <c:pt idx="3070">
                  <c:v>30.7</c:v>
                </c:pt>
                <c:pt idx="3071">
                  <c:v>30.71</c:v>
                </c:pt>
                <c:pt idx="3072">
                  <c:v>30.72</c:v>
                </c:pt>
                <c:pt idx="3073">
                  <c:v>30.73</c:v>
                </c:pt>
                <c:pt idx="3074">
                  <c:v>30.74</c:v>
                </c:pt>
                <c:pt idx="3075">
                  <c:v>30.75</c:v>
                </c:pt>
                <c:pt idx="3076">
                  <c:v>30.76</c:v>
                </c:pt>
                <c:pt idx="3077">
                  <c:v>30.77</c:v>
                </c:pt>
                <c:pt idx="3078">
                  <c:v>30.78</c:v>
                </c:pt>
                <c:pt idx="3079">
                  <c:v>30.79</c:v>
                </c:pt>
                <c:pt idx="3080">
                  <c:v>30.8</c:v>
                </c:pt>
                <c:pt idx="3081">
                  <c:v>30.81</c:v>
                </c:pt>
                <c:pt idx="3082">
                  <c:v>30.82</c:v>
                </c:pt>
                <c:pt idx="3083">
                  <c:v>30.83</c:v>
                </c:pt>
                <c:pt idx="3084">
                  <c:v>30.84</c:v>
                </c:pt>
                <c:pt idx="3085">
                  <c:v>30.85</c:v>
                </c:pt>
                <c:pt idx="3086">
                  <c:v>30.86</c:v>
                </c:pt>
                <c:pt idx="3087">
                  <c:v>30.87</c:v>
                </c:pt>
                <c:pt idx="3088">
                  <c:v>30.88</c:v>
                </c:pt>
                <c:pt idx="3089">
                  <c:v>30.89</c:v>
                </c:pt>
                <c:pt idx="3090">
                  <c:v>30.9</c:v>
                </c:pt>
                <c:pt idx="3091">
                  <c:v>30.91</c:v>
                </c:pt>
                <c:pt idx="3092">
                  <c:v>30.92</c:v>
                </c:pt>
                <c:pt idx="3093">
                  <c:v>30.93</c:v>
                </c:pt>
                <c:pt idx="3094">
                  <c:v>30.94</c:v>
                </c:pt>
                <c:pt idx="3095">
                  <c:v>30.95</c:v>
                </c:pt>
                <c:pt idx="3096">
                  <c:v>30.96</c:v>
                </c:pt>
                <c:pt idx="3097">
                  <c:v>30.97</c:v>
                </c:pt>
                <c:pt idx="3098">
                  <c:v>30.98</c:v>
                </c:pt>
                <c:pt idx="3099">
                  <c:v>30.99</c:v>
                </c:pt>
                <c:pt idx="3100">
                  <c:v>31</c:v>
                </c:pt>
                <c:pt idx="3101">
                  <c:v>31.01</c:v>
                </c:pt>
                <c:pt idx="3102">
                  <c:v>31.02</c:v>
                </c:pt>
                <c:pt idx="3103">
                  <c:v>31.03</c:v>
                </c:pt>
                <c:pt idx="3104">
                  <c:v>31.04</c:v>
                </c:pt>
                <c:pt idx="3105">
                  <c:v>31.05</c:v>
                </c:pt>
                <c:pt idx="3106">
                  <c:v>31.06</c:v>
                </c:pt>
                <c:pt idx="3107">
                  <c:v>31.07</c:v>
                </c:pt>
                <c:pt idx="3108">
                  <c:v>31.08</c:v>
                </c:pt>
                <c:pt idx="3109">
                  <c:v>31.09</c:v>
                </c:pt>
                <c:pt idx="3110">
                  <c:v>31.1</c:v>
                </c:pt>
                <c:pt idx="3111">
                  <c:v>31.11</c:v>
                </c:pt>
                <c:pt idx="3112">
                  <c:v>31.12</c:v>
                </c:pt>
                <c:pt idx="3113">
                  <c:v>31.13</c:v>
                </c:pt>
                <c:pt idx="3114">
                  <c:v>31.14</c:v>
                </c:pt>
                <c:pt idx="3115">
                  <c:v>31.15</c:v>
                </c:pt>
                <c:pt idx="3116">
                  <c:v>31.16</c:v>
                </c:pt>
                <c:pt idx="3117">
                  <c:v>31.17</c:v>
                </c:pt>
                <c:pt idx="3118">
                  <c:v>31.18</c:v>
                </c:pt>
                <c:pt idx="3119">
                  <c:v>31.19</c:v>
                </c:pt>
                <c:pt idx="3120">
                  <c:v>31.2</c:v>
                </c:pt>
                <c:pt idx="3121">
                  <c:v>31.21</c:v>
                </c:pt>
                <c:pt idx="3122">
                  <c:v>31.22</c:v>
                </c:pt>
                <c:pt idx="3123">
                  <c:v>31.23</c:v>
                </c:pt>
                <c:pt idx="3124">
                  <c:v>31.24</c:v>
                </c:pt>
                <c:pt idx="3125">
                  <c:v>31.25</c:v>
                </c:pt>
                <c:pt idx="3126">
                  <c:v>31.26</c:v>
                </c:pt>
                <c:pt idx="3127">
                  <c:v>31.27</c:v>
                </c:pt>
                <c:pt idx="3128">
                  <c:v>31.28</c:v>
                </c:pt>
                <c:pt idx="3129">
                  <c:v>31.29</c:v>
                </c:pt>
                <c:pt idx="3130">
                  <c:v>31.3</c:v>
                </c:pt>
                <c:pt idx="3131">
                  <c:v>31.31</c:v>
                </c:pt>
                <c:pt idx="3132">
                  <c:v>31.32</c:v>
                </c:pt>
                <c:pt idx="3133">
                  <c:v>31.33</c:v>
                </c:pt>
                <c:pt idx="3134">
                  <c:v>31.34</c:v>
                </c:pt>
                <c:pt idx="3135">
                  <c:v>31.35</c:v>
                </c:pt>
                <c:pt idx="3136">
                  <c:v>31.36</c:v>
                </c:pt>
                <c:pt idx="3137">
                  <c:v>31.37</c:v>
                </c:pt>
                <c:pt idx="3138">
                  <c:v>31.38</c:v>
                </c:pt>
                <c:pt idx="3139">
                  <c:v>31.39</c:v>
                </c:pt>
                <c:pt idx="3140">
                  <c:v>31.4</c:v>
                </c:pt>
                <c:pt idx="3141">
                  <c:v>31.41</c:v>
                </c:pt>
                <c:pt idx="3142">
                  <c:v>31.42</c:v>
                </c:pt>
                <c:pt idx="3143">
                  <c:v>31.43</c:v>
                </c:pt>
                <c:pt idx="3144">
                  <c:v>31.44</c:v>
                </c:pt>
                <c:pt idx="3145">
                  <c:v>31.45</c:v>
                </c:pt>
                <c:pt idx="3146">
                  <c:v>31.46</c:v>
                </c:pt>
                <c:pt idx="3147">
                  <c:v>31.47</c:v>
                </c:pt>
                <c:pt idx="3148">
                  <c:v>31.48</c:v>
                </c:pt>
                <c:pt idx="3149">
                  <c:v>31.49</c:v>
                </c:pt>
                <c:pt idx="3150">
                  <c:v>31.5</c:v>
                </c:pt>
                <c:pt idx="3151">
                  <c:v>31.51</c:v>
                </c:pt>
                <c:pt idx="3152">
                  <c:v>31.52</c:v>
                </c:pt>
                <c:pt idx="3153">
                  <c:v>31.53</c:v>
                </c:pt>
                <c:pt idx="3154">
                  <c:v>31.54</c:v>
                </c:pt>
                <c:pt idx="3155">
                  <c:v>31.55</c:v>
                </c:pt>
                <c:pt idx="3156">
                  <c:v>31.56</c:v>
                </c:pt>
                <c:pt idx="3157">
                  <c:v>31.57</c:v>
                </c:pt>
                <c:pt idx="3158">
                  <c:v>31.58</c:v>
                </c:pt>
                <c:pt idx="3159">
                  <c:v>31.59</c:v>
                </c:pt>
                <c:pt idx="3160">
                  <c:v>31.6</c:v>
                </c:pt>
                <c:pt idx="3161">
                  <c:v>31.61</c:v>
                </c:pt>
                <c:pt idx="3162">
                  <c:v>31.62</c:v>
                </c:pt>
                <c:pt idx="3163">
                  <c:v>31.63</c:v>
                </c:pt>
                <c:pt idx="3164">
                  <c:v>31.64</c:v>
                </c:pt>
                <c:pt idx="3165">
                  <c:v>31.65</c:v>
                </c:pt>
                <c:pt idx="3166">
                  <c:v>31.66</c:v>
                </c:pt>
                <c:pt idx="3167">
                  <c:v>31.67</c:v>
                </c:pt>
                <c:pt idx="3168">
                  <c:v>31.68</c:v>
                </c:pt>
                <c:pt idx="3169">
                  <c:v>31.69</c:v>
                </c:pt>
                <c:pt idx="3170">
                  <c:v>31.7</c:v>
                </c:pt>
                <c:pt idx="3171">
                  <c:v>31.71</c:v>
                </c:pt>
                <c:pt idx="3172">
                  <c:v>31.72</c:v>
                </c:pt>
                <c:pt idx="3173">
                  <c:v>31.73</c:v>
                </c:pt>
                <c:pt idx="3174">
                  <c:v>31.74</c:v>
                </c:pt>
                <c:pt idx="3175">
                  <c:v>31.75</c:v>
                </c:pt>
                <c:pt idx="3176">
                  <c:v>31.76</c:v>
                </c:pt>
                <c:pt idx="3177">
                  <c:v>31.77</c:v>
                </c:pt>
                <c:pt idx="3178">
                  <c:v>31.78</c:v>
                </c:pt>
                <c:pt idx="3179">
                  <c:v>31.79</c:v>
                </c:pt>
                <c:pt idx="3180">
                  <c:v>31.8</c:v>
                </c:pt>
                <c:pt idx="3181">
                  <c:v>31.81</c:v>
                </c:pt>
                <c:pt idx="3182">
                  <c:v>31.82</c:v>
                </c:pt>
                <c:pt idx="3183">
                  <c:v>31.83</c:v>
                </c:pt>
                <c:pt idx="3184">
                  <c:v>31.84</c:v>
                </c:pt>
                <c:pt idx="3185">
                  <c:v>31.85</c:v>
                </c:pt>
                <c:pt idx="3186">
                  <c:v>31.86</c:v>
                </c:pt>
                <c:pt idx="3187">
                  <c:v>31.87</c:v>
                </c:pt>
                <c:pt idx="3188">
                  <c:v>31.88</c:v>
                </c:pt>
                <c:pt idx="3189">
                  <c:v>31.89</c:v>
                </c:pt>
                <c:pt idx="3190">
                  <c:v>31.9</c:v>
                </c:pt>
                <c:pt idx="3191">
                  <c:v>31.91</c:v>
                </c:pt>
                <c:pt idx="3192">
                  <c:v>31.92</c:v>
                </c:pt>
                <c:pt idx="3193">
                  <c:v>31.93</c:v>
                </c:pt>
                <c:pt idx="3194">
                  <c:v>31.94</c:v>
                </c:pt>
                <c:pt idx="3195">
                  <c:v>31.95</c:v>
                </c:pt>
                <c:pt idx="3196">
                  <c:v>31.96</c:v>
                </c:pt>
                <c:pt idx="3197">
                  <c:v>31.97</c:v>
                </c:pt>
                <c:pt idx="3198">
                  <c:v>31.98</c:v>
                </c:pt>
                <c:pt idx="3199">
                  <c:v>31.99</c:v>
                </c:pt>
                <c:pt idx="3200">
                  <c:v>32</c:v>
                </c:pt>
                <c:pt idx="3201">
                  <c:v>32.01</c:v>
                </c:pt>
                <c:pt idx="3202">
                  <c:v>32.020000000000003</c:v>
                </c:pt>
                <c:pt idx="3203">
                  <c:v>32.03</c:v>
                </c:pt>
                <c:pt idx="3204">
                  <c:v>32.04</c:v>
                </c:pt>
                <c:pt idx="3205">
                  <c:v>32.049999999999997</c:v>
                </c:pt>
                <c:pt idx="3206">
                  <c:v>32.06</c:v>
                </c:pt>
                <c:pt idx="3207">
                  <c:v>32.07</c:v>
                </c:pt>
                <c:pt idx="3208">
                  <c:v>32.08</c:v>
                </c:pt>
                <c:pt idx="3209">
                  <c:v>32.090000000000003</c:v>
                </c:pt>
                <c:pt idx="3210">
                  <c:v>32.1</c:v>
                </c:pt>
                <c:pt idx="3211">
                  <c:v>32.11</c:v>
                </c:pt>
                <c:pt idx="3212">
                  <c:v>32.119999999999997</c:v>
                </c:pt>
                <c:pt idx="3213">
                  <c:v>32.130000000000003</c:v>
                </c:pt>
                <c:pt idx="3214">
                  <c:v>32.14</c:v>
                </c:pt>
                <c:pt idx="3215">
                  <c:v>32.15</c:v>
                </c:pt>
                <c:pt idx="3216">
                  <c:v>32.159999999999997</c:v>
                </c:pt>
                <c:pt idx="3217">
                  <c:v>32.17</c:v>
                </c:pt>
                <c:pt idx="3218">
                  <c:v>32.18</c:v>
                </c:pt>
                <c:pt idx="3219">
                  <c:v>32.19</c:v>
                </c:pt>
                <c:pt idx="3220">
                  <c:v>32.200000000000003</c:v>
                </c:pt>
                <c:pt idx="3221">
                  <c:v>32.21</c:v>
                </c:pt>
                <c:pt idx="3222">
                  <c:v>32.22</c:v>
                </c:pt>
                <c:pt idx="3223">
                  <c:v>32.229999999999997</c:v>
                </c:pt>
                <c:pt idx="3224">
                  <c:v>32.24</c:v>
                </c:pt>
                <c:pt idx="3225">
                  <c:v>32.25</c:v>
                </c:pt>
                <c:pt idx="3226">
                  <c:v>32.26</c:v>
                </c:pt>
                <c:pt idx="3227">
                  <c:v>32.270000000000003</c:v>
                </c:pt>
                <c:pt idx="3228">
                  <c:v>32.28</c:v>
                </c:pt>
                <c:pt idx="3229">
                  <c:v>32.29</c:v>
                </c:pt>
                <c:pt idx="3230">
                  <c:v>32.299999999999997</c:v>
                </c:pt>
                <c:pt idx="3231">
                  <c:v>32.31</c:v>
                </c:pt>
                <c:pt idx="3232">
                  <c:v>32.32</c:v>
                </c:pt>
                <c:pt idx="3233">
                  <c:v>32.33</c:v>
                </c:pt>
                <c:pt idx="3234">
                  <c:v>32.340000000000003</c:v>
                </c:pt>
                <c:pt idx="3235">
                  <c:v>32.35</c:v>
                </c:pt>
                <c:pt idx="3236">
                  <c:v>32.36</c:v>
                </c:pt>
                <c:pt idx="3237">
                  <c:v>32.369999999999997</c:v>
                </c:pt>
                <c:pt idx="3238">
                  <c:v>32.380000000000003</c:v>
                </c:pt>
                <c:pt idx="3239">
                  <c:v>32.39</c:v>
                </c:pt>
                <c:pt idx="3240">
                  <c:v>32.4</c:v>
                </c:pt>
                <c:pt idx="3241">
                  <c:v>32.409999999999997</c:v>
                </c:pt>
                <c:pt idx="3242">
                  <c:v>32.42</c:v>
                </c:pt>
                <c:pt idx="3243">
                  <c:v>32.43</c:v>
                </c:pt>
                <c:pt idx="3244">
                  <c:v>32.44</c:v>
                </c:pt>
                <c:pt idx="3245">
                  <c:v>32.450000000000003</c:v>
                </c:pt>
                <c:pt idx="3246">
                  <c:v>32.46</c:v>
                </c:pt>
                <c:pt idx="3247">
                  <c:v>32.47</c:v>
                </c:pt>
                <c:pt idx="3248">
                  <c:v>32.479999999999997</c:v>
                </c:pt>
                <c:pt idx="3249">
                  <c:v>32.49</c:v>
                </c:pt>
                <c:pt idx="3250">
                  <c:v>32.5</c:v>
                </c:pt>
                <c:pt idx="3251">
                  <c:v>32.51</c:v>
                </c:pt>
                <c:pt idx="3252">
                  <c:v>32.520000000000003</c:v>
                </c:pt>
                <c:pt idx="3253">
                  <c:v>32.53</c:v>
                </c:pt>
                <c:pt idx="3254">
                  <c:v>32.54</c:v>
                </c:pt>
                <c:pt idx="3255">
                  <c:v>32.549999999999997</c:v>
                </c:pt>
                <c:pt idx="3256">
                  <c:v>32.56</c:v>
                </c:pt>
                <c:pt idx="3257">
                  <c:v>32.57</c:v>
                </c:pt>
                <c:pt idx="3258">
                  <c:v>32.58</c:v>
                </c:pt>
                <c:pt idx="3259">
                  <c:v>32.590000000000003</c:v>
                </c:pt>
                <c:pt idx="3260">
                  <c:v>32.6</c:v>
                </c:pt>
                <c:pt idx="3261">
                  <c:v>32.61</c:v>
                </c:pt>
                <c:pt idx="3262">
                  <c:v>32.619999999999997</c:v>
                </c:pt>
                <c:pt idx="3263">
                  <c:v>32.630000000000003</c:v>
                </c:pt>
                <c:pt idx="3264">
                  <c:v>32.64</c:v>
                </c:pt>
                <c:pt idx="3265">
                  <c:v>32.65</c:v>
                </c:pt>
                <c:pt idx="3266">
                  <c:v>32.659999999999997</c:v>
                </c:pt>
                <c:pt idx="3267">
                  <c:v>32.67</c:v>
                </c:pt>
                <c:pt idx="3268">
                  <c:v>32.68</c:v>
                </c:pt>
                <c:pt idx="3269">
                  <c:v>32.69</c:v>
                </c:pt>
                <c:pt idx="3270">
                  <c:v>32.700000000000003</c:v>
                </c:pt>
                <c:pt idx="3271">
                  <c:v>32.71</c:v>
                </c:pt>
                <c:pt idx="3272">
                  <c:v>32.72</c:v>
                </c:pt>
                <c:pt idx="3273">
                  <c:v>32.729999999999997</c:v>
                </c:pt>
                <c:pt idx="3274">
                  <c:v>32.74</c:v>
                </c:pt>
                <c:pt idx="3275">
                  <c:v>32.75</c:v>
                </c:pt>
                <c:pt idx="3276">
                  <c:v>32.76</c:v>
                </c:pt>
                <c:pt idx="3277">
                  <c:v>32.770000000000003</c:v>
                </c:pt>
                <c:pt idx="3278">
                  <c:v>32.78</c:v>
                </c:pt>
                <c:pt idx="3279">
                  <c:v>32.79</c:v>
                </c:pt>
                <c:pt idx="3280">
                  <c:v>32.799999999999997</c:v>
                </c:pt>
                <c:pt idx="3281">
                  <c:v>32.81</c:v>
                </c:pt>
                <c:pt idx="3282">
                  <c:v>32.82</c:v>
                </c:pt>
                <c:pt idx="3283">
                  <c:v>32.83</c:v>
                </c:pt>
                <c:pt idx="3284">
                  <c:v>32.840000000000003</c:v>
                </c:pt>
                <c:pt idx="3285">
                  <c:v>32.85</c:v>
                </c:pt>
                <c:pt idx="3286">
                  <c:v>32.86</c:v>
                </c:pt>
                <c:pt idx="3287">
                  <c:v>32.869999999999997</c:v>
                </c:pt>
                <c:pt idx="3288">
                  <c:v>32.880000000000003</c:v>
                </c:pt>
                <c:pt idx="3289">
                  <c:v>32.89</c:v>
                </c:pt>
                <c:pt idx="3290">
                  <c:v>32.9</c:v>
                </c:pt>
                <c:pt idx="3291">
                  <c:v>32.909999999999997</c:v>
                </c:pt>
                <c:pt idx="3292">
                  <c:v>32.92</c:v>
                </c:pt>
                <c:pt idx="3293">
                  <c:v>32.93</c:v>
                </c:pt>
                <c:pt idx="3294">
                  <c:v>32.94</c:v>
                </c:pt>
                <c:pt idx="3295">
                  <c:v>32.950000000000003</c:v>
                </c:pt>
                <c:pt idx="3296">
                  <c:v>32.96</c:v>
                </c:pt>
                <c:pt idx="3297">
                  <c:v>32.97</c:v>
                </c:pt>
                <c:pt idx="3298">
                  <c:v>32.979999999999997</c:v>
                </c:pt>
                <c:pt idx="3299">
                  <c:v>32.99</c:v>
                </c:pt>
                <c:pt idx="3300">
                  <c:v>33</c:v>
                </c:pt>
                <c:pt idx="3301">
                  <c:v>33.01</c:v>
                </c:pt>
                <c:pt idx="3302">
                  <c:v>33.020000000000003</c:v>
                </c:pt>
                <c:pt idx="3303">
                  <c:v>33.03</c:v>
                </c:pt>
                <c:pt idx="3304">
                  <c:v>33.04</c:v>
                </c:pt>
                <c:pt idx="3305">
                  <c:v>33.049999999999997</c:v>
                </c:pt>
                <c:pt idx="3306">
                  <c:v>33.06</c:v>
                </c:pt>
                <c:pt idx="3307">
                  <c:v>33.07</c:v>
                </c:pt>
                <c:pt idx="3308">
                  <c:v>33.08</c:v>
                </c:pt>
                <c:pt idx="3309">
                  <c:v>33.090000000000003</c:v>
                </c:pt>
                <c:pt idx="3310">
                  <c:v>33.1</c:v>
                </c:pt>
                <c:pt idx="3311">
                  <c:v>33.11</c:v>
                </c:pt>
                <c:pt idx="3312">
                  <c:v>33.119999999999997</c:v>
                </c:pt>
                <c:pt idx="3313">
                  <c:v>33.130000000000003</c:v>
                </c:pt>
                <c:pt idx="3314">
                  <c:v>33.14</c:v>
                </c:pt>
                <c:pt idx="3315">
                  <c:v>33.15</c:v>
                </c:pt>
                <c:pt idx="3316">
                  <c:v>33.159999999999997</c:v>
                </c:pt>
                <c:pt idx="3317">
                  <c:v>33.17</c:v>
                </c:pt>
                <c:pt idx="3318">
                  <c:v>33.18</c:v>
                </c:pt>
                <c:pt idx="3319">
                  <c:v>33.19</c:v>
                </c:pt>
                <c:pt idx="3320">
                  <c:v>33.200000000000003</c:v>
                </c:pt>
                <c:pt idx="3321">
                  <c:v>33.21</c:v>
                </c:pt>
                <c:pt idx="3322">
                  <c:v>33.22</c:v>
                </c:pt>
                <c:pt idx="3323">
                  <c:v>33.229999999999997</c:v>
                </c:pt>
                <c:pt idx="3324">
                  <c:v>33.24</c:v>
                </c:pt>
                <c:pt idx="3325">
                  <c:v>33.25</c:v>
                </c:pt>
                <c:pt idx="3326">
                  <c:v>33.26</c:v>
                </c:pt>
                <c:pt idx="3327">
                  <c:v>33.270000000000003</c:v>
                </c:pt>
                <c:pt idx="3328">
                  <c:v>33.28</c:v>
                </c:pt>
                <c:pt idx="3329">
                  <c:v>33.29</c:v>
                </c:pt>
                <c:pt idx="3330">
                  <c:v>33.299999999999997</c:v>
                </c:pt>
                <c:pt idx="3331">
                  <c:v>33.31</c:v>
                </c:pt>
                <c:pt idx="3332">
                  <c:v>33.32</c:v>
                </c:pt>
                <c:pt idx="3333">
                  <c:v>33.33</c:v>
                </c:pt>
                <c:pt idx="3334">
                  <c:v>33.340000000000003</c:v>
                </c:pt>
                <c:pt idx="3335">
                  <c:v>33.35</c:v>
                </c:pt>
                <c:pt idx="3336">
                  <c:v>33.36</c:v>
                </c:pt>
                <c:pt idx="3337">
                  <c:v>33.369999999999997</c:v>
                </c:pt>
                <c:pt idx="3338">
                  <c:v>33.380000000000003</c:v>
                </c:pt>
                <c:pt idx="3339">
                  <c:v>33.39</c:v>
                </c:pt>
                <c:pt idx="3340">
                  <c:v>33.4</c:v>
                </c:pt>
                <c:pt idx="3341">
                  <c:v>33.409999999999997</c:v>
                </c:pt>
                <c:pt idx="3342">
                  <c:v>33.42</c:v>
                </c:pt>
                <c:pt idx="3343">
                  <c:v>33.43</c:v>
                </c:pt>
                <c:pt idx="3344">
                  <c:v>33.44</c:v>
                </c:pt>
                <c:pt idx="3345">
                  <c:v>33.450000000000003</c:v>
                </c:pt>
                <c:pt idx="3346">
                  <c:v>33.46</c:v>
                </c:pt>
                <c:pt idx="3347">
                  <c:v>33.47</c:v>
                </c:pt>
                <c:pt idx="3348">
                  <c:v>33.479999999999997</c:v>
                </c:pt>
                <c:pt idx="3349">
                  <c:v>33.49</c:v>
                </c:pt>
                <c:pt idx="3350">
                  <c:v>33.5</c:v>
                </c:pt>
                <c:pt idx="3351">
                  <c:v>33.51</c:v>
                </c:pt>
                <c:pt idx="3352">
                  <c:v>33.520000000000003</c:v>
                </c:pt>
                <c:pt idx="3353">
                  <c:v>33.53</c:v>
                </c:pt>
                <c:pt idx="3354">
                  <c:v>33.54</c:v>
                </c:pt>
                <c:pt idx="3355">
                  <c:v>33.549999999999997</c:v>
                </c:pt>
                <c:pt idx="3356">
                  <c:v>33.56</c:v>
                </c:pt>
                <c:pt idx="3357">
                  <c:v>33.57</c:v>
                </c:pt>
                <c:pt idx="3358">
                  <c:v>33.58</c:v>
                </c:pt>
                <c:pt idx="3359">
                  <c:v>33.590000000000003</c:v>
                </c:pt>
                <c:pt idx="3360">
                  <c:v>33.6</c:v>
                </c:pt>
                <c:pt idx="3361">
                  <c:v>33.61</c:v>
                </c:pt>
                <c:pt idx="3362">
                  <c:v>33.619999999999997</c:v>
                </c:pt>
                <c:pt idx="3363">
                  <c:v>33.630000000000003</c:v>
                </c:pt>
                <c:pt idx="3364">
                  <c:v>33.64</c:v>
                </c:pt>
                <c:pt idx="3365">
                  <c:v>33.65</c:v>
                </c:pt>
                <c:pt idx="3366">
                  <c:v>33.659999999999997</c:v>
                </c:pt>
                <c:pt idx="3367">
                  <c:v>33.67</c:v>
                </c:pt>
                <c:pt idx="3368">
                  <c:v>33.68</c:v>
                </c:pt>
                <c:pt idx="3369">
                  <c:v>33.69</c:v>
                </c:pt>
                <c:pt idx="3370">
                  <c:v>33.700000000000003</c:v>
                </c:pt>
                <c:pt idx="3371">
                  <c:v>33.71</c:v>
                </c:pt>
                <c:pt idx="3372">
                  <c:v>33.72</c:v>
                </c:pt>
                <c:pt idx="3373">
                  <c:v>33.729999999999997</c:v>
                </c:pt>
                <c:pt idx="3374">
                  <c:v>33.74</c:v>
                </c:pt>
                <c:pt idx="3375">
                  <c:v>33.75</c:v>
                </c:pt>
                <c:pt idx="3376">
                  <c:v>33.76</c:v>
                </c:pt>
                <c:pt idx="3377">
                  <c:v>33.770000000000003</c:v>
                </c:pt>
                <c:pt idx="3378">
                  <c:v>33.78</c:v>
                </c:pt>
                <c:pt idx="3379">
                  <c:v>33.79</c:v>
                </c:pt>
                <c:pt idx="3380">
                  <c:v>33.799999999999997</c:v>
                </c:pt>
                <c:pt idx="3381">
                  <c:v>33.81</c:v>
                </c:pt>
                <c:pt idx="3382">
                  <c:v>33.82</c:v>
                </c:pt>
                <c:pt idx="3383">
                  <c:v>33.83</c:v>
                </c:pt>
                <c:pt idx="3384">
                  <c:v>33.840000000000003</c:v>
                </c:pt>
                <c:pt idx="3385">
                  <c:v>33.85</c:v>
                </c:pt>
                <c:pt idx="3386">
                  <c:v>33.86</c:v>
                </c:pt>
                <c:pt idx="3387">
                  <c:v>33.869999999999997</c:v>
                </c:pt>
                <c:pt idx="3388">
                  <c:v>33.880000000000003</c:v>
                </c:pt>
                <c:pt idx="3389">
                  <c:v>33.89</c:v>
                </c:pt>
                <c:pt idx="3390">
                  <c:v>33.9</c:v>
                </c:pt>
                <c:pt idx="3391">
                  <c:v>33.909999999999997</c:v>
                </c:pt>
                <c:pt idx="3392">
                  <c:v>33.92</c:v>
                </c:pt>
                <c:pt idx="3393">
                  <c:v>33.93</c:v>
                </c:pt>
                <c:pt idx="3394">
                  <c:v>33.94</c:v>
                </c:pt>
                <c:pt idx="3395">
                  <c:v>33.950000000000003</c:v>
                </c:pt>
                <c:pt idx="3396">
                  <c:v>33.96</c:v>
                </c:pt>
                <c:pt idx="3397">
                  <c:v>33.97</c:v>
                </c:pt>
                <c:pt idx="3398">
                  <c:v>33.979999999999997</c:v>
                </c:pt>
                <c:pt idx="3399">
                  <c:v>33.99</c:v>
                </c:pt>
                <c:pt idx="3400">
                  <c:v>34</c:v>
                </c:pt>
                <c:pt idx="3401">
                  <c:v>34.01</c:v>
                </c:pt>
                <c:pt idx="3402">
                  <c:v>34.020000000000003</c:v>
                </c:pt>
                <c:pt idx="3403">
                  <c:v>34.03</c:v>
                </c:pt>
                <c:pt idx="3404">
                  <c:v>34.04</c:v>
                </c:pt>
                <c:pt idx="3405">
                  <c:v>34.049999999999997</c:v>
                </c:pt>
                <c:pt idx="3406">
                  <c:v>34.06</c:v>
                </c:pt>
                <c:pt idx="3407">
                  <c:v>34.07</c:v>
                </c:pt>
                <c:pt idx="3408">
                  <c:v>34.08</c:v>
                </c:pt>
                <c:pt idx="3409">
                  <c:v>34.090000000000003</c:v>
                </c:pt>
                <c:pt idx="3410">
                  <c:v>34.1</c:v>
                </c:pt>
                <c:pt idx="3411">
                  <c:v>34.11</c:v>
                </c:pt>
                <c:pt idx="3412">
                  <c:v>34.119999999999997</c:v>
                </c:pt>
                <c:pt idx="3413">
                  <c:v>34.130000000000003</c:v>
                </c:pt>
                <c:pt idx="3414">
                  <c:v>34.14</c:v>
                </c:pt>
                <c:pt idx="3415">
                  <c:v>34.15</c:v>
                </c:pt>
                <c:pt idx="3416">
                  <c:v>34.159999999999997</c:v>
                </c:pt>
                <c:pt idx="3417">
                  <c:v>34.17</c:v>
                </c:pt>
                <c:pt idx="3418">
                  <c:v>34.18</c:v>
                </c:pt>
                <c:pt idx="3419">
                  <c:v>34.19</c:v>
                </c:pt>
                <c:pt idx="3420">
                  <c:v>34.200000000000003</c:v>
                </c:pt>
                <c:pt idx="3421">
                  <c:v>34.21</c:v>
                </c:pt>
                <c:pt idx="3422">
                  <c:v>34.22</c:v>
                </c:pt>
                <c:pt idx="3423">
                  <c:v>34.229999999999997</c:v>
                </c:pt>
                <c:pt idx="3424">
                  <c:v>34.24</c:v>
                </c:pt>
                <c:pt idx="3425">
                  <c:v>34.25</c:v>
                </c:pt>
                <c:pt idx="3426">
                  <c:v>34.26</c:v>
                </c:pt>
                <c:pt idx="3427">
                  <c:v>34.270000000000003</c:v>
                </c:pt>
                <c:pt idx="3428">
                  <c:v>34.28</c:v>
                </c:pt>
                <c:pt idx="3429">
                  <c:v>34.29</c:v>
                </c:pt>
                <c:pt idx="3430">
                  <c:v>34.299999999999997</c:v>
                </c:pt>
                <c:pt idx="3431">
                  <c:v>34.31</c:v>
                </c:pt>
                <c:pt idx="3432">
                  <c:v>34.32</c:v>
                </c:pt>
                <c:pt idx="3433">
                  <c:v>34.33</c:v>
                </c:pt>
                <c:pt idx="3434">
                  <c:v>34.340000000000003</c:v>
                </c:pt>
                <c:pt idx="3435">
                  <c:v>34.35</c:v>
                </c:pt>
                <c:pt idx="3436">
                  <c:v>34.36</c:v>
                </c:pt>
                <c:pt idx="3437">
                  <c:v>34.369999999999997</c:v>
                </c:pt>
                <c:pt idx="3438">
                  <c:v>34.380000000000003</c:v>
                </c:pt>
                <c:pt idx="3439">
                  <c:v>34.39</c:v>
                </c:pt>
                <c:pt idx="3440">
                  <c:v>34.4</c:v>
                </c:pt>
                <c:pt idx="3441">
                  <c:v>34.409999999999997</c:v>
                </c:pt>
                <c:pt idx="3442">
                  <c:v>34.42</c:v>
                </c:pt>
                <c:pt idx="3443">
                  <c:v>34.43</c:v>
                </c:pt>
                <c:pt idx="3444">
                  <c:v>34.44</c:v>
                </c:pt>
                <c:pt idx="3445">
                  <c:v>34.450000000000003</c:v>
                </c:pt>
                <c:pt idx="3446">
                  <c:v>34.46</c:v>
                </c:pt>
                <c:pt idx="3447">
                  <c:v>34.47</c:v>
                </c:pt>
                <c:pt idx="3448">
                  <c:v>34.479999999999997</c:v>
                </c:pt>
                <c:pt idx="3449">
                  <c:v>34.49</c:v>
                </c:pt>
                <c:pt idx="3450">
                  <c:v>34.5</c:v>
                </c:pt>
                <c:pt idx="3451">
                  <c:v>34.51</c:v>
                </c:pt>
                <c:pt idx="3452">
                  <c:v>34.520000000000003</c:v>
                </c:pt>
                <c:pt idx="3453">
                  <c:v>34.53</c:v>
                </c:pt>
                <c:pt idx="3454">
                  <c:v>34.54</c:v>
                </c:pt>
                <c:pt idx="3455">
                  <c:v>34.549999999999997</c:v>
                </c:pt>
                <c:pt idx="3456">
                  <c:v>34.56</c:v>
                </c:pt>
                <c:pt idx="3457">
                  <c:v>34.57</c:v>
                </c:pt>
                <c:pt idx="3458">
                  <c:v>34.58</c:v>
                </c:pt>
                <c:pt idx="3459">
                  <c:v>34.590000000000003</c:v>
                </c:pt>
                <c:pt idx="3460">
                  <c:v>34.6</c:v>
                </c:pt>
                <c:pt idx="3461">
                  <c:v>34.61</c:v>
                </c:pt>
                <c:pt idx="3462">
                  <c:v>34.619999999999997</c:v>
                </c:pt>
                <c:pt idx="3463">
                  <c:v>34.630000000000003</c:v>
                </c:pt>
                <c:pt idx="3464">
                  <c:v>34.64</c:v>
                </c:pt>
                <c:pt idx="3465">
                  <c:v>34.65</c:v>
                </c:pt>
                <c:pt idx="3466">
                  <c:v>34.659999999999997</c:v>
                </c:pt>
                <c:pt idx="3467">
                  <c:v>34.67</c:v>
                </c:pt>
                <c:pt idx="3468">
                  <c:v>34.68</c:v>
                </c:pt>
                <c:pt idx="3469">
                  <c:v>34.69</c:v>
                </c:pt>
                <c:pt idx="3470">
                  <c:v>34.700000000000003</c:v>
                </c:pt>
                <c:pt idx="3471">
                  <c:v>34.71</c:v>
                </c:pt>
                <c:pt idx="3472">
                  <c:v>34.72</c:v>
                </c:pt>
                <c:pt idx="3473">
                  <c:v>34.729999999999997</c:v>
                </c:pt>
                <c:pt idx="3474">
                  <c:v>34.74</c:v>
                </c:pt>
                <c:pt idx="3475">
                  <c:v>34.75</c:v>
                </c:pt>
                <c:pt idx="3476">
                  <c:v>34.76</c:v>
                </c:pt>
                <c:pt idx="3477">
                  <c:v>34.770000000000003</c:v>
                </c:pt>
                <c:pt idx="3478">
                  <c:v>34.78</c:v>
                </c:pt>
                <c:pt idx="3479">
                  <c:v>34.79</c:v>
                </c:pt>
                <c:pt idx="3480">
                  <c:v>34.799999999999997</c:v>
                </c:pt>
                <c:pt idx="3481">
                  <c:v>34.81</c:v>
                </c:pt>
                <c:pt idx="3482">
                  <c:v>34.82</c:v>
                </c:pt>
                <c:pt idx="3483">
                  <c:v>34.83</c:v>
                </c:pt>
                <c:pt idx="3484">
                  <c:v>34.840000000000003</c:v>
                </c:pt>
                <c:pt idx="3485">
                  <c:v>34.85</c:v>
                </c:pt>
                <c:pt idx="3486">
                  <c:v>34.86</c:v>
                </c:pt>
                <c:pt idx="3487">
                  <c:v>34.869999999999997</c:v>
                </c:pt>
                <c:pt idx="3488">
                  <c:v>34.880000000000003</c:v>
                </c:pt>
                <c:pt idx="3489">
                  <c:v>34.89</c:v>
                </c:pt>
                <c:pt idx="3490">
                  <c:v>34.9</c:v>
                </c:pt>
                <c:pt idx="3491">
                  <c:v>34.909999999999997</c:v>
                </c:pt>
                <c:pt idx="3492">
                  <c:v>34.92</c:v>
                </c:pt>
                <c:pt idx="3493">
                  <c:v>34.93</c:v>
                </c:pt>
                <c:pt idx="3494">
                  <c:v>34.94</c:v>
                </c:pt>
                <c:pt idx="3495">
                  <c:v>34.950000000000003</c:v>
                </c:pt>
                <c:pt idx="3496">
                  <c:v>34.96</c:v>
                </c:pt>
                <c:pt idx="3497">
                  <c:v>34.97</c:v>
                </c:pt>
                <c:pt idx="3498">
                  <c:v>34.979999999999997</c:v>
                </c:pt>
                <c:pt idx="3499">
                  <c:v>34.99</c:v>
                </c:pt>
                <c:pt idx="3500">
                  <c:v>35</c:v>
                </c:pt>
                <c:pt idx="3501">
                  <c:v>35.01</c:v>
                </c:pt>
                <c:pt idx="3502">
                  <c:v>35.020000000000003</c:v>
                </c:pt>
                <c:pt idx="3503">
                  <c:v>35.03</c:v>
                </c:pt>
                <c:pt idx="3504">
                  <c:v>35.04</c:v>
                </c:pt>
                <c:pt idx="3505">
                  <c:v>35.049999999999997</c:v>
                </c:pt>
                <c:pt idx="3506">
                  <c:v>35.06</c:v>
                </c:pt>
                <c:pt idx="3507">
                  <c:v>35.07</c:v>
                </c:pt>
                <c:pt idx="3508">
                  <c:v>35.08</c:v>
                </c:pt>
                <c:pt idx="3509">
                  <c:v>35.090000000000003</c:v>
                </c:pt>
                <c:pt idx="3510">
                  <c:v>35.1</c:v>
                </c:pt>
                <c:pt idx="3511">
                  <c:v>35.11</c:v>
                </c:pt>
                <c:pt idx="3512">
                  <c:v>35.119999999999997</c:v>
                </c:pt>
                <c:pt idx="3513">
                  <c:v>35.130000000000003</c:v>
                </c:pt>
                <c:pt idx="3514">
                  <c:v>35.14</c:v>
                </c:pt>
                <c:pt idx="3515">
                  <c:v>35.15</c:v>
                </c:pt>
                <c:pt idx="3516">
                  <c:v>35.159999999999997</c:v>
                </c:pt>
                <c:pt idx="3517">
                  <c:v>35.17</c:v>
                </c:pt>
                <c:pt idx="3518">
                  <c:v>35.18</c:v>
                </c:pt>
                <c:pt idx="3519">
                  <c:v>35.19</c:v>
                </c:pt>
                <c:pt idx="3520">
                  <c:v>35.200000000000003</c:v>
                </c:pt>
                <c:pt idx="3521">
                  <c:v>35.21</c:v>
                </c:pt>
                <c:pt idx="3522">
                  <c:v>35.22</c:v>
                </c:pt>
                <c:pt idx="3523">
                  <c:v>35.229999999999997</c:v>
                </c:pt>
                <c:pt idx="3524">
                  <c:v>35.24</c:v>
                </c:pt>
                <c:pt idx="3525">
                  <c:v>35.25</c:v>
                </c:pt>
                <c:pt idx="3526">
                  <c:v>35.26</c:v>
                </c:pt>
                <c:pt idx="3527">
                  <c:v>35.270000000000003</c:v>
                </c:pt>
                <c:pt idx="3528">
                  <c:v>35.28</c:v>
                </c:pt>
                <c:pt idx="3529">
                  <c:v>35.29</c:v>
                </c:pt>
                <c:pt idx="3530">
                  <c:v>35.299999999999997</c:v>
                </c:pt>
                <c:pt idx="3531">
                  <c:v>35.31</c:v>
                </c:pt>
                <c:pt idx="3532">
                  <c:v>35.32</c:v>
                </c:pt>
                <c:pt idx="3533">
                  <c:v>35.33</c:v>
                </c:pt>
                <c:pt idx="3534">
                  <c:v>35.340000000000003</c:v>
                </c:pt>
                <c:pt idx="3535">
                  <c:v>35.35</c:v>
                </c:pt>
                <c:pt idx="3536">
                  <c:v>35.36</c:v>
                </c:pt>
                <c:pt idx="3537">
                  <c:v>35.369999999999997</c:v>
                </c:pt>
                <c:pt idx="3538">
                  <c:v>35.380000000000003</c:v>
                </c:pt>
                <c:pt idx="3539">
                  <c:v>35.39</c:v>
                </c:pt>
                <c:pt idx="3540">
                  <c:v>35.4</c:v>
                </c:pt>
                <c:pt idx="3541">
                  <c:v>35.409999999999997</c:v>
                </c:pt>
                <c:pt idx="3542">
                  <c:v>35.42</c:v>
                </c:pt>
                <c:pt idx="3543">
                  <c:v>35.43</c:v>
                </c:pt>
                <c:pt idx="3544">
                  <c:v>35.44</c:v>
                </c:pt>
                <c:pt idx="3545">
                  <c:v>35.450000000000003</c:v>
                </c:pt>
                <c:pt idx="3546">
                  <c:v>35.46</c:v>
                </c:pt>
                <c:pt idx="3547">
                  <c:v>35.47</c:v>
                </c:pt>
                <c:pt idx="3548">
                  <c:v>35.479999999999997</c:v>
                </c:pt>
                <c:pt idx="3549">
                  <c:v>35.49</c:v>
                </c:pt>
                <c:pt idx="3550">
                  <c:v>35.5</c:v>
                </c:pt>
                <c:pt idx="3551">
                  <c:v>35.51</c:v>
                </c:pt>
                <c:pt idx="3552">
                  <c:v>35.520000000000003</c:v>
                </c:pt>
                <c:pt idx="3553">
                  <c:v>35.53</c:v>
                </c:pt>
                <c:pt idx="3554">
                  <c:v>35.54</c:v>
                </c:pt>
                <c:pt idx="3555">
                  <c:v>35.549999999999997</c:v>
                </c:pt>
                <c:pt idx="3556">
                  <c:v>35.56</c:v>
                </c:pt>
                <c:pt idx="3557">
                  <c:v>35.57</c:v>
                </c:pt>
                <c:pt idx="3558">
                  <c:v>35.58</c:v>
                </c:pt>
                <c:pt idx="3559">
                  <c:v>35.590000000000003</c:v>
                </c:pt>
                <c:pt idx="3560">
                  <c:v>35.6</c:v>
                </c:pt>
                <c:pt idx="3561">
                  <c:v>35.61</c:v>
                </c:pt>
                <c:pt idx="3562">
                  <c:v>35.619999999999997</c:v>
                </c:pt>
                <c:pt idx="3563">
                  <c:v>35.630000000000003</c:v>
                </c:pt>
                <c:pt idx="3564">
                  <c:v>35.64</c:v>
                </c:pt>
                <c:pt idx="3565">
                  <c:v>35.65</c:v>
                </c:pt>
                <c:pt idx="3566">
                  <c:v>35.659999999999997</c:v>
                </c:pt>
                <c:pt idx="3567">
                  <c:v>35.67</c:v>
                </c:pt>
                <c:pt idx="3568">
                  <c:v>35.68</c:v>
                </c:pt>
                <c:pt idx="3569">
                  <c:v>35.69</c:v>
                </c:pt>
                <c:pt idx="3570">
                  <c:v>35.700000000000003</c:v>
                </c:pt>
                <c:pt idx="3571">
                  <c:v>35.71</c:v>
                </c:pt>
                <c:pt idx="3572">
                  <c:v>35.72</c:v>
                </c:pt>
                <c:pt idx="3573">
                  <c:v>35.729999999999997</c:v>
                </c:pt>
                <c:pt idx="3574">
                  <c:v>35.74</c:v>
                </c:pt>
                <c:pt idx="3575">
                  <c:v>35.75</c:v>
                </c:pt>
                <c:pt idx="3576">
                  <c:v>35.76</c:v>
                </c:pt>
                <c:pt idx="3577">
                  <c:v>35.770000000000003</c:v>
                </c:pt>
                <c:pt idx="3578">
                  <c:v>35.78</c:v>
                </c:pt>
                <c:pt idx="3579">
                  <c:v>35.79</c:v>
                </c:pt>
                <c:pt idx="3580">
                  <c:v>35.799999999999997</c:v>
                </c:pt>
                <c:pt idx="3581">
                  <c:v>35.81</c:v>
                </c:pt>
                <c:pt idx="3582">
                  <c:v>35.82</c:v>
                </c:pt>
                <c:pt idx="3583">
                  <c:v>35.83</c:v>
                </c:pt>
                <c:pt idx="3584">
                  <c:v>35.840000000000003</c:v>
                </c:pt>
                <c:pt idx="3585">
                  <c:v>35.85</c:v>
                </c:pt>
                <c:pt idx="3586">
                  <c:v>35.86</c:v>
                </c:pt>
                <c:pt idx="3587">
                  <c:v>35.869999999999997</c:v>
                </c:pt>
                <c:pt idx="3588">
                  <c:v>35.880000000000003</c:v>
                </c:pt>
                <c:pt idx="3589">
                  <c:v>35.89</c:v>
                </c:pt>
                <c:pt idx="3590">
                  <c:v>35.9</c:v>
                </c:pt>
                <c:pt idx="3591">
                  <c:v>35.909999999999997</c:v>
                </c:pt>
                <c:pt idx="3592">
                  <c:v>35.92</c:v>
                </c:pt>
                <c:pt idx="3593">
                  <c:v>35.93</c:v>
                </c:pt>
                <c:pt idx="3594">
                  <c:v>35.94</c:v>
                </c:pt>
                <c:pt idx="3595">
                  <c:v>35.950000000000003</c:v>
                </c:pt>
                <c:pt idx="3596">
                  <c:v>35.96</c:v>
                </c:pt>
                <c:pt idx="3597">
                  <c:v>35.97</c:v>
                </c:pt>
                <c:pt idx="3598">
                  <c:v>35.979999999999997</c:v>
                </c:pt>
                <c:pt idx="3599">
                  <c:v>35.99</c:v>
                </c:pt>
                <c:pt idx="3600">
                  <c:v>36</c:v>
                </c:pt>
                <c:pt idx="3601">
                  <c:v>36.01</c:v>
                </c:pt>
                <c:pt idx="3602">
                  <c:v>36.020000000000003</c:v>
                </c:pt>
                <c:pt idx="3603">
                  <c:v>36.03</c:v>
                </c:pt>
                <c:pt idx="3604">
                  <c:v>36.04</c:v>
                </c:pt>
                <c:pt idx="3605">
                  <c:v>36.049999999999997</c:v>
                </c:pt>
                <c:pt idx="3606">
                  <c:v>36.06</c:v>
                </c:pt>
                <c:pt idx="3607">
                  <c:v>36.07</c:v>
                </c:pt>
                <c:pt idx="3608">
                  <c:v>36.08</c:v>
                </c:pt>
                <c:pt idx="3609">
                  <c:v>36.090000000000003</c:v>
                </c:pt>
                <c:pt idx="3610">
                  <c:v>36.1</c:v>
                </c:pt>
                <c:pt idx="3611">
                  <c:v>36.11</c:v>
                </c:pt>
                <c:pt idx="3612">
                  <c:v>36.119999999999997</c:v>
                </c:pt>
                <c:pt idx="3613">
                  <c:v>36.130000000000003</c:v>
                </c:pt>
                <c:pt idx="3614">
                  <c:v>36.14</c:v>
                </c:pt>
                <c:pt idx="3615">
                  <c:v>36.15</c:v>
                </c:pt>
                <c:pt idx="3616">
                  <c:v>36.159999999999997</c:v>
                </c:pt>
                <c:pt idx="3617">
                  <c:v>36.17</c:v>
                </c:pt>
                <c:pt idx="3618">
                  <c:v>36.18</c:v>
                </c:pt>
                <c:pt idx="3619">
                  <c:v>36.19</c:v>
                </c:pt>
                <c:pt idx="3620">
                  <c:v>36.200000000000003</c:v>
                </c:pt>
                <c:pt idx="3621">
                  <c:v>36.21</c:v>
                </c:pt>
                <c:pt idx="3622">
                  <c:v>36.22</c:v>
                </c:pt>
                <c:pt idx="3623">
                  <c:v>36.229999999999997</c:v>
                </c:pt>
                <c:pt idx="3624">
                  <c:v>36.24</c:v>
                </c:pt>
                <c:pt idx="3625">
                  <c:v>36.25</c:v>
                </c:pt>
                <c:pt idx="3626">
                  <c:v>36.26</c:v>
                </c:pt>
                <c:pt idx="3627">
                  <c:v>36.270000000000003</c:v>
                </c:pt>
                <c:pt idx="3628">
                  <c:v>36.28</c:v>
                </c:pt>
                <c:pt idx="3629">
                  <c:v>36.29</c:v>
                </c:pt>
                <c:pt idx="3630">
                  <c:v>36.299999999999997</c:v>
                </c:pt>
                <c:pt idx="3631">
                  <c:v>36.31</c:v>
                </c:pt>
                <c:pt idx="3632">
                  <c:v>36.32</c:v>
                </c:pt>
                <c:pt idx="3633">
                  <c:v>36.33</c:v>
                </c:pt>
                <c:pt idx="3634">
                  <c:v>36.340000000000003</c:v>
                </c:pt>
                <c:pt idx="3635">
                  <c:v>36.35</c:v>
                </c:pt>
                <c:pt idx="3636">
                  <c:v>36.36</c:v>
                </c:pt>
                <c:pt idx="3637">
                  <c:v>36.369999999999997</c:v>
                </c:pt>
                <c:pt idx="3638">
                  <c:v>36.380000000000003</c:v>
                </c:pt>
                <c:pt idx="3639">
                  <c:v>36.39</c:v>
                </c:pt>
                <c:pt idx="3640">
                  <c:v>36.4</c:v>
                </c:pt>
                <c:pt idx="3641">
                  <c:v>36.409999999999997</c:v>
                </c:pt>
                <c:pt idx="3642">
                  <c:v>36.42</c:v>
                </c:pt>
                <c:pt idx="3643">
                  <c:v>36.43</c:v>
                </c:pt>
                <c:pt idx="3644">
                  <c:v>36.44</c:v>
                </c:pt>
                <c:pt idx="3645">
                  <c:v>36.450000000000003</c:v>
                </c:pt>
                <c:pt idx="3646">
                  <c:v>36.46</c:v>
                </c:pt>
                <c:pt idx="3647">
                  <c:v>36.47</c:v>
                </c:pt>
                <c:pt idx="3648">
                  <c:v>36.479999999999997</c:v>
                </c:pt>
                <c:pt idx="3649">
                  <c:v>36.49</c:v>
                </c:pt>
                <c:pt idx="3650">
                  <c:v>36.5</c:v>
                </c:pt>
                <c:pt idx="3651">
                  <c:v>36.51</c:v>
                </c:pt>
                <c:pt idx="3652">
                  <c:v>36.520000000000003</c:v>
                </c:pt>
                <c:pt idx="3653">
                  <c:v>36.53</c:v>
                </c:pt>
                <c:pt idx="3654">
                  <c:v>36.54</c:v>
                </c:pt>
                <c:pt idx="3655">
                  <c:v>36.549999999999997</c:v>
                </c:pt>
                <c:pt idx="3656">
                  <c:v>36.56</c:v>
                </c:pt>
                <c:pt idx="3657">
                  <c:v>36.57</c:v>
                </c:pt>
                <c:pt idx="3658">
                  <c:v>36.58</c:v>
                </c:pt>
                <c:pt idx="3659">
                  <c:v>36.590000000000003</c:v>
                </c:pt>
                <c:pt idx="3660">
                  <c:v>36.6</c:v>
                </c:pt>
                <c:pt idx="3661">
                  <c:v>36.61</c:v>
                </c:pt>
                <c:pt idx="3662">
                  <c:v>36.619999999999997</c:v>
                </c:pt>
                <c:pt idx="3663">
                  <c:v>36.630000000000003</c:v>
                </c:pt>
                <c:pt idx="3664">
                  <c:v>36.64</c:v>
                </c:pt>
                <c:pt idx="3665">
                  <c:v>36.65</c:v>
                </c:pt>
                <c:pt idx="3666">
                  <c:v>36.659999999999997</c:v>
                </c:pt>
                <c:pt idx="3667">
                  <c:v>36.67</c:v>
                </c:pt>
                <c:pt idx="3668">
                  <c:v>36.68</c:v>
                </c:pt>
                <c:pt idx="3669">
                  <c:v>36.69</c:v>
                </c:pt>
                <c:pt idx="3670">
                  <c:v>36.700000000000003</c:v>
                </c:pt>
                <c:pt idx="3671">
                  <c:v>36.71</c:v>
                </c:pt>
                <c:pt idx="3672">
                  <c:v>36.72</c:v>
                </c:pt>
                <c:pt idx="3673">
                  <c:v>36.729999999999997</c:v>
                </c:pt>
                <c:pt idx="3674">
                  <c:v>36.74</c:v>
                </c:pt>
                <c:pt idx="3675">
                  <c:v>36.75</c:v>
                </c:pt>
                <c:pt idx="3676">
                  <c:v>36.76</c:v>
                </c:pt>
                <c:pt idx="3677">
                  <c:v>36.770000000000003</c:v>
                </c:pt>
                <c:pt idx="3678">
                  <c:v>36.78</c:v>
                </c:pt>
                <c:pt idx="3679">
                  <c:v>36.79</c:v>
                </c:pt>
                <c:pt idx="3680">
                  <c:v>36.799999999999997</c:v>
                </c:pt>
                <c:pt idx="3681">
                  <c:v>36.81</c:v>
                </c:pt>
                <c:pt idx="3682">
                  <c:v>36.82</c:v>
                </c:pt>
                <c:pt idx="3683">
                  <c:v>36.83</c:v>
                </c:pt>
                <c:pt idx="3684">
                  <c:v>36.840000000000003</c:v>
                </c:pt>
                <c:pt idx="3685">
                  <c:v>36.85</c:v>
                </c:pt>
                <c:pt idx="3686">
                  <c:v>36.86</c:v>
                </c:pt>
                <c:pt idx="3687">
                  <c:v>36.869999999999997</c:v>
                </c:pt>
                <c:pt idx="3688">
                  <c:v>36.880000000000003</c:v>
                </c:pt>
                <c:pt idx="3689">
                  <c:v>36.89</c:v>
                </c:pt>
                <c:pt idx="3690">
                  <c:v>36.9</c:v>
                </c:pt>
                <c:pt idx="3691">
                  <c:v>36.909999999999997</c:v>
                </c:pt>
                <c:pt idx="3692">
                  <c:v>36.92</c:v>
                </c:pt>
                <c:pt idx="3693">
                  <c:v>36.93</c:v>
                </c:pt>
                <c:pt idx="3694">
                  <c:v>36.94</c:v>
                </c:pt>
                <c:pt idx="3695">
                  <c:v>36.950000000000003</c:v>
                </c:pt>
                <c:pt idx="3696">
                  <c:v>36.96</c:v>
                </c:pt>
                <c:pt idx="3697">
                  <c:v>36.97</c:v>
                </c:pt>
                <c:pt idx="3698">
                  <c:v>36.979999999999997</c:v>
                </c:pt>
                <c:pt idx="3699">
                  <c:v>36.99</c:v>
                </c:pt>
                <c:pt idx="3700">
                  <c:v>37</c:v>
                </c:pt>
                <c:pt idx="3701">
                  <c:v>37.01</c:v>
                </c:pt>
                <c:pt idx="3702">
                  <c:v>37.020000000000003</c:v>
                </c:pt>
                <c:pt idx="3703">
                  <c:v>37.03</c:v>
                </c:pt>
                <c:pt idx="3704">
                  <c:v>37.04</c:v>
                </c:pt>
                <c:pt idx="3705">
                  <c:v>37.049999999999997</c:v>
                </c:pt>
                <c:pt idx="3706">
                  <c:v>37.06</c:v>
                </c:pt>
                <c:pt idx="3707">
                  <c:v>37.07</c:v>
                </c:pt>
                <c:pt idx="3708">
                  <c:v>37.08</c:v>
                </c:pt>
                <c:pt idx="3709">
                  <c:v>37.090000000000003</c:v>
                </c:pt>
                <c:pt idx="3710">
                  <c:v>37.1</c:v>
                </c:pt>
                <c:pt idx="3711">
                  <c:v>37.11</c:v>
                </c:pt>
                <c:pt idx="3712">
                  <c:v>37.119999999999997</c:v>
                </c:pt>
                <c:pt idx="3713">
                  <c:v>37.130000000000003</c:v>
                </c:pt>
                <c:pt idx="3714">
                  <c:v>37.14</c:v>
                </c:pt>
                <c:pt idx="3715">
                  <c:v>37.15</c:v>
                </c:pt>
                <c:pt idx="3716">
                  <c:v>37.159999999999997</c:v>
                </c:pt>
                <c:pt idx="3717">
                  <c:v>37.17</c:v>
                </c:pt>
                <c:pt idx="3718">
                  <c:v>37.18</c:v>
                </c:pt>
                <c:pt idx="3719">
                  <c:v>37.19</c:v>
                </c:pt>
                <c:pt idx="3720">
                  <c:v>37.200000000000003</c:v>
                </c:pt>
                <c:pt idx="3721">
                  <c:v>37.21</c:v>
                </c:pt>
                <c:pt idx="3722">
                  <c:v>37.22</c:v>
                </c:pt>
                <c:pt idx="3723">
                  <c:v>37.229999999999997</c:v>
                </c:pt>
                <c:pt idx="3724">
                  <c:v>37.24</c:v>
                </c:pt>
                <c:pt idx="3725">
                  <c:v>37.25</c:v>
                </c:pt>
                <c:pt idx="3726">
                  <c:v>37.26</c:v>
                </c:pt>
                <c:pt idx="3727">
                  <c:v>37.270000000000003</c:v>
                </c:pt>
                <c:pt idx="3728">
                  <c:v>37.28</c:v>
                </c:pt>
                <c:pt idx="3729">
                  <c:v>37.29</c:v>
                </c:pt>
                <c:pt idx="3730">
                  <c:v>37.299999999999997</c:v>
                </c:pt>
                <c:pt idx="3731">
                  <c:v>37.31</c:v>
                </c:pt>
                <c:pt idx="3732">
                  <c:v>37.32</c:v>
                </c:pt>
                <c:pt idx="3733">
                  <c:v>37.33</c:v>
                </c:pt>
                <c:pt idx="3734">
                  <c:v>37.340000000000003</c:v>
                </c:pt>
                <c:pt idx="3735">
                  <c:v>37.35</c:v>
                </c:pt>
                <c:pt idx="3736">
                  <c:v>37.36</c:v>
                </c:pt>
                <c:pt idx="3737">
                  <c:v>37.369999999999997</c:v>
                </c:pt>
                <c:pt idx="3738">
                  <c:v>37.380000000000003</c:v>
                </c:pt>
                <c:pt idx="3739">
                  <c:v>37.39</c:v>
                </c:pt>
                <c:pt idx="3740">
                  <c:v>37.4</c:v>
                </c:pt>
                <c:pt idx="3741">
                  <c:v>37.409999999999997</c:v>
                </c:pt>
                <c:pt idx="3742">
                  <c:v>37.42</c:v>
                </c:pt>
                <c:pt idx="3743">
                  <c:v>37.43</c:v>
                </c:pt>
                <c:pt idx="3744">
                  <c:v>37.44</c:v>
                </c:pt>
                <c:pt idx="3745">
                  <c:v>37.450000000000003</c:v>
                </c:pt>
                <c:pt idx="3746">
                  <c:v>37.46</c:v>
                </c:pt>
                <c:pt idx="3747">
                  <c:v>37.47</c:v>
                </c:pt>
                <c:pt idx="3748">
                  <c:v>37.479999999999997</c:v>
                </c:pt>
                <c:pt idx="3749">
                  <c:v>37.49</c:v>
                </c:pt>
                <c:pt idx="3750">
                  <c:v>37.5</c:v>
                </c:pt>
                <c:pt idx="3751">
                  <c:v>37.51</c:v>
                </c:pt>
                <c:pt idx="3752">
                  <c:v>37.520000000000003</c:v>
                </c:pt>
                <c:pt idx="3753">
                  <c:v>37.53</c:v>
                </c:pt>
                <c:pt idx="3754">
                  <c:v>37.54</c:v>
                </c:pt>
                <c:pt idx="3755">
                  <c:v>37.549999999999997</c:v>
                </c:pt>
                <c:pt idx="3756">
                  <c:v>37.56</c:v>
                </c:pt>
                <c:pt idx="3757">
                  <c:v>37.57</c:v>
                </c:pt>
                <c:pt idx="3758">
                  <c:v>37.58</c:v>
                </c:pt>
                <c:pt idx="3759">
                  <c:v>37.590000000000003</c:v>
                </c:pt>
                <c:pt idx="3760">
                  <c:v>37.6</c:v>
                </c:pt>
                <c:pt idx="3761">
                  <c:v>37.61</c:v>
                </c:pt>
                <c:pt idx="3762">
                  <c:v>37.619999999999997</c:v>
                </c:pt>
                <c:pt idx="3763">
                  <c:v>37.630000000000003</c:v>
                </c:pt>
                <c:pt idx="3764">
                  <c:v>37.64</c:v>
                </c:pt>
                <c:pt idx="3765">
                  <c:v>37.65</c:v>
                </c:pt>
                <c:pt idx="3766">
                  <c:v>37.659999999999997</c:v>
                </c:pt>
                <c:pt idx="3767">
                  <c:v>37.67</c:v>
                </c:pt>
                <c:pt idx="3768">
                  <c:v>37.68</c:v>
                </c:pt>
                <c:pt idx="3769">
                  <c:v>37.69</c:v>
                </c:pt>
                <c:pt idx="3770">
                  <c:v>37.700000000000003</c:v>
                </c:pt>
                <c:pt idx="3771">
                  <c:v>37.71</c:v>
                </c:pt>
                <c:pt idx="3772">
                  <c:v>37.72</c:v>
                </c:pt>
                <c:pt idx="3773">
                  <c:v>37.729999999999997</c:v>
                </c:pt>
                <c:pt idx="3774">
                  <c:v>37.74</c:v>
                </c:pt>
                <c:pt idx="3775">
                  <c:v>37.75</c:v>
                </c:pt>
                <c:pt idx="3776">
                  <c:v>37.76</c:v>
                </c:pt>
                <c:pt idx="3777">
                  <c:v>37.770000000000003</c:v>
                </c:pt>
                <c:pt idx="3778">
                  <c:v>37.78</c:v>
                </c:pt>
                <c:pt idx="3779">
                  <c:v>37.79</c:v>
                </c:pt>
                <c:pt idx="3780">
                  <c:v>37.799999999999997</c:v>
                </c:pt>
                <c:pt idx="3781">
                  <c:v>37.81</c:v>
                </c:pt>
                <c:pt idx="3782">
                  <c:v>37.82</c:v>
                </c:pt>
                <c:pt idx="3783">
                  <c:v>37.83</c:v>
                </c:pt>
                <c:pt idx="3784">
                  <c:v>37.840000000000003</c:v>
                </c:pt>
                <c:pt idx="3785">
                  <c:v>37.85</c:v>
                </c:pt>
                <c:pt idx="3786">
                  <c:v>37.86</c:v>
                </c:pt>
                <c:pt idx="3787">
                  <c:v>37.869999999999997</c:v>
                </c:pt>
                <c:pt idx="3788">
                  <c:v>37.880000000000003</c:v>
                </c:pt>
                <c:pt idx="3789">
                  <c:v>37.89</c:v>
                </c:pt>
                <c:pt idx="3790">
                  <c:v>37.9</c:v>
                </c:pt>
                <c:pt idx="3791">
                  <c:v>37.909999999999997</c:v>
                </c:pt>
                <c:pt idx="3792">
                  <c:v>37.92</c:v>
                </c:pt>
                <c:pt idx="3793">
                  <c:v>37.93</c:v>
                </c:pt>
                <c:pt idx="3794">
                  <c:v>37.94</c:v>
                </c:pt>
                <c:pt idx="3795">
                  <c:v>37.950000000000003</c:v>
                </c:pt>
                <c:pt idx="3796">
                  <c:v>37.96</c:v>
                </c:pt>
                <c:pt idx="3797">
                  <c:v>37.97</c:v>
                </c:pt>
                <c:pt idx="3798">
                  <c:v>37.979999999999997</c:v>
                </c:pt>
                <c:pt idx="3799">
                  <c:v>37.99</c:v>
                </c:pt>
                <c:pt idx="3800">
                  <c:v>38</c:v>
                </c:pt>
                <c:pt idx="3801">
                  <c:v>38.01</c:v>
                </c:pt>
                <c:pt idx="3802">
                  <c:v>38.020000000000003</c:v>
                </c:pt>
                <c:pt idx="3803">
                  <c:v>38.03</c:v>
                </c:pt>
                <c:pt idx="3804">
                  <c:v>38.04</c:v>
                </c:pt>
                <c:pt idx="3805">
                  <c:v>38.049999999999997</c:v>
                </c:pt>
                <c:pt idx="3806">
                  <c:v>38.06</c:v>
                </c:pt>
                <c:pt idx="3807">
                  <c:v>38.07</c:v>
                </c:pt>
                <c:pt idx="3808">
                  <c:v>38.08</c:v>
                </c:pt>
                <c:pt idx="3809">
                  <c:v>38.090000000000003</c:v>
                </c:pt>
                <c:pt idx="3810">
                  <c:v>38.1</c:v>
                </c:pt>
                <c:pt idx="3811">
                  <c:v>38.11</c:v>
                </c:pt>
                <c:pt idx="3812">
                  <c:v>38.119999999999997</c:v>
                </c:pt>
                <c:pt idx="3813">
                  <c:v>38.130000000000003</c:v>
                </c:pt>
                <c:pt idx="3814">
                  <c:v>38.14</c:v>
                </c:pt>
                <c:pt idx="3815">
                  <c:v>38.15</c:v>
                </c:pt>
                <c:pt idx="3816">
                  <c:v>38.159999999999997</c:v>
                </c:pt>
                <c:pt idx="3817">
                  <c:v>38.17</c:v>
                </c:pt>
                <c:pt idx="3818">
                  <c:v>38.18</c:v>
                </c:pt>
                <c:pt idx="3819">
                  <c:v>38.19</c:v>
                </c:pt>
                <c:pt idx="3820">
                  <c:v>38.200000000000003</c:v>
                </c:pt>
                <c:pt idx="3821">
                  <c:v>38.21</c:v>
                </c:pt>
                <c:pt idx="3822">
                  <c:v>38.22</c:v>
                </c:pt>
                <c:pt idx="3823">
                  <c:v>38.229999999999997</c:v>
                </c:pt>
                <c:pt idx="3824">
                  <c:v>38.24</c:v>
                </c:pt>
                <c:pt idx="3825">
                  <c:v>38.25</c:v>
                </c:pt>
                <c:pt idx="3826">
                  <c:v>38.26</c:v>
                </c:pt>
                <c:pt idx="3827">
                  <c:v>38.270000000000003</c:v>
                </c:pt>
                <c:pt idx="3828">
                  <c:v>38.28</c:v>
                </c:pt>
                <c:pt idx="3829">
                  <c:v>38.29</c:v>
                </c:pt>
                <c:pt idx="3830">
                  <c:v>38.299999999999997</c:v>
                </c:pt>
                <c:pt idx="3831">
                  <c:v>38.31</c:v>
                </c:pt>
                <c:pt idx="3832">
                  <c:v>38.32</c:v>
                </c:pt>
                <c:pt idx="3833">
                  <c:v>38.33</c:v>
                </c:pt>
                <c:pt idx="3834">
                  <c:v>38.340000000000003</c:v>
                </c:pt>
                <c:pt idx="3835">
                  <c:v>38.35</c:v>
                </c:pt>
                <c:pt idx="3836">
                  <c:v>38.36</c:v>
                </c:pt>
                <c:pt idx="3837">
                  <c:v>38.369999999999997</c:v>
                </c:pt>
                <c:pt idx="3838">
                  <c:v>38.380000000000003</c:v>
                </c:pt>
                <c:pt idx="3839">
                  <c:v>38.39</c:v>
                </c:pt>
                <c:pt idx="3840">
                  <c:v>38.4</c:v>
                </c:pt>
                <c:pt idx="3841">
                  <c:v>38.409999999999997</c:v>
                </c:pt>
                <c:pt idx="3842">
                  <c:v>38.42</c:v>
                </c:pt>
                <c:pt idx="3843">
                  <c:v>38.43</c:v>
                </c:pt>
                <c:pt idx="3844">
                  <c:v>38.44</c:v>
                </c:pt>
                <c:pt idx="3845">
                  <c:v>38.450000000000003</c:v>
                </c:pt>
                <c:pt idx="3846">
                  <c:v>38.46</c:v>
                </c:pt>
                <c:pt idx="3847">
                  <c:v>38.47</c:v>
                </c:pt>
                <c:pt idx="3848">
                  <c:v>38.479999999999997</c:v>
                </c:pt>
                <c:pt idx="3849">
                  <c:v>38.49</c:v>
                </c:pt>
                <c:pt idx="3850">
                  <c:v>38.5</c:v>
                </c:pt>
                <c:pt idx="3851">
                  <c:v>38.51</c:v>
                </c:pt>
                <c:pt idx="3852">
                  <c:v>38.520000000000003</c:v>
                </c:pt>
                <c:pt idx="3853">
                  <c:v>38.53</c:v>
                </c:pt>
                <c:pt idx="3854">
                  <c:v>38.54</c:v>
                </c:pt>
                <c:pt idx="3855">
                  <c:v>38.549999999999997</c:v>
                </c:pt>
                <c:pt idx="3856">
                  <c:v>38.56</c:v>
                </c:pt>
                <c:pt idx="3857">
                  <c:v>38.57</c:v>
                </c:pt>
                <c:pt idx="3858">
                  <c:v>38.58</c:v>
                </c:pt>
                <c:pt idx="3859">
                  <c:v>38.590000000000003</c:v>
                </c:pt>
                <c:pt idx="3860">
                  <c:v>38.6</c:v>
                </c:pt>
                <c:pt idx="3861">
                  <c:v>38.61</c:v>
                </c:pt>
                <c:pt idx="3862">
                  <c:v>38.619999999999997</c:v>
                </c:pt>
                <c:pt idx="3863">
                  <c:v>38.630000000000003</c:v>
                </c:pt>
                <c:pt idx="3864">
                  <c:v>38.64</c:v>
                </c:pt>
                <c:pt idx="3865">
                  <c:v>38.65</c:v>
                </c:pt>
                <c:pt idx="3866">
                  <c:v>38.659999999999997</c:v>
                </c:pt>
                <c:pt idx="3867">
                  <c:v>38.67</c:v>
                </c:pt>
                <c:pt idx="3868">
                  <c:v>38.68</c:v>
                </c:pt>
                <c:pt idx="3869">
                  <c:v>38.69</c:v>
                </c:pt>
                <c:pt idx="3870">
                  <c:v>38.700000000000003</c:v>
                </c:pt>
                <c:pt idx="3871">
                  <c:v>38.71</c:v>
                </c:pt>
                <c:pt idx="3872">
                  <c:v>38.72</c:v>
                </c:pt>
                <c:pt idx="3873">
                  <c:v>38.729999999999997</c:v>
                </c:pt>
                <c:pt idx="3874">
                  <c:v>38.74</c:v>
                </c:pt>
                <c:pt idx="3875">
                  <c:v>38.75</c:v>
                </c:pt>
                <c:pt idx="3876">
                  <c:v>38.76</c:v>
                </c:pt>
                <c:pt idx="3877">
                  <c:v>38.770000000000003</c:v>
                </c:pt>
                <c:pt idx="3878">
                  <c:v>38.78</c:v>
                </c:pt>
                <c:pt idx="3879">
                  <c:v>38.79</c:v>
                </c:pt>
                <c:pt idx="3880">
                  <c:v>38.799999999999997</c:v>
                </c:pt>
                <c:pt idx="3881">
                  <c:v>38.81</c:v>
                </c:pt>
                <c:pt idx="3882">
                  <c:v>38.82</c:v>
                </c:pt>
                <c:pt idx="3883">
                  <c:v>38.83</c:v>
                </c:pt>
                <c:pt idx="3884">
                  <c:v>38.840000000000003</c:v>
                </c:pt>
                <c:pt idx="3885">
                  <c:v>38.85</c:v>
                </c:pt>
                <c:pt idx="3886">
                  <c:v>38.86</c:v>
                </c:pt>
                <c:pt idx="3887">
                  <c:v>38.869999999999997</c:v>
                </c:pt>
                <c:pt idx="3888">
                  <c:v>38.880000000000003</c:v>
                </c:pt>
                <c:pt idx="3889">
                  <c:v>38.89</c:v>
                </c:pt>
                <c:pt idx="3890">
                  <c:v>38.9</c:v>
                </c:pt>
                <c:pt idx="3891">
                  <c:v>38.909999999999997</c:v>
                </c:pt>
                <c:pt idx="3892">
                  <c:v>38.92</c:v>
                </c:pt>
                <c:pt idx="3893">
                  <c:v>38.93</c:v>
                </c:pt>
                <c:pt idx="3894">
                  <c:v>38.94</c:v>
                </c:pt>
                <c:pt idx="3895">
                  <c:v>38.950000000000003</c:v>
                </c:pt>
                <c:pt idx="3896">
                  <c:v>38.96</c:v>
                </c:pt>
                <c:pt idx="3897">
                  <c:v>38.97</c:v>
                </c:pt>
                <c:pt idx="3898">
                  <c:v>38.979999999999997</c:v>
                </c:pt>
                <c:pt idx="3899">
                  <c:v>38.99</c:v>
                </c:pt>
                <c:pt idx="3900">
                  <c:v>39</c:v>
                </c:pt>
                <c:pt idx="3901">
                  <c:v>39.01</c:v>
                </c:pt>
                <c:pt idx="3902">
                  <c:v>39.020000000000003</c:v>
                </c:pt>
                <c:pt idx="3903">
                  <c:v>39.03</c:v>
                </c:pt>
                <c:pt idx="3904">
                  <c:v>39.04</c:v>
                </c:pt>
                <c:pt idx="3905">
                  <c:v>39.049999999999997</c:v>
                </c:pt>
                <c:pt idx="3906">
                  <c:v>39.06</c:v>
                </c:pt>
                <c:pt idx="3907">
                  <c:v>39.07</c:v>
                </c:pt>
                <c:pt idx="3908">
                  <c:v>39.08</c:v>
                </c:pt>
                <c:pt idx="3909">
                  <c:v>39.090000000000003</c:v>
                </c:pt>
                <c:pt idx="3910">
                  <c:v>39.1</c:v>
                </c:pt>
                <c:pt idx="3911">
                  <c:v>39.11</c:v>
                </c:pt>
                <c:pt idx="3912">
                  <c:v>39.119999999999997</c:v>
                </c:pt>
                <c:pt idx="3913">
                  <c:v>39.130000000000003</c:v>
                </c:pt>
                <c:pt idx="3914">
                  <c:v>39.14</c:v>
                </c:pt>
                <c:pt idx="3915">
                  <c:v>39.15</c:v>
                </c:pt>
                <c:pt idx="3916">
                  <c:v>39.159999999999997</c:v>
                </c:pt>
                <c:pt idx="3917">
                  <c:v>39.17</c:v>
                </c:pt>
                <c:pt idx="3918">
                  <c:v>39.18</c:v>
                </c:pt>
                <c:pt idx="3919">
                  <c:v>39.19</c:v>
                </c:pt>
                <c:pt idx="3920">
                  <c:v>39.200000000000003</c:v>
                </c:pt>
                <c:pt idx="3921">
                  <c:v>39.21</c:v>
                </c:pt>
                <c:pt idx="3922">
                  <c:v>39.22</c:v>
                </c:pt>
                <c:pt idx="3923">
                  <c:v>39.229999999999997</c:v>
                </c:pt>
                <c:pt idx="3924">
                  <c:v>39.24</c:v>
                </c:pt>
                <c:pt idx="3925">
                  <c:v>39.25</c:v>
                </c:pt>
                <c:pt idx="3926">
                  <c:v>39.26</c:v>
                </c:pt>
                <c:pt idx="3927">
                  <c:v>39.270000000000003</c:v>
                </c:pt>
                <c:pt idx="3928">
                  <c:v>39.28</c:v>
                </c:pt>
                <c:pt idx="3929">
                  <c:v>39.29</c:v>
                </c:pt>
                <c:pt idx="3930">
                  <c:v>39.299999999999997</c:v>
                </c:pt>
                <c:pt idx="3931">
                  <c:v>39.31</c:v>
                </c:pt>
                <c:pt idx="3932">
                  <c:v>39.32</c:v>
                </c:pt>
                <c:pt idx="3933">
                  <c:v>39.33</c:v>
                </c:pt>
                <c:pt idx="3934">
                  <c:v>39.340000000000003</c:v>
                </c:pt>
                <c:pt idx="3935">
                  <c:v>39.35</c:v>
                </c:pt>
                <c:pt idx="3936">
                  <c:v>39.36</c:v>
                </c:pt>
                <c:pt idx="3937">
                  <c:v>39.369999999999997</c:v>
                </c:pt>
                <c:pt idx="3938">
                  <c:v>39.380000000000003</c:v>
                </c:pt>
                <c:pt idx="3939">
                  <c:v>39.39</c:v>
                </c:pt>
                <c:pt idx="3940">
                  <c:v>39.4</c:v>
                </c:pt>
                <c:pt idx="3941">
                  <c:v>39.409999999999997</c:v>
                </c:pt>
                <c:pt idx="3942">
                  <c:v>39.42</c:v>
                </c:pt>
                <c:pt idx="3943">
                  <c:v>39.43</c:v>
                </c:pt>
                <c:pt idx="3944">
                  <c:v>39.44</c:v>
                </c:pt>
                <c:pt idx="3945">
                  <c:v>39.450000000000003</c:v>
                </c:pt>
                <c:pt idx="3946">
                  <c:v>39.46</c:v>
                </c:pt>
                <c:pt idx="3947">
                  <c:v>39.47</c:v>
                </c:pt>
                <c:pt idx="3948">
                  <c:v>39.479999999999997</c:v>
                </c:pt>
                <c:pt idx="3949">
                  <c:v>39.49</c:v>
                </c:pt>
                <c:pt idx="3950">
                  <c:v>39.5</c:v>
                </c:pt>
                <c:pt idx="3951">
                  <c:v>39.51</c:v>
                </c:pt>
                <c:pt idx="3952">
                  <c:v>39.520000000000003</c:v>
                </c:pt>
                <c:pt idx="3953">
                  <c:v>39.53</c:v>
                </c:pt>
                <c:pt idx="3954">
                  <c:v>39.54</c:v>
                </c:pt>
                <c:pt idx="3955">
                  <c:v>39.549999999999997</c:v>
                </c:pt>
                <c:pt idx="3956">
                  <c:v>39.56</c:v>
                </c:pt>
                <c:pt idx="3957">
                  <c:v>39.57</c:v>
                </c:pt>
                <c:pt idx="3958">
                  <c:v>39.58</c:v>
                </c:pt>
                <c:pt idx="3959">
                  <c:v>39.590000000000003</c:v>
                </c:pt>
                <c:pt idx="3960">
                  <c:v>39.6</c:v>
                </c:pt>
                <c:pt idx="3961">
                  <c:v>39.61</c:v>
                </c:pt>
                <c:pt idx="3962">
                  <c:v>39.619999999999997</c:v>
                </c:pt>
                <c:pt idx="3963">
                  <c:v>39.630000000000003</c:v>
                </c:pt>
                <c:pt idx="3964">
                  <c:v>39.64</c:v>
                </c:pt>
                <c:pt idx="3965">
                  <c:v>39.65</c:v>
                </c:pt>
                <c:pt idx="3966">
                  <c:v>39.659999999999997</c:v>
                </c:pt>
                <c:pt idx="3967">
                  <c:v>39.67</c:v>
                </c:pt>
                <c:pt idx="3968">
                  <c:v>39.68</c:v>
                </c:pt>
                <c:pt idx="3969">
                  <c:v>39.69</c:v>
                </c:pt>
                <c:pt idx="3970">
                  <c:v>39.700000000000003</c:v>
                </c:pt>
                <c:pt idx="3971">
                  <c:v>39.71</c:v>
                </c:pt>
                <c:pt idx="3972">
                  <c:v>39.72</c:v>
                </c:pt>
                <c:pt idx="3973">
                  <c:v>39.729999999999997</c:v>
                </c:pt>
                <c:pt idx="3974">
                  <c:v>39.74</c:v>
                </c:pt>
                <c:pt idx="3975">
                  <c:v>39.75</c:v>
                </c:pt>
                <c:pt idx="3976">
                  <c:v>39.76</c:v>
                </c:pt>
                <c:pt idx="3977">
                  <c:v>39.770000000000003</c:v>
                </c:pt>
                <c:pt idx="3978">
                  <c:v>39.78</c:v>
                </c:pt>
                <c:pt idx="3979">
                  <c:v>39.79</c:v>
                </c:pt>
                <c:pt idx="3980">
                  <c:v>39.799999999999997</c:v>
                </c:pt>
                <c:pt idx="3981">
                  <c:v>39.81</c:v>
                </c:pt>
                <c:pt idx="3982">
                  <c:v>39.82</c:v>
                </c:pt>
                <c:pt idx="3983">
                  <c:v>39.83</c:v>
                </c:pt>
                <c:pt idx="3984">
                  <c:v>39.840000000000003</c:v>
                </c:pt>
                <c:pt idx="3985">
                  <c:v>39.85</c:v>
                </c:pt>
                <c:pt idx="3986">
                  <c:v>39.86</c:v>
                </c:pt>
                <c:pt idx="3987">
                  <c:v>39.869999999999997</c:v>
                </c:pt>
                <c:pt idx="3988">
                  <c:v>39.880000000000003</c:v>
                </c:pt>
                <c:pt idx="3989">
                  <c:v>39.89</c:v>
                </c:pt>
                <c:pt idx="3990">
                  <c:v>39.9</c:v>
                </c:pt>
                <c:pt idx="3991">
                  <c:v>39.909999999999997</c:v>
                </c:pt>
                <c:pt idx="3992">
                  <c:v>39.92</c:v>
                </c:pt>
                <c:pt idx="3993">
                  <c:v>39.93</c:v>
                </c:pt>
                <c:pt idx="3994">
                  <c:v>39.94</c:v>
                </c:pt>
                <c:pt idx="3995">
                  <c:v>39.950000000000003</c:v>
                </c:pt>
                <c:pt idx="3996">
                  <c:v>39.96</c:v>
                </c:pt>
                <c:pt idx="3997">
                  <c:v>39.97</c:v>
                </c:pt>
                <c:pt idx="3998">
                  <c:v>39.979999999999997</c:v>
                </c:pt>
                <c:pt idx="3999">
                  <c:v>39.99</c:v>
                </c:pt>
                <c:pt idx="4000">
                  <c:v>40</c:v>
                </c:pt>
                <c:pt idx="4001">
                  <c:v>40.01</c:v>
                </c:pt>
                <c:pt idx="4002">
                  <c:v>40.020000000000003</c:v>
                </c:pt>
                <c:pt idx="4003">
                  <c:v>40.03</c:v>
                </c:pt>
                <c:pt idx="4004">
                  <c:v>40.04</c:v>
                </c:pt>
                <c:pt idx="4005">
                  <c:v>40.049999999999997</c:v>
                </c:pt>
                <c:pt idx="4006">
                  <c:v>40.06</c:v>
                </c:pt>
                <c:pt idx="4007">
                  <c:v>40.07</c:v>
                </c:pt>
                <c:pt idx="4008">
                  <c:v>40.08</c:v>
                </c:pt>
                <c:pt idx="4009">
                  <c:v>40.090000000000003</c:v>
                </c:pt>
                <c:pt idx="4010">
                  <c:v>40.1</c:v>
                </c:pt>
                <c:pt idx="4011">
                  <c:v>40.11</c:v>
                </c:pt>
                <c:pt idx="4012">
                  <c:v>40.119999999999997</c:v>
                </c:pt>
                <c:pt idx="4013">
                  <c:v>40.130000000000003</c:v>
                </c:pt>
                <c:pt idx="4014">
                  <c:v>40.14</c:v>
                </c:pt>
                <c:pt idx="4015">
                  <c:v>40.15</c:v>
                </c:pt>
                <c:pt idx="4016">
                  <c:v>40.159999999999997</c:v>
                </c:pt>
                <c:pt idx="4017">
                  <c:v>40.17</c:v>
                </c:pt>
                <c:pt idx="4018">
                  <c:v>40.18</c:v>
                </c:pt>
                <c:pt idx="4019">
                  <c:v>40.19</c:v>
                </c:pt>
                <c:pt idx="4020">
                  <c:v>40.200000000000003</c:v>
                </c:pt>
                <c:pt idx="4021">
                  <c:v>40.21</c:v>
                </c:pt>
                <c:pt idx="4022">
                  <c:v>40.22</c:v>
                </c:pt>
                <c:pt idx="4023">
                  <c:v>40.229999999999997</c:v>
                </c:pt>
                <c:pt idx="4024">
                  <c:v>40.24</c:v>
                </c:pt>
                <c:pt idx="4025">
                  <c:v>40.25</c:v>
                </c:pt>
                <c:pt idx="4026">
                  <c:v>40.26</c:v>
                </c:pt>
                <c:pt idx="4027">
                  <c:v>40.270000000000003</c:v>
                </c:pt>
                <c:pt idx="4028">
                  <c:v>40.28</c:v>
                </c:pt>
                <c:pt idx="4029">
                  <c:v>40.29</c:v>
                </c:pt>
                <c:pt idx="4030">
                  <c:v>40.299999999999997</c:v>
                </c:pt>
                <c:pt idx="4031">
                  <c:v>40.31</c:v>
                </c:pt>
                <c:pt idx="4032">
                  <c:v>40.32</c:v>
                </c:pt>
                <c:pt idx="4033">
                  <c:v>40.33</c:v>
                </c:pt>
                <c:pt idx="4034">
                  <c:v>40.340000000000003</c:v>
                </c:pt>
                <c:pt idx="4035">
                  <c:v>40.35</c:v>
                </c:pt>
                <c:pt idx="4036">
                  <c:v>40.36</c:v>
                </c:pt>
                <c:pt idx="4037">
                  <c:v>40.369999999999997</c:v>
                </c:pt>
                <c:pt idx="4038">
                  <c:v>40.380000000000003</c:v>
                </c:pt>
                <c:pt idx="4039">
                  <c:v>40.39</c:v>
                </c:pt>
                <c:pt idx="4040">
                  <c:v>40.4</c:v>
                </c:pt>
                <c:pt idx="4041">
                  <c:v>40.409999999999997</c:v>
                </c:pt>
                <c:pt idx="4042">
                  <c:v>40.42</c:v>
                </c:pt>
                <c:pt idx="4043">
                  <c:v>40.43</c:v>
                </c:pt>
                <c:pt idx="4044">
                  <c:v>40.44</c:v>
                </c:pt>
                <c:pt idx="4045">
                  <c:v>40.450000000000003</c:v>
                </c:pt>
                <c:pt idx="4046">
                  <c:v>40.46</c:v>
                </c:pt>
                <c:pt idx="4047">
                  <c:v>40.47</c:v>
                </c:pt>
                <c:pt idx="4048">
                  <c:v>40.479999999999997</c:v>
                </c:pt>
                <c:pt idx="4049">
                  <c:v>40.49</c:v>
                </c:pt>
                <c:pt idx="4050">
                  <c:v>40.5</c:v>
                </c:pt>
                <c:pt idx="4051">
                  <c:v>40.51</c:v>
                </c:pt>
                <c:pt idx="4052">
                  <c:v>40.520000000000003</c:v>
                </c:pt>
                <c:pt idx="4053">
                  <c:v>40.53</c:v>
                </c:pt>
                <c:pt idx="4054">
                  <c:v>40.54</c:v>
                </c:pt>
                <c:pt idx="4055">
                  <c:v>40.549999999999997</c:v>
                </c:pt>
                <c:pt idx="4056">
                  <c:v>40.56</c:v>
                </c:pt>
                <c:pt idx="4057">
                  <c:v>40.57</c:v>
                </c:pt>
                <c:pt idx="4058">
                  <c:v>40.58</c:v>
                </c:pt>
                <c:pt idx="4059">
                  <c:v>40.590000000000003</c:v>
                </c:pt>
                <c:pt idx="4060">
                  <c:v>40.6</c:v>
                </c:pt>
                <c:pt idx="4061">
                  <c:v>40.61</c:v>
                </c:pt>
                <c:pt idx="4062">
                  <c:v>40.619999999999997</c:v>
                </c:pt>
                <c:pt idx="4063">
                  <c:v>40.630000000000003</c:v>
                </c:pt>
                <c:pt idx="4064">
                  <c:v>40.64</c:v>
                </c:pt>
                <c:pt idx="4065">
                  <c:v>40.65</c:v>
                </c:pt>
                <c:pt idx="4066">
                  <c:v>40.659999999999997</c:v>
                </c:pt>
                <c:pt idx="4067">
                  <c:v>40.67</c:v>
                </c:pt>
                <c:pt idx="4068">
                  <c:v>40.68</c:v>
                </c:pt>
                <c:pt idx="4069">
                  <c:v>40.69</c:v>
                </c:pt>
                <c:pt idx="4070">
                  <c:v>40.700000000000003</c:v>
                </c:pt>
                <c:pt idx="4071">
                  <c:v>40.71</c:v>
                </c:pt>
                <c:pt idx="4072">
                  <c:v>40.72</c:v>
                </c:pt>
                <c:pt idx="4073">
                  <c:v>40.729999999999997</c:v>
                </c:pt>
                <c:pt idx="4074">
                  <c:v>40.74</c:v>
                </c:pt>
                <c:pt idx="4075">
                  <c:v>40.75</c:v>
                </c:pt>
                <c:pt idx="4076">
                  <c:v>40.76</c:v>
                </c:pt>
                <c:pt idx="4077">
                  <c:v>40.770000000000003</c:v>
                </c:pt>
                <c:pt idx="4078">
                  <c:v>40.78</c:v>
                </c:pt>
                <c:pt idx="4079">
                  <c:v>40.79</c:v>
                </c:pt>
                <c:pt idx="4080">
                  <c:v>40.799999999999997</c:v>
                </c:pt>
                <c:pt idx="4081">
                  <c:v>40.81</c:v>
                </c:pt>
                <c:pt idx="4082">
                  <c:v>40.82</c:v>
                </c:pt>
                <c:pt idx="4083">
                  <c:v>40.83</c:v>
                </c:pt>
                <c:pt idx="4084">
                  <c:v>40.840000000000003</c:v>
                </c:pt>
                <c:pt idx="4085">
                  <c:v>40.85</c:v>
                </c:pt>
                <c:pt idx="4086">
                  <c:v>40.86</c:v>
                </c:pt>
                <c:pt idx="4087">
                  <c:v>40.869999999999997</c:v>
                </c:pt>
                <c:pt idx="4088">
                  <c:v>40.880000000000003</c:v>
                </c:pt>
                <c:pt idx="4089">
                  <c:v>40.89</c:v>
                </c:pt>
                <c:pt idx="4090">
                  <c:v>40.9</c:v>
                </c:pt>
                <c:pt idx="4091">
                  <c:v>40.909999999999997</c:v>
                </c:pt>
                <c:pt idx="4092">
                  <c:v>40.92</c:v>
                </c:pt>
                <c:pt idx="4093">
                  <c:v>40.93</c:v>
                </c:pt>
                <c:pt idx="4094">
                  <c:v>40.94</c:v>
                </c:pt>
                <c:pt idx="4095">
                  <c:v>40.950000000000003</c:v>
                </c:pt>
                <c:pt idx="4096">
                  <c:v>40.96</c:v>
                </c:pt>
                <c:pt idx="4097">
                  <c:v>40.97</c:v>
                </c:pt>
                <c:pt idx="4098">
                  <c:v>40.98</c:v>
                </c:pt>
                <c:pt idx="4099">
                  <c:v>40.99</c:v>
                </c:pt>
                <c:pt idx="4100">
                  <c:v>41</c:v>
                </c:pt>
                <c:pt idx="4101">
                  <c:v>41.01</c:v>
                </c:pt>
                <c:pt idx="4102">
                  <c:v>41.02</c:v>
                </c:pt>
                <c:pt idx="4103">
                  <c:v>41.03</c:v>
                </c:pt>
                <c:pt idx="4104">
                  <c:v>41.04</c:v>
                </c:pt>
                <c:pt idx="4105">
                  <c:v>41.05</c:v>
                </c:pt>
                <c:pt idx="4106">
                  <c:v>41.06</c:v>
                </c:pt>
                <c:pt idx="4107">
                  <c:v>41.07</c:v>
                </c:pt>
                <c:pt idx="4108">
                  <c:v>41.08</c:v>
                </c:pt>
                <c:pt idx="4109">
                  <c:v>41.09</c:v>
                </c:pt>
                <c:pt idx="4110">
                  <c:v>41.1</c:v>
                </c:pt>
                <c:pt idx="4111">
                  <c:v>41.11</c:v>
                </c:pt>
                <c:pt idx="4112">
                  <c:v>41.12</c:v>
                </c:pt>
                <c:pt idx="4113">
                  <c:v>41.13</c:v>
                </c:pt>
                <c:pt idx="4114">
                  <c:v>41.14</c:v>
                </c:pt>
                <c:pt idx="4115">
                  <c:v>41.15</c:v>
                </c:pt>
                <c:pt idx="4116">
                  <c:v>41.16</c:v>
                </c:pt>
                <c:pt idx="4117">
                  <c:v>41.17</c:v>
                </c:pt>
                <c:pt idx="4118">
                  <c:v>41.18</c:v>
                </c:pt>
                <c:pt idx="4119">
                  <c:v>41.19</c:v>
                </c:pt>
                <c:pt idx="4120">
                  <c:v>41.2</c:v>
                </c:pt>
                <c:pt idx="4121">
                  <c:v>41.21</c:v>
                </c:pt>
                <c:pt idx="4122">
                  <c:v>41.22</c:v>
                </c:pt>
                <c:pt idx="4123">
                  <c:v>41.23</c:v>
                </c:pt>
                <c:pt idx="4124">
                  <c:v>41.24</c:v>
                </c:pt>
                <c:pt idx="4125">
                  <c:v>41.25</c:v>
                </c:pt>
                <c:pt idx="4126">
                  <c:v>41.26</c:v>
                </c:pt>
                <c:pt idx="4127">
                  <c:v>41.27</c:v>
                </c:pt>
                <c:pt idx="4128">
                  <c:v>41.28</c:v>
                </c:pt>
                <c:pt idx="4129">
                  <c:v>41.29</c:v>
                </c:pt>
                <c:pt idx="4130">
                  <c:v>41.3</c:v>
                </c:pt>
                <c:pt idx="4131">
                  <c:v>41.31</c:v>
                </c:pt>
                <c:pt idx="4132">
                  <c:v>41.32</c:v>
                </c:pt>
                <c:pt idx="4133">
                  <c:v>41.33</c:v>
                </c:pt>
                <c:pt idx="4134">
                  <c:v>41.34</c:v>
                </c:pt>
                <c:pt idx="4135">
                  <c:v>41.35</c:v>
                </c:pt>
                <c:pt idx="4136">
                  <c:v>41.36</c:v>
                </c:pt>
                <c:pt idx="4137">
                  <c:v>41.37</c:v>
                </c:pt>
                <c:pt idx="4138">
                  <c:v>41.38</c:v>
                </c:pt>
                <c:pt idx="4139">
                  <c:v>41.39</c:v>
                </c:pt>
                <c:pt idx="4140">
                  <c:v>41.4</c:v>
                </c:pt>
                <c:pt idx="4141">
                  <c:v>41.41</c:v>
                </c:pt>
                <c:pt idx="4142">
                  <c:v>41.42</c:v>
                </c:pt>
                <c:pt idx="4143">
                  <c:v>41.43</c:v>
                </c:pt>
                <c:pt idx="4144">
                  <c:v>41.44</c:v>
                </c:pt>
                <c:pt idx="4145">
                  <c:v>41.45</c:v>
                </c:pt>
                <c:pt idx="4146">
                  <c:v>41.46</c:v>
                </c:pt>
                <c:pt idx="4147">
                  <c:v>41.47</c:v>
                </c:pt>
                <c:pt idx="4148">
                  <c:v>41.48</c:v>
                </c:pt>
                <c:pt idx="4149">
                  <c:v>41.49</c:v>
                </c:pt>
                <c:pt idx="4150">
                  <c:v>41.5</c:v>
                </c:pt>
                <c:pt idx="4151">
                  <c:v>41.51</c:v>
                </c:pt>
                <c:pt idx="4152">
                  <c:v>41.52</c:v>
                </c:pt>
                <c:pt idx="4153">
                  <c:v>41.53</c:v>
                </c:pt>
                <c:pt idx="4154">
                  <c:v>41.54</c:v>
                </c:pt>
                <c:pt idx="4155">
                  <c:v>41.55</c:v>
                </c:pt>
                <c:pt idx="4156">
                  <c:v>41.56</c:v>
                </c:pt>
                <c:pt idx="4157">
                  <c:v>41.57</c:v>
                </c:pt>
                <c:pt idx="4158">
                  <c:v>41.58</c:v>
                </c:pt>
                <c:pt idx="4159">
                  <c:v>41.59</c:v>
                </c:pt>
                <c:pt idx="4160">
                  <c:v>41.6</c:v>
                </c:pt>
                <c:pt idx="4161">
                  <c:v>41.61</c:v>
                </c:pt>
                <c:pt idx="4162">
                  <c:v>41.62</c:v>
                </c:pt>
                <c:pt idx="4163">
                  <c:v>41.63</c:v>
                </c:pt>
                <c:pt idx="4164">
                  <c:v>41.64</c:v>
                </c:pt>
                <c:pt idx="4165">
                  <c:v>41.65</c:v>
                </c:pt>
                <c:pt idx="4166">
                  <c:v>41.66</c:v>
                </c:pt>
                <c:pt idx="4167">
                  <c:v>41.67</c:v>
                </c:pt>
                <c:pt idx="4168">
                  <c:v>41.68</c:v>
                </c:pt>
                <c:pt idx="4169">
                  <c:v>41.69</c:v>
                </c:pt>
                <c:pt idx="4170">
                  <c:v>41.7</c:v>
                </c:pt>
                <c:pt idx="4171">
                  <c:v>41.71</c:v>
                </c:pt>
                <c:pt idx="4172">
                  <c:v>41.72</c:v>
                </c:pt>
                <c:pt idx="4173">
                  <c:v>41.73</c:v>
                </c:pt>
                <c:pt idx="4174">
                  <c:v>41.74</c:v>
                </c:pt>
                <c:pt idx="4175">
                  <c:v>41.75</c:v>
                </c:pt>
                <c:pt idx="4176">
                  <c:v>41.76</c:v>
                </c:pt>
                <c:pt idx="4177">
                  <c:v>41.77</c:v>
                </c:pt>
                <c:pt idx="4178">
                  <c:v>41.78</c:v>
                </c:pt>
                <c:pt idx="4179">
                  <c:v>41.79</c:v>
                </c:pt>
                <c:pt idx="4180">
                  <c:v>41.8</c:v>
                </c:pt>
                <c:pt idx="4181">
                  <c:v>41.81</c:v>
                </c:pt>
                <c:pt idx="4182">
                  <c:v>41.82</c:v>
                </c:pt>
                <c:pt idx="4183">
                  <c:v>41.83</c:v>
                </c:pt>
                <c:pt idx="4184">
                  <c:v>41.84</c:v>
                </c:pt>
                <c:pt idx="4185">
                  <c:v>41.85</c:v>
                </c:pt>
                <c:pt idx="4186">
                  <c:v>41.86</c:v>
                </c:pt>
                <c:pt idx="4187">
                  <c:v>41.87</c:v>
                </c:pt>
                <c:pt idx="4188">
                  <c:v>41.88</c:v>
                </c:pt>
                <c:pt idx="4189">
                  <c:v>41.89</c:v>
                </c:pt>
                <c:pt idx="4190">
                  <c:v>41.9</c:v>
                </c:pt>
                <c:pt idx="4191">
                  <c:v>41.91</c:v>
                </c:pt>
                <c:pt idx="4192">
                  <c:v>41.92</c:v>
                </c:pt>
                <c:pt idx="4193">
                  <c:v>41.93</c:v>
                </c:pt>
                <c:pt idx="4194">
                  <c:v>41.94</c:v>
                </c:pt>
                <c:pt idx="4195">
                  <c:v>41.95</c:v>
                </c:pt>
                <c:pt idx="4196">
                  <c:v>41.96</c:v>
                </c:pt>
                <c:pt idx="4197">
                  <c:v>41.97</c:v>
                </c:pt>
                <c:pt idx="4198">
                  <c:v>41.98</c:v>
                </c:pt>
                <c:pt idx="4199">
                  <c:v>41.99</c:v>
                </c:pt>
                <c:pt idx="4200">
                  <c:v>42</c:v>
                </c:pt>
                <c:pt idx="4201">
                  <c:v>42.01</c:v>
                </c:pt>
                <c:pt idx="4202">
                  <c:v>42.02</c:v>
                </c:pt>
                <c:pt idx="4203">
                  <c:v>42.03</c:v>
                </c:pt>
                <c:pt idx="4204">
                  <c:v>42.04</c:v>
                </c:pt>
                <c:pt idx="4205">
                  <c:v>42.05</c:v>
                </c:pt>
                <c:pt idx="4206">
                  <c:v>42.06</c:v>
                </c:pt>
                <c:pt idx="4207">
                  <c:v>42.07</c:v>
                </c:pt>
                <c:pt idx="4208">
                  <c:v>42.08</c:v>
                </c:pt>
                <c:pt idx="4209">
                  <c:v>42.09</c:v>
                </c:pt>
                <c:pt idx="4210">
                  <c:v>42.1</c:v>
                </c:pt>
                <c:pt idx="4211">
                  <c:v>42.11</c:v>
                </c:pt>
                <c:pt idx="4212">
                  <c:v>42.12</c:v>
                </c:pt>
                <c:pt idx="4213">
                  <c:v>42.13</c:v>
                </c:pt>
                <c:pt idx="4214">
                  <c:v>42.14</c:v>
                </c:pt>
                <c:pt idx="4215">
                  <c:v>42.15</c:v>
                </c:pt>
                <c:pt idx="4216">
                  <c:v>42.16</c:v>
                </c:pt>
                <c:pt idx="4217">
                  <c:v>42.17</c:v>
                </c:pt>
                <c:pt idx="4218">
                  <c:v>42.18</c:v>
                </c:pt>
                <c:pt idx="4219">
                  <c:v>42.19</c:v>
                </c:pt>
                <c:pt idx="4220">
                  <c:v>42.2</c:v>
                </c:pt>
                <c:pt idx="4221">
                  <c:v>42.21</c:v>
                </c:pt>
                <c:pt idx="4222">
                  <c:v>42.22</c:v>
                </c:pt>
                <c:pt idx="4223">
                  <c:v>42.23</c:v>
                </c:pt>
                <c:pt idx="4224">
                  <c:v>42.24</c:v>
                </c:pt>
                <c:pt idx="4225">
                  <c:v>42.25</c:v>
                </c:pt>
                <c:pt idx="4226">
                  <c:v>42.26</c:v>
                </c:pt>
                <c:pt idx="4227">
                  <c:v>42.27</c:v>
                </c:pt>
                <c:pt idx="4228">
                  <c:v>42.28</c:v>
                </c:pt>
                <c:pt idx="4229">
                  <c:v>42.29</c:v>
                </c:pt>
                <c:pt idx="4230">
                  <c:v>42.3</c:v>
                </c:pt>
                <c:pt idx="4231">
                  <c:v>42.31</c:v>
                </c:pt>
                <c:pt idx="4232">
                  <c:v>42.32</c:v>
                </c:pt>
                <c:pt idx="4233">
                  <c:v>42.33</c:v>
                </c:pt>
                <c:pt idx="4234">
                  <c:v>42.34</c:v>
                </c:pt>
                <c:pt idx="4235">
                  <c:v>42.35</c:v>
                </c:pt>
                <c:pt idx="4236">
                  <c:v>42.36</c:v>
                </c:pt>
                <c:pt idx="4237">
                  <c:v>42.37</c:v>
                </c:pt>
                <c:pt idx="4238">
                  <c:v>42.38</c:v>
                </c:pt>
                <c:pt idx="4239">
                  <c:v>42.39</c:v>
                </c:pt>
                <c:pt idx="4240">
                  <c:v>42.4</c:v>
                </c:pt>
                <c:pt idx="4241">
                  <c:v>42.41</c:v>
                </c:pt>
                <c:pt idx="4242">
                  <c:v>42.42</c:v>
                </c:pt>
                <c:pt idx="4243">
                  <c:v>42.43</c:v>
                </c:pt>
                <c:pt idx="4244">
                  <c:v>42.44</c:v>
                </c:pt>
                <c:pt idx="4245">
                  <c:v>42.45</c:v>
                </c:pt>
                <c:pt idx="4246">
                  <c:v>42.46</c:v>
                </c:pt>
                <c:pt idx="4247">
                  <c:v>42.47</c:v>
                </c:pt>
                <c:pt idx="4248">
                  <c:v>42.48</c:v>
                </c:pt>
                <c:pt idx="4249">
                  <c:v>42.49</c:v>
                </c:pt>
                <c:pt idx="4250">
                  <c:v>42.5</c:v>
                </c:pt>
                <c:pt idx="4251">
                  <c:v>42.51</c:v>
                </c:pt>
                <c:pt idx="4252">
                  <c:v>42.52</c:v>
                </c:pt>
                <c:pt idx="4253">
                  <c:v>42.53</c:v>
                </c:pt>
                <c:pt idx="4254">
                  <c:v>42.54</c:v>
                </c:pt>
                <c:pt idx="4255">
                  <c:v>42.55</c:v>
                </c:pt>
                <c:pt idx="4256">
                  <c:v>42.56</c:v>
                </c:pt>
                <c:pt idx="4257">
                  <c:v>42.57</c:v>
                </c:pt>
                <c:pt idx="4258">
                  <c:v>42.58</c:v>
                </c:pt>
                <c:pt idx="4259">
                  <c:v>42.59</c:v>
                </c:pt>
                <c:pt idx="4260">
                  <c:v>42.6</c:v>
                </c:pt>
                <c:pt idx="4261">
                  <c:v>42.61</c:v>
                </c:pt>
                <c:pt idx="4262">
                  <c:v>42.62</c:v>
                </c:pt>
                <c:pt idx="4263">
                  <c:v>42.63</c:v>
                </c:pt>
                <c:pt idx="4264">
                  <c:v>42.64</c:v>
                </c:pt>
                <c:pt idx="4265">
                  <c:v>42.65</c:v>
                </c:pt>
                <c:pt idx="4266">
                  <c:v>42.66</c:v>
                </c:pt>
                <c:pt idx="4267">
                  <c:v>42.67</c:v>
                </c:pt>
                <c:pt idx="4268">
                  <c:v>42.68</c:v>
                </c:pt>
                <c:pt idx="4269">
                  <c:v>42.69</c:v>
                </c:pt>
                <c:pt idx="4270">
                  <c:v>42.7</c:v>
                </c:pt>
                <c:pt idx="4271">
                  <c:v>42.71</c:v>
                </c:pt>
                <c:pt idx="4272">
                  <c:v>42.72</c:v>
                </c:pt>
                <c:pt idx="4273">
                  <c:v>42.73</c:v>
                </c:pt>
                <c:pt idx="4274">
                  <c:v>42.74</c:v>
                </c:pt>
                <c:pt idx="4275">
                  <c:v>42.75</c:v>
                </c:pt>
                <c:pt idx="4276">
                  <c:v>42.76</c:v>
                </c:pt>
                <c:pt idx="4277">
                  <c:v>42.77</c:v>
                </c:pt>
                <c:pt idx="4278">
                  <c:v>42.78</c:v>
                </c:pt>
                <c:pt idx="4279">
                  <c:v>42.79</c:v>
                </c:pt>
                <c:pt idx="4280">
                  <c:v>42.8</c:v>
                </c:pt>
                <c:pt idx="4281">
                  <c:v>42.81</c:v>
                </c:pt>
                <c:pt idx="4282">
                  <c:v>42.82</c:v>
                </c:pt>
                <c:pt idx="4283">
                  <c:v>42.83</c:v>
                </c:pt>
                <c:pt idx="4284">
                  <c:v>42.84</c:v>
                </c:pt>
                <c:pt idx="4285">
                  <c:v>42.85</c:v>
                </c:pt>
                <c:pt idx="4286">
                  <c:v>42.86</c:v>
                </c:pt>
                <c:pt idx="4287">
                  <c:v>42.87</c:v>
                </c:pt>
                <c:pt idx="4288">
                  <c:v>42.88</c:v>
                </c:pt>
                <c:pt idx="4289">
                  <c:v>42.89</c:v>
                </c:pt>
                <c:pt idx="4290">
                  <c:v>42.9</c:v>
                </c:pt>
                <c:pt idx="4291">
                  <c:v>42.91</c:v>
                </c:pt>
                <c:pt idx="4292">
                  <c:v>42.92</c:v>
                </c:pt>
                <c:pt idx="4293">
                  <c:v>42.93</c:v>
                </c:pt>
                <c:pt idx="4294">
                  <c:v>42.94</c:v>
                </c:pt>
                <c:pt idx="4295">
                  <c:v>42.95</c:v>
                </c:pt>
                <c:pt idx="4296">
                  <c:v>42.96</c:v>
                </c:pt>
                <c:pt idx="4297">
                  <c:v>42.97</c:v>
                </c:pt>
                <c:pt idx="4298">
                  <c:v>42.98</c:v>
                </c:pt>
                <c:pt idx="4299">
                  <c:v>42.99</c:v>
                </c:pt>
                <c:pt idx="4300">
                  <c:v>43</c:v>
                </c:pt>
                <c:pt idx="4301">
                  <c:v>43.01</c:v>
                </c:pt>
                <c:pt idx="4302">
                  <c:v>43.02</c:v>
                </c:pt>
                <c:pt idx="4303">
                  <c:v>43.03</c:v>
                </c:pt>
                <c:pt idx="4304">
                  <c:v>43.04</c:v>
                </c:pt>
                <c:pt idx="4305">
                  <c:v>43.05</c:v>
                </c:pt>
                <c:pt idx="4306">
                  <c:v>43.06</c:v>
                </c:pt>
                <c:pt idx="4307">
                  <c:v>43.07</c:v>
                </c:pt>
                <c:pt idx="4308">
                  <c:v>43.08</c:v>
                </c:pt>
                <c:pt idx="4309">
                  <c:v>43.09</c:v>
                </c:pt>
                <c:pt idx="4310">
                  <c:v>43.1</c:v>
                </c:pt>
                <c:pt idx="4311">
                  <c:v>43.11</c:v>
                </c:pt>
                <c:pt idx="4312">
                  <c:v>43.12</c:v>
                </c:pt>
                <c:pt idx="4313">
                  <c:v>43.13</c:v>
                </c:pt>
                <c:pt idx="4314">
                  <c:v>43.14</c:v>
                </c:pt>
                <c:pt idx="4315">
                  <c:v>43.15</c:v>
                </c:pt>
                <c:pt idx="4316">
                  <c:v>43.16</c:v>
                </c:pt>
                <c:pt idx="4317">
                  <c:v>43.17</c:v>
                </c:pt>
                <c:pt idx="4318">
                  <c:v>43.18</c:v>
                </c:pt>
                <c:pt idx="4319">
                  <c:v>43.19</c:v>
                </c:pt>
                <c:pt idx="4320">
                  <c:v>43.2</c:v>
                </c:pt>
                <c:pt idx="4321">
                  <c:v>43.21</c:v>
                </c:pt>
                <c:pt idx="4322">
                  <c:v>43.22</c:v>
                </c:pt>
                <c:pt idx="4323">
                  <c:v>43.23</c:v>
                </c:pt>
                <c:pt idx="4324">
                  <c:v>43.24</c:v>
                </c:pt>
                <c:pt idx="4325">
                  <c:v>43.25</c:v>
                </c:pt>
                <c:pt idx="4326">
                  <c:v>43.26</c:v>
                </c:pt>
                <c:pt idx="4327">
                  <c:v>43.27</c:v>
                </c:pt>
                <c:pt idx="4328">
                  <c:v>43.28</c:v>
                </c:pt>
                <c:pt idx="4329">
                  <c:v>43.29</c:v>
                </c:pt>
                <c:pt idx="4330">
                  <c:v>43.3</c:v>
                </c:pt>
                <c:pt idx="4331">
                  <c:v>43.31</c:v>
                </c:pt>
                <c:pt idx="4332">
                  <c:v>43.32</c:v>
                </c:pt>
                <c:pt idx="4333">
                  <c:v>43.33</c:v>
                </c:pt>
                <c:pt idx="4334">
                  <c:v>43.34</c:v>
                </c:pt>
                <c:pt idx="4335">
                  <c:v>43.35</c:v>
                </c:pt>
                <c:pt idx="4336">
                  <c:v>43.36</c:v>
                </c:pt>
                <c:pt idx="4337">
                  <c:v>43.37</c:v>
                </c:pt>
                <c:pt idx="4338">
                  <c:v>43.38</c:v>
                </c:pt>
                <c:pt idx="4339">
                  <c:v>43.39</c:v>
                </c:pt>
                <c:pt idx="4340">
                  <c:v>43.4</c:v>
                </c:pt>
                <c:pt idx="4341">
                  <c:v>43.41</c:v>
                </c:pt>
                <c:pt idx="4342">
                  <c:v>43.42</c:v>
                </c:pt>
                <c:pt idx="4343">
                  <c:v>43.43</c:v>
                </c:pt>
                <c:pt idx="4344">
                  <c:v>43.44</c:v>
                </c:pt>
                <c:pt idx="4345">
                  <c:v>43.45</c:v>
                </c:pt>
                <c:pt idx="4346">
                  <c:v>43.46</c:v>
                </c:pt>
                <c:pt idx="4347">
                  <c:v>43.47</c:v>
                </c:pt>
                <c:pt idx="4348">
                  <c:v>43.48</c:v>
                </c:pt>
                <c:pt idx="4349">
                  <c:v>43.49</c:v>
                </c:pt>
                <c:pt idx="4350">
                  <c:v>43.5</c:v>
                </c:pt>
                <c:pt idx="4351">
                  <c:v>43.51</c:v>
                </c:pt>
                <c:pt idx="4352">
                  <c:v>43.52</c:v>
                </c:pt>
                <c:pt idx="4353">
                  <c:v>43.53</c:v>
                </c:pt>
                <c:pt idx="4354">
                  <c:v>43.54</c:v>
                </c:pt>
                <c:pt idx="4355">
                  <c:v>43.55</c:v>
                </c:pt>
                <c:pt idx="4356">
                  <c:v>43.56</c:v>
                </c:pt>
                <c:pt idx="4357">
                  <c:v>43.57</c:v>
                </c:pt>
                <c:pt idx="4358">
                  <c:v>43.58</c:v>
                </c:pt>
                <c:pt idx="4359">
                  <c:v>43.59</c:v>
                </c:pt>
                <c:pt idx="4360">
                  <c:v>43.6</c:v>
                </c:pt>
                <c:pt idx="4361">
                  <c:v>43.61</c:v>
                </c:pt>
                <c:pt idx="4362">
                  <c:v>43.62</c:v>
                </c:pt>
                <c:pt idx="4363">
                  <c:v>43.63</c:v>
                </c:pt>
                <c:pt idx="4364">
                  <c:v>43.64</c:v>
                </c:pt>
                <c:pt idx="4365">
                  <c:v>43.65</c:v>
                </c:pt>
                <c:pt idx="4366">
                  <c:v>43.66</c:v>
                </c:pt>
                <c:pt idx="4367">
                  <c:v>43.67</c:v>
                </c:pt>
                <c:pt idx="4368">
                  <c:v>43.68</c:v>
                </c:pt>
                <c:pt idx="4369">
                  <c:v>43.69</c:v>
                </c:pt>
                <c:pt idx="4370">
                  <c:v>43.7</c:v>
                </c:pt>
                <c:pt idx="4371">
                  <c:v>43.71</c:v>
                </c:pt>
                <c:pt idx="4372">
                  <c:v>43.72</c:v>
                </c:pt>
                <c:pt idx="4373">
                  <c:v>43.73</c:v>
                </c:pt>
                <c:pt idx="4374">
                  <c:v>43.74</c:v>
                </c:pt>
                <c:pt idx="4375">
                  <c:v>43.75</c:v>
                </c:pt>
                <c:pt idx="4376">
                  <c:v>43.76</c:v>
                </c:pt>
                <c:pt idx="4377">
                  <c:v>43.77</c:v>
                </c:pt>
                <c:pt idx="4378">
                  <c:v>43.78</c:v>
                </c:pt>
                <c:pt idx="4379">
                  <c:v>43.79</c:v>
                </c:pt>
                <c:pt idx="4380">
                  <c:v>43.8</c:v>
                </c:pt>
                <c:pt idx="4381">
                  <c:v>43.81</c:v>
                </c:pt>
                <c:pt idx="4382">
                  <c:v>43.82</c:v>
                </c:pt>
                <c:pt idx="4383">
                  <c:v>43.83</c:v>
                </c:pt>
                <c:pt idx="4384">
                  <c:v>43.84</c:v>
                </c:pt>
                <c:pt idx="4385">
                  <c:v>43.85</c:v>
                </c:pt>
                <c:pt idx="4386">
                  <c:v>43.86</c:v>
                </c:pt>
                <c:pt idx="4387">
                  <c:v>43.87</c:v>
                </c:pt>
                <c:pt idx="4388">
                  <c:v>43.88</c:v>
                </c:pt>
                <c:pt idx="4389">
                  <c:v>43.89</c:v>
                </c:pt>
                <c:pt idx="4390">
                  <c:v>43.9</c:v>
                </c:pt>
                <c:pt idx="4391">
                  <c:v>43.91</c:v>
                </c:pt>
                <c:pt idx="4392">
                  <c:v>43.92</c:v>
                </c:pt>
                <c:pt idx="4393">
                  <c:v>43.93</c:v>
                </c:pt>
                <c:pt idx="4394">
                  <c:v>43.94</c:v>
                </c:pt>
                <c:pt idx="4395">
                  <c:v>43.95</c:v>
                </c:pt>
                <c:pt idx="4396">
                  <c:v>43.96</c:v>
                </c:pt>
                <c:pt idx="4397">
                  <c:v>43.97</c:v>
                </c:pt>
                <c:pt idx="4398">
                  <c:v>43.98</c:v>
                </c:pt>
                <c:pt idx="4399">
                  <c:v>43.99</c:v>
                </c:pt>
                <c:pt idx="4400">
                  <c:v>44</c:v>
                </c:pt>
                <c:pt idx="4401">
                  <c:v>44.01</c:v>
                </c:pt>
                <c:pt idx="4402">
                  <c:v>44.02</c:v>
                </c:pt>
                <c:pt idx="4403">
                  <c:v>44.03</c:v>
                </c:pt>
                <c:pt idx="4404">
                  <c:v>44.04</c:v>
                </c:pt>
                <c:pt idx="4405">
                  <c:v>44.05</c:v>
                </c:pt>
                <c:pt idx="4406">
                  <c:v>44.06</c:v>
                </c:pt>
                <c:pt idx="4407">
                  <c:v>44.07</c:v>
                </c:pt>
                <c:pt idx="4408">
                  <c:v>44.08</c:v>
                </c:pt>
                <c:pt idx="4409">
                  <c:v>44.09</c:v>
                </c:pt>
                <c:pt idx="4410">
                  <c:v>44.1</c:v>
                </c:pt>
                <c:pt idx="4411">
                  <c:v>44.11</c:v>
                </c:pt>
                <c:pt idx="4412">
                  <c:v>44.12</c:v>
                </c:pt>
                <c:pt idx="4413">
                  <c:v>44.13</c:v>
                </c:pt>
                <c:pt idx="4414">
                  <c:v>44.14</c:v>
                </c:pt>
                <c:pt idx="4415">
                  <c:v>44.15</c:v>
                </c:pt>
                <c:pt idx="4416">
                  <c:v>44.16</c:v>
                </c:pt>
                <c:pt idx="4417">
                  <c:v>44.17</c:v>
                </c:pt>
                <c:pt idx="4418">
                  <c:v>44.18</c:v>
                </c:pt>
                <c:pt idx="4419">
                  <c:v>44.19</c:v>
                </c:pt>
                <c:pt idx="4420">
                  <c:v>44.2</c:v>
                </c:pt>
                <c:pt idx="4421">
                  <c:v>44.21</c:v>
                </c:pt>
                <c:pt idx="4422">
                  <c:v>44.22</c:v>
                </c:pt>
                <c:pt idx="4423">
                  <c:v>44.23</c:v>
                </c:pt>
                <c:pt idx="4424">
                  <c:v>44.24</c:v>
                </c:pt>
                <c:pt idx="4425">
                  <c:v>44.25</c:v>
                </c:pt>
                <c:pt idx="4426">
                  <c:v>44.26</c:v>
                </c:pt>
                <c:pt idx="4427">
                  <c:v>44.27</c:v>
                </c:pt>
                <c:pt idx="4428">
                  <c:v>44.28</c:v>
                </c:pt>
                <c:pt idx="4429">
                  <c:v>44.29</c:v>
                </c:pt>
                <c:pt idx="4430">
                  <c:v>44.3</c:v>
                </c:pt>
                <c:pt idx="4431">
                  <c:v>44.31</c:v>
                </c:pt>
                <c:pt idx="4432">
                  <c:v>44.32</c:v>
                </c:pt>
                <c:pt idx="4433">
                  <c:v>44.33</c:v>
                </c:pt>
                <c:pt idx="4434">
                  <c:v>44.34</c:v>
                </c:pt>
                <c:pt idx="4435">
                  <c:v>44.35</c:v>
                </c:pt>
                <c:pt idx="4436">
                  <c:v>44.36</c:v>
                </c:pt>
                <c:pt idx="4437">
                  <c:v>44.37</c:v>
                </c:pt>
                <c:pt idx="4438">
                  <c:v>44.38</c:v>
                </c:pt>
                <c:pt idx="4439">
                  <c:v>44.39</c:v>
                </c:pt>
                <c:pt idx="4440">
                  <c:v>44.4</c:v>
                </c:pt>
                <c:pt idx="4441">
                  <c:v>44.41</c:v>
                </c:pt>
                <c:pt idx="4442">
                  <c:v>44.42</c:v>
                </c:pt>
                <c:pt idx="4443">
                  <c:v>44.43</c:v>
                </c:pt>
                <c:pt idx="4444">
                  <c:v>44.44</c:v>
                </c:pt>
                <c:pt idx="4445">
                  <c:v>44.45</c:v>
                </c:pt>
                <c:pt idx="4446">
                  <c:v>44.46</c:v>
                </c:pt>
                <c:pt idx="4447">
                  <c:v>44.47</c:v>
                </c:pt>
                <c:pt idx="4448">
                  <c:v>44.48</c:v>
                </c:pt>
                <c:pt idx="4449">
                  <c:v>44.49</c:v>
                </c:pt>
                <c:pt idx="4450">
                  <c:v>44.5</c:v>
                </c:pt>
                <c:pt idx="4451">
                  <c:v>44.51</c:v>
                </c:pt>
                <c:pt idx="4452">
                  <c:v>44.52</c:v>
                </c:pt>
                <c:pt idx="4453">
                  <c:v>44.53</c:v>
                </c:pt>
                <c:pt idx="4454">
                  <c:v>44.54</c:v>
                </c:pt>
                <c:pt idx="4455">
                  <c:v>44.55</c:v>
                </c:pt>
                <c:pt idx="4456">
                  <c:v>44.56</c:v>
                </c:pt>
                <c:pt idx="4457">
                  <c:v>44.57</c:v>
                </c:pt>
                <c:pt idx="4458">
                  <c:v>44.58</c:v>
                </c:pt>
                <c:pt idx="4459">
                  <c:v>44.59</c:v>
                </c:pt>
                <c:pt idx="4460">
                  <c:v>44.6</c:v>
                </c:pt>
                <c:pt idx="4461">
                  <c:v>44.61</c:v>
                </c:pt>
                <c:pt idx="4462">
                  <c:v>44.62</c:v>
                </c:pt>
                <c:pt idx="4463">
                  <c:v>44.63</c:v>
                </c:pt>
                <c:pt idx="4464">
                  <c:v>44.64</c:v>
                </c:pt>
                <c:pt idx="4465">
                  <c:v>44.65</c:v>
                </c:pt>
                <c:pt idx="4466">
                  <c:v>44.66</c:v>
                </c:pt>
                <c:pt idx="4467">
                  <c:v>44.67</c:v>
                </c:pt>
                <c:pt idx="4468">
                  <c:v>44.68</c:v>
                </c:pt>
                <c:pt idx="4469">
                  <c:v>44.69</c:v>
                </c:pt>
                <c:pt idx="4470">
                  <c:v>44.7</c:v>
                </c:pt>
                <c:pt idx="4471">
                  <c:v>44.71</c:v>
                </c:pt>
                <c:pt idx="4472">
                  <c:v>44.72</c:v>
                </c:pt>
                <c:pt idx="4473">
                  <c:v>44.73</c:v>
                </c:pt>
                <c:pt idx="4474">
                  <c:v>44.74</c:v>
                </c:pt>
                <c:pt idx="4475">
                  <c:v>44.75</c:v>
                </c:pt>
                <c:pt idx="4476">
                  <c:v>44.76</c:v>
                </c:pt>
                <c:pt idx="4477">
                  <c:v>44.77</c:v>
                </c:pt>
                <c:pt idx="4478">
                  <c:v>44.78</c:v>
                </c:pt>
                <c:pt idx="4479">
                  <c:v>44.79</c:v>
                </c:pt>
                <c:pt idx="4480">
                  <c:v>44.8</c:v>
                </c:pt>
                <c:pt idx="4481">
                  <c:v>44.81</c:v>
                </c:pt>
                <c:pt idx="4482">
                  <c:v>44.82</c:v>
                </c:pt>
                <c:pt idx="4483">
                  <c:v>44.83</c:v>
                </c:pt>
                <c:pt idx="4484">
                  <c:v>44.84</c:v>
                </c:pt>
                <c:pt idx="4485">
                  <c:v>44.85</c:v>
                </c:pt>
                <c:pt idx="4486">
                  <c:v>44.86</c:v>
                </c:pt>
                <c:pt idx="4487">
                  <c:v>44.87</c:v>
                </c:pt>
                <c:pt idx="4488">
                  <c:v>44.88</c:v>
                </c:pt>
                <c:pt idx="4489">
                  <c:v>44.89</c:v>
                </c:pt>
                <c:pt idx="4490">
                  <c:v>44.9</c:v>
                </c:pt>
                <c:pt idx="4491">
                  <c:v>44.91</c:v>
                </c:pt>
                <c:pt idx="4492">
                  <c:v>44.92</c:v>
                </c:pt>
                <c:pt idx="4493">
                  <c:v>44.93</c:v>
                </c:pt>
                <c:pt idx="4494">
                  <c:v>44.94</c:v>
                </c:pt>
                <c:pt idx="4495">
                  <c:v>44.95</c:v>
                </c:pt>
                <c:pt idx="4496">
                  <c:v>44.96</c:v>
                </c:pt>
                <c:pt idx="4497">
                  <c:v>44.97</c:v>
                </c:pt>
                <c:pt idx="4498">
                  <c:v>44.98</c:v>
                </c:pt>
                <c:pt idx="4499">
                  <c:v>44.99</c:v>
                </c:pt>
                <c:pt idx="4500">
                  <c:v>45</c:v>
                </c:pt>
                <c:pt idx="4501">
                  <c:v>45.01</c:v>
                </c:pt>
                <c:pt idx="4502">
                  <c:v>45.02</c:v>
                </c:pt>
                <c:pt idx="4503">
                  <c:v>45.03</c:v>
                </c:pt>
                <c:pt idx="4504">
                  <c:v>45.04</c:v>
                </c:pt>
                <c:pt idx="4505">
                  <c:v>45.05</c:v>
                </c:pt>
                <c:pt idx="4506">
                  <c:v>45.06</c:v>
                </c:pt>
                <c:pt idx="4507">
                  <c:v>45.07</c:v>
                </c:pt>
                <c:pt idx="4508">
                  <c:v>45.08</c:v>
                </c:pt>
                <c:pt idx="4509">
                  <c:v>45.09</c:v>
                </c:pt>
                <c:pt idx="4510">
                  <c:v>45.1</c:v>
                </c:pt>
                <c:pt idx="4511">
                  <c:v>45.11</c:v>
                </c:pt>
                <c:pt idx="4512">
                  <c:v>45.12</c:v>
                </c:pt>
                <c:pt idx="4513">
                  <c:v>45.13</c:v>
                </c:pt>
                <c:pt idx="4514">
                  <c:v>45.14</c:v>
                </c:pt>
                <c:pt idx="4515">
                  <c:v>45.15</c:v>
                </c:pt>
                <c:pt idx="4516">
                  <c:v>45.16</c:v>
                </c:pt>
                <c:pt idx="4517">
                  <c:v>45.17</c:v>
                </c:pt>
                <c:pt idx="4518">
                  <c:v>45.18</c:v>
                </c:pt>
                <c:pt idx="4519">
                  <c:v>45.19</c:v>
                </c:pt>
                <c:pt idx="4520">
                  <c:v>45.2</c:v>
                </c:pt>
                <c:pt idx="4521">
                  <c:v>45.21</c:v>
                </c:pt>
                <c:pt idx="4522">
                  <c:v>45.22</c:v>
                </c:pt>
                <c:pt idx="4523">
                  <c:v>45.23</c:v>
                </c:pt>
                <c:pt idx="4524">
                  <c:v>45.24</c:v>
                </c:pt>
                <c:pt idx="4525">
                  <c:v>45.25</c:v>
                </c:pt>
                <c:pt idx="4526">
                  <c:v>45.26</c:v>
                </c:pt>
                <c:pt idx="4527">
                  <c:v>45.27</c:v>
                </c:pt>
                <c:pt idx="4528">
                  <c:v>45.28</c:v>
                </c:pt>
                <c:pt idx="4529">
                  <c:v>45.29</c:v>
                </c:pt>
                <c:pt idx="4530">
                  <c:v>45.3</c:v>
                </c:pt>
                <c:pt idx="4531">
                  <c:v>45.31</c:v>
                </c:pt>
                <c:pt idx="4532">
                  <c:v>45.32</c:v>
                </c:pt>
                <c:pt idx="4533">
                  <c:v>45.33</c:v>
                </c:pt>
                <c:pt idx="4534">
                  <c:v>45.34</c:v>
                </c:pt>
                <c:pt idx="4535">
                  <c:v>45.35</c:v>
                </c:pt>
                <c:pt idx="4536">
                  <c:v>45.36</c:v>
                </c:pt>
                <c:pt idx="4537">
                  <c:v>45.37</c:v>
                </c:pt>
                <c:pt idx="4538">
                  <c:v>45.38</c:v>
                </c:pt>
                <c:pt idx="4539">
                  <c:v>45.39</c:v>
                </c:pt>
                <c:pt idx="4540">
                  <c:v>45.4</c:v>
                </c:pt>
                <c:pt idx="4541">
                  <c:v>45.41</c:v>
                </c:pt>
                <c:pt idx="4542">
                  <c:v>45.42</c:v>
                </c:pt>
                <c:pt idx="4543">
                  <c:v>45.43</c:v>
                </c:pt>
                <c:pt idx="4544">
                  <c:v>45.44</c:v>
                </c:pt>
                <c:pt idx="4545">
                  <c:v>45.45</c:v>
                </c:pt>
                <c:pt idx="4546">
                  <c:v>45.46</c:v>
                </c:pt>
                <c:pt idx="4547">
                  <c:v>45.47</c:v>
                </c:pt>
                <c:pt idx="4548">
                  <c:v>45.48</c:v>
                </c:pt>
                <c:pt idx="4549">
                  <c:v>45.49</c:v>
                </c:pt>
                <c:pt idx="4550">
                  <c:v>45.5</c:v>
                </c:pt>
                <c:pt idx="4551">
                  <c:v>45.51</c:v>
                </c:pt>
                <c:pt idx="4552">
                  <c:v>45.52</c:v>
                </c:pt>
                <c:pt idx="4553">
                  <c:v>45.53</c:v>
                </c:pt>
                <c:pt idx="4554">
                  <c:v>45.54</c:v>
                </c:pt>
                <c:pt idx="4555">
                  <c:v>45.55</c:v>
                </c:pt>
                <c:pt idx="4556">
                  <c:v>45.56</c:v>
                </c:pt>
                <c:pt idx="4557">
                  <c:v>45.57</c:v>
                </c:pt>
                <c:pt idx="4558">
                  <c:v>45.58</c:v>
                </c:pt>
                <c:pt idx="4559">
                  <c:v>45.59</c:v>
                </c:pt>
                <c:pt idx="4560">
                  <c:v>45.6</c:v>
                </c:pt>
                <c:pt idx="4561">
                  <c:v>45.61</c:v>
                </c:pt>
                <c:pt idx="4562">
                  <c:v>45.62</c:v>
                </c:pt>
                <c:pt idx="4563">
                  <c:v>45.63</c:v>
                </c:pt>
                <c:pt idx="4564">
                  <c:v>45.64</c:v>
                </c:pt>
                <c:pt idx="4565">
                  <c:v>45.65</c:v>
                </c:pt>
                <c:pt idx="4566">
                  <c:v>45.66</c:v>
                </c:pt>
                <c:pt idx="4567">
                  <c:v>45.67</c:v>
                </c:pt>
                <c:pt idx="4568">
                  <c:v>45.68</c:v>
                </c:pt>
                <c:pt idx="4569">
                  <c:v>45.69</c:v>
                </c:pt>
                <c:pt idx="4570">
                  <c:v>45.7</c:v>
                </c:pt>
                <c:pt idx="4571">
                  <c:v>45.71</c:v>
                </c:pt>
                <c:pt idx="4572">
                  <c:v>45.72</c:v>
                </c:pt>
                <c:pt idx="4573">
                  <c:v>45.73</c:v>
                </c:pt>
                <c:pt idx="4574">
                  <c:v>45.74</c:v>
                </c:pt>
                <c:pt idx="4575">
                  <c:v>45.75</c:v>
                </c:pt>
                <c:pt idx="4576">
                  <c:v>45.76</c:v>
                </c:pt>
                <c:pt idx="4577">
                  <c:v>45.77</c:v>
                </c:pt>
                <c:pt idx="4578">
                  <c:v>45.78</c:v>
                </c:pt>
                <c:pt idx="4579">
                  <c:v>45.79</c:v>
                </c:pt>
                <c:pt idx="4580">
                  <c:v>45.8</c:v>
                </c:pt>
                <c:pt idx="4581">
                  <c:v>45.81</c:v>
                </c:pt>
                <c:pt idx="4582">
                  <c:v>45.82</c:v>
                </c:pt>
                <c:pt idx="4583">
                  <c:v>45.83</c:v>
                </c:pt>
                <c:pt idx="4584">
                  <c:v>45.84</c:v>
                </c:pt>
                <c:pt idx="4585">
                  <c:v>45.85</c:v>
                </c:pt>
                <c:pt idx="4586">
                  <c:v>45.86</c:v>
                </c:pt>
                <c:pt idx="4587">
                  <c:v>45.87</c:v>
                </c:pt>
                <c:pt idx="4588">
                  <c:v>45.88</c:v>
                </c:pt>
                <c:pt idx="4589">
                  <c:v>45.89</c:v>
                </c:pt>
                <c:pt idx="4590">
                  <c:v>45.9</c:v>
                </c:pt>
                <c:pt idx="4591">
                  <c:v>45.91</c:v>
                </c:pt>
                <c:pt idx="4592">
                  <c:v>45.92</c:v>
                </c:pt>
                <c:pt idx="4593">
                  <c:v>45.93</c:v>
                </c:pt>
                <c:pt idx="4594">
                  <c:v>45.94</c:v>
                </c:pt>
                <c:pt idx="4595">
                  <c:v>45.95</c:v>
                </c:pt>
                <c:pt idx="4596">
                  <c:v>45.96</c:v>
                </c:pt>
                <c:pt idx="4597">
                  <c:v>45.97</c:v>
                </c:pt>
                <c:pt idx="4598">
                  <c:v>45.98</c:v>
                </c:pt>
                <c:pt idx="4599">
                  <c:v>45.99</c:v>
                </c:pt>
                <c:pt idx="4600">
                  <c:v>46</c:v>
                </c:pt>
                <c:pt idx="4601">
                  <c:v>46.01</c:v>
                </c:pt>
                <c:pt idx="4602">
                  <c:v>46.02</c:v>
                </c:pt>
                <c:pt idx="4603">
                  <c:v>46.03</c:v>
                </c:pt>
                <c:pt idx="4604">
                  <c:v>46.04</c:v>
                </c:pt>
                <c:pt idx="4605">
                  <c:v>46.05</c:v>
                </c:pt>
                <c:pt idx="4606">
                  <c:v>46.06</c:v>
                </c:pt>
                <c:pt idx="4607">
                  <c:v>46.07</c:v>
                </c:pt>
                <c:pt idx="4608">
                  <c:v>46.08</c:v>
                </c:pt>
                <c:pt idx="4609">
                  <c:v>46.09</c:v>
                </c:pt>
                <c:pt idx="4610">
                  <c:v>46.1</c:v>
                </c:pt>
                <c:pt idx="4611">
                  <c:v>46.11</c:v>
                </c:pt>
                <c:pt idx="4612">
                  <c:v>46.12</c:v>
                </c:pt>
                <c:pt idx="4613">
                  <c:v>46.13</c:v>
                </c:pt>
                <c:pt idx="4614">
                  <c:v>46.14</c:v>
                </c:pt>
                <c:pt idx="4615">
                  <c:v>46.15</c:v>
                </c:pt>
                <c:pt idx="4616">
                  <c:v>46.16</c:v>
                </c:pt>
                <c:pt idx="4617">
                  <c:v>46.17</c:v>
                </c:pt>
                <c:pt idx="4618">
                  <c:v>46.18</c:v>
                </c:pt>
                <c:pt idx="4619">
                  <c:v>46.19</c:v>
                </c:pt>
                <c:pt idx="4620">
                  <c:v>46.2</c:v>
                </c:pt>
                <c:pt idx="4621">
                  <c:v>46.21</c:v>
                </c:pt>
                <c:pt idx="4622">
                  <c:v>46.22</c:v>
                </c:pt>
                <c:pt idx="4623">
                  <c:v>46.23</c:v>
                </c:pt>
                <c:pt idx="4624">
                  <c:v>46.24</c:v>
                </c:pt>
                <c:pt idx="4625">
                  <c:v>46.25</c:v>
                </c:pt>
                <c:pt idx="4626">
                  <c:v>46.26</c:v>
                </c:pt>
                <c:pt idx="4627">
                  <c:v>46.27</c:v>
                </c:pt>
                <c:pt idx="4628">
                  <c:v>46.28</c:v>
                </c:pt>
                <c:pt idx="4629">
                  <c:v>46.29</c:v>
                </c:pt>
                <c:pt idx="4630">
                  <c:v>46.3</c:v>
                </c:pt>
                <c:pt idx="4631">
                  <c:v>46.31</c:v>
                </c:pt>
                <c:pt idx="4632">
                  <c:v>46.32</c:v>
                </c:pt>
                <c:pt idx="4633">
                  <c:v>46.33</c:v>
                </c:pt>
                <c:pt idx="4634">
                  <c:v>46.34</c:v>
                </c:pt>
                <c:pt idx="4635">
                  <c:v>46.35</c:v>
                </c:pt>
                <c:pt idx="4636">
                  <c:v>46.36</c:v>
                </c:pt>
                <c:pt idx="4637">
                  <c:v>46.37</c:v>
                </c:pt>
                <c:pt idx="4638">
                  <c:v>46.38</c:v>
                </c:pt>
                <c:pt idx="4639">
                  <c:v>46.39</c:v>
                </c:pt>
                <c:pt idx="4640">
                  <c:v>46.4</c:v>
                </c:pt>
                <c:pt idx="4641">
                  <c:v>46.41</c:v>
                </c:pt>
                <c:pt idx="4642">
                  <c:v>46.42</c:v>
                </c:pt>
                <c:pt idx="4643">
                  <c:v>46.43</c:v>
                </c:pt>
                <c:pt idx="4644">
                  <c:v>46.44</c:v>
                </c:pt>
                <c:pt idx="4645">
                  <c:v>46.45</c:v>
                </c:pt>
                <c:pt idx="4646">
                  <c:v>46.46</c:v>
                </c:pt>
                <c:pt idx="4647">
                  <c:v>46.47</c:v>
                </c:pt>
                <c:pt idx="4648">
                  <c:v>46.48</c:v>
                </c:pt>
                <c:pt idx="4649">
                  <c:v>46.49</c:v>
                </c:pt>
                <c:pt idx="4650">
                  <c:v>46.5</c:v>
                </c:pt>
                <c:pt idx="4651">
                  <c:v>46.51</c:v>
                </c:pt>
                <c:pt idx="4652">
                  <c:v>46.52</c:v>
                </c:pt>
                <c:pt idx="4653">
                  <c:v>46.53</c:v>
                </c:pt>
                <c:pt idx="4654">
                  <c:v>46.54</c:v>
                </c:pt>
                <c:pt idx="4655">
                  <c:v>46.55</c:v>
                </c:pt>
                <c:pt idx="4656">
                  <c:v>46.56</c:v>
                </c:pt>
                <c:pt idx="4657">
                  <c:v>46.57</c:v>
                </c:pt>
                <c:pt idx="4658">
                  <c:v>46.58</c:v>
                </c:pt>
                <c:pt idx="4659">
                  <c:v>46.59</c:v>
                </c:pt>
                <c:pt idx="4660">
                  <c:v>46.6</c:v>
                </c:pt>
                <c:pt idx="4661">
                  <c:v>46.61</c:v>
                </c:pt>
                <c:pt idx="4662">
                  <c:v>46.62</c:v>
                </c:pt>
                <c:pt idx="4663">
                  <c:v>46.63</c:v>
                </c:pt>
                <c:pt idx="4664">
                  <c:v>46.64</c:v>
                </c:pt>
                <c:pt idx="4665">
                  <c:v>46.65</c:v>
                </c:pt>
                <c:pt idx="4666">
                  <c:v>46.66</c:v>
                </c:pt>
                <c:pt idx="4667">
                  <c:v>46.67</c:v>
                </c:pt>
                <c:pt idx="4668">
                  <c:v>46.68</c:v>
                </c:pt>
                <c:pt idx="4669">
                  <c:v>46.69</c:v>
                </c:pt>
                <c:pt idx="4670">
                  <c:v>46.7</c:v>
                </c:pt>
                <c:pt idx="4671">
                  <c:v>46.71</c:v>
                </c:pt>
                <c:pt idx="4672">
                  <c:v>46.72</c:v>
                </c:pt>
                <c:pt idx="4673">
                  <c:v>46.73</c:v>
                </c:pt>
                <c:pt idx="4674">
                  <c:v>46.74</c:v>
                </c:pt>
                <c:pt idx="4675">
                  <c:v>46.75</c:v>
                </c:pt>
                <c:pt idx="4676">
                  <c:v>46.76</c:v>
                </c:pt>
                <c:pt idx="4677">
                  <c:v>46.77</c:v>
                </c:pt>
                <c:pt idx="4678">
                  <c:v>46.78</c:v>
                </c:pt>
                <c:pt idx="4679">
                  <c:v>46.79</c:v>
                </c:pt>
                <c:pt idx="4680">
                  <c:v>46.8</c:v>
                </c:pt>
                <c:pt idx="4681">
                  <c:v>46.81</c:v>
                </c:pt>
                <c:pt idx="4682">
                  <c:v>46.82</c:v>
                </c:pt>
                <c:pt idx="4683">
                  <c:v>46.83</c:v>
                </c:pt>
                <c:pt idx="4684">
                  <c:v>46.84</c:v>
                </c:pt>
                <c:pt idx="4685">
                  <c:v>46.85</c:v>
                </c:pt>
                <c:pt idx="4686">
                  <c:v>46.86</c:v>
                </c:pt>
                <c:pt idx="4687">
                  <c:v>46.87</c:v>
                </c:pt>
                <c:pt idx="4688">
                  <c:v>46.88</c:v>
                </c:pt>
                <c:pt idx="4689">
                  <c:v>46.89</c:v>
                </c:pt>
                <c:pt idx="4690">
                  <c:v>46.9</c:v>
                </c:pt>
                <c:pt idx="4691">
                  <c:v>46.91</c:v>
                </c:pt>
                <c:pt idx="4692">
                  <c:v>46.92</c:v>
                </c:pt>
                <c:pt idx="4693">
                  <c:v>46.93</c:v>
                </c:pt>
                <c:pt idx="4694">
                  <c:v>46.94</c:v>
                </c:pt>
                <c:pt idx="4695">
                  <c:v>46.95</c:v>
                </c:pt>
                <c:pt idx="4696">
                  <c:v>46.96</c:v>
                </c:pt>
                <c:pt idx="4697">
                  <c:v>46.97</c:v>
                </c:pt>
                <c:pt idx="4698">
                  <c:v>46.98</c:v>
                </c:pt>
                <c:pt idx="4699">
                  <c:v>46.99</c:v>
                </c:pt>
                <c:pt idx="4700">
                  <c:v>47</c:v>
                </c:pt>
                <c:pt idx="4701">
                  <c:v>47.01</c:v>
                </c:pt>
                <c:pt idx="4702">
                  <c:v>47.02</c:v>
                </c:pt>
                <c:pt idx="4703">
                  <c:v>47.03</c:v>
                </c:pt>
                <c:pt idx="4704">
                  <c:v>47.04</c:v>
                </c:pt>
                <c:pt idx="4705">
                  <c:v>47.05</c:v>
                </c:pt>
                <c:pt idx="4706">
                  <c:v>47.06</c:v>
                </c:pt>
                <c:pt idx="4707">
                  <c:v>47.07</c:v>
                </c:pt>
                <c:pt idx="4708">
                  <c:v>47.08</c:v>
                </c:pt>
                <c:pt idx="4709">
                  <c:v>47.09</c:v>
                </c:pt>
                <c:pt idx="4710">
                  <c:v>47.1</c:v>
                </c:pt>
                <c:pt idx="4711">
                  <c:v>47.11</c:v>
                </c:pt>
                <c:pt idx="4712">
                  <c:v>47.12</c:v>
                </c:pt>
                <c:pt idx="4713">
                  <c:v>47.13</c:v>
                </c:pt>
                <c:pt idx="4714">
                  <c:v>47.14</c:v>
                </c:pt>
                <c:pt idx="4715">
                  <c:v>47.15</c:v>
                </c:pt>
                <c:pt idx="4716">
                  <c:v>47.16</c:v>
                </c:pt>
                <c:pt idx="4717">
                  <c:v>47.17</c:v>
                </c:pt>
                <c:pt idx="4718">
                  <c:v>47.18</c:v>
                </c:pt>
                <c:pt idx="4719">
                  <c:v>47.19</c:v>
                </c:pt>
                <c:pt idx="4720">
                  <c:v>47.2</c:v>
                </c:pt>
                <c:pt idx="4721">
                  <c:v>47.21</c:v>
                </c:pt>
                <c:pt idx="4722">
                  <c:v>47.22</c:v>
                </c:pt>
                <c:pt idx="4723">
                  <c:v>47.23</c:v>
                </c:pt>
                <c:pt idx="4724">
                  <c:v>47.24</c:v>
                </c:pt>
                <c:pt idx="4725">
                  <c:v>47.25</c:v>
                </c:pt>
                <c:pt idx="4726">
                  <c:v>47.26</c:v>
                </c:pt>
                <c:pt idx="4727">
                  <c:v>47.27</c:v>
                </c:pt>
                <c:pt idx="4728">
                  <c:v>47.28</c:v>
                </c:pt>
                <c:pt idx="4729">
                  <c:v>47.29</c:v>
                </c:pt>
                <c:pt idx="4730">
                  <c:v>47.3</c:v>
                </c:pt>
                <c:pt idx="4731">
                  <c:v>47.31</c:v>
                </c:pt>
                <c:pt idx="4732">
                  <c:v>47.32</c:v>
                </c:pt>
                <c:pt idx="4733">
                  <c:v>47.33</c:v>
                </c:pt>
                <c:pt idx="4734">
                  <c:v>47.34</c:v>
                </c:pt>
                <c:pt idx="4735">
                  <c:v>47.35</c:v>
                </c:pt>
                <c:pt idx="4736">
                  <c:v>47.36</c:v>
                </c:pt>
                <c:pt idx="4737">
                  <c:v>47.37</c:v>
                </c:pt>
                <c:pt idx="4738">
                  <c:v>47.38</c:v>
                </c:pt>
                <c:pt idx="4739">
                  <c:v>47.39</c:v>
                </c:pt>
                <c:pt idx="4740">
                  <c:v>47.4</c:v>
                </c:pt>
                <c:pt idx="4741">
                  <c:v>47.41</c:v>
                </c:pt>
                <c:pt idx="4742">
                  <c:v>47.42</c:v>
                </c:pt>
                <c:pt idx="4743">
                  <c:v>47.43</c:v>
                </c:pt>
                <c:pt idx="4744">
                  <c:v>47.44</c:v>
                </c:pt>
                <c:pt idx="4745">
                  <c:v>47.45</c:v>
                </c:pt>
                <c:pt idx="4746">
                  <c:v>47.46</c:v>
                </c:pt>
                <c:pt idx="4747">
                  <c:v>47.47</c:v>
                </c:pt>
                <c:pt idx="4748">
                  <c:v>47.48</c:v>
                </c:pt>
                <c:pt idx="4749">
                  <c:v>47.49</c:v>
                </c:pt>
                <c:pt idx="4750">
                  <c:v>47.5</c:v>
                </c:pt>
                <c:pt idx="4751">
                  <c:v>47.51</c:v>
                </c:pt>
                <c:pt idx="4752">
                  <c:v>47.52</c:v>
                </c:pt>
                <c:pt idx="4753">
                  <c:v>47.53</c:v>
                </c:pt>
                <c:pt idx="4754">
                  <c:v>47.54</c:v>
                </c:pt>
                <c:pt idx="4755">
                  <c:v>47.55</c:v>
                </c:pt>
                <c:pt idx="4756">
                  <c:v>47.56</c:v>
                </c:pt>
                <c:pt idx="4757">
                  <c:v>47.57</c:v>
                </c:pt>
                <c:pt idx="4758">
                  <c:v>47.58</c:v>
                </c:pt>
                <c:pt idx="4759">
                  <c:v>47.59</c:v>
                </c:pt>
                <c:pt idx="4760">
                  <c:v>47.6</c:v>
                </c:pt>
                <c:pt idx="4761">
                  <c:v>47.61</c:v>
                </c:pt>
                <c:pt idx="4762">
                  <c:v>47.62</c:v>
                </c:pt>
                <c:pt idx="4763">
                  <c:v>47.63</c:v>
                </c:pt>
                <c:pt idx="4764">
                  <c:v>47.64</c:v>
                </c:pt>
                <c:pt idx="4765">
                  <c:v>47.65</c:v>
                </c:pt>
                <c:pt idx="4766">
                  <c:v>47.66</c:v>
                </c:pt>
                <c:pt idx="4767">
                  <c:v>47.67</c:v>
                </c:pt>
                <c:pt idx="4768">
                  <c:v>47.68</c:v>
                </c:pt>
                <c:pt idx="4769">
                  <c:v>47.69</c:v>
                </c:pt>
                <c:pt idx="4770">
                  <c:v>47.7</c:v>
                </c:pt>
                <c:pt idx="4771">
                  <c:v>47.71</c:v>
                </c:pt>
                <c:pt idx="4772">
                  <c:v>47.72</c:v>
                </c:pt>
                <c:pt idx="4773">
                  <c:v>47.73</c:v>
                </c:pt>
                <c:pt idx="4774">
                  <c:v>47.74</c:v>
                </c:pt>
                <c:pt idx="4775">
                  <c:v>47.75</c:v>
                </c:pt>
                <c:pt idx="4776">
                  <c:v>47.76</c:v>
                </c:pt>
                <c:pt idx="4777">
                  <c:v>47.77</c:v>
                </c:pt>
                <c:pt idx="4778">
                  <c:v>47.78</c:v>
                </c:pt>
                <c:pt idx="4779">
                  <c:v>47.79</c:v>
                </c:pt>
                <c:pt idx="4780">
                  <c:v>47.8</c:v>
                </c:pt>
                <c:pt idx="4781">
                  <c:v>47.81</c:v>
                </c:pt>
                <c:pt idx="4782">
                  <c:v>47.82</c:v>
                </c:pt>
                <c:pt idx="4783">
                  <c:v>47.83</c:v>
                </c:pt>
                <c:pt idx="4784">
                  <c:v>47.84</c:v>
                </c:pt>
                <c:pt idx="4785">
                  <c:v>47.85</c:v>
                </c:pt>
                <c:pt idx="4786">
                  <c:v>47.86</c:v>
                </c:pt>
                <c:pt idx="4787">
                  <c:v>47.87</c:v>
                </c:pt>
                <c:pt idx="4788">
                  <c:v>47.88</c:v>
                </c:pt>
                <c:pt idx="4789">
                  <c:v>47.89</c:v>
                </c:pt>
                <c:pt idx="4790">
                  <c:v>47.9</c:v>
                </c:pt>
                <c:pt idx="4791">
                  <c:v>47.91</c:v>
                </c:pt>
                <c:pt idx="4792">
                  <c:v>47.92</c:v>
                </c:pt>
                <c:pt idx="4793">
                  <c:v>47.93</c:v>
                </c:pt>
                <c:pt idx="4794">
                  <c:v>47.94</c:v>
                </c:pt>
                <c:pt idx="4795">
                  <c:v>47.95</c:v>
                </c:pt>
                <c:pt idx="4796">
                  <c:v>47.96</c:v>
                </c:pt>
                <c:pt idx="4797">
                  <c:v>47.97</c:v>
                </c:pt>
                <c:pt idx="4798">
                  <c:v>47.98</c:v>
                </c:pt>
                <c:pt idx="4799">
                  <c:v>47.99</c:v>
                </c:pt>
                <c:pt idx="4800">
                  <c:v>48</c:v>
                </c:pt>
                <c:pt idx="4801">
                  <c:v>48.01</c:v>
                </c:pt>
                <c:pt idx="4802">
                  <c:v>48.02</c:v>
                </c:pt>
                <c:pt idx="4803">
                  <c:v>48.03</c:v>
                </c:pt>
                <c:pt idx="4804">
                  <c:v>48.04</c:v>
                </c:pt>
                <c:pt idx="4805">
                  <c:v>48.05</c:v>
                </c:pt>
                <c:pt idx="4806">
                  <c:v>48.06</c:v>
                </c:pt>
                <c:pt idx="4807">
                  <c:v>48.07</c:v>
                </c:pt>
                <c:pt idx="4808">
                  <c:v>48.08</c:v>
                </c:pt>
                <c:pt idx="4809">
                  <c:v>48.09</c:v>
                </c:pt>
                <c:pt idx="4810">
                  <c:v>48.1</c:v>
                </c:pt>
                <c:pt idx="4811">
                  <c:v>48.11</c:v>
                </c:pt>
                <c:pt idx="4812">
                  <c:v>48.12</c:v>
                </c:pt>
                <c:pt idx="4813">
                  <c:v>48.13</c:v>
                </c:pt>
                <c:pt idx="4814">
                  <c:v>48.14</c:v>
                </c:pt>
                <c:pt idx="4815">
                  <c:v>48.15</c:v>
                </c:pt>
                <c:pt idx="4816">
                  <c:v>48.16</c:v>
                </c:pt>
                <c:pt idx="4817">
                  <c:v>48.17</c:v>
                </c:pt>
                <c:pt idx="4818">
                  <c:v>48.18</c:v>
                </c:pt>
                <c:pt idx="4819">
                  <c:v>48.19</c:v>
                </c:pt>
                <c:pt idx="4820">
                  <c:v>48.2</c:v>
                </c:pt>
                <c:pt idx="4821">
                  <c:v>48.21</c:v>
                </c:pt>
                <c:pt idx="4822">
                  <c:v>48.22</c:v>
                </c:pt>
                <c:pt idx="4823">
                  <c:v>48.23</c:v>
                </c:pt>
                <c:pt idx="4824">
                  <c:v>48.24</c:v>
                </c:pt>
                <c:pt idx="4825">
                  <c:v>48.25</c:v>
                </c:pt>
                <c:pt idx="4826">
                  <c:v>48.26</c:v>
                </c:pt>
                <c:pt idx="4827">
                  <c:v>48.27</c:v>
                </c:pt>
                <c:pt idx="4828">
                  <c:v>48.28</c:v>
                </c:pt>
                <c:pt idx="4829">
                  <c:v>48.29</c:v>
                </c:pt>
                <c:pt idx="4830">
                  <c:v>48.3</c:v>
                </c:pt>
                <c:pt idx="4831">
                  <c:v>48.31</c:v>
                </c:pt>
                <c:pt idx="4832">
                  <c:v>48.32</c:v>
                </c:pt>
                <c:pt idx="4833">
                  <c:v>48.33</c:v>
                </c:pt>
                <c:pt idx="4834">
                  <c:v>48.34</c:v>
                </c:pt>
                <c:pt idx="4835">
                  <c:v>48.35</c:v>
                </c:pt>
                <c:pt idx="4836">
                  <c:v>48.36</c:v>
                </c:pt>
                <c:pt idx="4837">
                  <c:v>48.37</c:v>
                </c:pt>
                <c:pt idx="4838">
                  <c:v>48.38</c:v>
                </c:pt>
                <c:pt idx="4839">
                  <c:v>48.39</c:v>
                </c:pt>
                <c:pt idx="4840">
                  <c:v>48.4</c:v>
                </c:pt>
                <c:pt idx="4841">
                  <c:v>48.41</c:v>
                </c:pt>
                <c:pt idx="4842">
                  <c:v>48.42</c:v>
                </c:pt>
                <c:pt idx="4843">
                  <c:v>48.43</c:v>
                </c:pt>
                <c:pt idx="4844">
                  <c:v>48.44</c:v>
                </c:pt>
                <c:pt idx="4845">
                  <c:v>48.45</c:v>
                </c:pt>
                <c:pt idx="4846">
                  <c:v>48.46</c:v>
                </c:pt>
                <c:pt idx="4847">
                  <c:v>48.47</c:v>
                </c:pt>
                <c:pt idx="4848">
                  <c:v>48.48</c:v>
                </c:pt>
                <c:pt idx="4849">
                  <c:v>48.49</c:v>
                </c:pt>
                <c:pt idx="4850">
                  <c:v>48.5</c:v>
                </c:pt>
                <c:pt idx="4851">
                  <c:v>48.51</c:v>
                </c:pt>
                <c:pt idx="4852">
                  <c:v>48.52</c:v>
                </c:pt>
                <c:pt idx="4853">
                  <c:v>48.53</c:v>
                </c:pt>
                <c:pt idx="4854">
                  <c:v>48.54</c:v>
                </c:pt>
                <c:pt idx="4855">
                  <c:v>48.55</c:v>
                </c:pt>
                <c:pt idx="4856">
                  <c:v>48.56</c:v>
                </c:pt>
                <c:pt idx="4857">
                  <c:v>48.57</c:v>
                </c:pt>
                <c:pt idx="4858">
                  <c:v>48.58</c:v>
                </c:pt>
                <c:pt idx="4859">
                  <c:v>48.59</c:v>
                </c:pt>
                <c:pt idx="4860">
                  <c:v>48.6</c:v>
                </c:pt>
                <c:pt idx="4861">
                  <c:v>48.61</c:v>
                </c:pt>
                <c:pt idx="4862">
                  <c:v>48.62</c:v>
                </c:pt>
                <c:pt idx="4863">
                  <c:v>48.63</c:v>
                </c:pt>
                <c:pt idx="4864">
                  <c:v>48.64</c:v>
                </c:pt>
                <c:pt idx="4865">
                  <c:v>48.65</c:v>
                </c:pt>
                <c:pt idx="4866">
                  <c:v>48.66</c:v>
                </c:pt>
                <c:pt idx="4867">
                  <c:v>48.67</c:v>
                </c:pt>
                <c:pt idx="4868">
                  <c:v>48.68</c:v>
                </c:pt>
                <c:pt idx="4869">
                  <c:v>48.69</c:v>
                </c:pt>
                <c:pt idx="4870">
                  <c:v>48.7</c:v>
                </c:pt>
                <c:pt idx="4871">
                  <c:v>48.71</c:v>
                </c:pt>
                <c:pt idx="4872">
                  <c:v>48.72</c:v>
                </c:pt>
                <c:pt idx="4873">
                  <c:v>48.73</c:v>
                </c:pt>
                <c:pt idx="4874">
                  <c:v>48.74</c:v>
                </c:pt>
                <c:pt idx="4875">
                  <c:v>48.75</c:v>
                </c:pt>
                <c:pt idx="4876">
                  <c:v>48.76</c:v>
                </c:pt>
                <c:pt idx="4877">
                  <c:v>48.77</c:v>
                </c:pt>
                <c:pt idx="4878">
                  <c:v>48.78</c:v>
                </c:pt>
                <c:pt idx="4879">
                  <c:v>48.79</c:v>
                </c:pt>
                <c:pt idx="4880">
                  <c:v>48.8</c:v>
                </c:pt>
                <c:pt idx="4881">
                  <c:v>48.81</c:v>
                </c:pt>
                <c:pt idx="4882">
                  <c:v>48.82</c:v>
                </c:pt>
                <c:pt idx="4883">
                  <c:v>48.83</c:v>
                </c:pt>
                <c:pt idx="4884">
                  <c:v>48.84</c:v>
                </c:pt>
                <c:pt idx="4885">
                  <c:v>48.85</c:v>
                </c:pt>
                <c:pt idx="4886">
                  <c:v>48.86</c:v>
                </c:pt>
                <c:pt idx="4887">
                  <c:v>48.87</c:v>
                </c:pt>
                <c:pt idx="4888">
                  <c:v>48.88</c:v>
                </c:pt>
                <c:pt idx="4889">
                  <c:v>48.89</c:v>
                </c:pt>
                <c:pt idx="4890">
                  <c:v>48.9</c:v>
                </c:pt>
                <c:pt idx="4891">
                  <c:v>48.91</c:v>
                </c:pt>
                <c:pt idx="4892">
                  <c:v>48.92</c:v>
                </c:pt>
                <c:pt idx="4893">
                  <c:v>48.93</c:v>
                </c:pt>
                <c:pt idx="4894">
                  <c:v>48.94</c:v>
                </c:pt>
                <c:pt idx="4895">
                  <c:v>48.95</c:v>
                </c:pt>
                <c:pt idx="4896">
                  <c:v>48.96</c:v>
                </c:pt>
                <c:pt idx="4897">
                  <c:v>48.97</c:v>
                </c:pt>
                <c:pt idx="4898">
                  <c:v>48.98</c:v>
                </c:pt>
                <c:pt idx="4899">
                  <c:v>48.99</c:v>
                </c:pt>
                <c:pt idx="4900">
                  <c:v>49</c:v>
                </c:pt>
                <c:pt idx="4901">
                  <c:v>49.01</c:v>
                </c:pt>
                <c:pt idx="4902">
                  <c:v>49.02</c:v>
                </c:pt>
                <c:pt idx="4903">
                  <c:v>49.03</c:v>
                </c:pt>
                <c:pt idx="4904">
                  <c:v>49.04</c:v>
                </c:pt>
                <c:pt idx="4905">
                  <c:v>49.05</c:v>
                </c:pt>
                <c:pt idx="4906">
                  <c:v>49.06</c:v>
                </c:pt>
                <c:pt idx="4907">
                  <c:v>49.07</c:v>
                </c:pt>
                <c:pt idx="4908">
                  <c:v>49.08</c:v>
                </c:pt>
                <c:pt idx="4909">
                  <c:v>49.09</c:v>
                </c:pt>
                <c:pt idx="4910">
                  <c:v>49.1</c:v>
                </c:pt>
                <c:pt idx="4911">
                  <c:v>49.11</c:v>
                </c:pt>
                <c:pt idx="4912">
                  <c:v>49.12</c:v>
                </c:pt>
                <c:pt idx="4913">
                  <c:v>49.13</c:v>
                </c:pt>
                <c:pt idx="4914">
                  <c:v>49.14</c:v>
                </c:pt>
                <c:pt idx="4915">
                  <c:v>49.15</c:v>
                </c:pt>
                <c:pt idx="4916">
                  <c:v>49.16</c:v>
                </c:pt>
                <c:pt idx="4917">
                  <c:v>49.17</c:v>
                </c:pt>
                <c:pt idx="4918">
                  <c:v>49.18</c:v>
                </c:pt>
                <c:pt idx="4919">
                  <c:v>49.19</c:v>
                </c:pt>
                <c:pt idx="4920">
                  <c:v>49.2</c:v>
                </c:pt>
                <c:pt idx="4921">
                  <c:v>49.21</c:v>
                </c:pt>
                <c:pt idx="4922">
                  <c:v>49.22</c:v>
                </c:pt>
                <c:pt idx="4923">
                  <c:v>49.23</c:v>
                </c:pt>
                <c:pt idx="4924">
                  <c:v>49.24</c:v>
                </c:pt>
                <c:pt idx="4925">
                  <c:v>49.25</c:v>
                </c:pt>
                <c:pt idx="4926">
                  <c:v>49.26</c:v>
                </c:pt>
                <c:pt idx="4927">
                  <c:v>49.27</c:v>
                </c:pt>
                <c:pt idx="4928">
                  <c:v>49.28</c:v>
                </c:pt>
                <c:pt idx="4929">
                  <c:v>49.29</c:v>
                </c:pt>
                <c:pt idx="4930">
                  <c:v>49.3</c:v>
                </c:pt>
                <c:pt idx="4931">
                  <c:v>49.31</c:v>
                </c:pt>
                <c:pt idx="4932">
                  <c:v>49.32</c:v>
                </c:pt>
                <c:pt idx="4933">
                  <c:v>49.33</c:v>
                </c:pt>
                <c:pt idx="4934">
                  <c:v>49.34</c:v>
                </c:pt>
                <c:pt idx="4935">
                  <c:v>49.35</c:v>
                </c:pt>
                <c:pt idx="4936">
                  <c:v>49.36</c:v>
                </c:pt>
                <c:pt idx="4937">
                  <c:v>49.37</c:v>
                </c:pt>
                <c:pt idx="4938">
                  <c:v>49.38</c:v>
                </c:pt>
                <c:pt idx="4939">
                  <c:v>49.39</c:v>
                </c:pt>
                <c:pt idx="4940">
                  <c:v>49.4</c:v>
                </c:pt>
                <c:pt idx="4941">
                  <c:v>49.41</c:v>
                </c:pt>
                <c:pt idx="4942">
                  <c:v>49.42</c:v>
                </c:pt>
                <c:pt idx="4943">
                  <c:v>49.43</c:v>
                </c:pt>
                <c:pt idx="4944">
                  <c:v>49.44</c:v>
                </c:pt>
                <c:pt idx="4945">
                  <c:v>49.45</c:v>
                </c:pt>
                <c:pt idx="4946">
                  <c:v>49.46</c:v>
                </c:pt>
                <c:pt idx="4947">
                  <c:v>49.47</c:v>
                </c:pt>
                <c:pt idx="4948">
                  <c:v>49.48</c:v>
                </c:pt>
                <c:pt idx="4949">
                  <c:v>49.49</c:v>
                </c:pt>
                <c:pt idx="4950">
                  <c:v>49.5</c:v>
                </c:pt>
                <c:pt idx="4951">
                  <c:v>49.51</c:v>
                </c:pt>
                <c:pt idx="4952">
                  <c:v>49.52</c:v>
                </c:pt>
                <c:pt idx="4953">
                  <c:v>49.53</c:v>
                </c:pt>
                <c:pt idx="4954">
                  <c:v>49.54</c:v>
                </c:pt>
                <c:pt idx="4955">
                  <c:v>49.55</c:v>
                </c:pt>
                <c:pt idx="4956">
                  <c:v>49.56</c:v>
                </c:pt>
                <c:pt idx="4957">
                  <c:v>49.57</c:v>
                </c:pt>
                <c:pt idx="4958">
                  <c:v>49.58</c:v>
                </c:pt>
                <c:pt idx="4959">
                  <c:v>49.59</c:v>
                </c:pt>
                <c:pt idx="4960">
                  <c:v>49.6</c:v>
                </c:pt>
                <c:pt idx="4961">
                  <c:v>49.61</c:v>
                </c:pt>
                <c:pt idx="4962">
                  <c:v>49.62</c:v>
                </c:pt>
                <c:pt idx="4963">
                  <c:v>49.63</c:v>
                </c:pt>
                <c:pt idx="4964">
                  <c:v>49.64</c:v>
                </c:pt>
                <c:pt idx="4965">
                  <c:v>49.65</c:v>
                </c:pt>
                <c:pt idx="4966">
                  <c:v>49.66</c:v>
                </c:pt>
                <c:pt idx="4967">
                  <c:v>49.67</c:v>
                </c:pt>
                <c:pt idx="4968">
                  <c:v>49.68</c:v>
                </c:pt>
                <c:pt idx="4969">
                  <c:v>49.69</c:v>
                </c:pt>
                <c:pt idx="4970">
                  <c:v>49.7</c:v>
                </c:pt>
                <c:pt idx="4971">
                  <c:v>49.71</c:v>
                </c:pt>
                <c:pt idx="4972">
                  <c:v>49.72</c:v>
                </c:pt>
                <c:pt idx="4973">
                  <c:v>49.73</c:v>
                </c:pt>
                <c:pt idx="4974">
                  <c:v>49.74</c:v>
                </c:pt>
                <c:pt idx="4975">
                  <c:v>49.75</c:v>
                </c:pt>
                <c:pt idx="4976">
                  <c:v>49.76</c:v>
                </c:pt>
                <c:pt idx="4977">
                  <c:v>49.77</c:v>
                </c:pt>
                <c:pt idx="4978">
                  <c:v>49.78</c:v>
                </c:pt>
                <c:pt idx="4979">
                  <c:v>49.79</c:v>
                </c:pt>
                <c:pt idx="4980">
                  <c:v>49.8</c:v>
                </c:pt>
                <c:pt idx="4981">
                  <c:v>49.81</c:v>
                </c:pt>
                <c:pt idx="4982">
                  <c:v>49.82</c:v>
                </c:pt>
                <c:pt idx="4983">
                  <c:v>49.83</c:v>
                </c:pt>
                <c:pt idx="4984">
                  <c:v>49.84</c:v>
                </c:pt>
                <c:pt idx="4985">
                  <c:v>49.85</c:v>
                </c:pt>
                <c:pt idx="4986">
                  <c:v>49.86</c:v>
                </c:pt>
                <c:pt idx="4987">
                  <c:v>49.87</c:v>
                </c:pt>
                <c:pt idx="4988">
                  <c:v>49.88</c:v>
                </c:pt>
                <c:pt idx="4989">
                  <c:v>49.89</c:v>
                </c:pt>
                <c:pt idx="4990">
                  <c:v>49.9</c:v>
                </c:pt>
                <c:pt idx="4991">
                  <c:v>49.91</c:v>
                </c:pt>
                <c:pt idx="4992">
                  <c:v>49.92</c:v>
                </c:pt>
                <c:pt idx="4993">
                  <c:v>49.93</c:v>
                </c:pt>
                <c:pt idx="4994">
                  <c:v>49.94</c:v>
                </c:pt>
                <c:pt idx="4995">
                  <c:v>49.95</c:v>
                </c:pt>
                <c:pt idx="4996">
                  <c:v>49.96</c:v>
                </c:pt>
                <c:pt idx="4997">
                  <c:v>49.97</c:v>
                </c:pt>
                <c:pt idx="4998">
                  <c:v>49.98</c:v>
                </c:pt>
                <c:pt idx="4999">
                  <c:v>49.99</c:v>
                </c:pt>
                <c:pt idx="5000">
                  <c:v>50</c:v>
                </c:pt>
                <c:pt idx="5001">
                  <c:v>50.01</c:v>
                </c:pt>
                <c:pt idx="5002">
                  <c:v>50.02</c:v>
                </c:pt>
                <c:pt idx="5003">
                  <c:v>50.03</c:v>
                </c:pt>
                <c:pt idx="5004">
                  <c:v>50.04</c:v>
                </c:pt>
                <c:pt idx="5005">
                  <c:v>50.05</c:v>
                </c:pt>
                <c:pt idx="5006">
                  <c:v>50.06</c:v>
                </c:pt>
                <c:pt idx="5007">
                  <c:v>50.07</c:v>
                </c:pt>
                <c:pt idx="5008">
                  <c:v>50.08</c:v>
                </c:pt>
                <c:pt idx="5009">
                  <c:v>50.09</c:v>
                </c:pt>
                <c:pt idx="5010">
                  <c:v>50.1</c:v>
                </c:pt>
                <c:pt idx="5011">
                  <c:v>50.11</c:v>
                </c:pt>
                <c:pt idx="5012">
                  <c:v>50.12</c:v>
                </c:pt>
                <c:pt idx="5013">
                  <c:v>50.13</c:v>
                </c:pt>
                <c:pt idx="5014">
                  <c:v>50.14</c:v>
                </c:pt>
                <c:pt idx="5015">
                  <c:v>50.15</c:v>
                </c:pt>
                <c:pt idx="5016">
                  <c:v>50.16</c:v>
                </c:pt>
                <c:pt idx="5017">
                  <c:v>50.17</c:v>
                </c:pt>
                <c:pt idx="5018">
                  <c:v>50.18</c:v>
                </c:pt>
                <c:pt idx="5019">
                  <c:v>50.19</c:v>
                </c:pt>
                <c:pt idx="5020">
                  <c:v>50.2</c:v>
                </c:pt>
                <c:pt idx="5021">
                  <c:v>50.21</c:v>
                </c:pt>
                <c:pt idx="5022">
                  <c:v>50.22</c:v>
                </c:pt>
                <c:pt idx="5023">
                  <c:v>50.23</c:v>
                </c:pt>
                <c:pt idx="5024">
                  <c:v>50.24</c:v>
                </c:pt>
                <c:pt idx="5025">
                  <c:v>50.25</c:v>
                </c:pt>
                <c:pt idx="5026">
                  <c:v>50.26</c:v>
                </c:pt>
                <c:pt idx="5027">
                  <c:v>50.27</c:v>
                </c:pt>
                <c:pt idx="5028">
                  <c:v>50.28</c:v>
                </c:pt>
                <c:pt idx="5029">
                  <c:v>50.29</c:v>
                </c:pt>
                <c:pt idx="5030">
                  <c:v>50.3</c:v>
                </c:pt>
                <c:pt idx="5031">
                  <c:v>50.31</c:v>
                </c:pt>
                <c:pt idx="5032">
                  <c:v>50.32</c:v>
                </c:pt>
                <c:pt idx="5033">
                  <c:v>50.33</c:v>
                </c:pt>
                <c:pt idx="5034">
                  <c:v>50.34</c:v>
                </c:pt>
                <c:pt idx="5035">
                  <c:v>50.35</c:v>
                </c:pt>
                <c:pt idx="5036">
                  <c:v>50.36</c:v>
                </c:pt>
                <c:pt idx="5037">
                  <c:v>50.37</c:v>
                </c:pt>
                <c:pt idx="5038">
                  <c:v>50.38</c:v>
                </c:pt>
                <c:pt idx="5039">
                  <c:v>50.39</c:v>
                </c:pt>
                <c:pt idx="5040">
                  <c:v>50.4</c:v>
                </c:pt>
                <c:pt idx="5041">
                  <c:v>50.41</c:v>
                </c:pt>
                <c:pt idx="5042">
                  <c:v>50.42</c:v>
                </c:pt>
                <c:pt idx="5043">
                  <c:v>50.43</c:v>
                </c:pt>
                <c:pt idx="5044">
                  <c:v>50.44</c:v>
                </c:pt>
                <c:pt idx="5045">
                  <c:v>50.45</c:v>
                </c:pt>
                <c:pt idx="5046">
                  <c:v>50.46</c:v>
                </c:pt>
                <c:pt idx="5047">
                  <c:v>50.47</c:v>
                </c:pt>
                <c:pt idx="5048">
                  <c:v>50.48</c:v>
                </c:pt>
                <c:pt idx="5049">
                  <c:v>50.49</c:v>
                </c:pt>
                <c:pt idx="5050">
                  <c:v>50.5</c:v>
                </c:pt>
                <c:pt idx="5051">
                  <c:v>50.51</c:v>
                </c:pt>
                <c:pt idx="5052">
                  <c:v>50.52</c:v>
                </c:pt>
                <c:pt idx="5053">
                  <c:v>50.53</c:v>
                </c:pt>
                <c:pt idx="5054">
                  <c:v>50.54</c:v>
                </c:pt>
                <c:pt idx="5055">
                  <c:v>50.55</c:v>
                </c:pt>
                <c:pt idx="5056">
                  <c:v>50.56</c:v>
                </c:pt>
                <c:pt idx="5057">
                  <c:v>50.57</c:v>
                </c:pt>
                <c:pt idx="5058">
                  <c:v>50.58</c:v>
                </c:pt>
                <c:pt idx="5059">
                  <c:v>50.59</c:v>
                </c:pt>
                <c:pt idx="5060">
                  <c:v>50.6</c:v>
                </c:pt>
                <c:pt idx="5061">
                  <c:v>50.61</c:v>
                </c:pt>
                <c:pt idx="5062">
                  <c:v>50.62</c:v>
                </c:pt>
                <c:pt idx="5063">
                  <c:v>50.63</c:v>
                </c:pt>
                <c:pt idx="5064">
                  <c:v>50.64</c:v>
                </c:pt>
                <c:pt idx="5065">
                  <c:v>50.65</c:v>
                </c:pt>
                <c:pt idx="5066">
                  <c:v>50.66</c:v>
                </c:pt>
                <c:pt idx="5067">
                  <c:v>50.67</c:v>
                </c:pt>
                <c:pt idx="5068">
                  <c:v>50.68</c:v>
                </c:pt>
                <c:pt idx="5069">
                  <c:v>50.69</c:v>
                </c:pt>
                <c:pt idx="5070">
                  <c:v>50.7</c:v>
                </c:pt>
                <c:pt idx="5071">
                  <c:v>50.71</c:v>
                </c:pt>
                <c:pt idx="5072">
                  <c:v>50.72</c:v>
                </c:pt>
                <c:pt idx="5073">
                  <c:v>50.73</c:v>
                </c:pt>
                <c:pt idx="5074">
                  <c:v>50.74</c:v>
                </c:pt>
                <c:pt idx="5075">
                  <c:v>50.75</c:v>
                </c:pt>
                <c:pt idx="5076">
                  <c:v>50.76</c:v>
                </c:pt>
                <c:pt idx="5077">
                  <c:v>50.77</c:v>
                </c:pt>
                <c:pt idx="5078">
                  <c:v>50.78</c:v>
                </c:pt>
                <c:pt idx="5079">
                  <c:v>50.79</c:v>
                </c:pt>
                <c:pt idx="5080">
                  <c:v>50.8</c:v>
                </c:pt>
                <c:pt idx="5081">
                  <c:v>50.81</c:v>
                </c:pt>
                <c:pt idx="5082">
                  <c:v>50.82</c:v>
                </c:pt>
                <c:pt idx="5083">
                  <c:v>50.83</c:v>
                </c:pt>
                <c:pt idx="5084">
                  <c:v>50.84</c:v>
                </c:pt>
                <c:pt idx="5085">
                  <c:v>50.85</c:v>
                </c:pt>
                <c:pt idx="5086">
                  <c:v>50.86</c:v>
                </c:pt>
                <c:pt idx="5087">
                  <c:v>50.87</c:v>
                </c:pt>
                <c:pt idx="5088">
                  <c:v>50.88</c:v>
                </c:pt>
                <c:pt idx="5089">
                  <c:v>50.89</c:v>
                </c:pt>
                <c:pt idx="5090">
                  <c:v>50.9</c:v>
                </c:pt>
                <c:pt idx="5091">
                  <c:v>50.91</c:v>
                </c:pt>
                <c:pt idx="5092">
                  <c:v>50.92</c:v>
                </c:pt>
                <c:pt idx="5093">
                  <c:v>50.93</c:v>
                </c:pt>
                <c:pt idx="5094">
                  <c:v>50.94</c:v>
                </c:pt>
                <c:pt idx="5095">
                  <c:v>50.95</c:v>
                </c:pt>
                <c:pt idx="5096">
                  <c:v>50.96</c:v>
                </c:pt>
                <c:pt idx="5097">
                  <c:v>50.97</c:v>
                </c:pt>
                <c:pt idx="5098">
                  <c:v>50.98</c:v>
                </c:pt>
                <c:pt idx="5099">
                  <c:v>50.99</c:v>
                </c:pt>
                <c:pt idx="5100">
                  <c:v>51</c:v>
                </c:pt>
                <c:pt idx="5101">
                  <c:v>51.01</c:v>
                </c:pt>
                <c:pt idx="5102">
                  <c:v>51.02</c:v>
                </c:pt>
                <c:pt idx="5103">
                  <c:v>51.03</c:v>
                </c:pt>
                <c:pt idx="5104">
                  <c:v>51.04</c:v>
                </c:pt>
                <c:pt idx="5105">
                  <c:v>51.05</c:v>
                </c:pt>
                <c:pt idx="5106">
                  <c:v>51.06</c:v>
                </c:pt>
                <c:pt idx="5107">
                  <c:v>51.07</c:v>
                </c:pt>
                <c:pt idx="5108">
                  <c:v>51.08</c:v>
                </c:pt>
                <c:pt idx="5109">
                  <c:v>51.09</c:v>
                </c:pt>
                <c:pt idx="5110">
                  <c:v>51.1</c:v>
                </c:pt>
                <c:pt idx="5111">
                  <c:v>51.11</c:v>
                </c:pt>
                <c:pt idx="5112">
                  <c:v>51.12</c:v>
                </c:pt>
                <c:pt idx="5113">
                  <c:v>51.13</c:v>
                </c:pt>
                <c:pt idx="5114">
                  <c:v>51.14</c:v>
                </c:pt>
                <c:pt idx="5115">
                  <c:v>51.15</c:v>
                </c:pt>
                <c:pt idx="5116">
                  <c:v>51.16</c:v>
                </c:pt>
                <c:pt idx="5117">
                  <c:v>51.17</c:v>
                </c:pt>
                <c:pt idx="5118">
                  <c:v>51.18</c:v>
                </c:pt>
                <c:pt idx="5119">
                  <c:v>51.19</c:v>
                </c:pt>
                <c:pt idx="5120">
                  <c:v>51.2</c:v>
                </c:pt>
                <c:pt idx="5121">
                  <c:v>51.21</c:v>
                </c:pt>
                <c:pt idx="5122">
                  <c:v>51.22</c:v>
                </c:pt>
                <c:pt idx="5123">
                  <c:v>51.23</c:v>
                </c:pt>
                <c:pt idx="5124">
                  <c:v>51.24</c:v>
                </c:pt>
                <c:pt idx="5125">
                  <c:v>51.25</c:v>
                </c:pt>
                <c:pt idx="5126">
                  <c:v>51.26</c:v>
                </c:pt>
                <c:pt idx="5127">
                  <c:v>51.27</c:v>
                </c:pt>
                <c:pt idx="5128">
                  <c:v>51.28</c:v>
                </c:pt>
                <c:pt idx="5129">
                  <c:v>51.29</c:v>
                </c:pt>
                <c:pt idx="5130">
                  <c:v>51.3</c:v>
                </c:pt>
                <c:pt idx="5131">
                  <c:v>51.31</c:v>
                </c:pt>
                <c:pt idx="5132">
                  <c:v>51.32</c:v>
                </c:pt>
                <c:pt idx="5133">
                  <c:v>51.33</c:v>
                </c:pt>
                <c:pt idx="5134">
                  <c:v>51.34</c:v>
                </c:pt>
                <c:pt idx="5135">
                  <c:v>51.35</c:v>
                </c:pt>
                <c:pt idx="5136">
                  <c:v>51.36</c:v>
                </c:pt>
                <c:pt idx="5137">
                  <c:v>51.37</c:v>
                </c:pt>
                <c:pt idx="5138">
                  <c:v>51.38</c:v>
                </c:pt>
                <c:pt idx="5139">
                  <c:v>51.39</c:v>
                </c:pt>
                <c:pt idx="5140">
                  <c:v>51.4</c:v>
                </c:pt>
                <c:pt idx="5141">
                  <c:v>51.41</c:v>
                </c:pt>
                <c:pt idx="5142">
                  <c:v>51.42</c:v>
                </c:pt>
                <c:pt idx="5143">
                  <c:v>51.43</c:v>
                </c:pt>
                <c:pt idx="5144">
                  <c:v>51.44</c:v>
                </c:pt>
                <c:pt idx="5145">
                  <c:v>51.45</c:v>
                </c:pt>
                <c:pt idx="5146">
                  <c:v>51.46</c:v>
                </c:pt>
                <c:pt idx="5147">
                  <c:v>51.47</c:v>
                </c:pt>
                <c:pt idx="5148">
                  <c:v>51.48</c:v>
                </c:pt>
                <c:pt idx="5149">
                  <c:v>51.49</c:v>
                </c:pt>
                <c:pt idx="5150">
                  <c:v>51.5</c:v>
                </c:pt>
                <c:pt idx="5151">
                  <c:v>51.51</c:v>
                </c:pt>
                <c:pt idx="5152">
                  <c:v>51.52</c:v>
                </c:pt>
                <c:pt idx="5153">
                  <c:v>51.53</c:v>
                </c:pt>
                <c:pt idx="5154">
                  <c:v>51.54</c:v>
                </c:pt>
                <c:pt idx="5155">
                  <c:v>51.55</c:v>
                </c:pt>
                <c:pt idx="5156">
                  <c:v>51.56</c:v>
                </c:pt>
                <c:pt idx="5157">
                  <c:v>51.57</c:v>
                </c:pt>
                <c:pt idx="5158">
                  <c:v>51.58</c:v>
                </c:pt>
                <c:pt idx="5159">
                  <c:v>51.59</c:v>
                </c:pt>
                <c:pt idx="5160">
                  <c:v>51.6</c:v>
                </c:pt>
                <c:pt idx="5161">
                  <c:v>51.61</c:v>
                </c:pt>
                <c:pt idx="5162">
                  <c:v>51.62</c:v>
                </c:pt>
                <c:pt idx="5163">
                  <c:v>51.63</c:v>
                </c:pt>
                <c:pt idx="5164">
                  <c:v>51.64</c:v>
                </c:pt>
                <c:pt idx="5165">
                  <c:v>51.65</c:v>
                </c:pt>
                <c:pt idx="5166">
                  <c:v>51.66</c:v>
                </c:pt>
                <c:pt idx="5167">
                  <c:v>51.67</c:v>
                </c:pt>
                <c:pt idx="5168">
                  <c:v>51.68</c:v>
                </c:pt>
                <c:pt idx="5169">
                  <c:v>51.69</c:v>
                </c:pt>
                <c:pt idx="5170">
                  <c:v>51.7</c:v>
                </c:pt>
                <c:pt idx="5171">
                  <c:v>51.71</c:v>
                </c:pt>
                <c:pt idx="5172">
                  <c:v>51.72</c:v>
                </c:pt>
                <c:pt idx="5173">
                  <c:v>51.73</c:v>
                </c:pt>
                <c:pt idx="5174">
                  <c:v>51.74</c:v>
                </c:pt>
                <c:pt idx="5175">
                  <c:v>51.75</c:v>
                </c:pt>
                <c:pt idx="5176">
                  <c:v>51.76</c:v>
                </c:pt>
                <c:pt idx="5177">
                  <c:v>51.77</c:v>
                </c:pt>
                <c:pt idx="5178">
                  <c:v>51.78</c:v>
                </c:pt>
                <c:pt idx="5179">
                  <c:v>51.79</c:v>
                </c:pt>
                <c:pt idx="5180">
                  <c:v>51.8</c:v>
                </c:pt>
                <c:pt idx="5181">
                  <c:v>51.81</c:v>
                </c:pt>
                <c:pt idx="5182">
                  <c:v>51.82</c:v>
                </c:pt>
                <c:pt idx="5183">
                  <c:v>51.83</c:v>
                </c:pt>
                <c:pt idx="5184">
                  <c:v>51.84</c:v>
                </c:pt>
                <c:pt idx="5185">
                  <c:v>51.85</c:v>
                </c:pt>
                <c:pt idx="5186">
                  <c:v>51.86</c:v>
                </c:pt>
                <c:pt idx="5187">
                  <c:v>51.87</c:v>
                </c:pt>
                <c:pt idx="5188">
                  <c:v>51.88</c:v>
                </c:pt>
                <c:pt idx="5189">
                  <c:v>51.89</c:v>
                </c:pt>
                <c:pt idx="5190">
                  <c:v>51.9</c:v>
                </c:pt>
                <c:pt idx="5191">
                  <c:v>51.91</c:v>
                </c:pt>
                <c:pt idx="5192">
                  <c:v>51.92</c:v>
                </c:pt>
                <c:pt idx="5193">
                  <c:v>51.93</c:v>
                </c:pt>
                <c:pt idx="5194">
                  <c:v>51.94</c:v>
                </c:pt>
                <c:pt idx="5195">
                  <c:v>51.95</c:v>
                </c:pt>
                <c:pt idx="5196">
                  <c:v>51.96</c:v>
                </c:pt>
                <c:pt idx="5197">
                  <c:v>51.97</c:v>
                </c:pt>
                <c:pt idx="5198">
                  <c:v>51.98</c:v>
                </c:pt>
                <c:pt idx="5199">
                  <c:v>51.99</c:v>
                </c:pt>
                <c:pt idx="5200">
                  <c:v>52</c:v>
                </c:pt>
                <c:pt idx="5201">
                  <c:v>52.01</c:v>
                </c:pt>
                <c:pt idx="5202">
                  <c:v>52.02</c:v>
                </c:pt>
                <c:pt idx="5203">
                  <c:v>52.03</c:v>
                </c:pt>
                <c:pt idx="5204">
                  <c:v>52.04</c:v>
                </c:pt>
                <c:pt idx="5205">
                  <c:v>52.05</c:v>
                </c:pt>
                <c:pt idx="5206">
                  <c:v>52.06</c:v>
                </c:pt>
                <c:pt idx="5207">
                  <c:v>52.07</c:v>
                </c:pt>
                <c:pt idx="5208">
                  <c:v>52.08</c:v>
                </c:pt>
                <c:pt idx="5209">
                  <c:v>52.09</c:v>
                </c:pt>
                <c:pt idx="5210">
                  <c:v>52.1</c:v>
                </c:pt>
                <c:pt idx="5211">
                  <c:v>52.11</c:v>
                </c:pt>
                <c:pt idx="5212">
                  <c:v>52.12</c:v>
                </c:pt>
                <c:pt idx="5213">
                  <c:v>52.13</c:v>
                </c:pt>
                <c:pt idx="5214">
                  <c:v>52.14</c:v>
                </c:pt>
                <c:pt idx="5215">
                  <c:v>52.15</c:v>
                </c:pt>
                <c:pt idx="5216">
                  <c:v>52.16</c:v>
                </c:pt>
                <c:pt idx="5217">
                  <c:v>52.17</c:v>
                </c:pt>
                <c:pt idx="5218">
                  <c:v>52.18</c:v>
                </c:pt>
                <c:pt idx="5219">
                  <c:v>52.19</c:v>
                </c:pt>
                <c:pt idx="5220">
                  <c:v>52.2</c:v>
                </c:pt>
                <c:pt idx="5221">
                  <c:v>52.21</c:v>
                </c:pt>
                <c:pt idx="5222">
                  <c:v>52.22</c:v>
                </c:pt>
                <c:pt idx="5223">
                  <c:v>52.23</c:v>
                </c:pt>
                <c:pt idx="5224">
                  <c:v>52.24</c:v>
                </c:pt>
                <c:pt idx="5225">
                  <c:v>52.25</c:v>
                </c:pt>
                <c:pt idx="5226">
                  <c:v>52.26</c:v>
                </c:pt>
                <c:pt idx="5227">
                  <c:v>52.27</c:v>
                </c:pt>
                <c:pt idx="5228">
                  <c:v>52.28</c:v>
                </c:pt>
                <c:pt idx="5229">
                  <c:v>52.29</c:v>
                </c:pt>
                <c:pt idx="5230">
                  <c:v>52.3</c:v>
                </c:pt>
                <c:pt idx="5231">
                  <c:v>52.31</c:v>
                </c:pt>
                <c:pt idx="5232">
                  <c:v>52.32</c:v>
                </c:pt>
                <c:pt idx="5233">
                  <c:v>52.33</c:v>
                </c:pt>
                <c:pt idx="5234">
                  <c:v>52.34</c:v>
                </c:pt>
                <c:pt idx="5235">
                  <c:v>52.35</c:v>
                </c:pt>
                <c:pt idx="5236">
                  <c:v>52.36</c:v>
                </c:pt>
                <c:pt idx="5237">
                  <c:v>52.37</c:v>
                </c:pt>
                <c:pt idx="5238">
                  <c:v>52.38</c:v>
                </c:pt>
                <c:pt idx="5239">
                  <c:v>52.39</c:v>
                </c:pt>
                <c:pt idx="5240">
                  <c:v>52.4</c:v>
                </c:pt>
                <c:pt idx="5241">
                  <c:v>52.41</c:v>
                </c:pt>
                <c:pt idx="5242">
                  <c:v>52.42</c:v>
                </c:pt>
                <c:pt idx="5243">
                  <c:v>52.43</c:v>
                </c:pt>
                <c:pt idx="5244">
                  <c:v>52.44</c:v>
                </c:pt>
                <c:pt idx="5245">
                  <c:v>52.45</c:v>
                </c:pt>
                <c:pt idx="5246">
                  <c:v>52.46</c:v>
                </c:pt>
                <c:pt idx="5247">
                  <c:v>52.47</c:v>
                </c:pt>
                <c:pt idx="5248">
                  <c:v>52.48</c:v>
                </c:pt>
                <c:pt idx="5249">
                  <c:v>52.49</c:v>
                </c:pt>
                <c:pt idx="5250">
                  <c:v>52.5</c:v>
                </c:pt>
                <c:pt idx="5251">
                  <c:v>52.51</c:v>
                </c:pt>
                <c:pt idx="5252">
                  <c:v>52.52</c:v>
                </c:pt>
                <c:pt idx="5253">
                  <c:v>52.53</c:v>
                </c:pt>
                <c:pt idx="5254">
                  <c:v>52.54</c:v>
                </c:pt>
                <c:pt idx="5255">
                  <c:v>52.55</c:v>
                </c:pt>
                <c:pt idx="5256">
                  <c:v>52.56</c:v>
                </c:pt>
                <c:pt idx="5257">
                  <c:v>52.57</c:v>
                </c:pt>
                <c:pt idx="5258">
                  <c:v>52.58</c:v>
                </c:pt>
                <c:pt idx="5259">
                  <c:v>52.59</c:v>
                </c:pt>
                <c:pt idx="5260">
                  <c:v>52.6</c:v>
                </c:pt>
                <c:pt idx="5261">
                  <c:v>52.61</c:v>
                </c:pt>
                <c:pt idx="5262">
                  <c:v>52.62</c:v>
                </c:pt>
                <c:pt idx="5263">
                  <c:v>52.63</c:v>
                </c:pt>
                <c:pt idx="5264">
                  <c:v>52.64</c:v>
                </c:pt>
                <c:pt idx="5265">
                  <c:v>52.65</c:v>
                </c:pt>
                <c:pt idx="5266">
                  <c:v>52.66</c:v>
                </c:pt>
                <c:pt idx="5267">
                  <c:v>52.67</c:v>
                </c:pt>
                <c:pt idx="5268">
                  <c:v>52.68</c:v>
                </c:pt>
                <c:pt idx="5269">
                  <c:v>52.69</c:v>
                </c:pt>
                <c:pt idx="5270">
                  <c:v>52.7</c:v>
                </c:pt>
                <c:pt idx="5271">
                  <c:v>52.71</c:v>
                </c:pt>
                <c:pt idx="5272">
                  <c:v>52.72</c:v>
                </c:pt>
                <c:pt idx="5273">
                  <c:v>52.73</c:v>
                </c:pt>
                <c:pt idx="5274">
                  <c:v>52.74</c:v>
                </c:pt>
                <c:pt idx="5275">
                  <c:v>52.75</c:v>
                </c:pt>
                <c:pt idx="5276">
                  <c:v>52.76</c:v>
                </c:pt>
                <c:pt idx="5277">
                  <c:v>52.77</c:v>
                </c:pt>
                <c:pt idx="5278">
                  <c:v>52.78</c:v>
                </c:pt>
                <c:pt idx="5279">
                  <c:v>52.79</c:v>
                </c:pt>
                <c:pt idx="5280">
                  <c:v>52.8</c:v>
                </c:pt>
                <c:pt idx="5281">
                  <c:v>52.81</c:v>
                </c:pt>
                <c:pt idx="5282">
                  <c:v>52.82</c:v>
                </c:pt>
                <c:pt idx="5283">
                  <c:v>52.83</c:v>
                </c:pt>
                <c:pt idx="5284">
                  <c:v>52.84</c:v>
                </c:pt>
                <c:pt idx="5285">
                  <c:v>52.85</c:v>
                </c:pt>
                <c:pt idx="5286">
                  <c:v>52.86</c:v>
                </c:pt>
                <c:pt idx="5287">
                  <c:v>52.87</c:v>
                </c:pt>
                <c:pt idx="5288">
                  <c:v>52.88</c:v>
                </c:pt>
                <c:pt idx="5289">
                  <c:v>52.89</c:v>
                </c:pt>
                <c:pt idx="5290">
                  <c:v>52.9</c:v>
                </c:pt>
                <c:pt idx="5291">
                  <c:v>52.91</c:v>
                </c:pt>
                <c:pt idx="5292">
                  <c:v>52.92</c:v>
                </c:pt>
                <c:pt idx="5293">
                  <c:v>52.93</c:v>
                </c:pt>
                <c:pt idx="5294">
                  <c:v>52.94</c:v>
                </c:pt>
                <c:pt idx="5295">
                  <c:v>52.95</c:v>
                </c:pt>
                <c:pt idx="5296">
                  <c:v>52.96</c:v>
                </c:pt>
                <c:pt idx="5297">
                  <c:v>52.97</c:v>
                </c:pt>
                <c:pt idx="5298">
                  <c:v>52.98</c:v>
                </c:pt>
                <c:pt idx="5299">
                  <c:v>52.99</c:v>
                </c:pt>
                <c:pt idx="5300">
                  <c:v>53</c:v>
                </c:pt>
                <c:pt idx="5301">
                  <c:v>53.01</c:v>
                </c:pt>
                <c:pt idx="5302">
                  <c:v>53.02</c:v>
                </c:pt>
                <c:pt idx="5303">
                  <c:v>53.03</c:v>
                </c:pt>
                <c:pt idx="5304">
                  <c:v>53.04</c:v>
                </c:pt>
                <c:pt idx="5305">
                  <c:v>53.05</c:v>
                </c:pt>
                <c:pt idx="5306">
                  <c:v>53.06</c:v>
                </c:pt>
                <c:pt idx="5307">
                  <c:v>53.07</c:v>
                </c:pt>
                <c:pt idx="5308">
                  <c:v>53.08</c:v>
                </c:pt>
                <c:pt idx="5309">
                  <c:v>53.09</c:v>
                </c:pt>
                <c:pt idx="5310">
                  <c:v>53.1</c:v>
                </c:pt>
                <c:pt idx="5311">
                  <c:v>53.11</c:v>
                </c:pt>
                <c:pt idx="5312">
                  <c:v>53.12</c:v>
                </c:pt>
                <c:pt idx="5313">
                  <c:v>53.13</c:v>
                </c:pt>
                <c:pt idx="5314">
                  <c:v>53.14</c:v>
                </c:pt>
                <c:pt idx="5315">
                  <c:v>53.15</c:v>
                </c:pt>
                <c:pt idx="5316">
                  <c:v>53.16</c:v>
                </c:pt>
                <c:pt idx="5317">
                  <c:v>53.17</c:v>
                </c:pt>
                <c:pt idx="5318">
                  <c:v>53.18</c:v>
                </c:pt>
                <c:pt idx="5319">
                  <c:v>53.19</c:v>
                </c:pt>
                <c:pt idx="5320">
                  <c:v>53.2</c:v>
                </c:pt>
                <c:pt idx="5321">
                  <c:v>53.21</c:v>
                </c:pt>
                <c:pt idx="5322">
                  <c:v>53.22</c:v>
                </c:pt>
                <c:pt idx="5323">
                  <c:v>53.23</c:v>
                </c:pt>
                <c:pt idx="5324">
                  <c:v>53.24</c:v>
                </c:pt>
                <c:pt idx="5325">
                  <c:v>53.25</c:v>
                </c:pt>
                <c:pt idx="5326">
                  <c:v>53.26</c:v>
                </c:pt>
                <c:pt idx="5327">
                  <c:v>53.27</c:v>
                </c:pt>
                <c:pt idx="5328">
                  <c:v>53.28</c:v>
                </c:pt>
                <c:pt idx="5329">
                  <c:v>53.29</c:v>
                </c:pt>
                <c:pt idx="5330">
                  <c:v>53.3</c:v>
                </c:pt>
                <c:pt idx="5331">
                  <c:v>53.31</c:v>
                </c:pt>
                <c:pt idx="5332">
                  <c:v>53.32</c:v>
                </c:pt>
                <c:pt idx="5333">
                  <c:v>53.33</c:v>
                </c:pt>
                <c:pt idx="5334">
                  <c:v>53.34</c:v>
                </c:pt>
                <c:pt idx="5335">
                  <c:v>53.35</c:v>
                </c:pt>
                <c:pt idx="5336">
                  <c:v>53.36</c:v>
                </c:pt>
                <c:pt idx="5337">
                  <c:v>53.37</c:v>
                </c:pt>
                <c:pt idx="5338">
                  <c:v>53.38</c:v>
                </c:pt>
                <c:pt idx="5339">
                  <c:v>53.39</c:v>
                </c:pt>
                <c:pt idx="5340">
                  <c:v>53.4</c:v>
                </c:pt>
                <c:pt idx="5341">
                  <c:v>53.41</c:v>
                </c:pt>
                <c:pt idx="5342">
                  <c:v>53.42</c:v>
                </c:pt>
                <c:pt idx="5343">
                  <c:v>53.43</c:v>
                </c:pt>
                <c:pt idx="5344">
                  <c:v>53.44</c:v>
                </c:pt>
                <c:pt idx="5345">
                  <c:v>53.45</c:v>
                </c:pt>
                <c:pt idx="5346">
                  <c:v>53.46</c:v>
                </c:pt>
                <c:pt idx="5347">
                  <c:v>53.47</c:v>
                </c:pt>
                <c:pt idx="5348">
                  <c:v>53.48</c:v>
                </c:pt>
                <c:pt idx="5349">
                  <c:v>53.49</c:v>
                </c:pt>
                <c:pt idx="5350">
                  <c:v>53.5</c:v>
                </c:pt>
                <c:pt idx="5351">
                  <c:v>53.51</c:v>
                </c:pt>
                <c:pt idx="5352">
                  <c:v>53.52</c:v>
                </c:pt>
                <c:pt idx="5353">
                  <c:v>53.53</c:v>
                </c:pt>
                <c:pt idx="5354">
                  <c:v>53.54</c:v>
                </c:pt>
                <c:pt idx="5355">
                  <c:v>53.55</c:v>
                </c:pt>
                <c:pt idx="5356">
                  <c:v>53.56</c:v>
                </c:pt>
                <c:pt idx="5357">
                  <c:v>53.57</c:v>
                </c:pt>
                <c:pt idx="5358">
                  <c:v>53.58</c:v>
                </c:pt>
                <c:pt idx="5359">
                  <c:v>53.59</c:v>
                </c:pt>
                <c:pt idx="5360">
                  <c:v>53.6</c:v>
                </c:pt>
                <c:pt idx="5361">
                  <c:v>53.61</c:v>
                </c:pt>
                <c:pt idx="5362">
                  <c:v>53.62</c:v>
                </c:pt>
                <c:pt idx="5363">
                  <c:v>53.63</c:v>
                </c:pt>
                <c:pt idx="5364">
                  <c:v>53.64</c:v>
                </c:pt>
                <c:pt idx="5365">
                  <c:v>53.65</c:v>
                </c:pt>
                <c:pt idx="5366">
                  <c:v>53.66</c:v>
                </c:pt>
                <c:pt idx="5367">
                  <c:v>53.67</c:v>
                </c:pt>
                <c:pt idx="5368">
                  <c:v>53.68</c:v>
                </c:pt>
                <c:pt idx="5369">
                  <c:v>53.69</c:v>
                </c:pt>
                <c:pt idx="5370">
                  <c:v>53.7</c:v>
                </c:pt>
                <c:pt idx="5371">
                  <c:v>53.71</c:v>
                </c:pt>
                <c:pt idx="5372">
                  <c:v>53.72</c:v>
                </c:pt>
                <c:pt idx="5373">
                  <c:v>53.73</c:v>
                </c:pt>
                <c:pt idx="5374">
                  <c:v>53.74</c:v>
                </c:pt>
                <c:pt idx="5375">
                  <c:v>53.75</c:v>
                </c:pt>
                <c:pt idx="5376">
                  <c:v>53.76</c:v>
                </c:pt>
                <c:pt idx="5377">
                  <c:v>53.77</c:v>
                </c:pt>
                <c:pt idx="5378">
                  <c:v>53.78</c:v>
                </c:pt>
                <c:pt idx="5379">
                  <c:v>53.79</c:v>
                </c:pt>
                <c:pt idx="5380">
                  <c:v>53.8</c:v>
                </c:pt>
                <c:pt idx="5381">
                  <c:v>53.81</c:v>
                </c:pt>
                <c:pt idx="5382">
                  <c:v>53.82</c:v>
                </c:pt>
                <c:pt idx="5383">
                  <c:v>53.83</c:v>
                </c:pt>
                <c:pt idx="5384">
                  <c:v>53.84</c:v>
                </c:pt>
                <c:pt idx="5385">
                  <c:v>53.85</c:v>
                </c:pt>
                <c:pt idx="5386">
                  <c:v>53.86</c:v>
                </c:pt>
                <c:pt idx="5387">
                  <c:v>53.87</c:v>
                </c:pt>
                <c:pt idx="5388">
                  <c:v>53.88</c:v>
                </c:pt>
                <c:pt idx="5389">
                  <c:v>53.89</c:v>
                </c:pt>
                <c:pt idx="5390">
                  <c:v>53.9</c:v>
                </c:pt>
                <c:pt idx="5391">
                  <c:v>53.91</c:v>
                </c:pt>
                <c:pt idx="5392">
                  <c:v>53.92</c:v>
                </c:pt>
                <c:pt idx="5393">
                  <c:v>53.93</c:v>
                </c:pt>
                <c:pt idx="5394">
                  <c:v>53.94</c:v>
                </c:pt>
                <c:pt idx="5395">
                  <c:v>53.95</c:v>
                </c:pt>
                <c:pt idx="5396">
                  <c:v>53.96</c:v>
                </c:pt>
                <c:pt idx="5397">
                  <c:v>53.97</c:v>
                </c:pt>
                <c:pt idx="5398">
                  <c:v>53.98</c:v>
                </c:pt>
                <c:pt idx="5399">
                  <c:v>53.99</c:v>
                </c:pt>
                <c:pt idx="5400">
                  <c:v>54</c:v>
                </c:pt>
                <c:pt idx="5401">
                  <c:v>54.01</c:v>
                </c:pt>
                <c:pt idx="5402">
                  <c:v>54.02</c:v>
                </c:pt>
                <c:pt idx="5403">
                  <c:v>54.03</c:v>
                </c:pt>
                <c:pt idx="5404">
                  <c:v>54.04</c:v>
                </c:pt>
                <c:pt idx="5405">
                  <c:v>54.05</c:v>
                </c:pt>
                <c:pt idx="5406">
                  <c:v>54.06</c:v>
                </c:pt>
                <c:pt idx="5407">
                  <c:v>54.07</c:v>
                </c:pt>
                <c:pt idx="5408">
                  <c:v>54.08</c:v>
                </c:pt>
                <c:pt idx="5409">
                  <c:v>54.09</c:v>
                </c:pt>
                <c:pt idx="5410">
                  <c:v>54.1</c:v>
                </c:pt>
                <c:pt idx="5411">
                  <c:v>54.11</c:v>
                </c:pt>
                <c:pt idx="5412">
                  <c:v>54.12</c:v>
                </c:pt>
                <c:pt idx="5413">
                  <c:v>54.13</c:v>
                </c:pt>
                <c:pt idx="5414">
                  <c:v>54.14</c:v>
                </c:pt>
                <c:pt idx="5415">
                  <c:v>54.15</c:v>
                </c:pt>
                <c:pt idx="5416">
                  <c:v>54.16</c:v>
                </c:pt>
                <c:pt idx="5417">
                  <c:v>54.17</c:v>
                </c:pt>
                <c:pt idx="5418">
                  <c:v>54.18</c:v>
                </c:pt>
                <c:pt idx="5419">
                  <c:v>54.19</c:v>
                </c:pt>
                <c:pt idx="5420">
                  <c:v>54.2</c:v>
                </c:pt>
                <c:pt idx="5421">
                  <c:v>54.21</c:v>
                </c:pt>
                <c:pt idx="5422">
                  <c:v>54.22</c:v>
                </c:pt>
                <c:pt idx="5423">
                  <c:v>54.23</c:v>
                </c:pt>
                <c:pt idx="5424">
                  <c:v>54.24</c:v>
                </c:pt>
                <c:pt idx="5425">
                  <c:v>54.25</c:v>
                </c:pt>
                <c:pt idx="5426">
                  <c:v>54.26</c:v>
                </c:pt>
                <c:pt idx="5427">
                  <c:v>54.27</c:v>
                </c:pt>
                <c:pt idx="5428">
                  <c:v>54.28</c:v>
                </c:pt>
                <c:pt idx="5429">
                  <c:v>54.29</c:v>
                </c:pt>
                <c:pt idx="5430">
                  <c:v>54.3</c:v>
                </c:pt>
                <c:pt idx="5431">
                  <c:v>54.31</c:v>
                </c:pt>
                <c:pt idx="5432">
                  <c:v>54.32</c:v>
                </c:pt>
                <c:pt idx="5433">
                  <c:v>54.33</c:v>
                </c:pt>
                <c:pt idx="5434">
                  <c:v>54.34</c:v>
                </c:pt>
                <c:pt idx="5435">
                  <c:v>54.35</c:v>
                </c:pt>
                <c:pt idx="5436">
                  <c:v>54.36</c:v>
                </c:pt>
                <c:pt idx="5437">
                  <c:v>54.37</c:v>
                </c:pt>
                <c:pt idx="5438">
                  <c:v>54.38</c:v>
                </c:pt>
                <c:pt idx="5439">
                  <c:v>54.39</c:v>
                </c:pt>
                <c:pt idx="5440">
                  <c:v>54.4</c:v>
                </c:pt>
                <c:pt idx="5441">
                  <c:v>54.41</c:v>
                </c:pt>
                <c:pt idx="5442">
                  <c:v>54.42</c:v>
                </c:pt>
                <c:pt idx="5443">
                  <c:v>54.43</c:v>
                </c:pt>
                <c:pt idx="5444">
                  <c:v>54.44</c:v>
                </c:pt>
                <c:pt idx="5445">
                  <c:v>54.45</c:v>
                </c:pt>
                <c:pt idx="5446">
                  <c:v>54.46</c:v>
                </c:pt>
                <c:pt idx="5447">
                  <c:v>54.47</c:v>
                </c:pt>
                <c:pt idx="5448">
                  <c:v>54.48</c:v>
                </c:pt>
                <c:pt idx="5449">
                  <c:v>54.49</c:v>
                </c:pt>
                <c:pt idx="5450">
                  <c:v>54.5</c:v>
                </c:pt>
                <c:pt idx="5451">
                  <c:v>54.51</c:v>
                </c:pt>
                <c:pt idx="5452">
                  <c:v>54.52</c:v>
                </c:pt>
                <c:pt idx="5453">
                  <c:v>54.53</c:v>
                </c:pt>
                <c:pt idx="5454">
                  <c:v>54.54</c:v>
                </c:pt>
                <c:pt idx="5455">
                  <c:v>54.55</c:v>
                </c:pt>
                <c:pt idx="5456">
                  <c:v>54.56</c:v>
                </c:pt>
                <c:pt idx="5457">
                  <c:v>54.57</c:v>
                </c:pt>
                <c:pt idx="5458">
                  <c:v>54.58</c:v>
                </c:pt>
                <c:pt idx="5459">
                  <c:v>54.59</c:v>
                </c:pt>
                <c:pt idx="5460">
                  <c:v>54.6</c:v>
                </c:pt>
                <c:pt idx="5461">
                  <c:v>54.61</c:v>
                </c:pt>
                <c:pt idx="5462">
                  <c:v>54.62</c:v>
                </c:pt>
                <c:pt idx="5463">
                  <c:v>54.63</c:v>
                </c:pt>
                <c:pt idx="5464">
                  <c:v>54.64</c:v>
                </c:pt>
                <c:pt idx="5465">
                  <c:v>54.65</c:v>
                </c:pt>
                <c:pt idx="5466">
                  <c:v>54.66</c:v>
                </c:pt>
                <c:pt idx="5467">
                  <c:v>54.67</c:v>
                </c:pt>
                <c:pt idx="5468">
                  <c:v>54.68</c:v>
                </c:pt>
                <c:pt idx="5469">
                  <c:v>54.69</c:v>
                </c:pt>
                <c:pt idx="5470">
                  <c:v>54.7</c:v>
                </c:pt>
                <c:pt idx="5471">
                  <c:v>54.71</c:v>
                </c:pt>
                <c:pt idx="5472">
                  <c:v>54.72</c:v>
                </c:pt>
                <c:pt idx="5473">
                  <c:v>54.73</c:v>
                </c:pt>
                <c:pt idx="5474">
                  <c:v>54.74</c:v>
                </c:pt>
                <c:pt idx="5475">
                  <c:v>54.75</c:v>
                </c:pt>
                <c:pt idx="5476">
                  <c:v>54.76</c:v>
                </c:pt>
                <c:pt idx="5477">
                  <c:v>54.77</c:v>
                </c:pt>
                <c:pt idx="5478">
                  <c:v>54.78</c:v>
                </c:pt>
                <c:pt idx="5479">
                  <c:v>54.79</c:v>
                </c:pt>
                <c:pt idx="5480">
                  <c:v>54.8</c:v>
                </c:pt>
                <c:pt idx="5481">
                  <c:v>54.81</c:v>
                </c:pt>
                <c:pt idx="5482">
                  <c:v>54.82</c:v>
                </c:pt>
                <c:pt idx="5483">
                  <c:v>54.83</c:v>
                </c:pt>
                <c:pt idx="5484">
                  <c:v>54.84</c:v>
                </c:pt>
                <c:pt idx="5485">
                  <c:v>54.85</c:v>
                </c:pt>
                <c:pt idx="5486">
                  <c:v>54.86</c:v>
                </c:pt>
                <c:pt idx="5487">
                  <c:v>54.87</c:v>
                </c:pt>
                <c:pt idx="5488">
                  <c:v>54.88</c:v>
                </c:pt>
                <c:pt idx="5489">
                  <c:v>54.89</c:v>
                </c:pt>
                <c:pt idx="5490">
                  <c:v>54.9</c:v>
                </c:pt>
                <c:pt idx="5491">
                  <c:v>54.91</c:v>
                </c:pt>
                <c:pt idx="5492">
                  <c:v>54.92</c:v>
                </c:pt>
                <c:pt idx="5493">
                  <c:v>54.93</c:v>
                </c:pt>
                <c:pt idx="5494">
                  <c:v>54.94</c:v>
                </c:pt>
                <c:pt idx="5495">
                  <c:v>54.95</c:v>
                </c:pt>
                <c:pt idx="5496">
                  <c:v>54.96</c:v>
                </c:pt>
                <c:pt idx="5497">
                  <c:v>54.97</c:v>
                </c:pt>
                <c:pt idx="5498">
                  <c:v>54.98</c:v>
                </c:pt>
                <c:pt idx="5499">
                  <c:v>54.99</c:v>
                </c:pt>
                <c:pt idx="5500">
                  <c:v>55</c:v>
                </c:pt>
                <c:pt idx="5501">
                  <c:v>55.01</c:v>
                </c:pt>
                <c:pt idx="5502">
                  <c:v>55.02</c:v>
                </c:pt>
                <c:pt idx="5503">
                  <c:v>55.03</c:v>
                </c:pt>
                <c:pt idx="5504">
                  <c:v>55.04</c:v>
                </c:pt>
                <c:pt idx="5505">
                  <c:v>55.05</c:v>
                </c:pt>
                <c:pt idx="5506">
                  <c:v>55.06</c:v>
                </c:pt>
                <c:pt idx="5507">
                  <c:v>55.07</c:v>
                </c:pt>
                <c:pt idx="5508">
                  <c:v>55.08</c:v>
                </c:pt>
                <c:pt idx="5509">
                  <c:v>55.09</c:v>
                </c:pt>
                <c:pt idx="5510">
                  <c:v>55.1</c:v>
                </c:pt>
                <c:pt idx="5511">
                  <c:v>55.11</c:v>
                </c:pt>
                <c:pt idx="5512">
                  <c:v>55.12</c:v>
                </c:pt>
                <c:pt idx="5513">
                  <c:v>55.13</c:v>
                </c:pt>
                <c:pt idx="5514">
                  <c:v>55.14</c:v>
                </c:pt>
                <c:pt idx="5515">
                  <c:v>55.15</c:v>
                </c:pt>
                <c:pt idx="5516">
                  <c:v>55.16</c:v>
                </c:pt>
                <c:pt idx="5517">
                  <c:v>55.17</c:v>
                </c:pt>
                <c:pt idx="5518">
                  <c:v>55.18</c:v>
                </c:pt>
                <c:pt idx="5519">
                  <c:v>55.19</c:v>
                </c:pt>
                <c:pt idx="5520">
                  <c:v>55.2</c:v>
                </c:pt>
                <c:pt idx="5521">
                  <c:v>55.21</c:v>
                </c:pt>
                <c:pt idx="5522">
                  <c:v>55.22</c:v>
                </c:pt>
                <c:pt idx="5523">
                  <c:v>55.23</c:v>
                </c:pt>
                <c:pt idx="5524">
                  <c:v>55.24</c:v>
                </c:pt>
                <c:pt idx="5525">
                  <c:v>55.25</c:v>
                </c:pt>
                <c:pt idx="5526">
                  <c:v>55.26</c:v>
                </c:pt>
                <c:pt idx="5527">
                  <c:v>55.27</c:v>
                </c:pt>
                <c:pt idx="5528">
                  <c:v>55.28</c:v>
                </c:pt>
                <c:pt idx="5529">
                  <c:v>55.29</c:v>
                </c:pt>
                <c:pt idx="5530">
                  <c:v>55.3</c:v>
                </c:pt>
                <c:pt idx="5531">
                  <c:v>55.31</c:v>
                </c:pt>
                <c:pt idx="5532">
                  <c:v>55.32</c:v>
                </c:pt>
                <c:pt idx="5533">
                  <c:v>55.33</c:v>
                </c:pt>
                <c:pt idx="5534">
                  <c:v>55.34</c:v>
                </c:pt>
                <c:pt idx="5535">
                  <c:v>55.35</c:v>
                </c:pt>
                <c:pt idx="5536">
                  <c:v>55.36</c:v>
                </c:pt>
                <c:pt idx="5537">
                  <c:v>55.37</c:v>
                </c:pt>
                <c:pt idx="5538">
                  <c:v>55.38</c:v>
                </c:pt>
                <c:pt idx="5539">
                  <c:v>55.39</c:v>
                </c:pt>
                <c:pt idx="5540">
                  <c:v>55.4</c:v>
                </c:pt>
                <c:pt idx="5541">
                  <c:v>55.41</c:v>
                </c:pt>
                <c:pt idx="5542">
                  <c:v>55.42</c:v>
                </c:pt>
                <c:pt idx="5543">
                  <c:v>55.43</c:v>
                </c:pt>
                <c:pt idx="5544">
                  <c:v>55.44</c:v>
                </c:pt>
                <c:pt idx="5545">
                  <c:v>55.45</c:v>
                </c:pt>
                <c:pt idx="5546">
                  <c:v>55.46</c:v>
                </c:pt>
                <c:pt idx="5547">
                  <c:v>55.47</c:v>
                </c:pt>
                <c:pt idx="5548">
                  <c:v>55.48</c:v>
                </c:pt>
                <c:pt idx="5549">
                  <c:v>55.49</c:v>
                </c:pt>
                <c:pt idx="5550">
                  <c:v>55.5</c:v>
                </c:pt>
                <c:pt idx="5551">
                  <c:v>55.51</c:v>
                </c:pt>
                <c:pt idx="5552">
                  <c:v>55.52</c:v>
                </c:pt>
                <c:pt idx="5553">
                  <c:v>55.53</c:v>
                </c:pt>
                <c:pt idx="5554">
                  <c:v>55.54</c:v>
                </c:pt>
                <c:pt idx="5555">
                  <c:v>55.55</c:v>
                </c:pt>
                <c:pt idx="5556">
                  <c:v>55.56</c:v>
                </c:pt>
                <c:pt idx="5557">
                  <c:v>55.57</c:v>
                </c:pt>
                <c:pt idx="5558">
                  <c:v>55.58</c:v>
                </c:pt>
                <c:pt idx="5559">
                  <c:v>55.59</c:v>
                </c:pt>
                <c:pt idx="5560">
                  <c:v>55.6</c:v>
                </c:pt>
                <c:pt idx="5561">
                  <c:v>55.61</c:v>
                </c:pt>
                <c:pt idx="5562">
                  <c:v>55.62</c:v>
                </c:pt>
                <c:pt idx="5563">
                  <c:v>55.63</c:v>
                </c:pt>
                <c:pt idx="5564">
                  <c:v>55.64</c:v>
                </c:pt>
                <c:pt idx="5565">
                  <c:v>55.65</c:v>
                </c:pt>
                <c:pt idx="5566">
                  <c:v>55.66</c:v>
                </c:pt>
                <c:pt idx="5567">
                  <c:v>55.67</c:v>
                </c:pt>
                <c:pt idx="5568">
                  <c:v>55.68</c:v>
                </c:pt>
                <c:pt idx="5569">
                  <c:v>55.69</c:v>
                </c:pt>
                <c:pt idx="5570">
                  <c:v>55.7</c:v>
                </c:pt>
                <c:pt idx="5571">
                  <c:v>55.71</c:v>
                </c:pt>
                <c:pt idx="5572">
                  <c:v>55.72</c:v>
                </c:pt>
                <c:pt idx="5573">
                  <c:v>55.73</c:v>
                </c:pt>
                <c:pt idx="5574">
                  <c:v>55.74</c:v>
                </c:pt>
                <c:pt idx="5575">
                  <c:v>55.75</c:v>
                </c:pt>
                <c:pt idx="5576">
                  <c:v>55.76</c:v>
                </c:pt>
                <c:pt idx="5577">
                  <c:v>55.77</c:v>
                </c:pt>
                <c:pt idx="5578">
                  <c:v>55.78</c:v>
                </c:pt>
                <c:pt idx="5579">
                  <c:v>55.79</c:v>
                </c:pt>
                <c:pt idx="5580">
                  <c:v>55.8</c:v>
                </c:pt>
                <c:pt idx="5581">
                  <c:v>55.81</c:v>
                </c:pt>
                <c:pt idx="5582">
                  <c:v>55.82</c:v>
                </c:pt>
                <c:pt idx="5583">
                  <c:v>55.83</c:v>
                </c:pt>
                <c:pt idx="5584">
                  <c:v>55.84</c:v>
                </c:pt>
                <c:pt idx="5585">
                  <c:v>55.85</c:v>
                </c:pt>
                <c:pt idx="5586">
                  <c:v>55.86</c:v>
                </c:pt>
                <c:pt idx="5587">
                  <c:v>55.87</c:v>
                </c:pt>
                <c:pt idx="5588">
                  <c:v>55.88</c:v>
                </c:pt>
                <c:pt idx="5589">
                  <c:v>55.89</c:v>
                </c:pt>
                <c:pt idx="5590">
                  <c:v>55.9</c:v>
                </c:pt>
                <c:pt idx="5591">
                  <c:v>55.91</c:v>
                </c:pt>
                <c:pt idx="5592">
                  <c:v>55.92</c:v>
                </c:pt>
                <c:pt idx="5593">
                  <c:v>55.93</c:v>
                </c:pt>
                <c:pt idx="5594">
                  <c:v>55.94</c:v>
                </c:pt>
                <c:pt idx="5595">
                  <c:v>55.95</c:v>
                </c:pt>
                <c:pt idx="5596">
                  <c:v>55.96</c:v>
                </c:pt>
                <c:pt idx="5597">
                  <c:v>55.97</c:v>
                </c:pt>
                <c:pt idx="5598">
                  <c:v>55.98</c:v>
                </c:pt>
                <c:pt idx="5599">
                  <c:v>55.99</c:v>
                </c:pt>
                <c:pt idx="5600">
                  <c:v>56</c:v>
                </c:pt>
                <c:pt idx="5601">
                  <c:v>56.01</c:v>
                </c:pt>
                <c:pt idx="5602">
                  <c:v>56.02</c:v>
                </c:pt>
                <c:pt idx="5603">
                  <c:v>56.03</c:v>
                </c:pt>
                <c:pt idx="5604">
                  <c:v>56.04</c:v>
                </c:pt>
                <c:pt idx="5605">
                  <c:v>56.05</c:v>
                </c:pt>
                <c:pt idx="5606">
                  <c:v>56.06</c:v>
                </c:pt>
                <c:pt idx="5607">
                  <c:v>56.07</c:v>
                </c:pt>
                <c:pt idx="5608">
                  <c:v>56.08</c:v>
                </c:pt>
                <c:pt idx="5609">
                  <c:v>56.09</c:v>
                </c:pt>
                <c:pt idx="5610">
                  <c:v>56.1</c:v>
                </c:pt>
                <c:pt idx="5611">
                  <c:v>56.11</c:v>
                </c:pt>
                <c:pt idx="5612">
                  <c:v>56.12</c:v>
                </c:pt>
                <c:pt idx="5613">
                  <c:v>56.13</c:v>
                </c:pt>
                <c:pt idx="5614">
                  <c:v>56.14</c:v>
                </c:pt>
                <c:pt idx="5615">
                  <c:v>56.15</c:v>
                </c:pt>
                <c:pt idx="5616">
                  <c:v>56.16</c:v>
                </c:pt>
                <c:pt idx="5617">
                  <c:v>56.17</c:v>
                </c:pt>
                <c:pt idx="5618">
                  <c:v>56.18</c:v>
                </c:pt>
                <c:pt idx="5619">
                  <c:v>56.19</c:v>
                </c:pt>
                <c:pt idx="5620">
                  <c:v>56.2</c:v>
                </c:pt>
                <c:pt idx="5621">
                  <c:v>56.21</c:v>
                </c:pt>
                <c:pt idx="5622">
                  <c:v>56.22</c:v>
                </c:pt>
                <c:pt idx="5623">
                  <c:v>56.23</c:v>
                </c:pt>
                <c:pt idx="5624">
                  <c:v>56.24</c:v>
                </c:pt>
                <c:pt idx="5625">
                  <c:v>56.25</c:v>
                </c:pt>
                <c:pt idx="5626">
                  <c:v>56.26</c:v>
                </c:pt>
                <c:pt idx="5627">
                  <c:v>56.27</c:v>
                </c:pt>
                <c:pt idx="5628">
                  <c:v>56.28</c:v>
                </c:pt>
                <c:pt idx="5629">
                  <c:v>56.29</c:v>
                </c:pt>
                <c:pt idx="5630">
                  <c:v>56.3</c:v>
                </c:pt>
                <c:pt idx="5631">
                  <c:v>56.31</c:v>
                </c:pt>
                <c:pt idx="5632">
                  <c:v>56.32</c:v>
                </c:pt>
                <c:pt idx="5633">
                  <c:v>56.33</c:v>
                </c:pt>
                <c:pt idx="5634">
                  <c:v>56.34</c:v>
                </c:pt>
                <c:pt idx="5635">
                  <c:v>56.35</c:v>
                </c:pt>
                <c:pt idx="5636">
                  <c:v>56.36</c:v>
                </c:pt>
                <c:pt idx="5637">
                  <c:v>56.37</c:v>
                </c:pt>
                <c:pt idx="5638">
                  <c:v>56.38</c:v>
                </c:pt>
                <c:pt idx="5639">
                  <c:v>56.39</c:v>
                </c:pt>
                <c:pt idx="5640">
                  <c:v>56.4</c:v>
                </c:pt>
                <c:pt idx="5641">
                  <c:v>56.41</c:v>
                </c:pt>
                <c:pt idx="5642">
                  <c:v>56.42</c:v>
                </c:pt>
                <c:pt idx="5643">
                  <c:v>56.43</c:v>
                </c:pt>
                <c:pt idx="5644">
                  <c:v>56.44</c:v>
                </c:pt>
                <c:pt idx="5645">
                  <c:v>56.45</c:v>
                </c:pt>
                <c:pt idx="5646">
                  <c:v>56.46</c:v>
                </c:pt>
                <c:pt idx="5647">
                  <c:v>56.47</c:v>
                </c:pt>
                <c:pt idx="5648">
                  <c:v>56.48</c:v>
                </c:pt>
                <c:pt idx="5649">
                  <c:v>56.49</c:v>
                </c:pt>
                <c:pt idx="5650">
                  <c:v>56.5</c:v>
                </c:pt>
                <c:pt idx="5651">
                  <c:v>56.51</c:v>
                </c:pt>
                <c:pt idx="5652">
                  <c:v>56.52</c:v>
                </c:pt>
                <c:pt idx="5653">
                  <c:v>56.53</c:v>
                </c:pt>
                <c:pt idx="5654">
                  <c:v>56.54</c:v>
                </c:pt>
                <c:pt idx="5655">
                  <c:v>56.55</c:v>
                </c:pt>
                <c:pt idx="5656">
                  <c:v>56.56</c:v>
                </c:pt>
                <c:pt idx="5657">
                  <c:v>56.57</c:v>
                </c:pt>
                <c:pt idx="5658">
                  <c:v>56.58</c:v>
                </c:pt>
                <c:pt idx="5659">
                  <c:v>56.59</c:v>
                </c:pt>
                <c:pt idx="5660">
                  <c:v>56.6</c:v>
                </c:pt>
                <c:pt idx="5661">
                  <c:v>56.61</c:v>
                </c:pt>
                <c:pt idx="5662">
                  <c:v>56.62</c:v>
                </c:pt>
                <c:pt idx="5663">
                  <c:v>56.63</c:v>
                </c:pt>
                <c:pt idx="5664">
                  <c:v>56.64</c:v>
                </c:pt>
                <c:pt idx="5665">
                  <c:v>56.65</c:v>
                </c:pt>
                <c:pt idx="5666">
                  <c:v>56.66</c:v>
                </c:pt>
                <c:pt idx="5667">
                  <c:v>56.67</c:v>
                </c:pt>
                <c:pt idx="5668">
                  <c:v>56.68</c:v>
                </c:pt>
                <c:pt idx="5669">
                  <c:v>56.69</c:v>
                </c:pt>
                <c:pt idx="5670">
                  <c:v>56.7</c:v>
                </c:pt>
                <c:pt idx="5671">
                  <c:v>56.71</c:v>
                </c:pt>
                <c:pt idx="5672">
                  <c:v>56.72</c:v>
                </c:pt>
                <c:pt idx="5673">
                  <c:v>56.73</c:v>
                </c:pt>
                <c:pt idx="5674">
                  <c:v>56.74</c:v>
                </c:pt>
                <c:pt idx="5675">
                  <c:v>56.75</c:v>
                </c:pt>
                <c:pt idx="5676">
                  <c:v>56.76</c:v>
                </c:pt>
                <c:pt idx="5677">
                  <c:v>56.77</c:v>
                </c:pt>
                <c:pt idx="5678">
                  <c:v>56.78</c:v>
                </c:pt>
                <c:pt idx="5679">
                  <c:v>56.79</c:v>
                </c:pt>
                <c:pt idx="5680">
                  <c:v>56.8</c:v>
                </c:pt>
                <c:pt idx="5681">
                  <c:v>56.81</c:v>
                </c:pt>
                <c:pt idx="5682">
                  <c:v>56.82</c:v>
                </c:pt>
                <c:pt idx="5683">
                  <c:v>56.83</c:v>
                </c:pt>
                <c:pt idx="5684">
                  <c:v>56.84</c:v>
                </c:pt>
                <c:pt idx="5685">
                  <c:v>56.85</c:v>
                </c:pt>
                <c:pt idx="5686">
                  <c:v>56.86</c:v>
                </c:pt>
                <c:pt idx="5687">
                  <c:v>56.87</c:v>
                </c:pt>
                <c:pt idx="5688">
                  <c:v>56.88</c:v>
                </c:pt>
                <c:pt idx="5689">
                  <c:v>56.89</c:v>
                </c:pt>
                <c:pt idx="5690">
                  <c:v>56.9</c:v>
                </c:pt>
                <c:pt idx="5691">
                  <c:v>56.91</c:v>
                </c:pt>
                <c:pt idx="5692">
                  <c:v>56.92</c:v>
                </c:pt>
                <c:pt idx="5693">
                  <c:v>56.93</c:v>
                </c:pt>
                <c:pt idx="5694">
                  <c:v>56.94</c:v>
                </c:pt>
                <c:pt idx="5695">
                  <c:v>56.95</c:v>
                </c:pt>
                <c:pt idx="5696">
                  <c:v>56.96</c:v>
                </c:pt>
                <c:pt idx="5697">
                  <c:v>56.97</c:v>
                </c:pt>
                <c:pt idx="5698">
                  <c:v>56.98</c:v>
                </c:pt>
                <c:pt idx="5699">
                  <c:v>56.99</c:v>
                </c:pt>
                <c:pt idx="5700">
                  <c:v>57</c:v>
                </c:pt>
                <c:pt idx="5701">
                  <c:v>57.01</c:v>
                </c:pt>
                <c:pt idx="5702">
                  <c:v>57.02</c:v>
                </c:pt>
                <c:pt idx="5703">
                  <c:v>57.03</c:v>
                </c:pt>
                <c:pt idx="5704">
                  <c:v>57.04</c:v>
                </c:pt>
                <c:pt idx="5705">
                  <c:v>57.05</c:v>
                </c:pt>
                <c:pt idx="5706">
                  <c:v>57.06</c:v>
                </c:pt>
                <c:pt idx="5707">
                  <c:v>57.07</c:v>
                </c:pt>
                <c:pt idx="5708">
                  <c:v>57.08</c:v>
                </c:pt>
                <c:pt idx="5709">
                  <c:v>57.09</c:v>
                </c:pt>
                <c:pt idx="5710">
                  <c:v>57.1</c:v>
                </c:pt>
                <c:pt idx="5711">
                  <c:v>57.11</c:v>
                </c:pt>
                <c:pt idx="5712">
                  <c:v>57.12</c:v>
                </c:pt>
                <c:pt idx="5713">
                  <c:v>57.13</c:v>
                </c:pt>
                <c:pt idx="5714">
                  <c:v>57.14</c:v>
                </c:pt>
                <c:pt idx="5715">
                  <c:v>57.15</c:v>
                </c:pt>
                <c:pt idx="5716">
                  <c:v>57.16</c:v>
                </c:pt>
                <c:pt idx="5717">
                  <c:v>57.17</c:v>
                </c:pt>
                <c:pt idx="5718">
                  <c:v>57.18</c:v>
                </c:pt>
                <c:pt idx="5719">
                  <c:v>57.19</c:v>
                </c:pt>
                <c:pt idx="5720">
                  <c:v>57.2</c:v>
                </c:pt>
                <c:pt idx="5721">
                  <c:v>57.21</c:v>
                </c:pt>
                <c:pt idx="5722">
                  <c:v>57.22</c:v>
                </c:pt>
                <c:pt idx="5723">
                  <c:v>57.23</c:v>
                </c:pt>
                <c:pt idx="5724">
                  <c:v>57.24</c:v>
                </c:pt>
                <c:pt idx="5725">
                  <c:v>57.25</c:v>
                </c:pt>
                <c:pt idx="5726">
                  <c:v>57.26</c:v>
                </c:pt>
                <c:pt idx="5727">
                  <c:v>57.27</c:v>
                </c:pt>
                <c:pt idx="5728">
                  <c:v>57.28</c:v>
                </c:pt>
                <c:pt idx="5729">
                  <c:v>57.29</c:v>
                </c:pt>
                <c:pt idx="5730">
                  <c:v>57.3</c:v>
                </c:pt>
                <c:pt idx="5731">
                  <c:v>57.31</c:v>
                </c:pt>
                <c:pt idx="5732">
                  <c:v>57.32</c:v>
                </c:pt>
                <c:pt idx="5733">
                  <c:v>57.33</c:v>
                </c:pt>
                <c:pt idx="5734">
                  <c:v>57.34</c:v>
                </c:pt>
                <c:pt idx="5735">
                  <c:v>57.35</c:v>
                </c:pt>
                <c:pt idx="5736">
                  <c:v>57.36</c:v>
                </c:pt>
                <c:pt idx="5737">
                  <c:v>57.37</c:v>
                </c:pt>
                <c:pt idx="5738">
                  <c:v>57.38</c:v>
                </c:pt>
                <c:pt idx="5739">
                  <c:v>57.39</c:v>
                </c:pt>
                <c:pt idx="5740">
                  <c:v>57.4</c:v>
                </c:pt>
                <c:pt idx="5741">
                  <c:v>57.41</c:v>
                </c:pt>
                <c:pt idx="5742">
                  <c:v>57.42</c:v>
                </c:pt>
                <c:pt idx="5743">
                  <c:v>57.43</c:v>
                </c:pt>
                <c:pt idx="5744">
                  <c:v>57.44</c:v>
                </c:pt>
                <c:pt idx="5745">
                  <c:v>57.45</c:v>
                </c:pt>
                <c:pt idx="5746">
                  <c:v>57.46</c:v>
                </c:pt>
                <c:pt idx="5747">
                  <c:v>57.47</c:v>
                </c:pt>
                <c:pt idx="5748">
                  <c:v>57.48</c:v>
                </c:pt>
                <c:pt idx="5749">
                  <c:v>57.49</c:v>
                </c:pt>
                <c:pt idx="5750">
                  <c:v>57.5</c:v>
                </c:pt>
                <c:pt idx="5751">
                  <c:v>57.51</c:v>
                </c:pt>
                <c:pt idx="5752">
                  <c:v>57.52</c:v>
                </c:pt>
                <c:pt idx="5753">
                  <c:v>57.53</c:v>
                </c:pt>
                <c:pt idx="5754">
                  <c:v>57.54</c:v>
                </c:pt>
                <c:pt idx="5755">
                  <c:v>57.55</c:v>
                </c:pt>
                <c:pt idx="5756">
                  <c:v>57.56</c:v>
                </c:pt>
                <c:pt idx="5757">
                  <c:v>57.57</c:v>
                </c:pt>
                <c:pt idx="5758">
                  <c:v>57.58</c:v>
                </c:pt>
                <c:pt idx="5759">
                  <c:v>57.59</c:v>
                </c:pt>
                <c:pt idx="5760">
                  <c:v>57.6</c:v>
                </c:pt>
                <c:pt idx="5761">
                  <c:v>57.61</c:v>
                </c:pt>
                <c:pt idx="5762">
                  <c:v>57.62</c:v>
                </c:pt>
                <c:pt idx="5763">
                  <c:v>57.63</c:v>
                </c:pt>
                <c:pt idx="5764">
                  <c:v>57.64</c:v>
                </c:pt>
                <c:pt idx="5765">
                  <c:v>57.65</c:v>
                </c:pt>
                <c:pt idx="5766">
                  <c:v>57.66</c:v>
                </c:pt>
                <c:pt idx="5767">
                  <c:v>57.67</c:v>
                </c:pt>
                <c:pt idx="5768">
                  <c:v>57.68</c:v>
                </c:pt>
                <c:pt idx="5769">
                  <c:v>57.69</c:v>
                </c:pt>
                <c:pt idx="5770">
                  <c:v>57.7</c:v>
                </c:pt>
                <c:pt idx="5771">
                  <c:v>57.71</c:v>
                </c:pt>
                <c:pt idx="5772">
                  <c:v>57.72</c:v>
                </c:pt>
                <c:pt idx="5773">
                  <c:v>57.73</c:v>
                </c:pt>
                <c:pt idx="5774">
                  <c:v>57.74</c:v>
                </c:pt>
                <c:pt idx="5775">
                  <c:v>57.75</c:v>
                </c:pt>
                <c:pt idx="5776">
                  <c:v>57.76</c:v>
                </c:pt>
                <c:pt idx="5777">
                  <c:v>57.77</c:v>
                </c:pt>
                <c:pt idx="5778">
                  <c:v>57.78</c:v>
                </c:pt>
                <c:pt idx="5779">
                  <c:v>57.79</c:v>
                </c:pt>
                <c:pt idx="5780">
                  <c:v>57.8</c:v>
                </c:pt>
                <c:pt idx="5781">
                  <c:v>57.81</c:v>
                </c:pt>
                <c:pt idx="5782">
                  <c:v>57.82</c:v>
                </c:pt>
                <c:pt idx="5783">
                  <c:v>57.83</c:v>
                </c:pt>
                <c:pt idx="5784">
                  <c:v>57.84</c:v>
                </c:pt>
                <c:pt idx="5785">
                  <c:v>57.85</c:v>
                </c:pt>
                <c:pt idx="5786">
                  <c:v>57.86</c:v>
                </c:pt>
                <c:pt idx="5787">
                  <c:v>57.87</c:v>
                </c:pt>
                <c:pt idx="5788">
                  <c:v>57.88</c:v>
                </c:pt>
                <c:pt idx="5789">
                  <c:v>57.89</c:v>
                </c:pt>
                <c:pt idx="5790">
                  <c:v>57.9</c:v>
                </c:pt>
                <c:pt idx="5791">
                  <c:v>57.91</c:v>
                </c:pt>
                <c:pt idx="5792">
                  <c:v>57.92</c:v>
                </c:pt>
                <c:pt idx="5793">
                  <c:v>57.93</c:v>
                </c:pt>
                <c:pt idx="5794">
                  <c:v>57.94</c:v>
                </c:pt>
                <c:pt idx="5795">
                  <c:v>57.95</c:v>
                </c:pt>
                <c:pt idx="5796">
                  <c:v>57.96</c:v>
                </c:pt>
                <c:pt idx="5797">
                  <c:v>57.97</c:v>
                </c:pt>
                <c:pt idx="5798">
                  <c:v>57.98</c:v>
                </c:pt>
                <c:pt idx="5799">
                  <c:v>57.99</c:v>
                </c:pt>
                <c:pt idx="5800">
                  <c:v>58</c:v>
                </c:pt>
                <c:pt idx="5801">
                  <c:v>58.01</c:v>
                </c:pt>
                <c:pt idx="5802">
                  <c:v>58.02</c:v>
                </c:pt>
                <c:pt idx="5803">
                  <c:v>58.03</c:v>
                </c:pt>
                <c:pt idx="5804">
                  <c:v>58.04</c:v>
                </c:pt>
                <c:pt idx="5805">
                  <c:v>58.05</c:v>
                </c:pt>
                <c:pt idx="5806">
                  <c:v>58.06</c:v>
                </c:pt>
                <c:pt idx="5807">
                  <c:v>58.07</c:v>
                </c:pt>
                <c:pt idx="5808">
                  <c:v>58.08</c:v>
                </c:pt>
                <c:pt idx="5809">
                  <c:v>58.09</c:v>
                </c:pt>
                <c:pt idx="5810">
                  <c:v>58.1</c:v>
                </c:pt>
                <c:pt idx="5811">
                  <c:v>58.11</c:v>
                </c:pt>
                <c:pt idx="5812">
                  <c:v>58.12</c:v>
                </c:pt>
                <c:pt idx="5813">
                  <c:v>58.13</c:v>
                </c:pt>
                <c:pt idx="5814">
                  <c:v>58.14</c:v>
                </c:pt>
                <c:pt idx="5815">
                  <c:v>58.15</c:v>
                </c:pt>
                <c:pt idx="5816">
                  <c:v>58.16</c:v>
                </c:pt>
                <c:pt idx="5817">
                  <c:v>58.17</c:v>
                </c:pt>
                <c:pt idx="5818">
                  <c:v>58.18</c:v>
                </c:pt>
                <c:pt idx="5819">
                  <c:v>58.19</c:v>
                </c:pt>
                <c:pt idx="5820">
                  <c:v>58.2</c:v>
                </c:pt>
                <c:pt idx="5821">
                  <c:v>58.21</c:v>
                </c:pt>
                <c:pt idx="5822">
                  <c:v>58.22</c:v>
                </c:pt>
                <c:pt idx="5823">
                  <c:v>58.23</c:v>
                </c:pt>
                <c:pt idx="5824">
                  <c:v>58.24</c:v>
                </c:pt>
                <c:pt idx="5825">
                  <c:v>58.25</c:v>
                </c:pt>
                <c:pt idx="5826">
                  <c:v>58.26</c:v>
                </c:pt>
                <c:pt idx="5827">
                  <c:v>58.27</c:v>
                </c:pt>
                <c:pt idx="5828">
                  <c:v>58.28</c:v>
                </c:pt>
                <c:pt idx="5829">
                  <c:v>58.29</c:v>
                </c:pt>
                <c:pt idx="5830">
                  <c:v>58.3</c:v>
                </c:pt>
                <c:pt idx="5831">
                  <c:v>58.31</c:v>
                </c:pt>
                <c:pt idx="5832">
                  <c:v>58.32</c:v>
                </c:pt>
                <c:pt idx="5833">
                  <c:v>58.33</c:v>
                </c:pt>
                <c:pt idx="5834">
                  <c:v>58.34</c:v>
                </c:pt>
                <c:pt idx="5835">
                  <c:v>58.35</c:v>
                </c:pt>
                <c:pt idx="5836">
                  <c:v>58.36</c:v>
                </c:pt>
                <c:pt idx="5837">
                  <c:v>58.37</c:v>
                </c:pt>
                <c:pt idx="5838">
                  <c:v>58.38</c:v>
                </c:pt>
                <c:pt idx="5839">
                  <c:v>58.39</c:v>
                </c:pt>
                <c:pt idx="5840">
                  <c:v>58.4</c:v>
                </c:pt>
                <c:pt idx="5841">
                  <c:v>58.41</c:v>
                </c:pt>
                <c:pt idx="5842">
                  <c:v>58.42</c:v>
                </c:pt>
                <c:pt idx="5843">
                  <c:v>58.43</c:v>
                </c:pt>
                <c:pt idx="5844">
                  <c:v>58.44</c:v>
                </c:pt>
                <c:pt idx="5845">
                  <c:v>58.45</c:v>
                </c:pt>
                <c:pt idx="5846">
                  <c:v>58.46</c:v>
                </c:pt>
                <c:pt idx="5847">
                  <c:v>58.47</c:v>
                </c:pt>
                <c:pt idx="5848">
                  <c:v>58.48</c:v>
                </c:pt>
                <c:pt idx="5849">
                  <c:v>58.49</c:v>
                </c:pt>
                <c:pt idx="5850">
                  <c:v>58.5</c:v>
                </c:pt>
                <c:pt idx="5851">
                  <c:v>58.51</c:v>
                </c:pt>
                <c:pt idx="5852">
                  <c:v>58.52</c:v>
                </c:pt>
                <c:pt idx="5853">
                  <c:v>58.53</c:v>
                </c:pt>
                <c:pt idx="5854">
                  <c:v>58.54</c:v>
                </c:pt>
                <c:pt idx="5855">
                  <c:v>58.55</c:v>
                </c:pt>
                <c:pt idx="5856">
                  <c:v>58.56</c:v>
                </c:pt>
                <c:pt idx="5857">
                  <c:v>58.57</c:v>
                </c:pt>
                <c:pt idx="5858">
                  <c:v>58.58</c:v>
                </c:pt>
                <c:pt idx="5859">
                  <c:v>58.59</c:v>
                </c:pt>
                <c:pt idx="5860">
                  <c:v>58.6</c:v>
                </c:pt>
                <c:pt idx="5861">
                  <c:v>58.61</c:v>
                </c:pt>
                <c:pt idx="5862">
                  <c:v>58.62</c:v>
                </c:pt>
                <c:pt idx="5863">
                  <c:v>58.63</c:v>
                </c:pt>
                <c:pt idx="5864">
                  <c:v>58.64</c:v>
                </c:pt>
                <c:pt idx="5865">
                  <c:v>58.65</c:v>
                </c:pt>
                <c:pt idx="5866">
                  <c:v>58.66</c:v>
                </c:pt>
                <c:pt idx="5867">
                  <c:v>58.67</c:v>
                </c:pt>
                <c:pt idx="5868">
                  <c:v>58.68</c:v>
                </c:pt>
                <c:pt idx="5869">
                  <c:v>58.69</c:v>
                </c:pt>
                <c:pt idx="5870">
                  <c:v>58.7</c:v>
                </c:pt>
                <c:pt idx="5871">
                  <c:v>58.71</c:v>
                </c:pt>
                <c:pt idx="5872">
                  <c:v>58.72</c:v>
                </c:pt>
                <c:pt idx="5873">
                  <c:v>58.73</c:v>
                </c:pt>
                <c:pt idx="5874">
                  <c:v>58.74</c:v>
                </c:pt>
                <c:pt idx="5875">
                  <c:v>58.75</c:v>
                </c:pt>
                <c:pt idx="5876">
                  <c:v>58.76</c:v>
                </c:pt>
                <c:pt idx="5877">
                  <c:v>58.77</c:v>
                </c:pt>
                <c:pt idx="5878">
                  <c:v>58.78</c:v>
                </c:pt>
                <c:pt idx="5879">
                  <c:v>58.79</c:v>
                </c:pt>
                <c:pt idx="5880">
                  <c:v>58.8</c:v>
                </c:pt>
                <c:pt idx="5881">
                  <c:v>58.81</c:v>
                </c:pt>
                <c:pt idx="5882">
                  <c:v>58.82</c:v>
                </c:pt>
                <c:pt idx="5883">
                  <c:v>58.83</c:v>
                </c:pt>
                <c:pt idx="5884">
                  <c:v>58.84</c:v>
                </c:pt>
                <c:pt idx="5885">
                  <c:v>58.85</c:v>
                </c:pt>
                <c:pt idx="5886">
                  <c:v>58.86</c:v>
                </c:pt>
                <c:pt idx="5887">
                  <c:v>58.87</c:v>
                </c:pt>
                <c:pt idx="5888">
                  <c:v>58.88</c:v>
                </c:pt>
                <c:pt idx="5889">
                  <c:v>58.89</c:v>
                </c:pt>
                <c:pt idx="5890">
                  <c:v>58.9</c:v>
                </c:pt>
                <c:pt idx="5891">
                  <c:v>58.91</c:v>
                </c:pt>
                <c:pt idx="5892">
                  <c:v>58.92</c:v>
                </c:pt>
                <c:pt idx="5893">
                  <c:v>58.93</c:v>
                </c:pt>
                <c:pt idx="5894">
                  <c:v>58.94</c:v>
                </c:pt>
                <c:pt idx="5895">
                  <c:v>58.95</c:v>
                </c:pt>
                <c:pt idx="5896">
                  <c:v>58.96</c:v>
                </c:pt>
                <c:pt idx="5897">
                  <c:v>58.97</c:v>
                </c:pt>
                <c:pt idx="5898">
                  <c:v>58.98</c:v>
                </c:pt>
                <c:pt idx="5899">
                  <c:v>58.99</c:v>
                </c:pt>
                <c:pt idx="5900">
                  <c:v>59</c:v>
                </c:pt>
                <c:pt idx="5901">
                  <c:v>59.01</c:v>
                </c:pt>
                <c:pt idx="5902">
                  <c:v>59.02</c:v>
                </c:pt>
                <c:pt idx="5903">
                  <c:v>59.03</c:v>
                </c:pt>
                <c:pt idx="5904">
                  <c:v>59.04</c:v>
                </c:pt>
                <c:pt idx="5905">
                  <c:v>59.05</c:v>
                </c:pt>
                <c:pt idx="5906">
                  <c:v>59.06</c:v>
                </c:pt>
                <c:pt idx="5907">
                  <c:v>59.07</c:v>
                </c:pt>
                <c:pt idx="5908">
                  <c:v>59.08</c:v>
                </c:pt>
                <c:pt idx="5909">
                  <c:v>59.09</c:v>
                </c:pt>
                <c:pt idx="5910">
                  <c:v>59.1</c:v>
                </c:pt>
                <c:pt idx="5911">
                  <c:v>59.11</c:v>
                </c:pt>
                <c:pt idx="5912">
                  <c:v>59.12</c:v>
                </c:pt>
                <c:pt idx="5913">
                  <c:v>59.13</c:v>
                </c:pt>
                <c:pt idx="5914">
                  <c:v>59.14</c:v>
                </c:pt>
                <c:pt idx="5915">
                  <c:v>59.15</c:v>
                </c:pt>
                <c:pt idx="5916">
                  <c:v>59.16</c:v>
                </c:pt>
                <c:pt idx="5917">
                  <c:v>59.17</c:v>
                </c:pt>
                <c:pt idx="5918">
                  <c:v>59.18</c:v>
                </c:pt>
                <c:pt idx="5919">
                  <c:v>59.19</c:v>
                </c:pt>
                <c:pt idx="5920">
                  <c:v>59.2</c:v>
                </c:pt>
                <c:pt idx="5921">
                  <c:v>59.21</c:v>
                </c:pt>
                <c:pt idx="5922">
                  <c:v>59.22</c:v>
                </c:pt>
                <c:pt idx="5923">
                  <c:v>59.23</c:v>
                </c:pt>
                <c:pt idx="5924">
                  <c:v>59.24</c:v>
                </c:pt>
                <c:pt idx="5925">
                  <c:v>59.25</c:v>
                </c:pt>
                <c:pt idx="5926">
                  <c:v>59.26</c:v>
                </c:pt>
                <c:pt idx="5927">
                  <c:v>59.27</c:v>
                </c:pt>
                <c:pt idx="5928">
                  <c:v>59.28</c:v>
                </c:pt>
                <c:pt idx="5929">
                  <c:v>59.29</c:v>
                </c:pt>
                <c:pt idx="5930">
                  <c:v>59.3</c:v>
                </c:pt>
                <c:pt idx="5931">
                  <c:v>59.31</c:v>
                </c:pt>
                <c:pt idx="5932">
                  <c:v>59.32</c:v>
                </c:pt>
                <c:pt idx="5933">
                  <c:v>59.33</c:v>
                </c:pt>
                <c:pt idx="5934">
                  <c:v>59.34</c:v>
                </c:pt>
                <c:pt idx="5935">
                  <c:v>59.35</c:v>
                </c:pt>
                <c:pt idx="5936">
                  <c:v>59.36</c:v>
                </c:pt>
                <c:pt idx="5937">
                  <c:v>59.37</c:v>
                </c:pt>
                <c:pt idx="5938">
                  <c:v>59.38</c:v>
                </c:pt>
                <c:pt idx="5939">
                  <c:v>59.39</c:v>
                </c:pt>
                <c:pt idx="5940">
                  <c:v>59.4</c:v>
                </c:pt>
                <c:pt idx="5941">
                  <c:v>59.41</c:v>
                </c:pt>
                <c:pt idx="5942">
                  <c:v>59.42</c:v>
                </c:pt>
                <c:pt idx="5943">
                  <c:v>59.43</c:v>
                </c:pt>
                <c:pt idx="5944">
                  <c:v>59.44</c:v>
                </c:pt>
                <c:pt idx="5945">
                  <c:v>59.45</c:v>
                </c:pt>
                <c:pt idx="5946">
                  <c:v>59.46</c:v>
                </c:pt>
                <c:pt idx="5947">
                  <c:v>59.47</c:v>
                </c:pt>
                <c:pt idx="5948">
                  <c:v>59.48</c:v>
                </c:pt>
                <c:pt idx="5949">
                  <c:v>59.49</c:v>
                </c:pt>
                <c:pt idx="5950">
                  <c:v>59.5</c:v>
                </c:pt>
                <c:pt idx="5951">
                  <c:v>59.51</c:v>
                </c:pt>
                <c:pt idx="5952">
                  <c:v>59.52</c:v>
                </c:pt>
                <c:pt idx="5953">
                  <c:v>59.53</c:v>
                </c:pt>
                <c:pt idx="5954">
                  <c:v>59.54</c:v>
                </c:pt>
                <c:pt idx="5955">
                  <c:v>59.55</c:v>
                </c:pt>
                <c:pt idx="5956">
                  <c:v>59.56</c:v>
                </c:pt>
                <c:pt idx="5957">
                  <c:v>59.57</c:v>
                </c:pt>
                <c:pt idx="5958">
                  <c:v>59.58</c:v>
                </c:pt>
                <c:pt idx="5959">
                  <c:v>59.59</c:v>
                </c:pt>
                <c:pt idx="5960">
                  <c:v>59.6</c:v>
                </c:pt>
                <c:pt idx="5961">
                  <c:v>59.61</c:v>
                </c:pt>
                <c:pt idx="5962">
                  <c:v>59.62</c:v>
                </c:pt>
                <c:pt idx="5963">
                  <c:v>59.63</c:v>
                </c:pt>
                <c:pt idx="5964">
                  <c:v>59.64</c:v>
                </c:pt>
                <c:pt idx="5965">
                  <c:v>59.65</c:v>
                </c:pt>
                <c:pt idx="5966">
                  <c:v>59.66</c:v>
                </c:pt>
                <c:pt idx="5967">
                  <c:v>59.67</c:v>
                </c:pt>
                <c:pt idx="5968">
                  <c:v>59.68</c:v>
                </c:pt>
                <c:pt idx="5969">
                  <c:v>59.69</c:v>
                </c:pt>
                <c:pt idx="5970">
                  <c:v>59.7</c:v>
                </c:pt>
                <c:pt idx="5971">
                  <c:v>59.71</c:v>
                </c:pt>
                <c:pt idx="5972">
                  <c:v>59.72</c:v>
                </c:pt>
                <c:pt idx="5973">
                  <c:v>59.73</c:v>
                </c:pt>
                <c:pt idx="5974">
                  <c:v>59.74</c:v>
                </c:pt>
                <c:pt idx="5975">
                  <c:v>59.75</c:v>
                </c:pt>
                <c:pt idx="5976">
                  <c:v>59.76</c:v>
                </c:pt>
                <c:pt idx="5977">
                  <c:v>59.77</c:v>
                </c:pt>
                <c:pt idx="5978">
                  <c:v>59.78</c:v>
                </c:pt>
                <c:pt idx="5979">
                  <c:v>59.79</c:v>
                </c:pt>
                <c:pt idx="5980">
                  <c:v>59.8</c:v>
                </c:pt>
                <c:pt idx="5981">
                  <c:v>59.81</c:v>
                </c:pt>
                <c:pt idx="5982">
                  <c:v>59.82</c:v>
                </c:pt>
                <c:pt idx="5983">
                  <c:v>59.83</c:v>
                </c:pt>
                <c:pt idx="5984">
                  <c:v>59.84</c:v>
                </c:pt>
                <c:pt idx="5985">
                  <c:v>59.85</c:v>
                </c:pt>
                <c:pt idx="5986">
                  <c:v>59.86</c:v>
                </c:pt>
                <c:pt idx="5987">
                  <c:v>59.87</c:v>
                </c:pt>
                <c:pt idx="5988">
                  <c:v>59.88</c:v>
                </c:pt>
                <c:pt idx="5989">
                  <c:v>59.89</c:v>
                </c:pt>
                <c:pt idx="5990">
                  <c:v>59.9</c:v>
                </c:pt>
                <c:pt idx="5991">
                  <c:v>59.91</c:v>
                </c:pt>
                <c:pt idx="5992">
                  <c:v>59.92</c:v>
                </c:pt>
                <c:pt idx="5993">
                  <c:v>59.93</c:v>
                </c:pt>
                <c:pt idx="5994">
                  <c:v>59.94</c:v>
                </c:pt>
                <c:pt idx="5995">
                  <c:v>59.95</c:v>
                </c:pt>
                <c:pt idx="5996">
                  <c:v>59.96</c:v>
                </c:pt>
                <c:pt idx="5997">
                  <c:v>59.97</c:v>
                </c:pt>
                <c:pt idx="5998">
                  <c:v>59.98</c:v>
                </c:pt>
                <c:pt idx="5999">
                  <c:v>59.99</c:v>
                </c:pt>
                <c:pt idx="6000">
                  <c:v>60</c:v>
                </c:pt>
                <c:pt idx="6001">
                  <c:v>60.01</c:v>
                </c:pt>
                <c:pt idx="6002">
                  <c:v>60.02</c:v>
                </c:pt>
                <c:pt idx="6003">
                  <c:v>60.03</c:v>
                </c:pt>
                <c:pt idx="6004">
                  <c:v>60.04</c:v>
                </c:pt>
                <c:pt idx="6005">
                  <c:v>60.05</c:v>
                </c:pt>
                <c:pt idx="6006">
                  <c:v>60.06</c:v>
                </c:pt>
                <c:pt idx="6007">
                  <c:v>60.07</c:v>
                </c:pt>
                <c:pt idx="6008">
                  <c:v>60.08</c:v>
                </c:pt>
                <c:pt idx="6009">
                  <c:v>60.09</c:v>
                </c:pt>
                <c:pt idx="6010">
                  <c:v>60.1</c:v>
                </c:pt>
                <c:pt idx="6011">
                  <c:v>60.11</c:v>
                </c:pt>
                <c:pt idx="6012">
                  <c:v>60.12</c:v>
                </c:pt>
                <c:pt idx="6013">
                  <c:v>60.13</c:v>
                </c:pt>
                <c:pt idx="6014">
                  <c:v>60.14</c:v>
                </c:pt>
                <c:pt idx="6015">
                  <c:v>60.15</c:v>
                </c:pt>
                <c:pt idx="6016">
                  <c:v>60.16</c:v>
                </c:pt>
                <c:pt idx="6017">
                  <c:v>60.17</c:v>
                </c:pt>
                <c:pt idx="6018">
                  <c:v>60.18</c:v>
                </c:pt>
                <c:pt idx="6019">
                  <c:v>60.19</c:v>
                </c:pt>
                <c:pt idx="6020">
                  <c:v>60.2</c:v>
                </c:pt>
                <c:pt idx="6021">
                  <c:v>60.21</c:v>
                </c:pt>
                <c:pt idx="6022">
                  <c:v>60.22</c:v>
                </c:pt>
                <c:pt idx="6023">
                  <c:v>60.23</c:v>
                </c:pt>
                <c:pt idx="6024">
                  <c:v>60.24</c:v>
                </c:pt>
                <c:pt idx="6025">
                  <c:v>60.25</c:v>
                </c:pt>
                <c:pt idx="6026">
                  <c:v>60.26</c:v>
                </c:pt>
                <c:pt idx="6027">
                  <c:v>60.27</c:v>
                </c:pt>
                <c:pt idx="6028">
                  <c:v>60.28</c:v>
                </c:pt>
                <c:pt idx="6029">
                  <c:v>60.29</c:v>
                </c:pt>
                <c:pt idx="6030">
                  <c:v>60.3</c:v>
                </c:pt>
                <c:pt idx="6031">
                  <c:v>60.31</c:v>
                </c:pt>
                <c:pt idx="6032">
                  <c:v>60.32</c:v>
                </c:pt>
                <c:pt idx="6033">
                  <c:v>60.33</c:v>
                </c:pt>
                <c:pt idx="6034">
                  <c:v>60.34</c:v>
                </c:pt>
                <c:pt idx="6035">
                  <c:v>60.35</c:v>
                </c:pt>
                <c:pt idx="6036">
                  <c:v>60.36</c:v>
                </c:pt>
                <c:pt idx="6037">
                  <c:v>60.37</c:v>
                </c:pt>
                <c:pt idx="6038">
                  <c:v>60.38</c:v>
                </c:pt>
                <c:pt idx="6039">
                  <c:v>60.39</c:v>
                </c:pt>
                <c:pt idx="6040">
                  <c:v>60.4</c:v>
                </c:pt>
                <c:pt idx="6041">
                  <c:v>60.41</c:v>
                </c:pt>
                <c:pt idx="6042">
                  <c:v>60.42</c:v>
                </c:pt>
                <c:pt idx="6043">
                  <c:v>60.43</c:v>
                </c:pt>
                <c:pt idx="6044">
                  <c:v>60.44</c:v>
                </c:pt>
                <c:pt idx="6045">
                  <c:v>60.45</c:v>
                </c:pt>
                <c:pt idx="6046">
                  <c:v>60.46</c:v>
                </c:pt>
                <c:pt idx="6047">
                  <c:v>60.47</c:v>
                </c:pt>
                <c:pt idx="6048">
                  <c:v>60.48</c:v>
                </c:pt>
                <c:pt idx="6049">
                  <c:v>60.49</c:v>
                </c:pt>
                <c:pt idx="6050">
                  <c:v>60.5</c:v>
                </c:pt>
                <c:pt idx="6051">
                  <c:v>60.51</c:v>
                </c:pt>
                <c:pt idx="6052">
                  <c:v>60.52</c:v>
                </c:pt>
                <c:pt idx="6053">
                  <c:v>60.53</c:v>
                </c:pt>
                <c:pt idx="6054">
                  <c:v>60.54</c:v>
                </c:pt>
                <c:pt idx="6055">
                  <c:v>60.55</c:v>
                </c:pt>
                <c:pt idx="6056">
                  <c:v>60.56</c:v>
                </c:pt>
                <c:pt idx="6057">
                  <c:v>60.57</c:v>
                </c:pt>
                <c:pt idx="6058">
                  <c:v>60.58</c:v>
                </c:pt>
                <c:pt idx="6059">
                  <c:v>60.59</c:v>
                </c:pt>
                <c:pt idx="6060">
                  <c:v>60.6</c:v>
                </c:pt>
                <c:pt idx="6061">
                  <c:v>60.61</c:v>
                </c:pt>
                <c:pt idx="6062">
                  <c:v>60.62</c:v>
                </c:pt>
                <c:pt idx="6063">
                  <c:v>60.63</c:v>
                </c:pt>
                <c:pt idx="6064">
                  <c:v>60.64</c:v>
                </c:pt>
                <c:pt idx="6065">
                  <c:v>60.65</c:v>
                </c:pt>
                <c:pt idx="6066">
                  <c:v>60.66</c:v>
                </c:pt>
                <c:pt idx="6067">
                  <c:v>60.67</c:v>
                </c:pt>
                <c:pt idx="6068">
                  <c:v>60.68</c:v>
                </c:pt>
                <c:pt idx="6069">
                  <c:v>60.69</c:v>
                </c:pt>
                <c:pt idx="6070">
                  <c:v>60.7</c:v>
                </c:pt>
                <c:pt idx="6071">
                  <c:v>60.71</c:v>
                </c:pt>
                <c:pt idx="6072">
                  <c:v>60.72</c:v>
                </c:pt>
                <c:pt idx="6073">
                  <c:v>60.73</c:v>
                </c:pt>
                <c:pt idx="6074">
                  <c:v>60.74</c:v>
                </c:pt>
                <c:pt idx="6075">
                  <c:v>60.75</c:v>
                </c:pt>
                <c:pt idx="6076">
                  <c:v>60.76</c:v>
                </c:pt>
                <c:pt idx="6077">
                  <c:v>60.77</c:v>
                </c:pt>
                <c:pt idx="6078">
                  <c:v>60.78</c:v>
                </c:pt>
                <c:pt idx="6079">
                  <c:v>60.79</c:v>
                </c:pt>
                <c:pt idx="6080">
                  <c:v>60.8</c:v>
                </c:pt>
                <c:pt idx="6081">
                  <c:v>60.81</c:v>
                </c:pt>
                <c:pt idx="6082">
                  <c:v>60.82</c:v>
                </c:pt>
                <c:pt idx="6083">
                  <c:v>60.83</c:v>
                </c:pt>
                <c:pt idx="6084">
                  <c:v>60.84</c:v>
                </c:pt>
                <c:pt idx="6085">
                  <c:v>60.85</c:v>
                </c:pt>
                <c:pt idx="6086">
                  <c:v>60.86</c:v>
                </c:pt>
                <c:pt idx="6087">
                  <c:v>60.87</c:v>
                </c:pt>
                <c:pt idx="6088">
                  <c:v>60.88</c:v>
                </c:pt>
                <c:pt idx="6089">
                  <c:v>60.89</c:v>
                </c:pt>
                <c:pt idx="6090">
                  <c:v>60.9</c:v>
                </c:pt>
                <c:pt idx="6091">
                  <c:v>60.91</c:v>
                </c:pt>
                <c:pt idx="6092">
                  <c:v>60.92</c:v>
                </c:pt>
                <c:pt idx="6093">
                  <c:v>60.93</c:v>
                </c:pt>
                <c:pt idx="6094">
                  <c:v>60.94</c:v>
                </c:pt>
                <c:pt idx="6095">
                  <c:v>60.95</c:v>
                </c:pt>
                <c:pt idx="6096">
                  <c:v>60.96</c:v>
                </c:pt>
                <c:pt idx="6097">
                  <c:v>60.97</c:v>
                </c:pt>
                <c:pt idx="6098">
                  <c:v>60.98</c:v>
                </c:pt>
                <c:pt idx="6099">
                  <c:v>60.99</c:v>
                </c:pt>
                <c:pt idx="6100">
                  <c:v>61</c:v>
                </c:pt>
                <c:pt idx="6101">
                  <c:v>61.01</c:v>
                </c:pt>
                <c:pt idx="6102">
                  <c:v>61.02</c:v>
                </c:pt>
                <c:pt idx="6103">
                  <c:v>61.03</c:v>
                </c:pt>
                <c:pt idx="6104">
                  <c:v>61.04</c:v>
                </c:pt>
                <c:pt idx="6105">
                  <c:v>61.05</c:v>
                </c:pt>
                <c:pt idx="6106">
                  <c:v>61.06</c:v>
                </c:pt>
                <c:pt idx="6107">
                  <c:v>61.07</c:v>
                </c:pt>
                <c:pt idx="6108">
                  <c:v>61.08</c:v>
                </c:pt>
                <c:pt idx="6109">
                  <c:v>61.09</c:v>
                </c:pt>
                <c:pt idx="6110">
                  <c:v>61.1</c:v>
                </c:pt>
                <c:pt idx="6111">
                  <c:v>61.11</c:v>
                </c:pt>
                <c:pt idx="6112">
                  <c:v>61.12</c:v>
                </c:pt>
                <c:pt idx="6113">
                  <c:v>61.13</c:v>
                </c:pt>
                <c:pt idx="6114">
                  <c:v>61.14</c:v>
                </c:pt>
                <c:pt idx="6115">
                  <c:v>61.15</c:v>
                </c:pt>
                <c:pt idx="6116">
                  <c:v>61.16</c:v>
                </c:pt>
                <c:pt idx="6117">
                  <c:v>61.17</c:v>
                </c:pt>
                <c:pt idx="6118">
                  <c:v>61.18</c:v>
                </c:pt>
                <c:pt idx="6119">
                  <c:v>61.19</c:v>
                </c:pt>
                <c:pt idx="6120">
                  <c:v>61.2</c:v>
                </c:pt>
                <c:pt idx="6121">
                  <c:v>61.21</c:v>
                </c:pt>
                <c:pt idx="6122">
                  <c:v>61.22</c:v>
                </c:pt>
                <c:pt idx="6123">
                  <c:v>61.23</c:v>
                </c:pt>
                <c:pt idx="6124">
                  <c:v>61.24</c:v>
                </c:pt>
                <c:pt idx="6125">
                  <c:v>61.25</c:v>
                </c:pt>
                <c:pt idx="6126">
                  <c:v>61.26</c:v>
                </c:pt>
                <c:pt idx="6127">
                  <c:v>61.27</c:v>
                </c:pt>
                <c:pt idx="6128">
                  <c:v>61.28</c:v>
                </c:pt>
                <c:pt idx="6129">
                  <c:v>61.29</c:v>
                </c:pt>
                <c:pt idx="6130">
                  <c:v>61.3</c:v>
                </c:pt>
                <c:pt idx="6131">
                  <c:v>61.31</c:v>
                </c:pt>
                <c:pt idx="6132">
                  <c:v>61.32</c:v>
                </c:pt>
                <c:pt idx="6133">
                  <c:v>61.33</c:v>
                </c:pt>
                <c:pt idx="6134">
                  <c:v>61.34</c:v>
                </c:pt>
                <c:pt idx="6135">
                  <c:v>61.35</c:v>
                </c:pt>
                <c:pt idx="6136">
                  <c:v>61.36</c:v>
                </c:pt>
                <c:pt idx="6137">
                  <c:v>61.37</c:v>
                </c:pt>
                <c:pt idx="6138">
                  <c:v>61.38</c:v>
                </c:pt>
                <c:pt idx="6139">
                  <c:v>61.39</c:v>
                </c:pt>
                <c:pt idx="6140">
                  <c:v>61.4</c:v>
                </c:pt>
                <c:pt idx="6141">
                  <c:v>61.41</c:v>
                </c:pt>
                <c:pt idx="6142">
                  <c:v>61.42</c:v>
                </c:pt>
                <c:pt idx="6143">
                  <c:v>61.43</c:v>
                </c:pt>
                <c:pt idx="6144">
                  <c:v>61.44</c:v>
                </c:pt>
                <c:pt idx="6145">
                  <c:v>61.45</c:v>
                </c:pt>
                <c:pt idx="6146">
                  <c:v>61.46</c:v>
                </c:pt>
                <c:pt idx="6147">
                  <c:v>61.47</c:v>
                </c:pt>
                <c:pt idx="6148">
                  <c:v>61.48</c:v>
                </c:pt>
                <c:pt idx="6149">
                  <c:v>61.49</c:v>
                </c:pt>
                <c:pt idx="6150">
                  <c:v>61.5</c:v>
                </c:pt>
                <c:pt idx="6151">
                  <c:v>61.51</c:v>
                </c:pt>
                <c:pt idx="6152">
                  <c:v>61.52</c:v>
                </c:pt>
                <c:pt idx="6153">
                  <c:v>61.53</c:v>
                </c:pt>
                <c:pt idx="6154">
                  <c:v>61.54</c:v>
                </c:pt>
                <c:pt idx="6155">
                  <c:v>61.55</c:v>
                </c:pt>
                <c:pt idx="6156">
                  <c:v>61.56</c:v>
                </c:pt>
                <c:pt idx="6157">
                  <c:v>61.57</c:v>
                </c:pt>
                <c:pt idx="6158">
                  <c:v>61.58</c:v>
                </c:pt>
                <c:pt idx="6159">
                  <c:v>61.59</c:v>
                </c:pt>
                <c:pt idx="6160">
                  <c:v>61.6</c:v>
                </c:pt>
                <c:pt idx="6161">
                  <c:v>61.61</c:v>
                </c:pt>
                <c:pt idx="6162">
                  <c:v>61.62</c:v>
                </c:pt>
                <c:pt idx="6163">
                  <c:v>61.63</c:v>
                </c:pt>
                <c:pt idx="6164">
                  <c:v>61.64</c:v>
                </c:pt>
                <c:pt idx="6165">
                  <c:v>61.65</c:v>
                </c:pt>
                <c:pt idx="6166">
                  <c:v>61.66</c:v>
                </c:pt>
                <c:pt idx="6167">
                  <c:v>61.67</c:v>
                </c:pt>
                <c:pt idx="6168">
                  <c:v>61.68</c:v>
                </c:pt>
                <c:pt idx="6169">
                  <c:v>61.69</c:v>
                </c:pt>
                <c:pt idx="6170">
                  <c:v>61.7</c:v>
                </c:pt>
                <c:pt idx="6171">
                  <c:v>61.71</c:v>
                </c:pt>
                <c:pt idx="6172">
                  <c:v>61.72</c:v>
                </c:pt>
                <c:pt idx="6173">
                  <c:v>61.73</c:v>
                </c:pt>
                <c:pt idx="6174">
                  <c:v>61.74</c:v>
                </c:pt>
                <c:pt idx="6175">
                  <c:v>61.75</c:v>
                </c:pt>
                <c:pt idx="6176">
                  <c:v>61.76</c:v>
                </c:pt>
                <c:pt idx="6177">
                  <c:v>61.77</c:v>
                </c:pt>
                <c:pt idx="6178">
                  <c:v>61.78</c:v>
                </c:pt>
                <c:pt idx="6179">
                  <c:v>61.79</c:v>
                </c:pt>
                <c:pt idx="6180">
                  <c:v>61.8</c:v>
                </c:pt>
                <c:pt idx="6181">
                  <c:v>61.81</c:v>
                </c:pt>
                <c:pt idx="6182">
                  <c:v>61.82</c:v>
                </c:pt>
                <c:pt idx="6183">
                  <c:v>61.83</c:v>
                </c:pt>
                <c:pt idx="6184">
                  <c:v>61.84</c:v>
                </c:pt>
                <c:pt idx="6185">
                  <c:v>61.85</c:v>
                </c:pt>
                <c:pt idx="6186">
                  <c:v>61.86</c:v>
                </c:pt>
                <c:pt idx="6187">
                  <c:v>61.87</c:v>
                </c:pt>
                <c:pt idx="6188">
                  <c:v>61.88</c:v>
                </c:pt>
                <c:pt idx="6189">
                  <c:v>61.89</c:v>
                </c:pt>
                <c:pt idx="6190">
                  <c:v>61.9</c:v>
                </c:pt>
                <c:pt idx="6191">
                  <c:v>61.91</c:v>
                </c:pt>
                <c:pt idx="6192">
                  <c:v>61.92</c:v>
                </c:pt>
                <c:pt idx="6193">
                  <c:v>61.93</c:v>
                </c:pt>
                <c:pt idx="6194">
                  <c:v>61.94</c:v>
                </c:pt>
                <c:pt idx="6195">
                  <c:v>61.95</c:v>
                </c:pt>
                <c:pt idx="6196">
                  <c:v>61.96</c:v>
                </c:pt>
                <c:pt idx="6197">
                  <c:v>61.97</c:v>
                </c:pt>
                <c:pt idx="6198">
                  <c:v>61.98</c:v>
                </c:pt>
                <c:pt idx="6199">
                  <c:v>61.99</c:v>
                </c:pt>
                <c:pt idx="6200">
                  <c:v>62</c:v>
                </c:pt>
                <c:pt idx="6201">
                  <c:v>62.01</c:v>
                </c:pt>
                <c:pt idx="6202">
                  <c:v>62.02</c:v>
                </c:pt>
                <c:pt idx="6203">
                  <c:v>62.03</c:v>
                </c:pt>
                <c:pt idx="6204">
                  <c:v>62.04</c:v>
                </c:pt>
                <c:pt idx="6205">
                  <c:v>62.05</c:v>
                </c:pt>
                <c:pt idx="6206">
                  <c:v>62.06</c:v>
                </c:pt>
                <c:pt idx="6207">
                  <c:v>62.07</c:v>
                </c:pt>
                <c:pt idx="6208">
                  <c:v>62.08</c:v>
                </c:pt>
                <c:pt idx="6209">
                  <c:v>62.09</c:v>
                </c:pt>
                <c:pt idx="6210">
                  <c:v>62.1</c:v>
                </c:pt>
                <c:pt idx="6211">
                  <c:v>62.11</c:v>
                </c:pt>
                <c:pt idx="6212">
                  <c:v>62.12</c:v>
                </c:pt>
                <c:pt idx="6213">
                  <c:v>62.13</c:v>
                </c:pt>
                <c:pt idx="6214">
                  <c:v>62.14</c:v>
                </c:pt>
                <c:pt idx="6215">
                  <c:v>62.15</c:v>
                </c:pt>
                <c:pt idx="6216">
                  <c:v>62.16</c:v>
                </c:pt>
                <c:pt idx="6217">
                  <c:v>62.17</c:v>
                </c:pt>
                <c:pt idx="6218">
                  <c:v>62.18</c:v>
                </c:pt>
                <c:pt idx="6219">
                  <c:v>62.19</c:v>
                </c:pt>
                <c:pt idx="6220">
                  <c:v>62.2</c:v>
                </c:pt>
                <c:pt idx="6221">
                  <c:v>62.21</c:v>
                </c:pt>
                <c:pt idx="6222">
                  <c:v>62.22</c:v>
                </c:pt>
                <c:pt idx="6223">
                  <c:v>62.23</c:v>
                </c:pt>
                <c:pt idx="6224">
                  <c:v>62.24</c:v>
                </c:pt>
                <c:pt idx="6225">
                  <c:v>62.25</c:v>
                </c:pt>
                <c:pt idx="6226">
                  <c:v>62.26</c:v>
                </c:pt>
                <c:pt idx="6227">
                  <c:v>62.27</c:v>
                </c:pt>
                <c:pt idx="6228">
                  <c:v>62.28</c:v>
                </c:pt>
                <c:pt idx="6229">
                  <c:v>62.29</c:v>
                </c:pt>
                <c:pt idx="6230">
                  <c:v>62.3</c:v>
                </c:pt>
                <c:pt idx="6231">
                  <c:v>62.31</c:v>
                </c:pt>
                <c:pt idx="6232">
                  <c:v>62.32</c:v>
                </c:pt>
                <c:pt idx="6233">
                  <c:v>62.33</c:v>
                </c:pt>
                <c:pt idx="6234">
                  <c:v>62.34</c:v>
                </c:pt>
                <c:pt idx="6235">
                  <c:v>62.35</c:v>
                </c:pt>
                <c:pt idx="6236">
                  <c:v>62.36</c:v>
                </c:pt>
                <c:pt idx="6237">
                  <c:v>62.37</c:v>
                </c:pt>
                <c:pt idx="6238">
                  <c:v>62.38</c:v>
                </c:pt>
                <c:pt idx="6239">
                  <c:v>62.39</c:v>
                </c:pt>
                <c:pt idx="6240">
                  <c:v>62.4</c:v>
                </c:pt>
                <c:pt idx="6241">
                  <c:v>62.41</c:v>
                </c:pt>
                <c:pt idx="6242">
                  <c:v>62.42</c:v>
                </c:pt>
                <c:pt idx="6243">
                  <c:v>62.43</c:v>
                </c:pt>
                <c:pt idx="6244">
                  <c:v>62.44</c:v>
                </c:pt>
                <c:pt idx="6245">
                  <c:v>62.45</c:v>
                </c:pt>
                <c:pt idx="6246">
                  <c:v>62.46</c:v>
                </c:pt>
                <c:pt idx="6247">
                  <c:v>62.47</c:v>
                </c:pt>
                <c:pt idx="6248">
                  <c:v>62.48</c:v>
                </c:pt>
                <c:pt idx="6249">
                  <c:v>62.49</c:v>
                </c:pt>
                <c:pt idx="6250">
                  <c:v>62.5</c:v>
                </c:pt>
                <c:pt idx="6251">
                  <c:v>62.51</c:v>
                </c:pt>
                <c:pt idx="6252">
                  <c:v>62.52</c:v>
                </c:pt>
                <c:pt idx="6253">
                  <c:v>62.53</c:v>
                </c:pt>
                <c:pt idx="6254">
                  <c:v>62.54</c:v>
                </c:pt>
                <c:pt idx="6255">
                  <c:v>62.55</c:v>
                </c:pt>
                <c:pt idx="6256">
                  <c:v>62.56</c:v>
                </c:pt>
                <c:pt idx="6257">
                  <c:v>62.57</c:v>
                </c:pt>
                <c:pt idx="6258">
                  <c:v>62.58</c:v>
                </c:pt>
                <c:pt idx="6259">
                  <c:v>62.59</c:v>
                </c:pt>
                <c:pt idx="6260">
                  <c:v>62.6</c:v>
                </c:pt>
                <c:pt idx="6261">
                  <c:v>62.61</c:v>
                </c:pt>
                <c:pt idx="6262">
                  <c:v>62.62</c:v>
                </c:pt>
                <c:pt idx="6263">
                  <c:v>62.63</c:v>
                </c:pt>
                <c:pt idx="6264">
                  <c:v>62.64</c:v>
                </c:pt>
                <c:pt idx="6265">
                  <c:v>62.65</c:v>
                </c:pt>
                <c:pt idx="6266">
                  <c:v>62.66</c:v>
                </c:pt>
                <c:pt idx="6267">
                  <c:v>62.67</c:v>
                </c:pt>
                <c:pt idx="6268">
                  <c:v>62.68</c:v>
                </c:pt>
                <c:pt idx="6269">
                  <c:v>62.69</c:v>
                </c:pt>
                <c:pt idx="6270">
                  <c:v>62.7</c:v>
                </c:pt>
                <c:pt idx="6271">
                  <c:v>62.71</c:v>
                </c:pt>
                <c:pt idx="6272">
                  <c:v>62.72</c:v>
                </c:pt>
                <c:pt idx="6273">
                  <c:v>62.73</c:v>
                </c:pt>
                <c:pt idx="6274">
                  <c:v>62.74</c:v>
                </c:pt>
                <c:pt idx="6275">
                  <c:v>62.75</c:v>
                </c:pt>
                <c:pt idx="6276">
                  <c:v>62.76</c:v>
                </c:pt>
                <c:pt idx="6277">
                  <c:v>62.77</c:v>
                </c:pt>
                <c:pt idx="6278">
                  <c:v>62.78</c:v>
                </c:pt>
                <c:pt idx="6279">
                  <c:v>62.79</c:v>
                </c:pt>
                <c:pt idx="6280">
                  <c:v>62.8</c:v>
                </c:pt>
                <c:pt idx="6281">
                  <c:v>62.81</c:v>
                </c:pt>
                <c:pt idx="6282">
                  <c:v>62.82</c:v>
                </c:pt>
                <c:pt idx="6283">
                  <c:v>62.83</c:v>
                </c:pt>
                <c:pt idx="6284">
                  <c:v>62.84</c:v>
                </c:pt>
                <c:pt idx="6285">
                  <c:v>62.85</c:v>
                </c:pt>
                <c:pt idx="6286">
                  <c:v>62.86</c:v>
                </c:pt>
                <c:pt idx="6287">
                  <c:v>62.87</c:v>
                </c:pt>
                <c:pt idx="6288">
                  <c:v>62.88</c:v>
                </c:pt>
                <c:pt idx="6289">
                  <c:v>62.89</c:v>
                </c:pt>
                <c:pt idx="6290">
                  <c:v>62.9</c:v>
                </c:pt>
                <c:pt idx="6291">
                  <c:v>62.91</c:v>
                </c:pt>
                <c:pt idx="6292">
                  <c:v>62.92</c:v>
                </c:pt>
                <c:pt idx="6293">
                  <c:v>62.93</c:v>
                </c:pt>
                <c:pt idx="6294">
                  <c:v>62.94</c:v>
                </c:pt>
                <c:pt idx="6295">
                  <c:v>62.95</c:v>
                </c:pt>
                <c:pt idx="6296">
                  <c:v>62.96</c:v>
                </c:pt>
                <c:pt idx="6297">
                  <c:v>62.97</c:v>
                </c:pt>
                <c:pt idx="6298">
                  <c:v>62.98</c:v>
                </c:pt>
                <c:pt idx="6299">
                  <c:v>62.99</c:v>
                </c:pt>
                <c:pt idx="6300">
                  <c:v>63</c:v>
                </c:pt>
                <c:pt idx="6301">
                  <c:v>63.01</c:v>
                </c:pt>
                <c:pt idx="6302">
                  <c:v>63.02</c:v>
                </c:pt>
                <c:pt idx="6303">
                  <c:v>63.03</c:v>
                </c:pt>
                <c:pt idx="6304">
                  <c:v>63.04</c:v>
                </c:pt>
                <c:pt idx="6305">
                  <c:v>63.05</c:v>
                </c:pt>
                <c:pt idx="6306">
                  <c:v>63.06</c:v>
                </c:pt>
                <c:pt idx="6307">
                  <c:v>63.07</c:v>
                </c:pt>
                <c:pt idx="6308">
                  <c:v>63.08</c:v>
                </c:pt>
                <c:pt idx="6309">
                  <c:v>63.09</c:v>
                </c:pt>
                <c:pt idx="6310">
                  <c:v>63.1</c:v>
                </c:pt>
                <c:pt idx="6311">
                  <c:v>63.11</c:v>
                </c:pt>
                <c:pt idx="6312">
                  <c:v>63.12</c:v>
                </c:pt>
                <c:pt idx="6313">
                  <c:v>63.13</c:v>
                </c:pt>
                <c:pt idx="6314">
                  <c:v>63.14</c:v>
                </c:pt>
                <c:pt idx="6315">
                  <c:v>63.15</c:v>
                </c:pt>
                <c:pt idx="6316">
                  <c:v>63.16</c:v>
                </c:pt>
                <c:pt idx="6317">
                  <c:v>63.17</c:v>
                </c:pt>
                <c:pt idx="6318">
                  <c:v>63.18</c:v>
                </c:pt>
                <c:pt idx="6319">
                  <c:v>63.19</c:v>
                </c:pt>
                <c:pt idx="6320">
                  <c:v>63.2</c:v>
                </c:pt>
                <c:pt idx="6321">
                  <c:v>63.21</c:v>
                </c:pt>
                <c:pt idx="6322">
                  <c:v>63.22</c:v>
                </c:pt>
                <c:pt idx="6323">
                  <c:v>63.23</c:v>
                </c:pt>
                <c:pt idx="6324">
                  <c:v>63.24</c:v>
                </c:pt>
                <c:pt idx="6325">
                  <c:v>63.25</c:v>
                </c:pt>
                <c:pt idx="6326">
                  <c:v>63.26</c:v>
                </c:pt>
                <c:pt idx="6327">
                  <c:v>63.27</c:v>
                </c:pt>
                <c:pt idx="6328">
                  <c:v>63.28</c:v>
                </c:pt>
                <c:pt idx="6329">
                  <c:v>63.29</c:v>
                </c:pt>
                <c:pt idx="6330">
                  <c:v>63.3</c:v>
                </c:pt>
                <c:pt idx="6331">
                  <c:v>63.31</c:v>
                </c:pt>
                <c:pt idx="6332">
                  <c:v>63.32</c:v>
                </c:pt>
                <c:pt idx="6333">
                  <c:v>63.33</c:v>
                </c:pt>
                <c:pt idx="6334">
                  <c:v>63.34</c:v>
                </c:pt>
                <c:pt idx="6335">
                  <c:v>63.35</c:v>
                </c:pt>
                <c:pt idx="6336">
                  <c:v>63.36</c:v>
                </c:pt>
                <c:pt idx="6337">
                  <c:v>63.37</c:v>
                </c:pt>
                <c:pt idx="6338">
                  <c:v>63.38</c:v>
                </c:pt>
                <c:pt idx="6339">
                  <c:v>63.39</c:v>
                </c:pt>
                <c:pt idx="6340">
                  <c:v>63.4</c:v>
                </c:pt>
                <c:pt idx="6341">
                  <c:v>63.41</c:v>
                </c:pt>
                <c:pt idx="6342">
                  <c:v>63.42</c:v>
                </c:pt>
                <c:pt idx="6343">
                  <c:v>63.43</c:v>
                </c:pt>
                <c:pt idx="6344">
                  <c:v>63.44</c:v>
                </c:pt>
                <c:pt idx="6345">
                  <c:v>63.45</c:v>
                </c:pt>
                <c:pt idx="6346">
                  <c:v>63.46</c:v>
                </c:pt>
                <c:pt idx="6347">
                  <c:v>63.47</c:v>
                </c:pt>
                <c:pt idx="6348">
                  <c:v>63.48</c:v>
                </c:pt>
                <c:pt idx="6349">
                  <c:v>63.49</c:v>
                </c:pt>
                <c:pt idx="6350">
                  <c:v>63.5</c:v>
                </c:pt>
                <c:pt idx="6351">
                  <c:v>63.51</c:v>
                </c:pt>
                <c:pt idx="6352">
                  <c:v>63.52</c:v>
                </c:pt>
                <c:pt idx="6353">
                  <c:v>63.53</c:v>
                </c:pt>
                <c:pt idx="6354">
                  <c:v>63.54</c:v>
                </c:pt>
                <c:pt idx="6355">
                  <c:v>63.55</c:v>
                </c:pt>
                <c:pt idx="6356">
                  <c:v>63.56</c:v>
                </c:pt>
                <c:pt idx="6357">
                  <c:v>63.57</c:v>
                </c:pt>
                <c:pt idx="6358">
                  <c:v>63.58</c:v>
                </c:pt>
                <c:pt idx="6359">
                  <c:v>63.59</c:v>
                </c:pt>
                <c:pt idx="6360">
                  <c:v>63.6</c:v>
                </c:pt>
                <c:pt idx="6361">
                  <c:v>63.61</c:v>
                </c:pt>
                <c:pt idx="6362">
                  <c:v>63.62</c:v>
                </c:pt>
                <c:pt idx="6363">
                  <c:v>63.63</c:v>
                </c:pt>
                <c:pt idx="6364">
                  <c:v>63.64</c:v>
                </c:pt>
                <c:pt idx="6365">
                  <c:v>63.65</c:v>
                </c:pt>
                <c:pt idx="6366">
                  <c:v>63.66</c:v>
                </c:pt>
                <c:pt idx="6367">
                  <c:v>63.67</c:v>
                </c:pt>
                <c:pt idx="6368">
                  <c:v>63.68</c:v>
                </c:pt>
                <c:pt idx="6369">
                  <c:v>63.69</c:v>
                </c:pt>
                <c:pt idx="6370">
                  <c:v>63.7</c:v>
                </c:pt>
                <c:pt idx="6371">
                  <c:v>63.71</c:v>
                </c:pt>
                <c:pt idx="6372">
                  <c:v>63.72</c:v>
                </c:pt>
                <c:pt idx="6373">
                  <c:v>63.73</c:v>
                </c:pt>
                <c:pt idx="6374">
                  <c:v>63.74</c:v>
                </c:pt>
                <c:pt idx="6375">
                  <c:v>63.75</c:v>
                </c:pt>
                <c:pt idx="6376">
                  <c:v>63.76</c:v>
                </c:pt>
                <c:pt idx="6377">
                  <c:v>63.77</c:v>
                </c:pt>
                <c:pt idx="6378">
                  <c:v>63.78</c:v>
                </c:pt>
                <c:pt idx="6379">
                  <c:v>63.79</c:v>
                </c:pt>
                <c:pt idx="6380">
                  <c:v>63.8</c:v>
                </c:pt>
                <c:pt idx="6381">
                  <c:v>63.81</c:v>
                </c:pt>
                <c:pt idx="6382">
                  <c:v>63.82</c:v>
                </c:pt>
                <c:pt idx="6383">
                  <c:v>63.83</c:v>
                </c:pt>
                <c:pt idx="6384">
                  <c:v>63.84</c:v>
                </c:pt>
                <c:pt idx="6385">
                  <c:v>63.85</c:v>
                </c:pt>
                <c:pt idx="6386">
                  <c:v>63.86</c:v>
                </c:pt>
                <c:pt idx="6387">
                  <c:v>63.87</c:v>
                </c:pt>
                <c:pt idx="6388">
                  <c:v>63.88</c:v>
                </c:pt>
                <c:pt idx="6389">
                  <c:v>63.89</c:v>
                </c:pt>
                <c:pt idx="6390">
                  <c:v>63.9</c:v>
                </c:pt>
                <c:pt idx="6391">
                  <c:v>63.91</c:v>
                </c:pt>
                <c:pt idx="6392">
                  <c:v>63.92</c:v>
                </c:pt>
                <c:pt idx="6393">
                  <c:v>63.93</c:v>
                </c:pt>
                <c:pt idx="6394">
                  <c:v>63.94</c:v>
                </c:pt>
                <c:pt idx="6395">
                  <c:v>63.95</c:v>
                </c:pt>
                <c:pt idx="6396">
                  <c:v>63.96</c:v>
                </c:pt>
                <c:pt idx="6397">
                  <c:v>63.97</c:v>
                </c:pt>
                <c:pt idx="6398">
                  <c:v>63.98</c:v>
                </c:pt>
                <c:pt idx="6399">
                  <c:v>63.99</c:v>
                </c:pt>
                <c:pt idx="6400">
                  <c:v>64</c:v>
                </c:pt>
                <c:pt idx="6401">
                  <c:v>64.010000000000005</c:v>
                </c:pt>
                <c:pt idx="6402">
                  <c:v>64.02</c:v>
                </c:pt>
                <c:pt idx="6403">
                  <c:v>64.03</c:v>
                </c:pt>
                <c:pt idx="6404">
                  <c:v>64.040000000000006</c:v>
                </c:pt>
                <c:pt idx="6405">
                  <c:v>64.05</c:v>
                </c:pt>
                <c:pt idx="6406">
                  <c:v>64.06</c:v>
                </c:pt>
                <c:pt idx="6407">
                  <c:v>64.069999999999993</c:v>
                </c:pt>
                <c:pt idx="6408">
                  <c:v>64.08</c:v>
                </c:pt>
                <c:pt idx="6409">
                  <c:v>64.09</c:v>
                </c:pt>
                <c:pt idx="6410">
                  <c:v>64.099999999999994</c:v>
                </c:pt>
                <c:pt idx="6411">
                  <c:v>64.11</c:v>
                </c:pt>
                <c:pt idx="6412">
                  <c:v>64.12</c:v>
                </c:pt>
                <c:pt idx="6413">
                  <c:v>64.13</c:v>
                </c:pt>
                <c:pt idx="6414">
                  <c:v>64.14</c:v>
                </c:pt>
                <c:pt idx="6415">
                  <c:v>64.150000000000006</c:v>
                </c:pt>
                <c:pt idx="6416">
                  <c:v>64.16</c:v>
                </c:pt>
                <c:pt idx="6417">
                  <c:v>64.17</c:v>
                </c:pt>
                <c:pt idx="6418">
                  <c:v>64.180000000000007</c:v>
                </c:pt>
                <c:pt idx="6419">
                  <c:v>64.19</c:v>
                </c:pt>
                <c:pt idx="6420">
                  <c:v>64.2</c:v>
                </c:pt>
                <c:pt idx="6421">
                  <c:v>64.209999999999994</c:v>
                </c:pt>
                <c:pt idx="6422">
                  <c:v>64.22</c:v>
                </c:pt>
                <c:pt idx="6423">
                  <c:v>64.23</c:v>
                </c:pt>
                <c:pt idx="6424">
                  <c:v>64.239999999999995</c:v>
                </c:pt>
                <c:pt idx="6425">
                  <c:v>64.25</c:v>
                </c:pt>
                <c:pt idx="6426">
                  <c:v>64.260000000000005</c:v>
                </c:pt>
                <c:pt idx="6427">
                  <c:v>64.27</c:v>
                </c:pt>
                <c:pt idx="6428">
                  <c:v>64.28</c:v>
                </c:pt>
                <c:pt idx="6429">
                  <c:v>64.290000000000006</c:v>
                </c:pt>
                <c:pt idx="6430">
                  <c:v>64.3</c:v>
                </c:pt>
                <c:pt idx="6431">
                  <c:v>64.31</c:v>
                </c:pt>
                <c:pt idx="6432">
                  <c:v>64.319999999999993</c:v>
                </c:pt>
                <c:pt idx="6433">
                  <c:v>64.33</c:v>
                </c:pt>
                <c:pt idx="6434">
                  <c:v>64.34</c:v>
                </c:pt>
                <c:pt idx="6435">
                  <c:v>64.349999999999994</c:v>
                </c:pt>
                <c:pt idx="6436">
                  <c:v>64.36</c:v>
                </c:pt>
                <c:pt idx="6437">
                  <c:v>64.37</c:v>
                </c:pt>
                <c:pt idx="6438">
                  <c:v>64.38</c:v>
                </c:pt>
                <c:pt idx="6439">
                  <c:v>64.39</c:v>
                </c:pt>
                <c:pt idx="6440">
                  <c:v>64.400000000000006</c:v>
                </c:pt>
                <c:pt idx="6441">
                  <c:v>64.41</c:v>
                </c:pt>
                <c:pt idx="6442">
                  <c:v>64.42</c:v>
                </c:pt>
                <c:pt idx="6443">
                  <c:v>64.430000000000007</c:v>
                </c:pt>
                <c:pt idx="6444">
                  <c:v>64.44</c:v>
                </c:pt>
                <c:pt idx="6445">
                  <c:v>64.45</c:v>
                </c:pt>
                <c:pt idx="6446">
                  <c:v>64.459999999999994</c:v>
                </c:pt>
                <c:pt idx="6447">
                  <c:v>64.47</c:v>
                </c:pt>
                <c:pt idx="6448">
                  <c:v>64.48</c:v>
                </c:pt>
                <c:pt idx="6449">
                  <c:v>64.489999999999995</c:v>
                </c:pt>
                <c:pt idx="6450">
                  <c:v>64.5</c:v>
                </c:pt>
                <c:pt idx="6451">
                  <c:v>64.510000000000005</c:v>
                </c:pt>
                <c:pt idx="6452">
                  <c:v>64.52</c:v>
                </c:pt>
                <c:pt idx="6453">
                  <c:v>64.53</c:v>
                </c:pt>
                <c:pt idx="6454">
                  <c:v>64.540000000000006</c:v>
                </c:pt>
                <c:pt idx="6455">
                  <c:v>64.55</c:v>
                </c:pt>
                <c:pt idx="6456">
                  <c:v>64.56</c:v>
                </c:pt>
                <c:pt idx="6457">
                  <c:v>64.569999999999993</c:v>
                </c:pt>
                <c:pt idx="6458">
                  <c:v>64.58</c:v>
                </c:pt>
                <c:pt idx="6459">
                  <c:v>64.59</c:v>
                </c:pt>
                <c:pt idx="6460">
                  <c:v>64.599999999999994</c:v>
                </c:pt>
                <c:pt idx="6461">
                  <c:v>64.61</c:v>
                </c:pt>
                <c:pt idx="6462">
                  <c:v>64.62</c:v>
                </c:pt>
                <c:pt idx="6463">
                  <c:v>64.63</c:v>
                </c:pt>
                <c:pt idx="6464">
                  <c:v>64.64</c:v>
                </c:pt>
                <c:pt idx="6465">
                  <c:v>64.650000000000006</c:v>
                </c:pt>
                <c:pt idx="6466">
                  <c:v>64.66</c:v>
                </c:pt>
                <c:pt idx="6467">
                  <c:v>64.67</c:v>
                </c:pt>
                <c:pt idx="6468">
                  <c:v>64.680000000000007</c:v>
                </c:pt>
                <c:pt idx="6469">
                  <c:v>64.69</c:v>
                </c:pt>
                <c:pt idx="6470">
                  <c:v>64.7</c:v>
                </c:pt>
                <c:pt idx="6471">
                  <c:v>64.709999999999994</c:v>
                </c:pt>
                <c:pt idx="6472">
                  <c:v>64.72</c:v>
                </c:pt>
                <c:pt idx="6473">
                  <c:v>64.73</c:v>
                </c:pt>
                <c:pt idx="6474">
                  <c:v>64.739999999999995</c:v>
                </c:pt>
                <c:pt idx="6475">
                  <c:v>64.75</c:v>
                </c:pt>
                <c:pt idx="6476">
                  <c:v>64.760000000000005</c:v>
                </c:pt>
                <c:pt idx="6477">
                  <c:v>64.77</c:v>
                </c:pt>
                <c:pt idx="6478">
                  <c:v>64.78</c:v>
                </c:pt>
                <c:pt idx="6479">
                  <c:v>64.790000000000006</c:v>
                </c:pt>
                <c:pt idx="6480">
                  <c:v>64.8</c:v>
                </c:pt>
                <c:pt idx="6481">
                  <c:v>64.81</c:v>
                </c:pt>
                <c:pt idx="6482">
                  <c:v>64.819999999999993</c:v>
                </c:pt>
                <c:pt idx="6483">
                  <c:v>64.83</c:v>
                </c:pt>
                <c:pt idx="6484">
                  <c:v>64.84</c:v>
                </c:pt>
                <c:pt idx="6485">
                  <c:v>64.849999999999994</c:v>
                </c:pt>
                <c:pt idx="6486">
                  <c:v>64.86</c:v>
                </c:pt>
                <c:pt idx="6487">
                  <c:v>64.87</c:v>
                </c:pt>
                <c:pt idx="6488">
                  <c:v>64.88</c:v>
                </c:pt>
                <c:pt idx="6489">
                  <c:v>64.89</c:v>
                </c:pt>
                <c:pt idx="6490">
                  <c:v>64.900000000000006</c:v>
                </c:pt>
                <c:pt idx="6491">
                  <c:v>64.91</c:v>
                </c:pt>
                <c:pt idx="6492">
                  <c:v>64.92</c:v>
                </c:pt>
                <c:pt idx="6493">
                  <c:v>64.930000000000007</c:v>
                </c:pt>
                <c:pt idx="6494">
                  <c:v>64.94</c:v>
                </c:pt>
                <c:pt idx="6495">
                  <c:v>64.95</c:v>
                </c:pt>
                <c:pt idx="6496">
                  <c:v>64.959999999999994</c:v>
                </c:pt>
                <c:pt idx="6497">
                  <c:v>64.97</c:v>
                </c:pt>
                <c:pt idx="6498">
                  <c:v>64.98</c:v>
                </c:pt>
                <c:pt idx="6499">
                  <c:v>64.989999999999995</c:v>
                </c:pt>
                <c:pt idx="6500">
                  <c:v>65</c:v>
                </c:pt>
                <c:pt idx="6501">
                  <c:v>65.010000000000005</c:v>
                </c:pt>
                <c:pt idx="6502">
                  <c:v>65.02</c:v>
                </c:pt>
                <c:pt idx="6503">
                  <c:v>65.03</c:v>
                </c:pt>
                <c:pt idx="6504">
                  <c:v>65.040000000000006</c:v>
                </c:pt>
                <c:pt idx="6505">
                  <c:v>65.05</c:v>
                </c:pt>
                <c:pt idx="6506">
                  <c:v>65.06</c:v>
                </c:pt>
                <c:pt idx="6507">
                  <c:v>65.069999999999993</c:v>
                </c:pt>
                <c:pt idx="6508">
                  <c:v>65.08</c:v>
                </c:pt>
                <c:pt idx="6509">
                  <c:v>65.09</c:v>
                </c:pt>
                <c:pt idx="6510">
                  <c:v>65.099999999999994</c:v>
                </c:pt>
                <c:pt idx="6511">
                  <c:v>65.11</c:v>
                </c:pt>
                <c:pt idx="6512">
                  <c:v>65.12</c:v>
                </c:pt>
                <c:pt idx="6513">
                  <c:v>65.13</c:v>
                </c:pt>
                <c:pt idx="6514">
                  <c:v>65.14</c:v>
                </c:pt>
                <c:pt idx="6515">
                  <c:v>65.150000000000006</c:v>
                </c:pt>
                <c:pt idx="6516">
                  <c:v>65.16</c:v>
                </c:pt>
                <c:pt idx="6517">
                  <c:v>65.17</c:v>
                </c:pt>
                <c:pt idx="6518">
                  <c:v>65.180000000000007</c:v>
                </c:pt>
                <c:pt idx="6519">
                  <c:v>65.19</c:v>
                </c:pt>
                <c:pt idx="6520">
                  <c:v>65.2</c:v>
                </c:pt>
                <c:pt idx="6521">
                  <c:v>65.209999999999994</c:v>
                </c:pt>
                <c:pt idx="6522">
                  <c:v>65.22</c:v>
                </c:pt>
                <c:pt idx="6523">
                  <c:v>65.23</c:v>
                </c:pt>
                <c:pt idx="6524">
                  <c:v>65.239999999999995</c:v>
                </c:pt>
                <c:pt idx="6525">
                  <c:v>65.25</c:v>
                </c:pt>
                <c:pt idx="6526">
                  <c:v>65.260000000000005</c:v>
                </c:pt>
                <c:pt idx="6527">
                  <c:v>65.27</c:v>
                </c:pt>
                <c:pt idx="6528">
                  <c:v>65.28</c:v>
                </c:pt>
                <c:pt idx="6529">
                  <c:v>65.290000000000006</c:v>
                </c:pt>
                <c:pt idx="6530">
                  <c:v>65.3</c:v>
                </c:pt>
                <c:pt idx="6531">
                  <c:v>65.31</c:v>
                </c:pt>
                <c:pt idx="6532">
                  <c:v>65.319999999999993</c:v>
                </c:pt>
                <c:pt idx="6533">
                  <c:v>65.33</c:v>
                </c:pt>
                <c:pt idx="6534">
                  <c:v>65.34</c:v>
                </c:pt>
                <c:pt idx="6535">
                  <c:v>65.349999999999994</c:v>
                </c:pt>
                <c:pt idx="6536">
                  <c:v>65.36</c:v>
                </c:pt>
                <c:pt idx="6537">
                  <c:v>65.37</c:v>
                </c:pt>
                <c:pt idx="6538">
                  <c:v>65.38</c:v>
                </c:pt>
                <c:pt idx="6539">
                  <c:v>65.39</c:v>
                </c:pt>
                <c:pt idx="6540">
                  <c:v>65.400000000000006</c:v>
                </c:pt>
                <c:pt idx="6541">
                  <c:v>65.41</c:v>
                </c:pt>
                <c:pt idx="6542">
                  <c:v>65.42</c:v>
                </c:pt>
                <c:pt idx="6543">
                  <c:v>65.430000000000007</c:v>
                </c:pt>
                <c:pt idx="6544">
                  <c:v>65.44</c:v>
                </c:pt>
                <c:pt idx="6545">
                  <c:v>65.45</c:v>
                </c:pt>
                <c:pt idx="6546">
                  <c:v>65.459999999999994</c:v>
                </c:pt>
                <c:pt idx="6547">
                  <c:v>65.47</c:v>
                </c:pt>
                <c:pt idx="6548">
                  <c:v>65.48</c:v>
                </c:pt>
                <c:pt idx="6549">
                  <c:v>65.489999999999995</c:v>
                </c:pt>
                <c:pt idx="6550">
                  <c:v>65.5</c:v>
                </c:pt>
                <c:pt idx="6551">
                  <c:v>65.510000000000005</c:v>
                </c:pt>
                <c:pt idx="6552">
                  <c:v>65.52</c:v>
                </c:pt>
                <c:pt idx="6553">
                  <c:v>65.53</c:v>
                </c:pt>
                <c:pt idx="6554">
                  <c:v>65.540000000000006</c:v>
                </c:pt>
                <c:pt idx="6555">
                  <c:v>65.55</c:v>
                </c:pt>
                <c:pt idx="6556">
                  <c:v>65.56</c:v>
                </c:pt>
                <c:pt idx="6557">
                  <c:v>65.569999999999993</c:v>
                </c:pt>
                <c:pt idx="6558">
                  <c:v>65.58</c:v>
                </c:pt>
                <c:pt idx="6559">
                  <c:v>65.59</c:v>
                </c:pt>
                <c:pt idx="6560">
                  <c:v>65.599999999999994</c:v>
                </c:pt>
                <c:pt idx="6561">
                  <c:v>65.61</c:v>
                </c:pt>
                <c:pt idx="6562">
                  <c:v>65.62</c:v>
                </c:pt>
                <c:pt idx="6563">
                  <c:v>65.63</c:v>
                </c:pt>
                <c:pt idx="6564">
                  <c:v>65.64</c:v>
                </c:pt>
                <c:pt idx="6565">
                  <c:v>65.650000000000006</c:v>
                </c:pt>
                <c:pt idx="6566">
                  <c:v>65.66</c:v>
                </c:pt>
                <c:pt idx="6567">
                  <c:v>65.67</c:v>
                </c:pt>
                <c:pt idx="6568">
                  <c:v>65.680000000000007</c:v>
                </c:pt>
                <c:pt idx="6569">
                  <c:v>65.69</c:v>
                </c:pt>
                <c:pt idx="6570">
                  <c:v>65.7</c:v>
                </c:pt>
                <c:pt idx="6571">
                  <c:v>65.709999999999994</c:v>
                </c:pt>
                <c:pt idx="6572">
                  <c:v>65.72</c:v>
                </c:pt>
                <c:pt idx="6573">
                  <c:v>65.73</c:v>
                </c:pt>
                <c:pt idx="6574">
                  <c:v>65.739999999999995</c:v>
                </c:pt>
                <c:pt idx="6575">
                  <c:v>65.75</c:v>
                </c:pt>
                <c:pt idx="6576">
                  <c:v>65.760000000000005</c:v>
                </c:pt>
                <c:pt idx="6577">
                  <c:v>65.77</c:v>
                </c:pt>
                <c:pt idx="6578">
                  <c:v>65.78</c:v>
                </c:pt>
                <c:pt idx="6579">
                  <c:v>65.790000000000006</c:v>
                </c:pt>
                <c:pt idx="6580">
                  <c:v>65.8</c:v>
                </c:pt>
                <c:pt idx="6581">
                  <c:v>65.81</c:v>
                </c:pt>
                <c:pt idx="6582">
                  <c:v>65.819999999999993</c:v>
                </c:pt>
                <c:pt idx="6583">
                  <c:v>65.83</c:v>
                </c:pt>
                <c:pt idx="6584">
                  <c:v>65.84</c:v>
                </c:pt>
                <c:pt idx="6585">
                  <c:v>65.849999999999994</c:v>
                </c:pt>
                <c:pt idx="6586">
                  <c:v>65.86</c:v>
                </c:pt>
                <c:pt idx="6587">
                  <c:v>65.87</c:v>
                </c:pt>
                <c:pt idx="6588">
                  <c:v>65.88</c:v>
                </c:pt>
                <c:pt idx="6589">
                  <c:v>65.89</c:v>
                </c:pt>
                <c:pt idx="6590">
                  <c:v>65.900000000000006</c:v>
                </c:pt>
                <c:pt idx="6591">
                  <c:v>65.91</c:v>
                </c:pt>
                <c:pt idx="6592">
                  <c:v>65.92</c:v>
                </c:pt>
                <c:pt idx="6593">
                  <c:v>65.930000000000007</c:v>
                </c:pt>
                <c:pt idx="6594">
                  <c:v>65.94</c:v>
                </c:pt>
                <c:pt idx="6595">
                  <c:v>65.95</c:v>
                </c:pt>
                <c:pt idx="6596">
                  <c:v>65.959999999999994</c:v>
                </c:pt>
                <c:pt idx="6597">
                  <c:v>65.97</c:v>
                </c:pt>
                <c:pt idx="6598">
                  <c:v>65.98</c:v>
                </c:pt>
                <c:pt idx="6599">
                  <c:v>65.989999999999995</c:v>
                </c:pt>
                <c:pt idx="6600">
                  <c:v>66</c:v>
                </c:pt>
                <c:pt idx="6601">
                  <c:v>66.010000000000005</c:v>
                </c:pt>
                <c:pt idx="6602">
                  <c:v>66.02</c:v>
                </c:pt>
                <c:pt idx="6603">
                  <c:v>66.03</c:v>
                </c:pt>
                <c:pt idx="6604">
                  <c:v>66.040000000000006</c:v>
                </c:pt>
                <c:pt idx="6605">
                  <c:v>66.05</c:v>
                </c:pt>
                <c:pt idx="6606">
                  <c:v>66.06</c:v>
                </c:pt>
                <c:pt idx="6607">
                  <c:v>66.069999999999993</c:v>
                </c:pt>
                <c:pt idx="6608">
                  <c:v>66.08</c:v>
                </c:pt>
                <c:pt idx="6609">
                  <c:v>66.09</c:v>
                </c:pt>
                <c:pt idx="6610">
                  <c:v>66.099999999999994</c:v>
                </c:pt>
                <c:pt idx="6611">
                  <c:v>66.11</c:v>
                </c:pt>
                <c:pt idx="6612">
                  <c:v>66.12</c:v>
                </c:pt>
                <c:pt idx="6613">
                  <c:v>66.13</c:v>
                </c:pt>
                <c:pt idx="6614">
                  <c:v>66.14</c:v>
                </c:pt>
                <c:pt idx="6615">
                  <c:v>66.150000000000006</c:v>
                </c:pt>
                <c:pt idx="6616">
                  <c:v>66.16</c:v>
                </c:pt>
                <c:pt idx="6617">
                  <c:v>66.17</c:v>
                </c:pt>
                <c:pt idx="6618">
                  <c:v>66.180000000000007</c:v>
                </c:pt>
                <c:pt idx="6619">
                  <c:v>66.19</c:v>
                </c:pt>
                <c:pt idx="6620">
                  <c:v>66.2</c:v>
                </c:pt>
                <c:pt idx="6621">
                  <c:v>66.209999999999994</c:v>
                </c:pt>
                <c:pt idx="6622">
                  <c:v>66.22</c:v>
                </c:pt>
                <c:pt idx="6623">
                  <c:v>66.23</c:v>
                </c:pt>
                <c:pt idx="6624">
                  <c:v>66.239999999999995</c:v>
                </c:pt>
                <c:pt idx="6625">
                  <c:v>66.25</c:v>
                </c:pt>
                <c:pt idx="6626">
                  <c:v>66.260000000000005</c:v>
                </c:pt>
                <c:pt idx="6627">
                  <c:v>66.27</c:v>
                </c:pt>
                <c:pt idx="6628">
                  <c:v>66.28</c:v>
                </c:pt>
                <c:pt idx="6629">
                  <c:v>66.290000000000006</c:v>
                </c:pt>
                <c:pt idx="6630">
                  <c:v>66.3</c:v>
                </c:pt>
                <c:pt idx="6631">
                  <c:v>66.31</c:v>
                </c:pt>
                <c:pt idx="6632">
                  <c:v>66.319999999999993</c:v>
                </c:pt>
                <c:pt idx="6633">
                  <c:v>66.33</c:v>
                </c:pt>
                <c:pt idx="6634">
                  <c:v>66.34</c:v>
                </c:pt>
                <c:pt idx="6635">
                  <c:v>66.349999999999994</c:v>
                </c:pt>
                <c:pt idx="6636">
                  <c:v>66.36</c:v>
                </c:pt>
                <c:pt idx="6637">
                  <c:v>66.37</c:v>
                </c:pt>
                <c:pt idx="6638">
                  <c:v>66.38</c:v>
                </c:pt>
                <c:pt idx="6639">
                  <c:v>66.39</c:v>
                </c:pt>
                <c:pt idx="6640">
                  <c:v>66.400000000000006</c:v>
                </c:pt>
                <c:pt idx="6641">
                  <c:v>66.41</c:v>
                </c:pt>
                <c:pt idx="6642">
                  <c:v>66.42</c:v>
                </c:pt>
                <c:pt idx="6643">
                  <c:v>66.430000000000007</c:v>
                </c:pt>
                <c:pt idx="6644">
                  <c:v>66.44</c:v>
                </c:pt>
                <c:pt idx="6645">
                  <c:v>66.45</c:v>
                </c:pt>
                <c:pt idx="6646">
                  <c:v>66.459999999999994</c:v>
                </c:pt>
                <c:pt idx="6647">
                  <c:v>66.47</c:v>
                </c:pt>
                <c:pt idx="6648">
                  <c:v>66.48</c:v>
                </c:pt>
                <c:pt idx="6649">
                  <c:v>66.489999999999995</c:v>
                </c:pt>
                <c:pt idx="6650">
                  <c:v>66.5</c:v>
                </c:pt>
                <c:pt idx="6651">
                  <c:v>66.510000000000005</c:v>
                </c:pt>
                <c:pt idx="6652">
                  <c:v>66.52</c:v>
                </c:pt>
                <c:pt idx="6653">
                  <c:v>66.53</c:v>
                </c:pt>
                <c:pt idx="6654">
                  <c:v>66.540000000000006</c:v>
                </c:pt>
                <c:pt idx="6655">
                  <c:v>66.55</c:v>
                </c:pt>
                <c:pt idx="6656">
                  <c:v>66.56</c:v>
                </c:pt>
                <c:pt idx="6657">
                  <c:v>66.569999999999993</c:v>
                </c:pt>
                <c:pt idx="6658">
                  <c:v>66.58</c:v>
                </c:pt>
                <c:pt idx="6659">
                  <c:v>66.59</c:v>
                </c:pt>
                <c:pt idx="6660">
                  <c:v>66.599999999999994</c:v>
                </c:pt>
                <c:pt idx="6661">
                  <c:v>66.61</c:v>
                </c:pt>
                <c:pt idx="6662">
                  <c:v>66.62</c:v>
                </c:pt>
                <c:pt idx="6663">
                  <c:v>66.63</c:v>
                </c:pt>
                <c:pt idx="6664">
                  <c:v>66.64</c:v>
                </c:pt>
                <c:pt idx="6665">
                  <c:v>66.650000000000006</c:v>
                </c:pt>
                <c:pt idx="6666">
                  <c:v>66.66</c:v>
                </c:pt>
                <c:pt idx="6667">
                  <c:v>66.67</c:v>
                </c:pt>
                <c:pt idx="6668">
                  <c:v>66.680000000000007</c:v>
                </c:pt>
                <c:pt idx="6669">
                  <c:v>66.69</c:v>
                </c:pt>
                <c:pt idx="6670">
                  <c:v>66.7</c:v>
                </c:pt>
                <c:pt idx="6671">
                  <c:v>66.709999999999994</c:v>
                </c:pt>
                <c:pt idx="6672">
                  <c:v>66.72</c:v>
                </c:pt>
                <c:pt idx="6673">
                  <c:v>66.73</c:v>
                </c:pt>
                <c:pt idx="6674">
                  <c:v>66.739999999999995</c:v>
                </c:pt>
                <c:pt idx="6675">
                  <c:v>66.75</c:v>
                </c:pt>
                <c:pt idx="6676">
                  <c:v>66.760000000000005</c:v>
                </c:pt>
                <c:pt idx="6677">
                  <c:v>66.77</c:v>
                </c:pt>
                <c:pt idx="6678">
                  <c:v>66.78</c:v>
                </c:pt>
                <c:pt idx="6679">
                  <c:v>66.790000000000006</c:v>
                </c:pt>
                <c:pt idx="6680">
                  <c:v>66.8</c:v>
                </c:pt>
                <c:pt idx="6681">
                  <c:v>66.81</c:v>
                </c:pt>
                <c:pt idx="6682">
                  <c:v>66.819999999999993</c:v>
                </c:pt>
                <c:pt idx="6683">
                  <c:v>66.83</c:v>
                </c:pt>
                <c:pt idx="6684">
                  <c:v>66.84</c:v>
                </c:pt>
                <c:pt idx="6685">
                  <c:v>66.849999999999994</c:v>
                </c:pt>
                <c:pt idx="6686">
                  <c:v>66.86</c:v>
                </c:pt>
                <c:pt idx="6687">
                  <c:v>66.87</c:v>
                </c:pt>
                <c:pt idx="6688">
                  <c:v>66.88</c:v>
                </c:pt>
                <c:pt idx="6689">
                  <c:v>66.89</c:v>
                </c:pt>
                <c:pt idx="6690">
                  <c:v>66.900000000000006</c:v>
                </c:pt>
                <c:pt idx="6691">
                  <c:v>66.91</c:v>
                </c:pt>
                <c:pt idx="6692">
                  <c:v>66.92</c:v>
                </c:pt>
                <c:pt idx="6693">
                  <c:v>66.930000000000007</c:v>
                </c:pt>
                <c:pt idx="6694">
                  <c:v>66.94</c:v>
                </c:pt>
                <c:pt idx="6695">
                  <c:v>66.95</c:v>
                </c:pt>
                <c:pt idx="6696">
                  <c:v>66.959999999999994</c:v>
                </c:pt>
                <c:pt idx="6697">
                  <c:v>66.97</c:v>
                </c:pt>
                <c:pt idx="6698">
                  <c:v>66.98</c:v>
                </c:pt>
                <c:pt idx="6699">
                  <c:v>66.989999999999995</c:v>
                </c:pt>
                <c:pt idx="6700">
                  <c:v>67</c:v>
                </c:pt>
                <c:pt idx="6701">
                  <c:v>67.010000000000005</c:v>
                </c:pt>
                <c:pt idx="6702">
                  <c:v>67.02</c:v>
                </c:pt>
                <c:pt idx="6703">
                  <c:v>67.03</c:v>
                </c:pt>
                <c:pt idx="6704">
                  <c:v>67.040000000000006</c:v>
                </c:pt>
                <c:pt idx="6705">
                  <c:v>67.05</c:v>
                </c:pt>
                <c:pt idx="6706">
                  <c:v>67.06</c:v>
                </c:pt>
                <c:pt idx="6707">
                  <c:v>67.069999999999993</c:v>
                </c:pt>
                <c:pt idx="6708">
                  <c:v>67.08</c:v>
                </c:pt>
                <c:pt idx="6709">
                  <c:v>67.09</c:v>
                </c:pt>
                <c:pt idx="6710">
                  <c:v>67.099999999999994</c:v>
                </c:pt>
                <c:pt idx="6711">
                  <c:v>67.11</c:v>
                </c:pt>
                <c:pt idx="6712">
                  <c:v>67.12</c:v>
                </c:pt>
                <c:pt idx="6713">
                  <c:v>67.13</c:v>
                </c:pt>
                <c:pt idx="6714">
                  <c:v>67.14</c:v>
                </c:pt>
                <c:pt idx="6715">
                  <c:v>67.150000000000006</c:v>
                </c:pt>
                <c:pt idx="6716">
                  <c:v>67.16</c:v>
                </c:pt>
                <c:pt idx="6717">
                  <c:v>67.17</c:v>
                </c:pt>
                <c:pt idx="6718">
                  <c:v>67.180000000000007</c:v>
                </c:pt>
                <c:pt idx="6719">
                  <c:v>67.19</c:v>
                </c:pt>
                <c:pt idx="6720">
                  <c:v>67.2</c:v>
                </c:pt>
                <c:pt idx="6721">
                  <c:v>67.209999999999994</c:v>
                </c:pt>
                <c:pt idx="6722">
                  <c:v>67.22</c:v>
                </c:pt>
                <c:pt idx="6723">
                  <c:v>67.23</c:v>
                </c:pt>
                <c:pt idx="6724">
                  <c:v>67.239999999999995</c:v>
                </c:pt>
                <c:pt idx="6725">
                  <c:v>67.25</c:v>
                </c:pt>
                <c:pt idx="6726">
                  <c:v>67.260000000000005</c:v>
                </c:pt>
                <c:pt idx="6727">
                  <c:v>67.27</c:v>
                </c:pt>
                <c:pt idx="6728">
                  <c:v>67.28</c:v>
                </c:pt>
                <c:pt idx="6729">
                  <c:v>67.290000000000006</c:v>
                </c:pt>
                <c:pt idx="6730">
                  <c:v>67.3</c:v>
                </c:pt>
                <c:pt idx="6731">
                  <c:v>67.31</c:v>
                </c:pt>
                <c:pt idx="6732">
                  <c:v>67.319999999999993</c:v>
                </c:pt>
                <c:pt idx="6733">
                  <c:v>67.33</c:v>
                </c:pt>
                <c:pt idx="6734">
                  <c:v>67.34</c:v>
                </c:pt>
                <c:pt idx="6735">
                  <c:v>67.349999999999994</c:v>
                </c:pt>
                <c:pt idx="6736">
                  <c:v>67.36</c:v>
                </c:pt>
                <c:pt idx="6737">
                  <c:v>67.37</c:v>
                </c:pt>
                <c:pt idx="6738">
                  <c:v>67.38</c:v>
                </c:pt>
                <c:pt idx="6739">
                  <c:v>67.39</c:v>
                </c:pt>
                <c:pt idx="6740">
                  <c:v>67.400000000000006</c:v>
                </c:pt>
                <c:pt idx="6741">
                  <c:v>67.41</c:v>
                </c:pt>
                <c:pt idx="6742">
                  <c:v>67.42</c:v>
                </c:pt>
                <c:pt idx="6743">
                  <c:v>67.430000000000007</c:v>
                </c:pt>
                <c:pt idx="6744">
                  <c:v>67.44</c:v>
                </c:pt>
                <c:pt idx="6745">
                  <c:v>67.45</c:v>
                </c:pt>
                <c:pt idx="6746">
                  <c:v>67.459999999999994</c:v>
                </c:pt>
                <c:pt idx="6747">
                  <c:v>67.47</c:v>
                </c:pt>
                <c:pt idx="6748">
                  <c:v>67.48</c:v>
                </c:pt>
                <c:pt idx="6749">
                  <c:v>67.489999999999995</c:v>
                </c:pt>
                <c:pt idx="6750">
                  <c:v>67.5</c:v>
                </c:pt>
                <c:pt idx="6751">
                  <c:v>67.510000000000005</c:v>
                </c:pt>
                <c:pt idx="6752">
                  <c:v>67.52</c:v>
                </c:pt>
                <c:pt idx="6753">
                  <c:v>67.53</c:v>
                </c:pt>
                <c:pt idx="6754">
                  <c:v>67.540000000000006</c:v>
                </c:pt>
                <c:pt idx="6755">
                  <c:v>67.55</c:v>
                </c:pt>
                <c:pt idx="6756">
                  <c:v>67.56</c:v>
                </c:pt>
                <c:pt idx="6757">
                  <c:v>67.569999999999993</c:v>
                </c:pt>
                <c:pt idx="6758">
                  <c:v>67.58</c:v>
                </c:pt>
                <c:pt idx="6759">
                  <c:v>67.59</c:v>
                </c:pt>
                <c:pt idx="6760">
                  <c:v>67.599999999999994</c:v>
                </c:pt>
                <c:pt idx="6761">
                  <c:v>67.61</c:v>
                </c:pt>
                <c:pt idx="6762">
                  <c:v>67.62</c:v>
                </c:pt>
                <c:pt idx="6763">
                  <c:v>67.63</c:v>
                </c:pt>
                <c:pt idx="6764">
                  <c:v>67.64</c:v>
                </c:pt>
                <c:pt idx="6765">
                  <c:v>67.650000000000006</c:v>
                </c:pt>
                <c:pt idx="6766">
                  <c:v>67.66</c:v>
                </c:pt>
                <c:pt idx="6767">
                  <c:v>67.67</c:v>
                </c:pt>
                <c:pt idx="6768">
                  <c:v>67.680000000000007</c:v>
                </c:pt>
                <c:pt idx="6769">
                  <c:v>67.69</c:v>
                </c:pt>
                <c:pt idx="6770">
                  <c:v>67.7</c:v>
                </c:pt>
                <c:pt idx="6771">
                  <c:v>67.709999999999994</c:v>
                </c:pt>
                <c:pt idx="6772">
                  <c:v>67.72</c:v>
                </c:pt>
                <c:pt idx="6773">
                  <c:v>67.73</c:v>
                </c:pt>
                <c:pt idx="6774">
                  <c:v>67.739999999999995</c:v>
                </c:pt>
                <c:pt idx="6775">
                  <c:v>67.75</c:v>
                </c:pt>
                <c:pt idx="6776">
                  <c:v>67.760000000000005</c:v>
                </c:pt>
                <c:pt idx="6777">
                  <c:v>67.77</c:v>
                </c:pt>
                <c:pt idx="6778">
                  <c:v>67.78</c:v>
                </c:pt>
                <c:pt idx="6779">
                  <c:v>67.790000000000006</c:v>
                </c:pt>
                <c:pt idx="6780">
                  <c:v>67.8</c:v>
                </c:pt>
                <c:pt idx="6781">
                  <c:v>67.81</c:v>
                </c:pt>
                <c:pt idx="6782">
                  <c:v>67.819999999999993</c:v>
                </c:pt>
                <c:pt idx="6783">
                  <c:v>67.83</c:v>
                </c:pt>
                <c:pt idx="6784">
                  <c:v>67.84</c:v>
                </c:pt>
                <c:pt idx="6785">
                  <c:v>67.849999999999994</c:v>
                </c:pt>
                <c:pt idx="6786">
                  <c:v>67.86</c:v>
                </c:pt>
                <c:pt idx="6787">
                  <c:v>67.87</c:v>
                </c:pt>
                <c:pt idx="6788">
                  <c:v>67.88</c:v>
                </c:pt>
                <c:pt idx="6789">
                  <c:v>67.89</c:v>
                </c:pt>
                <c:pt idx="6790">
                  <c:v>67.900000000000006</c:v>
                </c:pt>
                <c:pt idx="6791">
                  <c:v>67.91</c:v>
                </c:pt>
                <c:pt idx="6792">
                  <c:v>67.92</c:v>
                </c:pt>
                <c:pt idx="6793">
                  <c:v>67.930000000000007</c:v>
                </c:pt>
                <c:pt idx="6794">
                  <c:v>67.94</c:v>
                </c:pt>
                <c:pt idx="6795">
                  <c:v>67.95</c:v>
                </c:pt>
                <c:pt idx="6796">
                  <c:v>67.959999999999994</c:v>
                </c:pt>
                <c:pt idx="6797">
                  <c:v>67.97</c:v>
                </c:pt>
                <c:pt idx="6798">
                  <c:v>67.98</c:v>
                </c:pt>
                <c:pt idx="6799">
                  <c:v>67.989999999999995</c:v>
                </c:pt>
                <c:pt idx="6800">
                  <c:v>68</c:v>
                </c:pt>
                <c:pt idx="6801">
                  <c:v>68.010000000000005</c:v>
                </c:pt>
                <c:pt idx="6802">
                  <c:v>68.02</c:v>
                </c:pt>
                <c:pt idx="6803">
                  <c:v>68.03</c:v>
                </c:pt>
                <c:pt idx="6804">
                  <c:v>68.040000000000006</c:v>
                </c:pt>
                <c:pt idx="6805">
                  <c:v>68.05</c:v>
                </c:pt>
                <c:pt idx="6806">
                  <c:v>68.06</c:v>
                </c:pt>
                <c:pt idx="6807">
                  <c:v>68.069999999999993</c:v>
                </c:pt>
                <c:pt idx="6808">
                  <c:v>68.08</c:v>
                </c:pt>
                <c:pt idx="6809">
                  <c:v>68.09</c:v>
                </c:pt>
                <c:pt idx="6810">
                  <c:v>68.099999999999994</c:v>
                </c:pt>
                <c:pt idx="6811">
                  <c:v>68.11</c:v>
                </c:pt>
                <c:pt idx="6812">
                  <c:v>68.12</c:v>
                </c:pt>
                <c:pt idx="6813">
                  <c:v>68.13</c:v>
                </c:pt>
                <c:pt idx="6814">
                  <c:v>68.14</c:v>
                </c:pt>
                <c:pt idx="6815">
                  <c:v>68.150000000000006</c:v>
                </c:pt>
                <c:pt idx="6816">
                  <c:v>68.16</c:v>
                </c:pt>
                <c:pt idx="6817">
                  <c:v>68.17</c:v>
                </c:pt>
                <c:pt idx="6818">
                  <c:v>68.180000000000007</c:v>
                </c:pt>
                <c:pt idx="6819">
                  <c:v>68.19</c:v>
                </c:pt>
                <c:pt idx="6820">
                  <c:v>68.2</c:v>
                </c:pt>
                <c:pt idx="6821">
                  <c:v>68.209999999999994</c:v>
                </c:pt>
                <c:pt idx="6822">
                  <c:v>68.22</c:v>
                </c:pt>
                <c:pt idx="6823">
                  <c:v>68.23</c:v>
                </c:pt>
                <c:pt idx="6824">
                  <c:v>68.239999999999995</c:v>
                </c:pt>
                <c:pt idx="6825">
                  <c:v>68.25</c:v>
                </c:pt>
                <c:pt idx="6826">
                  <c:v>68.260000000000005</c:v>
                </c:pt>
                <c:pt idx="6827">
                  <c:v>68.27</c:v>
                </c:pt>
                <c:pt idx="6828">
                  <c:v>68.28</c:v>
                </c:pt>
                <c:pt idx="6829">
                  <c:v>68.290000000000006</c:v>
                </c:pt>
                <c:pt idx="6830">
                  <c:v>68.3</c:v>
                </c:pt>
                <c:pt idx="6831">
                  <c:v>68.31</c:v>
                </c:pt>
                <c:pt idx="6832">
                  <c:v>68.319999999999993</c:v>
                </c:pt>
                <c:pt idx="6833">
                  <c:v>68.33</c:v>
                </c:pt>
                <c:pt idx="6834">
                  <c:v>68.34</c:v>
                </c:pt>
                <c:pt idx="6835">
                  <c:v>68.349999999999994</c:v>
                </c:pt>
                <c:pt idx="6836">
                  <c:v>68.36</c:v>
                </c:pt>
                <c:pt idx="6837">
                  <c:v>68.37</c:v>
                </c:pt>
                <c:pt idx="6838">
                  <c:v>68.38</c:v>
                </c:pt>
                <c:pt idx="6839">
                  <c:v>68.39</c:v>
                </c:pt>
                <c:pt idx="6840">
                  <c:v>68.400000000000006</c:v>
                </c:pt>
                <c:pt idx="6841">
                  <c:v>68.41</c:v>
                </c:pt>
                <c:pt idx="6842">
                  <c:v>68.42</c:v>
                </c:pt>
                <c:pt idx="6843">
                  <c:v>68.430000000000007</c:v>
                </c:pt>
                <c:pt idx="6844">
                  <c:v>68.44</c:v>
                </c:pt>
                <c:pt idx="6845">
                  <c:v>68.45</c:v>
                </c:pt>
                <c:pt idx="6846">
                  <c:v>68.459999999999994</c:v>
                </c:pt>
                <c:pt idx="6847">
                  <c:v>68.47</c:v>
                </c:pt>
                <c:pt idx="6848">
                  <c:v>68.48</c:v>
                </c:pt>
                <c:pt idx="6849">
                  <c:v>68.489999999999995</c:v>
                </c:pt>
                <c:pt idx="6850">
                  <c:v>68.5</c:v>
                </c:pt>
                <c:pt idx="6851">
                  <c:v>68.510000000000005</c:v>
                </c:pt>
                <c:pt idx="6852">
                  <c:v>68.52</c:v>
                </c:pt>
                <c:pt idx="6853">
                  <c:v>68.53</c:v>
                </c:pt>
                <c:pt idx="6854">
                  <c:v>68.540000000000006</c:v>
                </c:pt>
                <c:pt idx="6855">
                  <c:v>68.55</c:v>
                </c:pt>
                <c:pt idx="6856">
                  <c:v>68.56</c:v>
                </c:pt>
                <c:pt idx="6857">
                  <c:v>68.569999999999993</c:v>
                </c:pt>
                <c:pt idx="6858">
                  <c:v>68.58</c:v>
                </c:pt>
                <c:pt idx="6859">
                  <c:v>68.59</c:v>
                </c:pt>
                <c:pt idx="6860">
                  <c:v>68.599999999999994</c:v>
                </c:pt>
                <c:pt idx="6861">
                  <c:v>68.61</c:v>
                </c:pt>
                <c:pt idx="6862">
                  <c:v>68.62</c:v>
                </c:pt>
                <c:pt idx="6863">
                  <c:v>68.63</c:v>
                </c:pt>
                <c:pt idx="6864">
                  <c:v>68.64</c:v>
                </c:pt>
                <c:pt idx="6865">
                  <c:v>68.650000000000006</c:v>
                </c:pt>
                <c:pt idx="6866">
                  <c:v>68.66</c:v>
                </c:pt>
                <c:pt idx="6867">
                  <c:v>68.67</c:v>
                </c:pt>
                <c:pt idx="6868">
                  <c:v>68.680000000000007</c:v>
                </c:pt>
                <c:pt idx="6869">
                  <c:v>68.69</c:v>
                </c:pt>
                <c:pt idx="6870">
                  <c:v>68.7</c:v>
                </c:pt>
                <c:pt idx="6871">
                  <c:v>68.709999999999994</c:v>
                </c:pt>
                <c:pt idx="6872">
                  <c:v>68.72</c:v>
                </c:pt>
                <c:pt idx="6873">
                  <c:v>68.73</c:v>
                </c:pt>
                <c:pt idx="6874">
                  <c:v>68.739999999999995</c:v>
                </c:pt>
                <c:pt idx="6875">
                  <c:v>68.75</c:v>
                </c:pt>
                <c:pt idx="6876">
                  <c:v>68.760000000000005</c:v>
                </c:pt>
                <c:pt idx="6877">
                  <c:v>68.77</c:v>
                </c:pt>
                <c:pt idx="6878">
                  <c:v>68.78</c:v>
                </c:pt>
                <c:pt idx="6879">
                  <c:v>68.790000000000006</c:v>
                </c:pt>
                <c:pt idx="6880">
                  <c:v>68.8</c:v>
                </c:pt>
                <c:pt idx="6881">
                  <c:v>68.81</c:v>
                </c:pt>
                <c:pt idx="6882">
                  <c:v>68.819999999999993</c:v>
                </c:pt>
                <c:pt idx="6883">
                  <c:v>68.83</c:v>
                </c:pt>
                <c:pt idx="6884">
                  <c:v>68.84</c:v>
                </c:pt>
                <c:pt idx="6885">
                  <c:v>68.849999999999994</c:v>
                </c:pt>
                <c:pt idx="6886">
                  <c:v>68.86</c:v>
                </c:pt>
                <c:pt idx="6887">
                  <c:v>68.87</c:v>
                </c:pt>
                <c:pt idx="6888">
                  <c:v>68.88</c:v>
                </c:pt>
                <c:pt idx="6889">
                  <c:v>68.89</c:v>
                </c:pt>
                <c:pt idx="6890">
                  <c:v>68.900000000000006</c:v>
                </c:pt>
                <c:pt idx="6891">
                  <c:v>68.91</c:v>
                </c:pt>
                <c:pt idx="6892">
                  <c:v>68.92</c:v>
                </c:pt>
                <c:pt idx="6893">
                  <c:v>68.930000000000007</c:v>
                </c:pt>
                <c:pt idx="6894">
                  <c:v>68.94</c:v>
                </c:pt>
                <c:pt idx="6895">
                  <c:v>68.95</c:v>
                </c:pt>
                <c:pt idx="6896">
                  <c:v>68.959999999999994</c:v>
                </c:pt>
                <c:pt idx="6897">
                  <c:v>68.97</c:v>
                </c:pt>
                <c:pt idx="6898">
                  <c:v>68.98</c:v>
                </c:pt>
                <c:pt idx="6899">
                  <c:v>68.989999999999995</c:v>
                </c:pt>
                <c:pt idx="6900">
                  <c:v>69</c:v>
                </c:pt>
                <c:pt idx="6901">
                  <c:v>69.010000000000005</c:v>
                </c:pt>
                <c:pt idx="6902">
                  <c:v>69.02</c:v>
                </c:pt>
                <c:pt idx="6903">
                  <c:v>69.03</c:v>
                </c:pt>
                <c:pt idx="6904">
                  <c:v>69.040000000000006</c:v>
                </c:pt>
                <c:pt idx="6905">
                  <c:v>69.05</c:v>
                </c:pt>
                <c:pt idx="6906">
                  <c:v>69.06</c:v>
                </c:pt>
                <c:pt idx="6907">
                  <c:v>69.069999999999993</c:v>
                </c:pt>
                <c:pt idx="6908">
                  <c:v>69.08</c:v>
                </c:pt>
                <c:pt idx="6909">
                  <c:v>69.09</c:v>
                </c:pt>
                <c:pt idx="6910">
                  <c:v>69.099999999999994</c:v>
                </c:pt>
                <c:pt idx="6911">
                  <c:v>69.11</c:v>
                </c:pt>
                <c:pt idx="6912">
                  <c:v>69.12</c:v>
                </c:pt>
                <c:pt idx="6913">
                  <c:v>69.13</c:v>
                </c:pt>
                <c:pt idx="6914">
                  <c:v>69.14</c:v>
                </c:pt>
                <c:pt idx="6915">
                  <c:v>69.150000000000006</c:v>
                </c:pt>
                <c:pt idx="6916">
                  <c:v>69.16</c:v>
                </c:pt>
                <c:pt idx="6917">
                  <c:v>69.17</c:v>
                </c:pt>
                <c:pt idx="6918">
                  <c:v>69.180000000000007</c:v>
                </c:pt>
                <c:pt idx="6919">
                  <c:v>69.19</c:v>
                </c:pt>
                <c:pt idx="6920">
                  <c:v>69.2</c:v>
                </c:pt>
                <c:pt idx="6921">
                  <c:v>69.209999999999994</c:v>
                </c:pt>
                <c:pt idx="6922">
                  <c:v>69.22</c:v>
                </c:pt>
                <c:pt idx="6923">
                  <c:v>69.23</c:v>
                </c:pt>
                <c:pt idx="6924">
                  <c:v>69.239999999999995</c:v>
                </c:pt>
                <c:pt idx="6925">
                  <c:v>69.25</c:v>
                </c:pt>
                <c:pt idx="6926">
                  <c:v>69.260000000000005</c:v>
                </c:pt>
                <c:pt idx="6927">
                  <c:v>69.27</c:v>
                </c:pt>
                <c:pt idx="6928">
                  <c:v>69.28</c:v>
                </c:pt>
                <c:pt idx="6929">
                  <c:v>69.290000000000006</c:v>
                </c:pt>
                <c:pt idx="6930">
                  <c:v>69.3</c:v>
                </c:pt>
                <c:pt idx="6931">
                  <c:v>69.31</c:v>
                </c:pt>
                <c:pt idx="6932">
                  <c:v>69.319999999999993</c:v>
                </c:pt>
                <c:pt idx="6933">
                  <c:v>69.33</c:v>
                </c:pt>
                <c:pt idx="6934">
                  <c:v>69.34</c:v>
                </c:pt>
                <c:pt idx="6935">
                  <c:v>69.349999999999994</c:v>
                </c:pt>
                <c:pt idx="6936">
                  <c:v>69.36</c:v>
                </c:pt>
                <c:pt idx="6937">
                  <c:v>69.37</c:v>
                </c:pt>
                <c:pt idx="6938">
                  <c:v>69.38</c:v>
                </c:pt>
                <c:pt idx="6939">
                  <c:v>69.39</c:v>
                </c:pt>
                <c:pt idx="6940">
                  <c:v>69.400000000000006</c:v>
                </c:pt>
                <c:pt idx="6941">
                  <c:v>69.41</c:v>
                </c:pt>
                <c:pt idx="6942">
                  <c:v>69.42</c:v>
                </c:pt>
                <c:pt idx="6943">
                  <c:v>69.430000000000007</c:v>
                </c:pt>
                <c:pt idx="6944">
                  <c:v>69.44</c:v>
                </c:pt>
                <c:pt idx="6945">
                  <c:v>69.45</c:v>
                </c:pt>
                <c:pt idx="6946">
                  <c:v>69.459999999999994</c:v>
                </c:pt>
                <c:pt idx="6947">
                  <c:v>69.47</c:v>
                </c:pt>
                <c:pt idx="6948">
                  <c:v>69.48</c:v>
                </c:pt>
                <c:pt idx="6949">
                  <c:v>69.489999999999995</c:v>
                </c:pt>
                <c:pt idx="6950">
                  <c:v>69.5</c:v>
                </c:pt>
                <c:pt idx="6951">
                  <c:v>69.510000000000005</c:v>
                </c:pt>
                <c:pt idx="6952">
                  <c:v>69.52</c:v>
                </c:pt>
                <c:pt idx="6953">
                  <c:v>69.53</c:v>
                </c:pt>
                <c:pt idx="6954">
                  <c:v>69.540000000000006</c:v>
                </c:pt>
                <c:pt idx="6955">
                  <c:v>69.55</c:v>
                </c:pt>
                <c:pt idx="6956">
                  <c:v>69.56</c:v>
                </c:pt>
                <c:pt idx="6957">
                  <c:v>69.569999999999993</c:v>
                </c:pt>
                <c:pt idx="6958">
                  <c:v>69.58</c:v>
                </c:pt>
                <c:pt idx="6959">
                  <c:v>69.59</c:v>
                </c:pt>
                <c:pt idx="6960">
                  <c:v>69.599999999999994</c:v>
                </c:pt>
                <c:pt idx="6961">
                  <c:v>69.61</c:v>
                </c:pt>
                <c:pt idx="6962">
                  <c:v>69.62</c:v>
                </c:pt>
                <c:pt idx="6963">
                  <c:v>69.63</c:v>
                </c:pt>
                <c:pt idx="6964">
                  <c:v>69.64</c:v>
                </c:pt>
                <c:pt idx="6965">
                  <c:v>69.650000000000006</c:v>
                </c:pt>
                <c:pt idx="6966">
                  <c:v>69.66</c:v>
                </c:pt>
                <c:pt idx="6967">
                  <c:v>69.67</c:v>
                </c:pt>
                <c:pt idx="6968">
                  <c:v>69.680000000000007</c:v>
                </c:pt>
                <c:pt idx="6969">
                  <c:v>69.69</c:v>
                </c:pt>
                <c:pt idx="6970">
                  <c:v>69.7</c:v>
                </c:pt>
                <c:pt idx="6971">
                  <c:v>69.709999999999994</c:v>
                </c:pt>
                <c:pt idx="6972">
                  <c:v>69.72</c:v>
                </c:pt>
                <c:pt idx="6973">
                  <c:v>69.73</c:v>
                </c:pt>
                <c:pt idx="6974">
                  <c:v>69.739999999999995</c:v>
                </c:pt>
                <c:pt idx="6975">
                  <c:v>69.75</c:v>
                </c:pt>
                <c:pt idx="6976">
                  <c:v>69.760000000000005</c:v>
                </c:pt>
                <c:pt idx="6977">
                  <c:v>69.77</c:v>
                </c:pt>
                <c:pt idx="6978">
                  <c:v>69.78</c:v>
                </c:pt>
                <c:pt idx="6979">
                  <c:v>69.790000000000006</c:v>
                </c:pt>
                <c:pt idx="6980">
                  <c:v>69.8</c:v>
                </c:pt>
                <c:pt idx="6981">
                  <c:v>69.81</c:v>
                </c:pt>
                <c:pt idx="6982">
                  <c:v>69.819999999999993</c:v>
                </c:pt>
                <c:pt idx="6983">
                  <c:v>69.83</c:v>
                </c:pt>
                <c:pt idx="6984">
                  <c:v>69.84</c:v>
                </c:pt>
                <c:pt idx="6985">
                  <c:v>69.849999999999994</c:v>
                </c:pt>
                <c:pt idx="6986">
                  <c:v>69.86</c:v>
                </c:pt>
                <c:pt idx="6987">
                  <c:v>69.87</c:v>
                </c:pt>
                <c:pt idx="6988">
                  <c:v>69.88</c:v>
                </c:pt>
                <c:pt idx="6989">
                  <c:v>69.89</c:v>
                </c:pt>
                <c:pt idx="6990">
                  <c:v>69.900000000000006</c:v>
                </c:pt>
                <c:pt idx="6991">
                  <c:v>69.91</c:v>
                </c:pt>
                <c:pt idx="6992">
                  <c:v>69.92</c:v>
                </c:pt>
                <c:pt idx="6993">
                  <c:v>69.930000000000007</c:v>
                </c:pt>
                <c:pt idx="6994">
                  <c:v>69.94</c:v>
                </c:pt>
                <c:pt idx="6995">
                  <c:v>69.95</c:v>
                </c:pt>
                <c:pt idx="6996">
                  <c:v>69.959999999999994</c:v>
                </c:pt>
                <c:pt idx="6997">
                  <c:v>69.97</c:v>
                </c:pt>
                <c:pt idx="6998">
                  <c:v>69.98</c:v>
                </c:pt>
                <c:pt idx="6999">
                  <c:v>69.989999999999995</c:v>
                </c:pt>
                <c:pt idx="7000">
                  <c:v>70</c:v>
                </c:pt>
                <c:pt idx="7001">
                  <c:v>70.010000000000005</c:v>
                </c:pt>
                <c:pt idx="7002">
                  <c:v>70.02</c:v>
                </c:pt>
                <c:pt idx="7003">
                  <c:v>70.03</c:v>
                </c:pt>
                <c:pt idx="7004">
                  <c:v>70.040000000000006</c:v>
                </c:pt>
                <c:pt idx="7005">
                  <c:v>70.05</c:v>
                </c:pt>
                <c:pt idx="7006">
                  <c:v>70.06</c:v>
                </c:pt>
                <c:pt idx="7007">
                  <c:v>70.069999999999993</c:v>
                </c:pt>
                <c:pt idx="7008">
                  <c:v>70.08</c:v>
                </c:pt>
                <c:pt idx="7009">
                  <c:v>70.09</c:v>
                </c:pt>
                <c:pt idx="7010">
                  <c:v>70.099999999999994</c:v>
                </c:pt>
                <c:pt idx="7011">
                  <c:v>70.11</c:v>
                </c:pt>
                <c:pt idx="7012">
                  <c:v>70.12</c:v>
                </c:pt>
                <c:pt idx="7013">
                  <c:v>70.13</c:v>
                </c:pt>
                <c:pt idx="7014">
                  <c:v>70.14</c:v>
                </c:pt>
                <c:pt idx="7015">
                  <c:v>70.150000000000006</c:v>
                </c:pt>
                <c:pt idx="7016">
                  <c:v>70.16</c:v>
                </c:pt>
                <c:pt idx="7017">
                  <c:v>70.17</c:v>
                </c:pt>
                <c:pt idx="7018">
                  <c:v>70.180000000000007</c:v>
                </c:pt>
                <c:pt idx="7019">
                  <c:v>70.19</c:v>
                </c:pt>
                <c:pt idx="7020">
                  <c:v>70.2</c:v>
                </c:pt>
                <c:pt idx="7021">
                  <c:v>70.209999999999994</c:v>
                </c:pt>
                <c:pt idx="7022">
                  <c:v>70.22</c:v>
                </c:pt>
                <c:pt idx="7023">
                  <c:v>70.23</c:v>
                </c:pt>
                <c:pt idx="7024">
                  <c:v>70.239999999999995</c:v>
                </c:pt>
                <c:pt idx="7025">
                  <c:v>70.25</c:v>
                </c:pt>
                <c:pt idx="7026">
                  <c:v>70.260000000000005</c:v>
                </c:pt>
                <c:pt idx="7027">
                  <c:v>70.27</c:v>
                </c:pt>
                <c:pt idx="7028">
                  <c:v>70.28</c:v>
                </c:pt>
                <c:pt idx="7029">
                  <c:v>70.290000000000006</c:v>
                </c:pt>
                <c:pt idx="7030">
                  <c:v>70.3</c:v>
                </c:pt>
                <c:pt idx="7031">
                  <c:v>70.31</c:v>
                </c:pt>
                <c:pt idx="7032">
                  <c:v>70.319999999999993</c:v>
                </c:pt>
                <c:pt idx="7033">
                  <c:v>70.33</c:v>
                </c:pt>
                <c:pt idx="7034">
                  <c:v>70.34</c:v>
                </c:pt>
                <c:pt idx="7035">
                  <c:v>70.349999999999994</c:v>
                </c:pt>
                <c:pt idx="7036">
                  <c:v>70.36</c:v>
                </c:pt>
                <c:pt idx="7037">
                  <c:v>70.37</c:v>
                </c:pt>
                <c:pt idx="7038">
                  <c:v>70.38</c:v>
                </c:pt>
                <c:pt idx="7039">
                  <c:v>70.39</c:v>
                </c:pt>
                <c:pt idx="7040">
                  <c:v>70.400000000000006</c:v>
                </c:pt>
                <c:pt idx="7041">
                  <c:v>70.41</c:v>
                </c:pt>
                <c:pt idx="7042">
                  <c:v>70.42</c:v>
                </c:pt>
                <c:pt idx="7043">
                  <c:v>70.430000000000007</c:v>
                </c:pt>
                <c:pt idx="7044">
                  <c:v>70.44</c:v>
                </c:pt>
                <c:pt idx="7045">
                  <c:v>70.45</c:v>
                </c:pt>
                <c:pt idx="7046">
                  <c:v>70.459999999999994</c:v>
                </c:pt>
                <c:pt idx="7047">
                  <c:v>70.47</c:v>
                </c:pt>
                <c:pt idx="7048">
                  <c:v>70.48</c:v>
                </c:pt>
                <c:pt idx="7049">
                  <c:v>70.489999999999995</c:v>
                </c:pt>
                <c:pt idx="7050">
                  <c:v>70.5</c:v>
                </c:pt>
                <c:pt idx="7051">
                  <c:v>70.510000000000005</c:v>
                </c:pt>
                <c:pt idx="7052">
                  <c:v>70.52</c:v>
                </c:pt>
                <c:pt idx="7053">
                  <c:v>70.53</c:v>
                </c:pt>
                <c:pt idx="7054">
                  <c:v>70.540000000000006</c:v>
                </c:pt>
                <c:pt idx="7055">
                  <c:v>70.55</c:v>
                </c:pt>
                <c:pt idx="7056">
                  <c:v>70.56</c:v>
                </c:pt>
                <c:pt idx="7057">
                  <c:v>70.569999999999993</c:v>
                </c:pt>
                <c:pt idx="7058">
                  <c:v>70.58</c:v>
                </c:pt>
                <c:pt idx="7059">
                  <c:v>70.59</c:v>
                </c:pt>
                <c:pt idx="7060">
                  <c:v>70.599999999999994</c:v>
                </c:pt>
                <c:pt idx="7061">
                  <c:v>70.61</c:v>
                </c:pt>
                <c:pt idx="7062">
                  <c:v>70.62</c:v>
                </c:pt>
                <c:pt idx="7063">
                  <c:v>70.63</c:v>
                </c:pt>
                <c:pt idx="7064">
                  <c:v>70.64</c:v>
                </c:pt>
                <c:pt idx="7065">
                  <c:v>70.650000000000006</c:v>
                </c:pt>
                <c:pt idx="7066">
                  <c:v>70.66</c:v>
                </c:pt>
                <c:pt idx="7067">
                  <c:v>70.67</c:v>
                </c:pt>
                <c:pt idx="7068">
                  <c:v>70.680000000000007</c:v>
                </c:pt>
                <c:pt idx="7069">
                  <c:v>70.69</c:v>
                </c:pt>
                <c:pt idx="7070">
                  <c:v>70.7</c:v>
                </c:pt>
                <c:pt idx="7071">
                  <c:v>70.709999999999994</c:v>
                </c:pt>
                <c:pt idx="7072">
                  <c:v>70.72</c:v>
                </c:pt>
                <c:pt idx="7073">
                  <c:v>70.73</c:v>
                </c:pt>
                <c:pt idx="7074">
                  <c:v>70.739999999999995</c:v>
                </c:pt>
                <c:pt idx="7075">
                  <c:v>70.75</c:v>
                </c:pt>
                <c:pt idx="7076">
                  <c:v>70.760000000000005</c:v>
                </c:pt>
                <c:pt idx="7077">
                  <c:v>70.77</c:v>
                </c:pt>
                <c:pt idx="7078">
                  <c:v>70.78</c:v>
                </c:pt>
                <c:pt idx="7079">
                  <c:v>70.790000000000006</c:v>
                </c:pt>
                <c:pt idx="7080">
                  <c:v>70.8</c:v>
                </c:pt>
                <c:pt idx="7081">
                  <c:v>70.81</c:v>
                </c:pt>
                <c:pt idx="7082">
                  <c:v>70.819999999999993</c:v>
                </c:pt>
                <c:pt idx="7083">
                  <c:v>70.83</c:v>
                </c:pt>
                <c:pt idx="7084">
                  <c:v>70.84</c:v>
                </c:pt>
                <c:pt idx="7085">
                  <c:v>70.849999999999994</c:v>
                </c:pt>
                <c:pt idx="7086">
                  <c:v>70.86</c:v>
                </c:pt>
                <c:pt idx="7087">
                  <c:v>70.87</c:v>
                </c:pt>
                <c:pt idx="7088">
                  <c:v>70.88</c:v>
                </c:pt>
                <c:pt idx="7089">
                  <c:v>70.89</c:v>
                </c:pt>
                <c:pt idx="7090">
                  <c:v>70.900000000000006</c:v>
                </c:pt>
                <c:pt idx="7091">
                  <c:v>70.91</c:v>
                </c:pt>
                <c:pt idx="7092">
                  <c:v>70.92</c:v>
                </c:pt>
                <c:pt idx="7093">
                  <c:v>70.930000000000007</c:v>
                </c:pt>
                <c:pt idx="7094">
                  <c:v>70.94</c:v>
                </c:pt>
                <c:pt idx="7095">
                  <c:v>70.95</c:v>
                </c:pt>
                <c:pt idx="7096">
                  <c:v>70.959999999999994</c:v>
                </c:pt>
                <c:pt idx="7097">
                  <c:v>70.97</c:v>
                </c:pt>
                <c:pt idx="7098">
                  <c:v>70.98</c:v>
                </c:pt>
                <c:pt idx="7099">
                  <c:v>70.989999999999995</c:v>
                </c:pt>
                <c:pt idx="7100">
                  <c:v>71</c:v>
                </c:pt>
                <c:pt idx="7101">
                  <c:v>71.010000000000005</c:v>
                </c:pt>
                <c:pt idx="7102">
                  <c:v>71.02</c:v>
                </c:pt>
                <c:pt idx="7103">
                  <c:v>71.03</c:v>
                </c:pt>
                <c:pt idx="7104">
                  <c:v>71.040000000000006</c:v>
                </c:pt>
                <c:pt idx="7105">
                  <c:v>71.05</c:v>
                </c:pt>
                <c:pt idx="7106">
                  <c:v>71.06</c:v>
                </c:pt>
                <c:pt idx="7107">
                  <c:v>71.069999999999993</c:v>
                </c:pt>
                <c:pt idx="7108">
                  <c:v>71.08</c:v>
                </c:pt>
                <c:pt idx="7109">
                  <c:v>71.09</c:v>
                </c:pt>
                <c:pt idx="7110">
                  <c:v>71.099999999999994</c:v>
                </c:pt>
                <c:pt idx="7111">
                  <c:v>71.11</c:v>
                </c:pt>
                <c:pt idx="7112">
                  <c:v>71.12</c:v>
                </c:pt>
                <c:pt idx="7113">
                  <c:v>71.13</c:v>
                </c:pt>
                <c:pt idx="7114">
                  <c:v>71.14</c:v>
                </c:pt>
                <c:pt idx="7115">
                  <c:v>71.150000000000006</c:v>
                </c:pt>
                <c:pt idx="7116">
                  <c:v>71.16</c:v>
                </c:pt>
                <c:pt idx="7117">
                  <c:v>71.17</c:v>
                </c:pt>
                <c:pt idx="7118">
                  <c:v>71.180000000000007</c:v>
                </c:pt>
                <c:pt idx="7119">
                  <c:v>71.19</c:v>
                </c:pt>
                <c:pt idx="7120">
                  <c:v>71.2</c:v>
                </c:pt>
                <c:pt idx="7121">
                  <c:v>71.209999999999994</c:v>
                </c:pt>
                <c:pt idx="7122">
                  <c:v>71.22</c:v>
                </c:pt>
                <c:pt idx="7123">
                  <c:v>71.23</c:v>
                </c:pt>
                <c:pt idx="7124">
                  <c:v>71.239999999999995</c:v>
                </c:pt>
                <c:pt idx="7125">
                  <c:v>71.25</c:v>
                </c:pt>
                <c:pt idx="7126">
                  <c:v>71.260000000000005</c:v>
                </c:pt>
                <c:pt idx="7127">
                  <c:v>71.27</c:v>
                </c:pt>
                <c:pt idx="7128">
                  <c:v>71.28</c:v>
                </c:pt>
                <c:pt idx="7129">
                  <c:v>71.290000000000006</c:v>
                </c:pt>
                <c:pt idx="7130">
                  <c:v>71.3</c:v>
                </c:pt>
                <c:pt idx="7131">
                  <c:v>71.31</c:v>
                </c:pt>
                <c:pt idx="7132">
                  <c:v>71.319999999999993</c:v>
                </c:pt>
                <c:pt idx="7133">
                  <c:v>71.33</c:v>
                </c:pt>
                <c:pt idx="7134">
                  <c:v>71.34</c:v>
                </c:pt>
                <c:pt idx="7135">
                  <c:v>71.349999999999994</c:v>
                </c:pt>
                <c:pt idx="7136">
                  <c:v>71.36</c:v>
                </c:pt>
                <c:pt idx="7137">
                  <c:v>71.37</c:v>
                </c:pt>
                <c:pt idx="7138">
                  <c:v>71.38</c:v>
                </c:pt>
                <c:pt idx="7139">
                  <c:v>71.39</c:v>
                </c:pt>
                <c:pt idx="7140">
                  <c:v>71.400000000000006</c:v>
                </c:pt>
                <c:pt idx="7141">
                  <c:v>71.41</c:v>
                </c:pt>
                <c:pt idx="7142">
                  <c:v>71.42</c:v>
                </c:pt>
                <c:pt idx="7143">
                  <c:v>71.430000000000007</c:v>
                </c:pt>
                <c:pt idx="7144">
                  <c:v>71.44</c:v>
                </c:pt>
                <c:pt idx="7145">
                  <c:v>71.45</c:v>
                </c:pt>
                <c:pt idx="7146">
                  <c:v>71.459999999999994</c:v>
                </c:pt>
                <c:pt idx="7147">
                  <c:v>71.47</c:v>
                </c:pt>
                <c:pt idx="7148">
                  <c:v>71.48</c:v>
                </c:pt>
                <c:pt idx="7149">
                  <c:v>71.489999999999995</c:v>
                </c:pt>
                <c:pt idx="7150">
                  <c:v>71.5</c:v>
                </c:pt>
                <c:pt idx="7151">
                  <c:v>71.510000000000005</c:v>
                </c:pt>
                <c:pt idx="7152">
                  <c:v>71.52</c:v>
                </c:pt>
                <c:pt idx="7153">
                  <c:v>71.53</c:v>
                </c:pt>
                <c:pt idx="7154">
                  <c:v>71.540000000000006</c:v>
                </c:pt>
                <c:pt idx="7155">
                  <c:v>71.55</c:v>
                </c:pt>
                <c:pt idx="7156">
                  <c:v>71.56</c:v>
                </c:pt>
                <c:pt idx="7157">
                  <c:v>71.569999999999993</c:v>
                </c:pt>
                <c:pt idx="7158">
                  <c:v>71.58</c:v>
                </c:pt>
                <c:pt idx="7159">
                  <c:v>71.59</c:v>
                </c:pt>
                <c:pt idx="7160">
                  <c:v>71.599999999999994</c:v>
                </c:pt>
                <c:pt idx="7161">
                  <c:v>71.61</c:v>
                </c:pt>
                <c:pt idx="7162">
                  <c:v>71.62</c:v>
                </c:pt>
                <c:pt idx="7163">
                  <c:v>71.63</c:v>
                </c:pt>
                <c:pt idx="7164">
                  <c:v>71.64</c:v>
                </c:pt>
                <c:pt idx="7165">
                  <c:v>71.650000000000006</c:v>
                </c:pt>
                <c:pt idx="7166">
                  <c:v>71.66</c:v>
                </c:pt>
                <c:pt idx="7167">
                  <c:v>71.67</c:v>
                </c:pt>
                <c:pt idx="7168">
                  <c:v>71.680000000000007</c:v>
                </c:pt>
                <c:pt idx="7169">
                  <c:v>71.69</c:v>
                </c:pt>
                <c:pt idx="7170">
                  <c:v>71.7</c:v>
                </c:pt>
                <c:pt idx="7171">
                  <c:v>71.709999999999994</c:v>
                </c:pt>
                <c:pt idx="7172">
                  <c:v>71.72</c:v>
                </c:pt>
                <c:pt idx="7173">
                  <c:v>71.73</c:v>
                </c:pt>
                <c:pt idx="7174">
                  <c:v>71.739999999999995</c:v>
                </c:pt>
                <c:pt idx="7175">
                  <c:v>71.75</c:v>
                </c:pt>
                <c:pt idx="7176">
                  <c:v>71.760000000000005</c:v>
                </c:pt>
                <c:pt idx="7177">
                  <c:v>71.77</c:v>
                </c:pt>
                <c:pt idx="7178">
                  <c:v>71.78</c:v>
                </c:pt>
                <c:pt idx="7179">
                  <c:v>71.790000000000006</c:v>
                </c:pt>
                <c:pt idx="7180">
                  <c:v>71.8</c:v>
                </c:pt>
                <c:pt idx="7181">
                  <c:v>71.81</c:v>
                </c:pt>
                <c:pt idx="7182">
                  <c:v>71.819999999999993</c:v>
                </c:pt>
                <c:pt idx="7183">
                  <c:v>71.83</c:v>
                </c:pt>
                <c:pt idx="7184">
                  <c:v>71.84</c:v>
                </c:pt>
                <c:pt idx="7185">
                  <c:v>71.849999999999994</c:v>
                </c:pt>
                <c:pt idx="7186">
                  <c:v>71.86</c:v>
                </c:pt>
                <c:pt idx="7187">
                  <c:v>71.87</c:v>
                </c:pt>
                <c:pt idx="7188">
                  <c:v>71.88</c:v>
                </c:pt>
                <c:pt idx="7189">
                  <c:v>71.89</c:v>
                </c:pt>
                <c:pt idx="7190">
                  <c:v>71.900000000000006</c:v>
                </c:pt>
                <c:pt idx="7191">
                  <c:v>71.91</c:v>
                </c:pt>
                <c:pt idx="7192">
                  <c:v>71.92</c:v>
                </c:pt>
                <c:pt idx="7193">
                  <c:v>71.930000000000007</c:v>
                </c:pt>
                <c:pt idx="7194">
                  <c:v>71.94</c:v>
                </c:pt>
                <c:pt idx="7195">
                  <c:v>71.95</c:v>
                </c:pt>
                <c:pt idx="7196">
                  <c:v>71.959999999999994</c:v>
                </c:pt>
                <c:pt idx="7197">
                  <c:v>71.97</c:v>
                </c:pt>
                <c:pt idx="7198">
                  <c:v>71.98</c:v>
                </c:pt>
                <c:pt idx="7199">
                  <c:v>71.989999999999995</c:v>
                </c:pt>
                <c:pt idx="7200">
                  <c:v>72</c:v>
                </c:pt>
                <c:pt idx="7201">
                  <c:v>72.010000000000005</c:v>
                </c:pt>
                <c:pt idx="7202">
                  <c:v>72.02</c:v>
                </c:pt>
                <c:pt idx="7203">
                  <c:v>72.03</c:v>
                </c:pt>
                <c:pt idx="7204">
                  <c:v>72.040000000000006</c:v>
                </c:pt>
                <c:pt idx="7205">
                  <c:v>72.05</c:v>
                </c:pt>
                <c:pt idx="7206">
                  <c:v>72.06</c:v>
                </c:pt>
                <c:pt idx="7207">
                  <c:v>72.069999999999993</c:v>
                </c:pt>
                <c:pt idx="7208">
                  <c:v>72.08</c:v>
                </c:pt>
                <c:pt idx="7209">
                  <c:v>72.09</c:v>
                </c:pt>
                <c:pt idx="7210">
                  <c:v>72.099999999999994</c:v>
                </c:pt>
                <c:pt idx="7211">
                  <c:v>72.11</c:v>
                </c:pt>
                <c:pt idx="7212">
                  <c:v>72.12</c:v>
                </c:pt>
                <c:pt idx="7213">
                  <c:v>72.13</c:v>
                </c:pt>
                <c:pt idx="7214">
                  <c:v>72.14</c:v>
                </c:pt>
                <c:pt idx="7215">
                  <c:v>72.150000000000006</c:v>
                </c:pt>
                <c:pt idx="7216">
                  <c:v>72.16</c:v>
                </c:pt>
                <c:pt idx="7217">
                  <c:v>72.17</c:v>
                </c:pt>
                <c:pt idx="7218">
                  <c:v>72.180000000000007</c:v>
                </c:pt>
                <c:pt idx="7219">
                  <c:v>72.19</c:v>
                </c:pt>
                <c:pt idx="7220">
                  <c:v>72.2</c:v>
                </c:pt>
                <c:pt idx="7221">
                  <c:v>72.209999999999994</c:v>
                </c:pt>
                <c:pt idx="7222">
                  <c:v>72.22</c:v>
                </c:pt>
                <c:pt idx="7223">
                  <c:v>72.23</c:v>
                </c:pt>
                <c:pt idx="7224">
                  <c:v>72.239999999999995</c:v>
                </c:pt>
                <c:pt idx="7225">
                  <c:v>72.25</c:v>
                </c:pt>
                <c:pt idx="7226">
                  <c:v>72.260000000000005</c:v>
                </c:pt>
                <c:pt idx="7227">
                  <c:v>72.27</c:v>
                </c:pt>
                <c:pt idx="7228">
                  <c:v>72.28</c:v>
                </c:pt>
                <c:pt idx="7229">
                  <c:v>72.290000000000006</c:v>
                </c:pt>
                <c:pt idx="7230">
                  <c:v>72.3</c:v>
                </c:pt>
                <c:pt idx="7231">
                  <c:v>72.31</c:v>
                </c:pt>
                <c:pt idx="7232">
                  <c:v>72.319999999999993</c:v>
                </c:pt>
                <c:pt idx="7233">
                  <c:v>72.33</c:v>
                </c:pt>
                <c:pt idx="7234">
                  <c:v>72.34</c:v>
                </c:pt>
                <c:pt idx="7235">
                  <c:v>72.349999999999994</c:v>
                </c:pt>
                <c:pt idx="7236">
                  <c:v>72.36</c:v>
                </c:pt>
                <c:pt idx="7237">
                  <c:v>72.37</c:v>
                </c:pt>
                <c:pt idx="7238">
                  <c:v>72.38</c:v>
                </c:pt>
                <c:pt idx="7239">
                  <c:v>72.39</c:v>
                </c:pt>
                <c:pt idx="7240">
                  <c:v>72.400000000000006</c:v>
                </c:pt>
                <c:pt idx="7241">
                  <c:v>72.41</c:v>
                </c:pt>
                <c:pt idx="7242">
                  <c:v>72.42</c:v>
                </c:pt>
                <c:pt idx="7243">
                  <c:v>72.430000000000007</c:v>
                </c:pt>
                <c:pt idx="7244">
                  <c:v>72.44</c:v>
                </c:pt>
                <c:pt idx="7245">
                  <c:v>72.45</c:v>
                </c:pt>
                <c:pt idx="7246">
                  <c:v>72.459999999999994</c:v>
                </c:pt>
                <c:pt idx="7247">
                  <c:v>72.47</c:v>
                </c:pt>
                <c:pt idx="7248">
                  <c:v>72.48</c:v>
                </c:pt>
                <c:pt idx="7249">
                  <c:v>72.489999999999995</c:v>
                </c:pt>
                <c:pt idx="7250">
                  <c:v>72.5</c:v>
                </c:pt>
                <c:pt idx="7251">
                  <c:v>72.510000000000005</c:v>
                </c:pt>
                <c:pt idx="7252">
                  <c:v>72.52</c:v>
                </c:pt>
                <c:pt idx="7253">
                  <c:v>72.53</c:v>
                </c:pt>
                <c:pt idx="7254">
                  <c:v>72.540000000000006</c:v>
                </c:pt>
                <c:pt idx="7255">
                  <c:v>72.55</c:v>
                </c:pt>
                <c:pt idx="7256">
                  <c:v>72.56</c:v>
                </c:pt>
                <c:pt idx="7257">
                  <c:v>72.569999999999993</c:v>
                </c:pt>
                <c:pt idx="7258">
                  <c:v>72.58</c:v>
                </c:pt>
                <c:pt idx="7259">
                  <c:v>72.59</c:v>
                </c:pt>
                <c:pt idx="7260">
                  <c:v>72.599999999999994</c:v>
                </c:pt>
                <c:pt idx="7261">
                  <c:v>72.61</c:v>
                </c:pt>
                <c:pt idx="7262">
                  <c:v>72.62</c:v>
                </c:pt>
                <c:pt idx="7263">
                  <c:v>72.63</c:v>
                </c:pt>
                <c:pt idx="7264">
                  <c:v>72.64</c:v>
                </c:pt>
                <c:pt idx="7265">
                  <c:v>72.650000000000006</c:v>
                </c:pt>
                <c:pt idx="7266">
                  <c:v>72.66</c:v>
                </c:pt>
                <c:pt idx="7267">
                  <c:v>72.67</c:v>
                </c:pt>
                <c:pt idx="7268">
                  <c:v>72.680000000000007</c:v>
                </c:pt>
                <c:pt idx="7269">
                  <c:v>72.69</c:v>
                </c:pt>
                <c:pt idx="7270">
                  <c:v>72.7</c:v>
                </c:pt>
                <c:pt idx="7271">
                  <c:v>72.709999999999994</c:v>
                </c:pt>
                <c:pt idx="7272">
                  <c:v>72.72</c:v>
                </c:pt>
                <c:pt idx="7273">
                  <c:v>72.73</c:v>
                </c:pt>
                <c:pt idx="7274">
                  <c:v>72.739999999999995</c:v>
                </c:pt>
                <c:pt idx="7275">
                  <c:v>72.75</c:v>
                </c:pt>
                <c:pt idx="7276">
                  <c:v>72.760000000000005</c:v>
                </c:pt>
                <c:pt idx="7277">
                  <c:v>72.77</c:v>
                </c:pt>
                <c:pt idx="7278">
                  <c:v>72.78</c:v>
                </c:pt>
                <c:pt idx="7279">
                  <c:v>72.790000000000006</c:v>
                </c:pt>
                <c:pt idx="7280">
                  <c:v>72.8</c:v>
                </c:pt>
                <c:pt idx="7281">
                  <c:v>72.81</c:v>
                </c:pt>
                <c:pt idx="7282">
                  <c:v>72.819999999999993</c:v>
                </c:pt>
                <c:pt idx="7283">
                  <c:v>72.83</c:v>
                </c:pt>
                <c:pt idx="7284">
                  <c:v>72.84</c:v>
                </c:pt>
                <c:pt idx="7285">
                  <c:v>72.849999999999994</c:v>
                </c:pt>
                <c:pt idx="7286">
                  <c:v>72.86</c:v>
                </c:pt>
                <c:pt idx="7287">
                  <c:v>72.87</c:v>
                </c:pt>
                <c:pt idx="7288">
                  <c:v>72.88</c:v>
                </c:pt>
                <c:pt idx="7289">
                  <c:v>72.89</c:v>
                </c:pt>
                <c:pt idx="7290">
                  <c:v>72.900000000000006</c:v>
                </c:pt>
                <c:pt idx="7291">
                  <c:v>72.91</c:v>
                </c:pt>
                <c:pt idx="7292">
                  <c:v>72.92</c:v>
                </c:pt>
                <c:pt idx="7293">
                  <c:v>72.930000000000007</c:v>
                </c:pt>
                <c:pt idx="7294">
                  <c:v>72.94</c:v>
                </c:pt>
                <c:pt idx="7295">
                  <c:v>72.95</c:v>
                </c:pt>
                <c:pt idx="7296">
                  <c:v>72.959999999999994</c:v>
                </c:pt>
                <c:pt idx="7297">
                  <c:v>72.97</c:v>
                </c:pt>
                <c:pt idx="7298">
                  <c:v>72.98</c:v>
                </c:pt>
                <c:pt idx="7299">
                  <c:v>72.989999999999995</c:v>
                </c:pt>
                <c:pt idx="7300">
                  <c:v>73</c:v>
                </c:pt>
                <c:pt idx="7301">
                  <c:v>73.010000000000005</c:v>
                </c:pt>
                <c:pt idx="7302">
                  <c:v>73.02</c:v>
                </c:pt>
                <c:pt idx="7303">
                  <c:v>73.03</c:v>
                </c:pt>
                <c:pt idx="7304">
                  <c:v>73.040000000000006</c:v>
                </c:pt>
                <c:pt idx="7305">
                  <c:v>73.05</c:v>
                </c:pt>
                <c:pt idx="7306">
                  <c:v>73.06</c:v>
                </c:pt>
                <c:pt idx="7307">
                  <c:v>73.069999999999993</c:v>
                </c:pt>
                <c:pt idx="7308">
                  <c:v>73.08</c:v>
                </c:pt>
                <c:pt idx="7309">
                  <c:v>73.09</c:v>
                </c:pt>
                <c:pt idx="7310">
                  <c:v>73.099999999999994</c:v>
                </c:pt>
                <c:pt idx="7311">
                  <c:v>73.11</c:v>
                </c:pt>
                <c:pt idx="7312">
                  <c:v>73.12</c:v>
                </c:pt>
                <c:pt idx="7313">
                  <c:v>73.13</c:v>
                </c:pt>
                <c:pt idx="7314">
                  <c:v>73.14</c:v>
                </c:pt>
                <c:pt idx="7315">
                  <c:v>73.150000000000006</c:v>
                </c:pt>
                <c:pt idx="7316">
                  <c:v>73.16</c:v>
                </c:pt>
                <c:pt idx="7317">
                  <c:v>73.17</c:v>
                </c:pt>
                <c:pt idx="7318">
                  <c:v>73.180000000000007</c:v>
                </c:pt>
                <c:pt idx="7319">
                  <c:v>73.19</c:v>
                </c:pt>
                <c:pt idx="7320">
                  <c:v>73.2</c:v>
                </c:pt>
                <c:pt idx="7321">
                  <c:v>73.209999999999994</c:v>
                </c:pt>
                <c:pt idx="7322">
                  <c:v>73.22</c:v>
                </c:pt>
                <c:pt idx="7323">
                  <c:v>73.23</c:v>
                </c:pt>
                <c:pt idx="7324">
                  <c:v>73.239999999999995</c:v>
                </c:pt>
                <c:pt idx="7325">
                  <c:v>73.25</c:v>
                </c:pt>
                <c:pt idx="7326">
                  <c:v>73.260000000000005</c:v>
                </c:pt>
                <c:pt idx="7327">
                  <c:v>73.27</c:v>
                </c:pt>
                <c:pt idx="7328">
                  <c:v>73.28</c:v>
                </c:pt>
                <c:pt idx="7329">
                  <c:v>73.290000000000006</c:v>
                </c:pt>
                <c:pt idx="7330">
                  <c:v>73.3</c:v>
                </c:pt>
                <c:pt idx="7331">
                  <c:v>73.31</c:v>
                </c:pt>
                <c:pt idx="7332">
                  <c:v>73.319999999999993</c:v>
                </c:pt>
                <c:pt idx="7333">
                  <c:v>73.33</c:v>
                </c:pt>
                <c:pt idx="7334">
                  <c:v>73.34</c:v>
                </c:pt>
                <c:pt idx="7335">
                  <c:v>73.349999999999994</c:v>
                </c:pt>
                <c:pt idx="7336">
                  <c:v>73.36</c:v>
                </c:pt>
                <c:pt idx="7337">
                  <c:v>73.37</c:v>
                </c:pt>
                <c:pt idx="7338">
                  <c:v>73.38</c:v>
                </c:pt>
                <c:pt idx="7339">
                  <c:v>73.39</c:v>
                </c:pt>
                <c:pt idx="7340">
                  <c:v>73.400000000000006</c:v>
                </c:pt>
                <c:pt idx="7341">
                  <c:v>73.41</c:v>
                </c:pt>
                <c:pt idx="7342">
                  <c:v>73.42</c:v>
                </c:pt>
                <c:pt idx="7343">
                  <c:v>73.430000000000007</c:v>
                </c:pt>
                <c:pt idx="7344">
                  <c:v>73.44</c:v>
                </c:pt>
                <c:pt idx="7345">
                  <c:v>73.45</c:v>
                </c:pt>
                <c:pt idx="7346">
                  <c:v>73.459999999999994</c:v>
                </c:pt>
                <c:pt idx="7347">
                  <c:v>73.47</c:v>
                </c:pt>
                <c:pt idx="7348">
                  <c:v>73.48</c:v>
                </c:pt>
                <c:pt idx="7349">
                  <c:v>73.489999999999995</c:v>
                </c:pt>
                <c:pt idx="7350">
                  <c:v>73.5</c:v>
                </c:pt>
                <c:pt idx="7351">
                  <c:v>73.510000000000005</c:v>
                </c:pt>
                <c:pt idx="7352">
                  <c:v>73.52</c:v>
                </c:pt>
                <c:pt idx="7353">
                  <c:v>73.53</c:v>
                </c:pt>
                <c:pt idx="7354">
                  <c:v>73.540000000000006</c:v>
                </c:pt>
                <c:pt idx="7355">
                  <c:v>73.55</c:v>
                </c:pt>
                <c:pt idx="7356">
                  <c:v>73.56</c:v>
                </c:pt>
                <c:pt idx="7357">
                  <c:v>73.569999999999993</c:v>
                </c:pt>
                <c:pt idx="7358">
                  <c:v>73.58</c:v>
                </c:pt>
                <c:pt idx="7359">
                  <c:v>73.59</c:v>
                </c:pt>
                <c:pt idx="7360">
                  <c:v>73.599999999999994</c:v>
                </c:pt>
                <c:pt idx="7361">
                  <c:v>73.61</c:v>
                </c:pt>
                <c:pt idx="7362">
                  <c:v>73.62</c:v>
                </c:pt>
                <c:pt idx="7363">
                  <c:v>73.63</c:v>
                </c:pt>
                <c:pt idx="7364">
                  <c:v>73.64</c:v>
                </c:pt>
                <c:pt idx="7365">
                  <c:v>73.650000000000006</c:v>
                </c:pt>
                <c:pt idx="7366">
                  <c:v>73.66</c:v>
                </c:pt>
                <c:pt idx="7367">
                  <c:v>73.67</c:v>
                </c:pt>
                <c:pt idx="7368">
                  <c:v>73.680000000000007</c:v>
                </c:pt>
                <c:pt idx="7369">
                  <c:v>73.69</c:v>
                </c:pt>
                <c:pt idx="7370">
                  <c:v>73.7</c:v>
                </c:pt>
                <c:pt idx="7371">
                  <c:v>73.709999999999994</c:v>
                </c:pt>
                <c:pt idx="7372">
                  <c:v>73.72</c:v>
                </c:pt>
                <c:pt idx="7373">
                  <c:v>73.73</c:v>
                </c:pt>
                <c:pt idx="7374">
                  <c:v>73.739999999999995</c:v>
                </c:pt>
                <c:pt idx="7375">
                  <c:v>73.75</c:v>
                </c:pt>
                <c:pt idx="7376">
                  <c:v>73.760000000000005</c:v>
                </c:pt>
                <c:pt idx="7377">
                  <c:v>73.77</c:v>
                </c:pt>
                <c:pt idx="7378">
                  <c:v>73.78</c:v>
                </c:pt>
                <c:pt idx="7379">
                  <c:v>73.790000000000006</c:v>
                </c:pt>
                <c:pt idx="7380">
                  <c:v>73.8</c:v>
                </c:pt>
                <c:pt idx="7381">
                  <c:v>73.81</c:v>
                </c:pt>
                <c:pt idx="7382">
                  <c:v>73.819999999999993</c:v>
                </c:pt>
                <c:pt idx="7383">
                  <c:v>73.83</c:v>
                </c:pt>
                <c:pt idx="7384">
                  <c:v>73.84</c:v>
                </c:pt>
                <c:pt idx="7385">
                  <c:v>73.849999999999994</c:v>
                </c:pt>
                <c:pt idx="7386">
                  <c:v>73.86</c:v>
                </c:pt>
                <c:pt idx="7387">
                  <c:v>73.87</c:v>
                </c:pt>
                <c:pt idx="7388">
                  <c:v>73.88</c:v>
                </c:pt>
                <c:pt idx="7389">
                  <c:v>73.89</c:v>
                </c:pt>
                <c:pt idx="7390">
                  <c:v>73.900000000000006</c:v>
                </c:pt>
                <c:pt idx="7391">
                  <c:v>73.91</c:v>
                </c:pt>
                <c:pt idx="7392">
                  <c:v>73.92</c:v>
                </c:pt>
                <c:pt idx="7393">
                  <c:v>73.930000000000007</c:v>
                </c:pt>
                <c:pt idx="7394">
                  <c:v>73.94</c:v>
                </c:pt>
                <c:pt idx="7395">
                  <c:v>73.95</c:v>
                </c:pt>
                <c:pt idx="7396">
                  <c:v>73.959999999999994</c:v>
                </c:pt>
                <c:pt idx="7397">
                  <c:v>73.97</c:v>
                </c:pt>
                <c:pt idx="7398">
                  <c:v>73.98</c:v>
                </c:pt>
                <c:pt idx="7399">
                  <c:v>73.989999999999995</c:v>
                </c:pt>
                <c:pt idx="7400">
                  <c:v>74</c:v>
                </c:pt>
                <c:pt idx="7401">
                  <c:v>74.010000000000005</c:v>
                </c:pt>
                <c:pt idx="7402">
                  <c:v>74.02</c:v>
                </c:pt>
                <c:pt idx="7403">
                  <c:v>74.03</c:v>
                </c:pt>
                <c:pt idx="7404">
                  <c:v>74.040000000000006</c:v>
                </c:pt>
                <c:pt idx="7405">
                  <c:v>74.05</c:v>
                </c:pt>
                <c:pt idx="7406">
                  <c:v>74.06</c:v>
                </c:pt>
                <c:pt idx="7407">
                  <c:v>74.069999999999993</c:v>
                </c:pt>
                <c:pt idx="7408">
                  <c:v>74.08</c:v>
                </c:pt>
                <c:pt idx="7409">
                  <c:v>74.09</c:v>
                </c:pt>
                <c:pt idx="7410">
                  <c:v>74.099999999999994</c:v>
                </c:pt>
                <c:pt idx="7411">
                  <c:v>74.11</c:v>
                </c:pt>
                <c:pt idx="7412">
                  <c:v>74.12</c:v>
                </c:pt>
                <c:pt idx="7413">
                  <c:v>74.13</c:v>
                </c:pt>
                <c:pt idx="7414">
                  <c:v>74.14</c:v>
                </c:pt>
                <c:pt idx="7415">
                  <c:v>74.150000000000006</c:v>
                </c:pt>
                <c:pt idx="7416">
                  <c:v>74.16</c:v>
                </c:pt>
                <c:pt idx="7417">
                  <c:v>74.17</c:v>
                </c:pt>
                <c:pt idx="7418">
                  <c:v>74.180000000000007</c:v>
                </c:pt>
                <c:pt idx="7419">
                  <c:v>74.19</c:v>
                </c:pt>
                <c:pt idx="7420">
                  <c:v>74.2</c:v>
                </c:pt>
                <c:pt idx="7421">
                  <c:v>74.209999999999994</c:v>
                </c:pt>
                <c:pt idx="7422">
                  <c:v>74.22</c:v>
                </c:pt>
                <c:pt idx="7423">
                  <c:v>74.23</c:v>
                </c:pt>
                <c:pt idx="7424">
                  <c:v>74.239999999999995</c:v>
                </c:pt>
                <c:pt idx="7425">
                  <c:v>74.25</c:v>
                </c:pt>
                <c:pt idx="7426">
                  <c:v>74.260000000000005</c:v>
                </c:pt>
                <c:pt idx="7427">
                  <c:v>74.27</c:v>
                </c:pt>
                <c:pt idx="7428">
                  <c:v>74.28</c:v>
                </c:pt>
                <c:pt idx="7429">
                  <c:v>74.290000000000006</c:v>
                </c:pt>
                <c:pt idx="7430">
                  <c:v>74.3</c:v>
                </c:pt>
                <c:pt idx="7431">
                  <c:v>74.31</c:v>
                </c:pt>
                <c:pt idx="7432">
                  <c:v>74.319999999999993</c:v>
                </c:pt>
                <c:pt idx="7433">
                  <c:v>74.33</c:v>
                </c:pt>
                <c:pt idx="7434">
                  <c:v>74.34</c:v>
                </c:pt>
                <c:pt idx="7435">
                  <c:v>74.349999999999994</c:v>
                </c:pt>
                <c:pt idx="7436">
                  <c:v>74.36</c:v>
                </c:pt>
                <c:pt idx="7437">
                  <c:v>74.37</c:v>
                </c:pt>
                <c:pt idx="7438">
                  <c:v>74.38</c:v>
                </c:pt>
                <c:pt idx="7439">
                  <c:v>74.39</c:v>
                </c:pt>
                <c:pt idx="7440">
                  <c:v>74.400000000000006</c:v>
                </c:pt>
                <c:pt idx="7441">
                  <c:v>74.41</c:v>
                </c:pt>
                <c:pt idx="7442">
                  <c:v>74.42</c:v>
                </c:pt>
                <c:pt idx="7443">
                  <c:v>74.430000000000007</c:v>
                </c:pt>
                <c:pt idx="7444">
                  <c:v>74.44</c:v>
                </c:pt>
                <c:pt idx="7445">
                  <c:v>74.45</c:v>
                </c:pt>
                <c:pt idx="7446">
                  <c:v>74.459999999999994</c:v>
                </c:pt>
                <c:pt idx="7447">
                  <c:v>74.47</c:v>
                </c:pt>
                <c:pt idx="7448">
                  <c:v>74.48</c:v>
                </c:pt>
                <c:pt idx="7449">
                  <c:v>74.489999999999995</c:v>
                </c:pt>
                <c:pt idx="7450">
                  <c:v>74.5</c:v>
                </c:pt>
                <c:pt idx="7451">
                  <c:v>74.510000000000005</c:v>
                </c:pt>
                <c:pt idx="7452">
                  <c:v>74.52</c:v>
                </c:pt>
                <c:pt idx="7453">
                  <c:v>74.53</c:v>
                </c:pt>
                <c:pt idx="7454">
                  <c:v>74.540000000000006</c:v>
                </c:pt>
                <c:pt idx="7455">
                  <c:v>74.55</c:v>
                </c:pt>
                <c:pt idx="7456">
                  <c:v>74.56</c:v>
                </c:pt>
                <c:pt idx="7457">
                  <c:v>74.569999999999993</c:v>
                </c:pt>
                <c:pt idx="7458">
                  <c:v>74.58</c:v>
                </c:pt>
                <c:pt idx="7459">
                  <c:v>74.59</c:v>
                </c:pt>
                <c:pt idx="7460">
                  <c:v>74.599999999999994</c:v>
                </c:pt>
                <c:pt idx="7461">
                  <c:v>74.61</c:v>
                </c:pt>
                <c:pt idx="7462">
                  <c:v>74.62</c:v>
                </c:pt>
                <c:pt idx="7463">
                  <c:v>74.63</c:v>
                </c:pt>
                <c:pt idx="7464">
                  <c:v>74.64</c:v>
                </c:pt>
                <c:pt idx="7465">
                  <c:v>74.650000000000006</c:v>
                </c:pt>
                <c:pt idx="7466">
                  <c:v>74.66</c:v>
                </c:pt>
                <c:pt idx="7467">
                  <c:v>74.67</c:v>
                </c:pt>
                <c:pt idx="7468">
                  <c:v>74.680000000000007</c:v>
                </c:pt>
                <c:pt idx="7469">
                  <c:v>74.69</c:v>
                </c:pt>
                <c:pt idx="7470">
                  <c:v>74.7</c:v>
                </c:pt>
                <c:pt idx="7471">
                  <c:v>74.709999999999994</c:v>
                </c:pt>
                <c:pt idx="7472">
                  <c:v>74.72</c:v>
                </c:pt>
                <c:pt idx="7473">
                  <c:v>74.73</c:v>
                </c:pt>
                <c:pt idx="7474">
                  <c:v>74.739999999999995</c:v>
                </c:pt>
                <c:pt idx="7475">
                  <c:v>74.75</c:v>
                </c:pt>
                <c:pt idx="7476">
                  <c:v>74.760000000000005</c:v>
                </c:pt>
                <c:pt idx="7477">
                  <c:v>74.77</c:v>
                </c:pt>
                <c:pt idx="7478">
                  <c:v>74.78</c:v>
                </c:pt>
                <c:pt idx="7479">
                  <c:v>74.790000000000006</c:v>
                </c:pt>
                <c:pt idx="7480">
                  <c:v>74.8</c:v>
                </c:pt>
                <c:pt idx="7481">
                  <c:v>74.81</c:v>
                </c:pt>
                <c:pt idx="7482">
                  <c:v>74.819999999999993</c:v>
                </c:pt>
                <c:pt idx="7483">
                  <c:v>74.83</c:v>
                </c:pt>
                <c:pt idx="7484">
                  <c:v>74.84</c:v>
                </c:pt>
                <c:pt idx="7485">
                  <c:v>74.849999999999994</c:v>
                </c:pt>
                <c:pt idx="7486">
                  <c:v>74.86</c:v>
                </c:pt>
                <c:pt idx="7487">
                  <c:v>74.87</c:v>
                </c:pt>
                <c:pt idx="7488">
                  <c:v>74.88</c:v>
                </c:pt>
                <c:pt idx="7489">
                  <c:v>74.89</c:v>
                </c:pt>
                <c:pt idx="7490">
                  <c:v>74.900000000000006</c:v>
                </c:pt>
                <c:pt idx="7491">
                  <c:v>74.91</c:v>
                </c:pt>
                <c:pt idx="7492">
                  <c:v>74.92</c:v>
                </c:pt>
                <c:pt idx="7493">
                  <c:v>74.930000000000007</c:v>
                </c:pt>
                <c:pt idx="7494">
                  <c:v>74.94</c:v>
                </c:pt>
                <c:pt idx="7495">
                  <c:v>74.95</c:v>
                </c:pt>
                <c:pt idx="7496">
                  <c:v>74.959999999999994</c:v>
                </c:pt>
                <c:pt idx="7497">
                  <c:v>74.97</c:v>
                </c:pt>
                <c:pt idx="7498">
                  <c:v>74.98</c:v>
                </c:pt>
                <c:pt idx="7499">
                  <c:v>74.989999999999995</c:v>
                </c:pt>
                <c:pt idx="7500">
                  <c:v>75</c:v>
                </c:pt>
                <c:pt idx="7501">
                  <c:v>75.010000000000005</c:v>
                </c:pt>
                <c:pt idx="7502">
                  <c:v>75.02</c:v>
                </c:pt>
                <c:pt idx="7503">
                  <c:v>75.03</c:v>
                </c:pt>
                <c:pt idx="7504">
                  <c:v>75.040000000000006</c:v>
                </c:pt>
                <c:pt idx="7505">
                  <c:v>75.05</c:v>
                </c:pt>
                <c:pt idx="7506">
                  <c:v>75.06</c:v>
                </c:pt>
                <c:pt idx="7507">
                  <c:v>75.069999999999993</c:v>
                </c:pt>
                <c:pt idx="7508">
                  <c:v>75.08</c:v>
                </c:pt>
                <c:pt idx="7509">
                  <c:v>75.09</c:v>
                </c:pt>
                <c:pt idx="7510">
                  <c:v>75.099999999999994</c:v>
                </c:pt>
                <c:pt idx="7511">
                  <c:v>75.11</c:v>
                </c:pt>
                <c:pt idx="7512">
                  <c:v>75.12</c:v>
                </c:pt>
                <c:pt idx="7513">
                  <c:v>75.13</c:v>
                </c:pt>
                <c:pt idx="7514">
                  <c:v>75.14</c:v>
                </c:pt>
                <c:pt idx="7515">
                  <c:v>75.150000000000006</c:v>
                </c:pt>
                <c:pt idx="7516">
                  <c:v>75.16</c:v>
                </c:pt>
                <c:pt idx="7517">
                  <c:v>75.17</c:v>
                </c:pt>
                <c:pt idx="7518">
                  <c:v>75.180000000000007</c:v>
                </c:pt>
                <c:pt idx="7519">
                  <c:v>75.19</c:v>
                </c:pt>
                <c:pt idx="7520">
                  <c:v>75.2</c:v>
                </c:pt>
                <c:pt idx="7521">
                  <c:v>75.209999999999994</c:v>
                </c:pt>
                <c:pt idx="7522">
                  <c:v>75.22</c:v>
                </c:pt>
                <c:pt idx="7523">
                  <c:v>75.23</c:v>
                </c:pt>
                <c:pt idx="7524">
                  <c:v>75.239999999999995</c:v>
                </c:pt>
                <c:pt idx="7525">
                  <c:v>75.25</c:v>
                </c:pt>
                <c:pt idx="7526">
                  <c:v>75.260000000000005</c:v>
                </c:pt>
                <c:pt idx="7527">
                  <c:v>75.27</c:v>
                </c:pt>
                <c:pt idx="7528">
                  <c:v>75.28</c:v>
                </c:pt>
                <c:pt idx="7529">
                  <c:v>75.290000000000006</c:v>
                </c:pt>
                <c:pt idx="7530">
                  <c:v>75.3</c:v>
                </c:pt>
                <c:pt idx="7531">
                  <c:v>75.31</c:v>
                </c:pt>
                <c:pt idx="7532">
                  <c:v>75.319999999999993</c:v>
                </c:pt>
                <c:pt idx="7533">
                  <c:v>75.33</c:v>
                </c:pt>
                <c:pt idx="7534">
                  <c:v>75.34</c:v>
                </c:pt>
                <c:pt idx="7535">
                  <c:v>75.349999999999994</c:v>
                </c:pt>
                <c:pt idx="7536">
                  <c:v>75.36</c:v>
                </c:pt>
                <c:pt idx="7537">
                  <c:v>75.37</c:v>
                </c:pt>
                <c:pt idx="7538">
                  <c:v>75.38</c:v>
                </c:pt>
                <c:pt idx="7539">
                  <c:v>75.39</c:v>
                </c:pt>
                <c:pt idx="7540">
                  <c:v>75.400000000000006</c:v>
                </c:pt>
                <c:pt idx="7541">
                  <c:v>75.41</c:v>
                </c:pt>
                <c:pt idx="7542">
                  <c:v>75.42</c:v>
                </c:pt>
                <c:pt idx="7543">
                  <c:v>75.430000000000007</c:v>
                </c:pt>
                <c:pt idx="7544">
                  <c:v>75.44</c:v>
                </c:pt>
                <c:pt idx="7545">
                  <c:v>75.45</c:v>
                </c:pt>
                <c:pt idx="7546">
                  <c:v>75.459999999999994</c:v>
                </c:pt>
                <c:pt idx="7547">
                  <c:v>75.47</c:v>
                </c:pt>
                <c:pt idx="7548">
                  <c:v>75.48</c:v>
                </c:pt>
                <c:pt idx="7549">
                  <c:v>75.489999999999995</c:v>
                </c:pt>
                <c:pt idx="7550">
                  <c:v>75.5</c:v>
                </c:pt>
                <c:pt idx="7551">
                  <c:v>75.510000000000005</c:v>
                </c:pt>
                <c:pt idx="7552">
                  <c:v>75.52</c:v>
                </c:pt>
                <c:pt idx="7553">
                  <c:v>75.53</c:v>
                </c:pt>
                <c:pt idx="7554">
                  <c:v>75.540000000000006</c:v>
                </c:pt>
                <c:pt idx="7555">
                  <c:v>75.55</c:v>
                </c:pt>
                <c:pt idx="7556">
                  <c:v>75.56</c:v>
                </c:pt>
                <c:pt idx="7557">
                  <c:v>75.569999999999993</c:v>
                </c:pt>
                <c:pt idx="7558">
                  <c:v>75.58</c:v>
                </c:pt>
                <c:pt idx="7559">
                  <c:v>75.59</c:v>
                </c:pt>
                <c:pt idx="7560">
                  <c:v>75.599999999999994</c:v>
                </c:pt>
                <c:pt idx="7561">
                  <c:v>75.61</c:v>
                </c:pt>
                <c:pt idx="7562">
                  <c:v>75.62</c:v>
                </c:pt>
                <c:pt idx="7563">
                  <c:v>75.63</c:v>
                </c:pt>
                <c:pt idx="7564">
                  <c:v>75.64</c:v>
                </c:pt>
                <c:pt idx="7565">
                  <c:v>75.650000000000006</c:v>
                </c:pt>
                <c:pt idx="7566">
                  <c:v>75.66</c:v>
                </c:pt>
                <c:pt idx="7567">
                  <c:v>75.67</c:v>
                </c:pt>
                <c:pt idx="7568">
                  <c:v>75.680000000000007</c:v>
                </c:pt>
                <c:pt idx="7569">
                  <c:v>75.69</c:v>
                </c:pt>
                <c:pt idx="7570">
                  <c:v>75.7</c:v>
                </c:pt>
                <c:pt idx="7571">
                  <c:v>75.709999999999994</c:v>
                </c:pt>
                <c:pt idx="7572">
                  <c:v>75.72</c:v>
                </c:pt>
                <c:pt idx="7573">
                  <c:v>75.73</c:v>
                </c:pt>
                <c:pt idx="7574">
                  <c:v>75.739999999999995</c:v>
                </c:pt>
                <c:pt idx="7575">
                  <c:v>75.75</c:v>
                </c:pt>
                <c:pt idx="7576">
                  <c:v>75.760000000000005</c:v>
                </c:pt>
                <c:pt idx="7577">
                  <c:v>75.77</c:v>
                </c:pt>
                <c:pt idx="7578">
                  <c:v>75.78</c:v>
                </c:pt>
                <c:pt idx="7579">
                  <c:v>75.790000000000006</c:v>
                </c:pt>
                <c:pt idx="7580">
                  <c:v>75.8</c:v>
                </c:pt>
                <c:pt idx="7581">
                  <c:v>75.81</c:v>
                </c:pt>
                <c:pt idx="7582">
                  <c:v>75.819999999999993</c:v>
                </c:pt>
                <c:pt idx="7583">
                  <c:v>75.83</c:v>
                </c:pt>
                <c:pt idx="7584">
                  <c:v>75.84</c:v>
                </c:pt>
                <c:pt idx="7585">
                  <c:v>75.849999999999994</c:v>
                </c:pt>
                <c:pt idx="7586">
                  <c:v>75.86</c:v>
                </c:pt>
                <c:pt idx="7587">
                  <c:v>75.87</c:v>
                </c:pt>
                <c:pt idx="7588">
                  <c:v>75.88</c:v>
                </c:pt>
                <c:pt idx="7589">
                  <c:v>75.89</c:v>
                </c:pt>
                <c:pt idx="7590">
                  <c:v>75.900000000000006</c:v>
                </c:pt>
                <c:pt idx="7591">
                  <c:v>75.91</c:v>
                </c:pt>
                <c:pt idx="7592">
                  <c:v>75.92</c:v>
                </c:pt>
                <c:pt idx="7593">
                  <c:v>75.930000000000007</c:v>
                </c:pt>
                <c:pt idx="7594">
                  <c:v>75.94</c:v>
                </c:pt>
                <c:pt idx="7595">
                  <c:v>75.95</c:v>
                </c:pt>
                <c:pt idx="7596">
                  <c:v>75.959999999999994</c:v>
                </c:pt>
                <c:pt idx="7597">
                  <c:v>75.97</c:v>
                </c:pt>
                <c:pt idx="7598">
                  <c:v>75.98</c:v>
                </c:pt>
                <c:pt idx="7599">
                  <c:v>75.989999999999995</c:v>
                </c:pt>
                <c:pt idx="7600">
                  <c:v>76</c:v>
                </c:pt>
                <c:pt idx="7601">
                  <c:v>76.010000000000005</c:v>
                </c:pt>
                <c:pt idx="7602">
                  <c:v>76.02</c:v>
                </c:pt>
                <c:pt idx="7603">
                  <c:v>76.03</c:v>
                </c:pt>
                <c:pt idx="7604">
                  <c:v>76.040000000000006</c:v>
                </c:pt>
                <c:pt idx="7605">
                  <c:v>76.05</c:v>
                </c:pt>
                <c:pt idx="7606">
                  <c:v>76.06</c:v>
                </c:pt>
                <c:pt idx="7607">
                  <c:v>76.069999999999993</c:v>
                </c:pt>
                <c:pt idx="7608">
                  <c:v>76.08</c:v>
                </c:pt>
                <c:pt idx="7609">
                  <c:v>76.09</c:v>
                </c:pt>
                <c:pt idx="7610">
                  <c:v>76.099999999999994</c:v>
                </c:pt>
                <c:pt idx="7611">
                  <c:v>76.11</c:v>
                </c:pt>
                <c:pt idx="7612">
                  <c:v>76.12</c:v>
                </c:pt>
                <c:pt idx="7613">
                  <c:v>76.13</c:v>
                </c:pt>
                <c:pt idx="7614">
                  <c:v>76.14</c:v>
                </c:pt>
                <c:pt idx="7615">
                  <c:v>76.150000000000006</c:v>
                </c:pt>
                <c:pt idx="7616">
                  <c:v>76.16</c:v>
                </c:pt>
                <c:pt idx="7617">
                  <c:v>76.17</c:v>
                </c:pt>
                <c:pt idx="7618">
                  <c:v>76.180000000000007</c:v>
                </c:pt>
                <c:pt idx="7619">
                  <c:v>76.19</c:v>
                </c:pt>
                <c:pt idx="7620">
                  <c:v>76.2</c:v>
                </c:pt>
                <c:pt idx="7621">
                  <c:v>76.209999999999994</c:v>
                </c:pt>
                <c:pt idx="7622">
                  <c:v>76.22</c:v>
                </c:pt>
                <c:pt idx="7623">
                  <c:v>76.23</c:v>
                </c:pt>
                <c:pt idx="7624">
                  <c:v>76.239999999999995</c:v>
                </c:pt>
                <c:pt idx="7625">
                  <c:v>76.25</c:v>
                </c:pt>
                <c:pt idx="7626">
                  <c:v>76.260000000000005</c:v>
                </c:pt>
                <c:pt idx="7627">
                  <c:v>76.27</c:v>
                </c:pt>
                <c:pt idx="7628">
                  <c:v>76.28</c:v>
                </c:pt>
                <c:pt idx="7629">
                  <c:v>76.290000000000006</c:v>
                </c:pt>
                <c:pt idx="7630">
                  <c:v>76.3</c:v>
                </c:pt>
                <c:pt idx="7631">
                  <c:v>76.31</c:v>
                </c:pt>
                <c:pt idx="7632">
                  <c:v>76.319999999999993</c:v>
                </c:pt>
                <c:pt idx="7633">
                  <c:v>76.33</c:v>
                </c:pt>
                <c:pt idx="7634">
                  <c:v>76.34</c:v>
                </c:pt>
                <c:pt idx="7635">
                  <c:v>76.349999999999994</c:v>
                </c:pt>
                <c:pt idx="7636">
                  <c:v>76.36</c:v>
                </c:pt>
                <c:pt idx="7637">
                  <c:v>76.37</c:v>
                </c:pt>
                <c:pt idx="7638">
                  <c:v>76.38</c:v>
                </c:pt>
                <c:pt idx="7639">
                  <c:v>76.39</c:v>
                </c:pt>
                <c:pt idx="7640">
                  <c:v>76.400000000000006</c:v>
                </c:pt>
                <c:pt idx="7641">
                  <c:v>76.41</c:v>
                </c:pt>
                <c:pt idx="7642">
                  <c:v>76.42</c:v>
                </c:pt>
                <c:pt idx="7643">
                  <c:v>76.430000000000007</c:v>
                </c:pt>
                <c:pt idx="7644">
                  <c:v>76.44</c:v>
                </c:pt>
                <c:pt idx="7645">
                  <c:v>76.45</c:v>
                </c:pt>
                <c:pt idx="7646">
                  <c:v>76.459999999999994</c:v>
                </c:pt>
                <c:pt idx="7647">
                  <c:v>76.47</c:v>
                </c:pt>
                <c:pt idx="7648">
                  <c:v>76.48</c:v>
                </c:pt>
                <c:pt idx="7649">
                  <c:v>76.489999999999995</c:v>
                </c:pt>
                <c:pt idx="7650">
                  <c:v>76.5</c:v>
                </c:pt>
                <c:pt idx="7651">
                  <c:v>76.510000000000005</c:v>
                </c:pt>
                <c:pt idx="7652">
                  <c:v>76.52</c:v>
                </c:pt>
                <c:pt idx="7653">
                  <c:v>76.53</c:v>
                </c:pt>
                <c:pt idx="7654">
                  <c:v>76.540000000000006</c:v>
                </c:pt>
                <c:pt idx="7655">
                  <c:v>76.55</c:v>
                </c:pt>
                <c:pt idx="7656">
                  <c:v>76.56</c:v>
                </c:pt>
                <c:pt idx="7657">
                  <c:v>76.569999999999993</c:v>
                </c:pt>
                <c:pt idx="7658">
                  <c:v>76.58</c:v>
                </c:pt>
                <c:pt idx="7659">
                  <c:v>76.59</c:v>
                </c:pt>
                <c:pt idx="7660">
                  <c:v>76.599999999999994</c:v>
                </c:pt>
                <c:pt idx="7661">
                  <c:v>76.61</c:v>
                </c:pt>
                <c:pt idx="7662">
                  <c:v>76.62</c:v>
                </c:pt>
                <c:pt idx="7663">
                  <c:v>76.63</c:v>
                </c:pt>
                <c:pt idx="7664">
                  <c:v>76.64</c:v>
                </c:pt>
                <c:pt idx="7665">
                  <c:v>76.650000000000006</c:v>
                </c:pt>
                <c:pt idx="7666">
                  <c:v>76.66</c:v>
                </c:pt>
                <c:pt idx="7667">
                  <c:v>76.67</c:v>
                </c:pt>
                <c:pt idx="7668">
                  <c:v>76.680000000000007</c:v>
                </c:pt>
                <c:pt idx="7669">
                  <c:v>76.69</c:v>
                </c:pt>
                <c:pt idx="7670">
                  <c:v>76.7</c:v>
                </c:pt>
                <c:pt idx="7671">
                  <c:v>76.709999999999994</c:v>
                </c:pt>
                <c:pt idx="7672">
                  <c:v>76.72</c:v>
                </c:pt>
                <c:pt idx="7673">
                  <c:v>76.73</c:v>
                </c:pt>
                <c:pt idx="7674">
                  <c:v>76.739999999999995</c:v>
                </c:pt>
                <c:pt idx="7675">
                  <c:v>76.75</c:v>
                </c:pt>
                <c:pt idx="7676">
                  <c:v>76.760000000000005</c:v>
                </c:pt>
                <c:pt idx="7677">
                  <c:v>76.77</c:v>
                </c:pt>
                <c:pt idx="7678">
                  <c:v>76.78</c:v>
                </c:pt>
                <c:pt idx="7679">
                  <c:v>76.790000000000006</c:v>
                </c:pt>
                <c:pt idx="7680">
                  <c:v>76.8</c:v>
                </c:pt>
                <c:pt idx="7681">
                  <c:v>76.81</c:v>
                </c:pt>
                <c:pt idx="7682">
                  <c:v>76.819999999999993</c:v>
                </c:pt>
                <c:pt idx="7683">
                  <c:v>76.83</c:v>
                </c:pt>
                <c:pt idx="7684">
                  <c:v>76.84</c:v>
                </c:pt>
                <c:pt idx="7685">
                  <c:v>76.849999999999994</c:v>
                </c:pt>
                <c:pt idx="7686">
                  <c:v>76.86</c:v>
                </c:pt>
                <c:pt idx="7687">
                  <c:v>76.87</c:v>
                </c:pt>
                <c:pt idx="7688">
                  <c:v>76.88</c:v>
                </c:pt>
                <c:pt idx="7689">
                  <c:v>76.89</c:v>
                </c:pt>
                <c:pt idx="7690">
                  <c:v>76.900000000000006</c:v>
                </c:pt>
                <c:pt idx="7691">
                  <c:v>76.91</c:v>
                </c:pt>
                <c:pt idx="7692">
                  <c:v>76.92</c:v>
                </c:pt>
                <c:pt idx="7693">
                  <c:v>76.930000000000007</c:v>
                </c:pt>
                <c:pt idx="7694">
                  <c:v>76.94</c:v>
                </c:pt>
                <c:pt idx="7695">
                  <c:v>76.95</c:v>
                </c:pt>
                <c:pt idx="7696">
                  <c:v>76.959999999999994</c:v>
                </c:pt>
                <c:pt idx="7697">
                  <c:v>76.97</c:v>
                </c:pt>
                <c:pt idx="7698">
                  <c:v>76.98</c:v>
                </c:pt>
                <c:pt idx="7699">
                  <c:v>76.989999999999995</c:v>
                </c:pt>
                <c:pt idx="7700">
                  <c:v>77</c:v>
                </c:pt>
                <c:pt idx="7701">
                  <c:v>77.010000000000005</c:v>
                </c:pt>
                <c:pt idx="7702">
                  <c:v>77.02</c:v>
                </c:pt>
                <c:pt idx="7703">
                  <c:v>77.03</c:v>
                </c:pt>
                <c:pt idx="7704">
                  <c:v>77.040000000000006</c:v>
                </c:pt>
                <c:pt idx="7705">
                  <c:v>77.05</c:v>
                </c:pt>
                <c:pt idx="7706">
                  <c:v>77.06</c:v>
                </c:pt>
                <c:pt idx="7707">
                  <c:v>77.069999999999993</c:v>
                </c:pt>
                <c:pt idx="7708">
                  <c:v>77.08</c:v>
                </c:pt>
                <c:pt idx="7709">
                  <c:v>77.09</c:v>
                </c:pt>
                <c:pt idx="7710">
                  <c:v>77.099999999999994</c:v>
                </c:pt>
                <c:pt idx="7711">
                  <c:v>77.11</c:v>
                </c:pt>
                <c:pt idx="7712">
                  <c:v>77.12</c:v>
                </c:pt>
                <c:pt idx="7713">
                  <c:v>77.13</c:v>
                </c:pt>
                <c:pt idx="7714">
                  <c:v>77.14</c:v>
                </c:pt>
                <c:pt idx="7715">
                  <c:v>77.150000000000006</c:v>
                </c:pt>
                <c:pt idx="7716">
                  <c:v>77.16</c:v>
                </c:pt>
                <c:pt idx="7717">
                  <c:v>77.17</c:v>
                </c:pt>
                <c:pt idx="7718">
                  <c:v>77.180000000000007</c:v>
                </c:pt>
                <c:pt idx="7719">
                  <c:v>77.19</c:v>
                </c:pt>
                <c:pt idx="7720">
                  <c:v>77.2</c:v>
                </c:pt>
                <c:pt idx="7721">
                  <c:v>77.209999999999994</c:v>
                </c:pt>
                <c:pt idx="7722">
                  <c:v>77.22</c:v>
                </c:pt>
                <c:pt idx="7723">
                  <c:v>77.23</c:v>
                </c:pt>
                <c:pt idx="7724">
                  <c:v>77.239999999999995</c:v>
                </c:pt>
                <c:pt idx="7725">
                  <c:v>77.25</c:v>
                </c:pt>
                <c:pt idx="7726">
                  <c:v>77.260000000000005</c:v>
                </c:pt>
                <c:pt idx="7727">
                  <c:v>77.27</c:v>
                </c:pt>
                <c:pt idx="7728">
                  <c:v>77.28</c:v>
                </c:pt>
                <c:pt idx="7729">
                  <c:v>77.290000000000006</c:v>
                </c:pt>
                <c:pt idx="7730">
                  <c:v>77.3</c:v>
                </c:pt>
                <c:pt idx="7731">
                  <c:v>77.31</c:v>
                </c:pt>
                <c:pt idx="7732">
                  <c:v>77.319999999999993</c:v>
                </c:pt>
                <c:pt idx="7733">
                  <c:v>77.33</c:v>
                </c:pt>
                <c:pt idx="7734">
                  <c:v>77.34</c:v>
                </c:pt>
                <c:pt idx="7735">
                  <c:v>77.349999999999994</c:v>
                </c:pt>
                <c:pt idx="7736">
                  <c:v>77.36</c:v>
                </c:pt>
                <c:pt idx="7737">
                  <c:v>77.37</c:v>
                </c:pt>
                <c:pt idx="7738">
                  <c:v>77.38</c:v>
                </c:pt>
                <c:pt idx="7739">
                  <c:v>77.39</c:v>
                </c:pt>
                <c:pt idx="7740">
                  <c:v>77.400000000000006</c:v>
                </c:pt>
                <c:pt idx="7741">
                  <c:v>77.41</c:v>
                </c:pt>
                <c:pt idx="7742">
                  <c:v>77.42</c:v>
                </c:pt>
                <c:pt idx="7743">
                  <c:v>77.430000000000007</c:v>
                </c:pt>
                <c:pt idx="7744">
                  <c:v>77.44</c:v>
                </c:pt>
                <c:pt idx="7745">
                  <c:v>77.45</c:v>
                </c:pt>
                <c:pt idx="7746">
                  <c:v>77.459999999999994</c:v>
                </c:pt>
                <c:pt idx="7747">
                  <c:v>77.47</c:v>
                </c:pt>
                <c:pt idx="7748">
                  <c:v>77.48</c:v>
                </c:pt>
                <c:pt idx="7749">
                  <c:v>77.489999999999995</c:v>
                </c:pt>
                <c:pt idx="7750">
                  <c:v>77.5</c:v>
                </c:pt>
                <c:pt idx="7751">
                  <c:v>77.510000000000005</c:v>
                </c:pt>
                <c:pt idx="7752">
                  <c:v>77.52</c:v>
                </c:pt>
                <c:pt idx="7753">
                  <c:v>77.53</c:v>
                </c:pt>
                <c:pt idx="7754">
                  <c:v>77.540000000000006</c:v>
                </c:pt>
                <c:pt idx="7755">
                  <c:v>77.55</c:v>
                </c:pt>
                <c:pt idx="7756">
                  <c:v>77.56</c:v>
                </c:pt>
                <c:pt idx="7757">
                  <c:v>77.569999999999993</c:v>
                </c:pt>
                <c:pt idx="7758">
                  <c:v>77.58</c:v>
                </c:pt>
                <c:pt idx="7759">
                  <c:v>77.59</c:v>
                </c:pt>
                <c:pt idx="7760">
                  <c:v>77.599999999999994</c:v>
                </c:pt>
                <c:pt idx="7761">
                  <c:v>77.61</c:v>
                </c:pt>
                <c:pt idx="7762">
                  <c:v>77.62</c:v>
                </c:pt>
                <c:pt idx="7763">
                  <c:v>77.63</c:v>
                </c:pt>
                <c:pt idx="7764">
                  <c:v>77.64</c:v>
                </c:pt>
                <c:pt idx="7765">
                  <c:v>77.650000000000006</c:v>
                </c:pt>
                <c:pt idx="7766">
                  <c:v>77.66</c:v>
                </c:pt>
                <c:pt idx="7767">
                  <c:v>77.67</c:v>
                </c:pt>
                <c:pt idx="7768">
                  <c:v>77.680000000000007</c:v>
                </c:pt>
                <c:pt idx="7769">
                  <c:v>77.69</c:v>
                </c:pt>
                <c:pt idx="7770">
                  <c:v>77.7</c:v>
                </c:pt>
                <c:pt idx="7771">
                  <c:v>77.709999999999994</c:v>
                </c:pt>
                <c:pt idx="7772">
                  <c:v>77.72</c:v>
                </c:pt>
                <c:pt idx="7773">
                  <c:v>77.73</c:v>
                </c:pt>
                <c:pt idx="7774">
                  <c:v>77.739999999999995</c:v>
                </c:pt>
                <c:pt idx="7775">
                  <c:v>77.75</c:v>
                </c:pt>
                <c:pt idx="7776">
                  <c:v>77.760000000000005</c:v>
                </c:pt>
                <c:pt idx="7777">
                  <c:v>77.77</c:v>
                </c:pt>
                <c:pt idx="7778">
                  <c:v>77.78</c:v>
                </c:pt>
                <c:pt idx="7779">
                  <c:v>77.790000000000006</c:v>
                </c:pt>
                <c:pt idx="7780">
                  <c:v>77.8</c:v>
                </c:pt>
                <c:pt idx="7781">
                  <c:v>77.81</c:v>
                </c:pt>
                <c:pt idx="7782">
                  <c:v>77.819999999999993</c:v>
                </c:pt>
                <c:pt idx="7783">
                  <c:v>77.83</c:v>
                </c:pt>
                <c:pt idx="7784">
                  <c:v>77.84</c:v>
                </c:pt>
                <c:pt idx="7785">
                  <c:v>77.849999999999994</c:v>
                </c:pt>
                <c:pt idx="7786">
                  <c:v>77.86</c:v>
                </c:pt>
                <c:pt idx="7787">
                  <c:v>77.87</c:v>
                </c:pt>
                <c:pt idx="7788">
                  <c:v>77.88</c:v>
                </c:pt>
                <c:pt idx="7789">
                  <c:v>77.89</c:v>
                </c:pt>
                <c:pt idx="7790">
                  <c:v>77.900000000000006</c:v>
                </c:pt>
                <c:pt idx="7791">
                  <c:v>77.91</c:v>
                </c:pt>
                <c:pt idx="7792">
                  <c:v>77.92</c:v>
                </c:pt>
                <c:pt idx="7793">
                  <c:v>77.930000000000007</c:v>
                </c:pt>
                <c:pt idx="7794">
                  <c:v>77.94</c:v>
                </c:pt>
                <c:pt idx="7795">
                  <c:v>77.95</c:v>
                </c:pt>
                <c:pt idx="7796">
                  <c:v>77.959999999999994</c:v>
                </c:pt>
                <c:pt idx="7797">
                  <c:v>77.97</c:v>
                </c:pt>
                <c:pt idx="7798">
                  <c:v>77.98</c:v>
                </c:pt>
                <c:pt idx="7799">
                  <c:v>77.989999999999995</c:v>
                </c:pt>
                <c:pt idx="7800">
                  <c:v>78</c:v>
                </c:pt>
                <c:pt idx="7801">
                  <c:v>78.010000000000005</c:v>
                </c:pt>
                <c:pt idx="7802">
                  <c:v>78.02</c:v>
                </c:pt>
                <c:pt idx="7803">
                  <c:v>78.03</c:v>
                </c:pt>
                <c:pt idx="7804">
                  <c:v>78.040000000000006</c:v>
                </c:pt>
                <c:pt idx="7805">
                  <c:v>78.05</c:v>
                </c:pt>
                <c:pt idx="7806">
                  <c:v>78.06</c:v>
                </c:pt>
                <c:pt idx="7807">
                  <c:v>78.069999999999993</c:v>
                </c:pt>
                <c:pt idx="7808">
                  <c:v>78.08</c:v>
                </c:pt>
                <c:pt idx="7809">
                  <c:v>78.09</c:v>
                </c:pt>
                <c:pt idx="7810">
                  <c:v>78.099999999999994</c:v>
                </c:pt>
                <c:pt idx="7811">
                  <c:v>78.11</c:v>
                </c:pt>
                <c:pt idx="7812">
                  <c:v>78.12</c:v>
                </c:pt>
                <c:pt idx="7813">
                  <c:v>78.13</c:v>
                </c:pt>
                <c:pt idx="7814">
                  <c:v>78.14</c:v>
                </c:pt>
                <c:pt idx="7815">
                  <c:v>78.150000000000006</c:v>
                </c:pt>
                <c:pt idx="7816">
                  <c:v>78.16</c:v>
                </c:pt>
                <c:pt idx="7817">
                  <c:v>78.17</c:v>
                </c:pt>
                <c:pt idx="7818">
                  <c:v>78.180000000000007</c:v>
                </c:pt>
                <c:pt idx="7819">
                  <c:v>78.19</c:v>
                </c:pt>
                <c:pt idx="7820">
                  <c:v>78.2</c:v>
                </c:pt>
                <c:pt idx="7821">
                  <c:v>78.209999999999994</c:v>
                </c:pt>
                <c:pt idx="7822">
                  <c:v>78.22</c:v>
                </c:pt>
                <c:pt idx="7823">
                  <c:v>78.23</c:v>
                </c:pt>
                <c:pt idx="7824">
                  <c:v>78.239999999999995</c:v>
                </c:pt>
                <c:pt idx="7825">
                  <c:v>78.25</c:v>
                </c:pt>
                <c:pt idx="7826">
                  <c:v>78.260000000000005</c:v>
                </c:pt>
                <c:pt idx="7827">
                  <c:v>78.27</c:v>
                </c:pt>
                <c:pt idx="7828">
                  <c:v>78.28</c:v>
                </c:pt>
                <c:pt idx="7829">
                  <c:v>78.290000000000006</c:v>
                </c:pt>
                <c:pt idx="7830">
                  <c:v>78.3</c:v>
                </c:pt>
                <c:pt idx="7831">
                  <c:v>78.31</c:v>
                </c:pt>
                <c:pt idx="7832">
                  <c:v>78.319999999999993</c:v>
                </c:pt>
                <c:pt idx="7833">
                  <c:v>78.33</c:v>
                </c:pt>
                <c:pt idx="7834">
                  <c:v>78.34</c:v>
                </c:pt>
                <c:pt idx="7835">
                  <c:v>78.349999999999994</c:v>
                </c:pt>
                <c:pt idx="7836">
                  <c:v>78.36</c:v>
                </c:pt>
                <c:pt idx="7837">
                  <c:v>78.37</c:v>
                </c:pt>
                <c:pt idx="7838">
                  <c:v>78.38</c:v>
                </c:pt>
                <c:pt idx="7839">
                  <c:v>78.39</c:v>
                </c:pt>
                <c:pt idx="7840">
                  <c:v>78.400000000000006</c:v>
                </c:pt>
                <c:pt idx="7841">
                  <c:v>78.41</c:v>
                </c:pt>
                <c:pt idx="7842">
                  <c:v>78.42</c:v>
                </c:pt>
                <c:pt idx="7843">
                  <c:v>78.430000000000007</c:v>
                </c:pt>
                <c:pt idx="7844">
                  <c:v>78.44</c:v>
                </c:pt>
                <c:pt idx="7845">
                  <c:v>78.45</c:v>
                </c:pt>
                <c:pt idx="7846">
                  <c:v>78.459999999999994</c:v>
                </c:pt>
                <c:pt idx="7847">
                  <c:v>78.47</c:v>
                </c:pt>
                <c:pt idx="7848">
                  <c:v>78.48</c:v>
                </c:pt>
                <c:pt idx="7849">
                  <c:v>78.489999999999995</c:v>
                </c:pt>
                <c:pt idx="7850">
                  <c:v>78.5</c:v>
                </c:pt>
                <c:pt idx="7851">
                  <c:v>78.510000000000005</c:v>
                </c:pt>
                <c:pt idx="7852">
                  <c:v>78.52</c:v>
                </c:pt>
                <c:pt idx="7853">
                  <c:v>78.53</c:v>
                </c:pt>
                <c:pt idx="7854">
                  <c:v>78.540000000000006</c:v>
                </c:pt>
                <c:pt idx="7855">
                  <c:v>78.55</c:v>
                </c:pt>
                <c:pt idx="7856">
                  <c:v>78.56</c:v>
                </c:pt>
                <c:pt idx="7857">
                  <c:v>78.569999999999993</c:v>
                </c:pt>
                <c:pt idx="7858">
                  <c:v>78.58</c:v>
                </c:pt>
                <c:pt idx="7859">
                  <c:v>78.59</c:v>
                </c:pt>
                <c:pt idx="7860">
                  <c:v>78.599999999999994</c:v>
                </c:pt>
                <c:pt idx="7861">
                  <c:v>78.61</c:v>
                </c:pt>
                <c:pt idx="7862">
                  <c:v>78.62</c:v>
                </c:pt>
                <c:pt idx="7863">
                  <c:v>78.63</c:v>
                </c:pt>
                <c:pt idx="7864">
                  <c:v>78.64</c:v>
                </c:pt>
                <c:pt idx="7865">
                  <c:v>78.650000000000006</c:v>
                </c:pt>
                <c:pt idx="7866">
                  <c:v>78.66</c:v>
                </c:pt>
                <c:pt idx="7867">
                  <c:v>78.67</c:v>
                </c:pt>
                <c:pt idx="7868">
                  <c:v>78.680000000000007</c:v>
                </c:pt>
                <c:pt idx="7869">
                  <c:v>78.69</c:v>
                </c:pt>
                <c:pt idx="7870">
                  <c:v>78.7</c:v>
                </c:pt>
                <c:pt idx="7871">
                  <c:v>78.709999999999994</c:v>
                </c:pt>
                <c:pt idx="7872">
                  <c:v>78.72</c:v>
                </c:pt>
                <c:pt idx="7873">
                  <c:v>78.73</c:v>
                </c:pt>
                <c:pt idx="7874">
                  <c:v>78.739999999999995</c:v>
                </c:pt>
                <c:pt idx="7875">
                  <c:v>78.75</c:v>
                </c:pt>
                <c:pt idx="7876">
                  <c:v>78.760000000000005</c:v>
                </c:pt>
                <c:pt idx="7877">
                  <c:v>78.77</c:v>
                </c:pt>
                <c:pt idx="7878">
                  <c:v>78.78</c:v>
                </c:pt>
                <c:pt idx="7879">
                  <c:v>78.790000000000006</c:v>
                </c:pt>
                <c:pt idx="7880">
                  <c:v>78.8</c:v>
                </c:pt>
                <c:pt idx="7881">
                  <c:v>78.81</c:v>
                </c:pt>
                <c:pt idx="7882">
                  <c:v>78.819999999999993</c:v>
                </c:pt>
                <c:pt idx="7883">
                  <c:v>78.83</c:v>
                </c:pt>
                <c:pt idx="7884">
                  <c:v>78.84</c:v>
                </c:pt>
                <c:pt idx="7885">
                  <c:v>78.849999999999994</c:v>
                </c:pt>
                <c:pt idx="7886">
                  <c:v>78.86</c:v>
                </c:pt>
                <c:pt idx="7887">
                  <c:v>78.87</c:v>
                </c:pt>
                <c:pt idx="7888">
                  <c:v>78.88</c:v>
                </c:pt>
                <c:pt idx="7889">
                  <c:v>78.89</c:v>
                </c:pt>
                <c:pt idx="7890">
                  <c:v>78.900000000000006</c:v>
                </c:pt>
                <c:pt idx="7891">
                  <c:v>78.91</c:v>
                </c:pt>
                <c:pt idx="7892">
                  <c:v>78.92</c:v>
                </c:pt>
                <c:pt idx="7893">
                  <c:v>78.930000000000007</c:v>
                </c:pt>
                <c:pt idx="7894">
                  <c:v>78.94</c:v>
                </c:pt>
                <c:pt idx="7895">
                  <c:v>78.95</c:v>
                </c:pt>
                <c:pt idx="7896">
                  <c:v>78.959999999999994</c:v>
                </c:pt>
                <c:pt idx="7897">
                  <c:v>78.97</c:v>
                </c:pt>
                <c:pt idx="7898">
                  <c:v>78.98</c:v>
                </c:pt>
                <c:pt idx="7899">
                  <c:v>78.989999999999995</c:v>
                </c:pt>
                <c:pt idx="7900">
                  <c:v>79</c:v>
                </c:pt>
                <c:pt idx="7901">
                  <c:v>79.010000000000005</c:v>
                </c:pt>
                <c:pt idx="7902">
                  <c:v>79.02</c:v>
                </c:pt>
                <c:pt idx="7903">
                  <c:v>79.03</c:v>
                </c:pt>
                <c:pt idx="7904">
                  <c:v>79.040000000000006</c:v>
                </c:pt>
                <c:pt idx="7905">
                  <c:v>79.05</c:v>
                </c:pt>
                <c:pt idx="7906">
                  <c:v>79.06</c:v>
                </c:pt>
                <c:pt idx="7907">
                  <c:v>79.069999999999993</c:v>
                </c:pt>
                <c:pt idx="7908">
                  <c:v>79.08</c:v>
                </c:pt>
                <c:pt idx="7909">
                  <c:v>79.09</c:v>
                </c:pt>
                <c:pt idx="7910">
                  <c:v>79.099999999999994</c:v>
                </c:pt>
                <c:pt idx="7911">
                  <c:v>79.11</c:v>
                </c:pt>
                <c:pt idx="7912">
                  <c:v>79.12</c:v>
                </c:pt>
                <c:pt idx="7913">
                  <c:v>79.13</c:v>
                </c:pt>
                <c:pt idx="7914">
                  <c:v>79.14</c:v>
                </c:pt>
                <c:pt idx="7915">
                  <c:v>79.150000000000006</c:v>
                </c:pt>
                <c:pt idx="7916">
                  <c:v>79.16</c:v>
                </c:pt>
                <c:pt idx="7917">
                  <c:v>79.17</c:v>
                </c:pt>
                <c:pt idx="7918">
                  <c:v>79.180000000000007</c:v>
                </c:pt>
                <c:pt idx="7919">
                  <c:v>79.19</c:v>
                </c:pt>
                <c:pt idx="7920">
                  <c:v>79.2</c:v>
                </c:pt>
                <c:pt idx="7921">
                  <c:v>79.209999999999994</c:v>
                </c:pt>
                <c:pt idx="7922">
                  <c:v>79.22</c:v>
                </c:pt>
                <c:pt idx="7923">
                  <c:v>79.23</c:v>
                </c:pt>
                <c:pt idx="7924">
                  <c:v>79.239999999999995</c:v>
                </c:pt>
                <c:pt idx="7925">
                  <c:v>79.25</c:v>
                </c:pt>
                <c:pt idx="7926">
                  <c:v>79.260000000000005</c:v>
                </c:pt>
                <c:pt idx="7927">
                  <c:v>79.27</c:v>
                </c:pt>
                <c:pt idx="7928">
                  <c:v>79.28</c:v>
                </c:pt>
                <c:pt idx="7929">
                  <c:v>79.290000000000006</c:v>
                </c:pt>
                <c:pt idx="7930">
                  <c:v>79.3</c:v>
                </c:pt>
                <c:pt idx="7931">
                  <c:v>79.31</c:v>
                </c:pt>
                <c:pt idx="7932">
                  <c:v>79.319999999999993</c:v>
                </c:pt>
                <c:pt idx="7933">
                  <c:v>79.33</c:v>
                </c:pt>
                <c:pt idx="7934">
                  <c:v>79.34</c:v>
                </c:pt>
                <c:pt idx="7935">
                  <c:v>79.349999999999994</c:v>
                </c:pt>
                <c:pt idx="7936">
                  <c:v>79.36</c:v>
                </c:pt>
                <c:pt idx="7937">
                  <c:v>79.37</c:v>
                </c:pt>
                <c:pt idx="7938">
                  <c:v>79.38</c:v>
                </c:pt>
                <c:pt idx="7939">
                  <c:v>79.39</c:v>
                </c:pt>
                <c:pt idx="7940">
                  <c:v>79.400000000000006</c:v>
                </c:pt>
                <c:pt idx="7941">
                  <c:v>79.41</c:v>
                </c:pt>
                <c:pt idx="7942">
                  <c:v>79.42</c:v>
                </c:pt>
                <c:pt idx="7943">
                  <c:v>79.430000000000007</c:v>
                </c:pt>
                <c:pt idx="7944">
                  <c:v>79.44</c:v>
                </c:pt>
                <c:pt idx="7945">
                  <c:v>79.45</c:v>
                </c:pt>
                <c:pt idx="7946">
                  <c:v>79.459999999999994</c:v>
                </c:pt>
                <c:pt idx="7947">
                  <c:v>79.47</c:v>
                </c:pt>
                <c:pt idx="7948">
                  <c:v>79.48</c:v>
                </c:pt>
                <c:pt idx="7949">
                  <c:v>79.489999999999995</c:v>
                </c:pt>
                <c:pt idx="7950">
                  <c:v>79.5</c:v>
                </c:pt>
                <c:pt idx="7951">
                  <c:v>79.510000000000005</c:v>
                </c:pt>
                <c:pt idx="7952">
                  <c:v>79.52</c:v>
                </c:pt>
                <c:pt idx="7953">
                  <c:v>79.53</c:v>
                </c:pt>
                <c:pt idx="7954">
                  <c:v>79.540000000000006</c:v>
                </c:pt>
                <c:pt idx="7955">
                  <c:v>79.55</c:v>
                </c:pt>
                <c:pt idx="7956">
                  <c:v>79.56</c:v>
                </c:pt>
                <c:pt idx="7957">
                  <c:v>79.569999999999993</c:v>
                </c:pt>
                <c:pt idx="7958">
                  <c:v>79.58</c:v>
                </c:pt>
                <c:pt idx="7959">
                  <c:v>79.59</c:v>
                </c:pt>
                <c:pt idx="7960">
                  <c:v>79.599999999999994</c:v>
                </c:pt>
                <c:pt idx="7961">
                  <c:v>79.61</c:v>
                </c:pt>
                <c:pt idx="7962">
                  <c:v>79.62</c:v>
                </c:pt>
                <c:pt idx="7963">
                  <c:v>79.63</c:v>
                </c:pt>
                <c:pt idx="7964">
                  <c:v>79.64</c:v>
                </c:pt>
                <c:pt idx="7965">
                  <c:v>79.650000000000006</c:v>
                </c:pt>
                <c:pt idx="7966">
                  <c:v>79.66</c:v>
                </c:pt>
                <c:pt idx="7967">
                  <c:v>79.67</c:v>
                </c:pt>
                <c:pt idx="7968">
                  <c:v>79.680000000000007</c:v>
                </c:pt>
                <c:pt idx="7969">
                  <c:v>79.69</c:v>
                </c:pt>
                <c:pt idx="7970">
                  <c:v>79.7</c:v>
                </c:pt>
                <c:pt idx="7971">
                  <c:v>79.709999999999994</c:v>
                </c:pt>
                <c:pt idx="7972">
                  <c:v>79.72</c:v>
                </c:pt>
                <c:pt idx="7973">
                  <c:v>79.73</c:v>
                </c:pt>
                <c:pt idx="7974">
                  <c:v>79.739999999999995</c:v>
                </c:pt>
                <c:pt idx="7975">
                  <c:v>79.75</c:v>
                </c:pt>
                <c:pt idx="7976">
                  <c:v>79.760000000000005</c:v>
                </c:pt>
                <c:pt idx="7977">
                  <c:v>79.77</c:v>
                </c:pt>
                <c:pt idx="7978">
                  <c:v>79.78</c:v>
                </c:pt>
                <c:pt idx="7979">
                  <c:v>79.790000000000006</c:v>
                </c:pt>
                <c:pt idx="7980">
                  <c:v>79.8</c:v>
                </c:pt>
                <c:pt idx="7981">
                  <c:v>79.81</c:v>
                </c:pt>
                <c:pt idx="7982">
                  <c:v>79.819999999999993</c:v>
                </c:pt>
                <c:pt idx="7983">
                  <c:v>79.83</c:v>
                </c:pt>
                <c:pt idx="7984">
                  <c:v>79.84</c:v>
                </c:pt>
                <c:pt idx="7985">
                  <c:v>79.849999999999994</c:v>
                </c:pt>
                <c:pt idx="7986">
                  <c:v>79.86</c:v>
                </c:pt>
                <c:pt idx="7987">
                  <c:v>79.87</c:v>
                </c:pt>
                <c:pt idx="7988">
                  <c:v>79.88</c:v>
                </c:pt>
                <c:pt idx="7989">
                  <c:v>79.89</c:v>
                </c:pt>
                <c:pt idx="7990">
                  <c:v>79.900000000000006</c:v>
                </c:pt>
                <c:pt idx="7991">
                  <c:v>79.91</c:v>
                </c:pt>
                <c:pt idx="7992">
                  <c:v>79.92</c:v>
                </c:pt>
                <c:pt idx="7993">
                  <c:v>79.930000000000007</c:v>
                </c:pt>
                <c:pt idx="7994">
                  <c:v>79.94</c:v>
                </c:pt>
                <c:pt idx="7995">
                  <c:v>79.95</c:v>
                </c:pt>
                <c:pt idx="7996">
                  <c:v>79.959999999999994</c:v>
                </c:pt>
                <c:pt idx="7997">
                  <c:v>79.97</c:v>
                </c:pt>
                <c:pt idx="7998">
                  <c:v>79.98</c:v>
                </c:pt>
                <c:pt idx="7999">
                  <c:v>79.989999999999995</c:v>
                </c:pt>
                <c:pt idx="8000">
                  <c:v>80</c:v>
                </c:pt>
                <c:pt idx="8001">
                  <c:v>80.010000000000005</c:v>
                </c:pt>
                <c:pt idx="8002">
                  <c:v>80.02</c:v>
                </c:pt>
                <c:pt idx="8003">
                  <c:v>80.03</c:v>
                </c:pt>
                <c:pt idx="8004">
                  <c:v>80.040000000000006</c:v>
                </c:pt>
                <c:pt idx="8005">
                  <c:v>80.05</c:v>
                </c:pt>
                <c:pt idx="8006">
                  <c:v>80.06</c:v>
                </c:pt>
                <c:pt idx="8007">
                  <c:v>80.069999999999993</c:v>
                </c:pt>
                <c:pt idx="8008">
                  <c:v>80.08</c:v>
                </c:pt>
                <c:pt idx="8009">
                  <c:v>80.09</c:v>
                </c:pt>
                <c:pt idx="8010">
                  <c:v>80.099999999999994</c:v>
                </c:pt>
                <c:pt idx="8011">
                  <c:v>80.11</c:v>
                </c:pt>
                <c:pt idx="8012">
                  <c:v>80.12</c:v>
                </c:pt>
                <c:pt idx="8013">
                  <c:v>80.13</c:v>
                </c:pt>
                <c:pt idx="8014">
                  <c:v>80.14</c:v>
                </c:pt>
                <c:pt idx="8015">
                  <c:v>80.150000000000006</c:v>
                </c:pt>
                <c:pt idx="8016">
                  <c:v>80.16</c:v>
                </c:pt>
                <c:pt idx="8017">
                  <c:v>80.17</c:v>
                </c:pt>
                <c:pt idx="8018">
                  <c:v>80.180000000000007</c:v>
                </c:pt>
                <c:pt idx="8019">
                  <c:v>80.19</c:v>
                </c:pt>
                <c:pt idx="8020">
                  <c:v>80.2</c:v>
                </c:pt>
                <c:pt idx="8021">
                  <c:v>80.209999999999994</c:v>
                </c:pt>
                <c:pt idx="8022">
                  <c:v>80.22</c:v>
                </c:pt>
                <c:pt idx="8023">
                  <c:v>80.23</c:v>
                </c:pt>
                <c:pt idx="8024">
                  <c:v>80.239999999999995</c:v>
                </c:pt>
                <c:pt idx="8025">
                  <c:v>80.25</c:v>
                </c:pt>
                <c:pt idx="8026">
                  <c:v>80.260000000000005</c:v>
                </c:pt>
                <c:pt idx="8027">
                  <c:v>80.27</c:v>
                </c:pt>
                <c:pt idx="8028">
                  <c:v>80.28</c:v>
                </c:pt>
                <c:pt idx="8029">
                  <c:v>80.290000000000006</c:v>
                </c:pt>
                <c:pt idx="8030">
                  <c:v>80.3</c:v>
                </c:pt>
                <c:pt idx="8031">
                  <c:v>80.31</c:v>
                </c:pt>
                <c:pt idx="8032">
                  <c:v>80.319999999999993</c:v>
                </c:pt>
                <c:pt idx="8033">
                  <c:v>80.33</c:v>
                </c:pt>
                <c:pt idx="8034">
                  <c:v>80.34</c:v>
                </c:pt>
                <c:pt idx="8035">
                  <c:v>80.349999999999994</c:v>
                </c:pt>
                <c:pt idx="8036">
                  <c:v>80.36</c:v>
                </c:pt>
                <c:pt idx="8037">
                  <c:v>80.37</c:v>
                </c:pt>
                <c:pt idx="8038">
                  <c:v>80.38</c:v>
                </c:pt>
                <c:pt idx="8039">
                  <c:v>80.39</c:v>
                </c:pt>
                <c:pt idx="8040">
                  <c:v>80.400000000000006</c:v>
                </c:pt>
                <c:pt idx="8041">
                  <c:v>80.41</c:v>
                </c:pt>
                <c:pt idx="8042">
                  <c:v>80.42</c:v>
                </c:pt>
                <c:pt idx="8043">
                  <c:v>80.430000000000007</c:v>
                </c:pt>
                <c:pt idx="8044">
                  <c:v>80.44</c:v>
                </c:pt>
                <c:pt idx="8045">
                  <c:v>80.45</c:v>
                </c:pt>
                <c:pt idx="8046">
                  <c:v>80.459999999999994</c:v>
                </c:pt>
                <c:pt idx="8047">
                  <c:v>80.47</c:v>
                </c:pt>
                <c:pt idx="8048">
                  <c:v>80.48</c:v>
                </c:pt>
                <c:pt idx="8049">
                  <c:v>80.489999999999995</c:v>
                </c:pt>
                <c:pt idx="8050">
                  <c:v>80.5</c:v>
                </c:pt>
                <c:pt idx="8051">
                  <c:v>80.510000000000005</c:v>
                </c:pt>
                <c:pt idx="8052">
                  <c:v>80.52</c:v>
                </c:pt>
                <c:pt idx="8053">
                  <c:v>80.53</c:v>
                </c:pt>
                <c:pt idx="8054">
                  <c:v>80.540000000000006</c:v>
                </c:pt>
                <c:pt idx="8055">
                  <c:v>80.55</c:v>
                </c:pt>
                <c:pt idx="8056">
                  <c:v>80.56</c:v>
                </c:pt>
                <c:pt idx="8057">
                  <c:v>80.569999999999993</c:v>
                </c:pt>
                <c:pt idx="8058">
                  <c:v>80.58</c:v>
                </c:pt>
                <c:pt idx="8059">
                  <c:v>80.59</c:v>
                </c:pt>
                <c:pt idx="8060">
                  <c:v>80.599999999999994</c:v>
                </c:pt>
                <c:pt idx="8061">
                  <c:v>80.61</c:v>
                </c:pt>
                <c:pt idx="8062">
                  <c:v>80.62</c:v>
                </c:pt>
                <c:pt idx="8063">
                  <c:v>80.63</c:v>
                </c:pt>
                <c:pt idx="8064">
                  <c:v>80.64</c:v>
                </c:pt>
                <c:pt idx="8065">
                  <c:v>80.650000000000006</c:v>
                </c:pt>
                <c:pt idx="8066">
                  <c:v>80.66</c:v>
                </c:pt>
                <c:pt idx="8067">
                  <c:v>80.67</c:v>
                </c:pt>
                <c:pt idx="8068">
                  <c:v>80.680000000000007</c:v>
                </c:pt>
                <c:pt idx="8069">
                  <c:v>80.69</c:v>
                </c:pt>
                <c:pt idx="8070">
                  <c:v>80.7</c:v>
                </c:pt>
                <c:pt idx="8071">
                  <c:v>80.709999999999994</c:v>
                </c:pt>
                <c:pt idx="8072">
                  <c:v>80.72</c:v>
                </c:pt>
                <c:pt idx="8073">
                  <c:v>80.73</c:v>
                </c:pt>
                <c:pt idx="8074">
                  <c:v>80.739999999999995</c:v>
                </c:pt>
                <c:pt idx="8075">
                  <c:v>80.75</c:v>
                </c:pt>
                <c:pt idx="8076">
                  <c:v>80.760000000000005</c:v>
                </c:pt>
                <c:pt idx="8077">
                  <c:v>80.77</c:v>
                </c:pt>
                <c:pt idx="8078">
                  <c:v>80.78</c:v>
                </c:pt>
                <c:pt idx="8079">
                  <c:v>80.790000000000006</c:v>
                </c:pt>
                <c:pt idx="8080">
                  <c:v>80.8</c:v>
                </c:pt>
                <c:pt idx="8081">
                  <c:v>80.81</c:v>
                </c:pt>
                <c:pt idx="8082">
                  <c:v>80.819999999999993</c:v>
                </c:pt>
                <c:pt idx="8083">
                  <c:v>80.83</c:v>
                </c:pt>
                <c:pt idx="8084">
                  <c:v>80.84</c:v>
                </c:pt>
                <c:pt idx="8085">
                  <c:v>80.849999999999994</c:v>
                </c:pt>
                <c:pt idx="8086">
                  <c:v>80.86</c:v>
                </c:pt>
                <c:pt idx="8087">
                  <c:v>80.87</c:v>
                </c:pt>
                <c:pt idx="8088">
                  <c:v>80.88</c:v>
                </c:pt>
                <c:pt idx="8089">
                  <c:v>80.89</c:v>
                </c:pt>
                <c:pt idx="8090">
                  <c:v>80.900000000000006</c:v>
                </c:pt>
                <c:pt idx="8091">
                  <c:v>80.91</c:v>
                </c:pt>
                <c:pt idx="8092">
                  <c:v>80.92</c:v>
                </c:pt>
                <c:pt idx="8093">
                  <c:v>80.930000000000007</c:v>
                </c:pt>
                <c:pt idx="8094">
                  <c:v>80.94</c:v>
                </c:pt>
                <c:pt idx="8095">
                  <c:v>80.95</c:v>
                </c:pt>
                <c:pt idx="8096">
                  <c:v>80.959999999999994</c:v>
                </c:pt>
                <c:pt idx="8097">
                  <c:v>80.97</c:v>
                </c:pt>
                <c:pt idx="8098">
                  <c:v>80.98</c:v>
                </c:pt>
                <c:pt idx="8099">
                  <c:v>80.989999999999995</c:v>
                </c:pt>
                <c:pt idx="8100">
                  <c:v>81</c:v>
                </c:pt>
                <c:pt idx="8101">
                  <c:v>81.010000000000005</c:v>
                </c:pt>
                <c:pt idx="8102">
                  <c:v>81.02</c:v>
                </c:pt>
                <c:pt idx="8103">
                  <c:v>81.03</c:v>
                </c:pt>
                <c:pt idx="8104">
                  <c:v>81.040000000000006</c:v>
                </c:pt>
                <c:pt idx="8105">
                  <c:v>81.05</c:v>
                </c:pt>
                <c:pt idx="8106">
                  <c:v>81.06</c:v>
                </c:pt>
                <c:pt idx="8107">
                  <c:v>81.069999999999993</c:v>
                </c:pt>
                <c:pt idx="8108">
                  <c:v>81.08</c:v>
                </c:pt>
                <c:pt idx="8109">
                  <c:v>81.09</c:v>
                </c:pt>
                <c:pt idx="8110">
                  <c:v>81.099999999999994</c:v>
                </c:pt>
                <c:pt idx="8111">
                  <c:v>81.11</c:v>
                </c:pt>
                <c:pt idx="8112">
                  <c:v>81.117999999999995</c:v>
                </c:pt>
              </c:numCache>
            </c:numRef>
          </c:xVal>
          <c:yVal>
            <c:numRef>
              <c:f>'Donington Qualifying'!$H$18:$H$8130</c:f>
              <c:numCache>
                <c:formatCode>General</c:formatCode>
                <c:ptCount val="8113"/>
                <c:pt idx="0">
                  <c:v>0.16778100000000001</c:v>
                </c:pt>
                <c:pt idx="1">
                  <c:v>0.16876099999999999</c:v>
                </c:pt>
                <c:pt idx="2">
                  <c:v>0.169742</c:v>
                </c:pt>
                <c:pt idx="3">
                  <c:v>0.17086100000000001</c:v>
                </c:pt>
                <c:pt idx="4">
                  <c:v>0.172016</c:v>
                </c:pt>
                <c:pt idx="5">
                  <c:v>0.17316999999999999</c:v>
                </c:pt>
                <c:pt idx="6">
                  <c:v>0.17432400000000001</c:v>
                </c:pt>
                <c:pt idx="7">
                  <c:v>0.175479</c:v>
                </c:pt>
                <c:pt idx="8">
                  <c:v>0.17663300000000001</c:v>
                </c:pt>
                <c:pt idx="9">
                  <c:v>0.177788</c:v>
                </c:pt>
                <c:pt idx="10">
                  <c:v>0.17894199999999999</c:v>
                </c:pt>
                <c:pt idx="11">
                  <c:v>0.18009600000000001</c:v>
                </c:pt>
                <c:pt idx="12">
                  <c:v>0.181251</c:v>
                </c:pt>
                <c:pt idx="13">
                  <c:v>0.18293300000000001</c:v>
                </c:pt>
                <c:pt idx="14">
                  <c:v>0.18474699999999999</c:v>
                </c:pt>
                <c:pt idx="15">
                  <c:v>0.186561</c:v>
                </c:pt>
                <c:pt idx="16">
                  <c:v>0.18837499999999999</c:v>
                </c:pt>
                <c:pt idx="17">
                  <c:v>0.190189</c:v>
                </c:pt>
                <c:pt idx="18">
                  <c:v>0.19200300000000001</c:v>
                </c:pt>
                <c:pt idx="19">
                  <c:v>0.19381699999999999</c:v>
                </c:pt>
                <c:pt idx="20">
                  <c:v>0.195631</c:v>
                </c:pt>
                <c:pt idx="21">
                  <c:v>0.19744500000000001</c:v>
                </c:pt>
                <c:pt idx="22">
                  <c:v>0.19925899999999999</c:v>
                </c:pt>
                <c:pt idx="23">
                  <c:v>0.20102400000000001</c:v>
                </c:pt>
                <c:pt idx="24">
                  <c:v>0.20277600000000001</c:v>
                </c:pt>
                <c:pt idx="25">
                  <c:v>0.20452899999999999</c:v>
                </c:pt>
                <c:pt idx="26">
                  <c:v>0.20628199999999999</c:v>
                </c:pt>
                <c:pt idx="27">
                  <c:v>0.208034</c:v>
                </c:pt>
                <c:pt idx="28">
                  <c:v>0.209787</c:v>
                </c:pt>
                <c:pt idx="29">
                  <c:v>0.21171499999999999</c:v>
                </c:pt>
                <c:pt idx="30">
                  <c:v>0.21346699999999999</c:v>
                </c:pt>
                <c:pt idx="31">
                  <c:v>0.21521999999999999</c:v>
                </c:pt>
                <c:pt idx="32">
                  <c:v>0.216973</c:v>
                </c:pt>
                <c:pt idx="33">
                  <c:v>0.21694099999999999</c:v>
                </c:pt>
                <c:pt idx="34">
                  <c:v>0.21671099999999999</c:v>
                </c:pt>
                <c:pt idx="35">
                  <c:v>0.21648100000000001</c:v>
                </c:pt>
                <c:pt idx="36">
                  <c:v>0.216252</c:v>
                </c:pt>
                <c:pt idx="37">
                  <c:v>0.21602199999999999</c:v>
                </c:pt>
                <c:pt idx="38">
                  <c:v>0.21579200000000001</c:v>
                </c:pt>
                <c:pt idx="39">
                  <c:v>0.215562</c:v>
                </c:pt>
                <c:pt idx="40">
                  <c:v>0.215332</c:v>
                </c:pt>
                <c:pt idx="41">
                  <c:v>0.21510299999999999</c:v>
                </c:pt>
                <c:pt idx="42">
                  <c:v>0.21487300000000001</c:v>
                </c:pt>
                <c:pt idx="43">
                  <c:v>0.21362500000000001</c:v>
                </c:pt>
                <c:pt idx="44">
                  <c:v>0.21226400000000001</c:v>
                </c:pt>
                <c:pt idx="45">
                  <c:v>0.21090300000000001</c:v>
                </c:pt>
                <c:pt idx="46">
                  <c:v>0.20954200000000001</c:v>
                </c:pt>
                <c:pt idx="47">
                  <c:v>0.208181</c:v>
                </c:pt>
                <c:pt idx="48">
                  <c:v>0.20682</c:v>
                </c:pt>
                <c:pt idx="49">
                  <c:v>0.205459</c:v>
                </c:pt>
                <c:pt idx="50">
                  <c:v>0.204098</c:v>
                </c:pt>
                <c:pt idx="51">
                  <c:v>0.202737</c:v>
                </c:pt>
                <c:pt idx="52">
                  <c:v>0.201376</c:v>
                </c:pt>
                <c:pt idx="53">
                  <c:v>0.20091899999999999</c:v>
                </c:pt>
                <c:pt idx="54">
                  <c:v>0.20056299999999999</c:v>
                </c:pt>
                <c:pt idx="55">
                  <c:v>0.200207</c:v>
                </c:pt>
                <c:pt idx="56">
                  <c:v>0.19985</c:v>
                </c:pt>
                <c:pt idx="57">
                  <c:v>0.199494</c:v>
                </c:pt>
                <c:pt idx="58">
                  <c:v>0.19913800000000001</c:v>
                </c:pt>
                <c:pt idx="59">
                  <c:v>0.19878100000000001</c:v>
                </c:pt>
                <c:pt idx="60">
                  <c:v>0.19842499999999999</c:v>
                </c:pt>
                <c:pt idx="61">
                  <c:v>0.198069</c:v>
                </c:pt>
                <c:pt idx="62">
                  <c:v>0.197712</c:v>
                </c:pt>
                <c:pt idx="63">
                  <c:v>0.19750999999999999</c:v>
                </c:pt>
                <c:pt idx="64">
                  <c:v>0.197325</c:v>
                </c:pt>
                <c:pt idx="65">
                  <c:v>0.19714000000000001</c:v>
                </c:pt>
                <c:pt idx="66">
                  <c:v>0.19695599999999999</c:v>
                </c:pt>
                <c:pt idx="67">
                  <c:v>0.196771</c:v>
                </c:pt>
                <c:pt idx="68">
                  <c:v>0.19658600000000001</c:v>
                </c:pt>
                <c:pt idx="69">
                  <c:v>0.19640099999999999</c:v>
                </c:pt>
                <c:pt idx="70">
                  <c:v>0.196216</c:v>
                </c:pt>
                <c:pt idx="71">
                  <c:v>0.19603100000000001</c:v>
                </c:pt>
                <c:pt idx="72">
                  <c:v>0.19584599999999999</c:v>
                </c:pt>
                <c:pt idx="73">
                  <c:v>0.194657</c:v>
                </c:pt>
                <c:pt idx="74">
                  <c:v>0.193357</c:v>
                </c:pt>
                <c:pt idx="75">
                  <c:v>0.19205700000000001</c:v>
                </c:pt>
                <c:pt idx="76">
                  <c:v>0.19075700000000001</c:v>
                </c:pt>
                <c:pt idx="77">
                  <c:v>0.18945699999999999</c:v>
                </c:pt>
                <c:pt idx="78">
                  <c:v>0.18815799999999999</c:v>
                </c:pt>
                <c:pt idx="79">
                  <c:v>0.186858</c:v>
                </c:pt>
                <c:pt idx="80">
                  <c:v>0.185558</c:v>
                </c:pt>
                <c:pt idx="81">
                  <c:v>0.18425800000000001</c:v>
                </c:pt>
                <c:pt idx="82">
                  <c:v>0.18295800000000001</c:v>
                </c:pt>
                <c:pt idx="83">
                  <c:v>0.182116</c:v>
                </c:pt>
                <c:pt idx="84">
                  <c:v>0.18132400000000001</c:v>
                </c:pt>
                <c:pt idx="85">
                  <c:v>0.180533</c:v>
                </c:pt>
                <c:pt idx="86">
                  <c:v>0.17966299999999999</c:v>
                </c:pt>
                <c:pt idx="87">
                  <c:v>0.178872</c:v>
                </c:pt>
                <c:pt idx="88">
                  <c:v>0.17808099999999999</c:v>
                </c:pt>
                <c:pt idx="89">
                  <c:v>0.177289</c:v>
                </c:pt>
                <c:pt idx="90">
                  <c:v>0.17649799999999999</c:v>
                </c:pt>
                <c:pt idx="91">
                  <c:v>0.175707</c:v>
                </c:pt>
                <c:pt idx="92">
                  <c:v>0.17491599999999999</c:v>
                </c:pt>
                <c:pt idx="93">
                  <c:v>0.17594000000000001</c:v>
                </c:pt>
                <c:pt idx="94">
                  <c:v>0.17696400000000001</c:v>
                </c:pt>
                <c:pt idx="95">
                  <c:v>0.17798800000000001</c:v>
                </c:pt>
                <c:pt idx="96">
                  <c:v>0.17901300000000001</c:v>
                </c:pt>
                <c:pt idx="97">
                  <c:v>0.180037</c:v>
                </c:pt>
                <c:pt idx="98">
                  <c:v>0.181061</c:v>
                </c:pt>
                <c:pt idx="99">
                  <c:v>0.182085</c:v>
                </c:pt>
                <c:pt idx="100">
                  <c:v>0.18310899999999999</c:v>
                </c:pt>
                <c:pt idx="101">
                  <c:v>0.18413299999999999</c:v>
                </c:pt>
                <c:pt idx="102">
                  <c:v>0.18515799999999999</c:v>
                </c:pt>
                <c:pt idx="103">
                  <c:v>0.185863</c:v>
                </c:pt>
                <c:pt idx="104">
                  <c:v>0.18656800000000001</c:v>
                </c:pt>
                <c:pt idx="105">
                  <c:v>0.187273</c:v>
                </c:pt>
                <c:pt idx="106">
                  <c:v>0.18797800000000001</c:v>
                </c:pt>
                <c:pt idx="107">
                  <c:v>0.18868299999999999</c:v>
                </c:pt>
                <c:pt idx="108">
                  <c:v>0.189389</c:v>
                </c:pt>
                <c:pt idx="109">
                  <c:v>0.19009400000000001</c:v>
                </c:pt>
                <c:pt idx="110">
                  <c:v>0.190799</c:v>
                </c:pt>
                <c:pt idx="111">
                  <c:v>0.19150400000000001</c:v>
                </c:pt>
                <c:pt idx="112">
                  <c:v>0.19220899999999999</c:v>
                </c:pt>
                <c:pt idx="113">
                  <c:v>0.19037100000000001</c:v>
                </c:pt>
                <c:pt idx="114">
                  <c:v>0.18853300000000001</c:v>
                </c:pt>
                <c:pt idx="115">
                  <c:v>0.186696</c:v>
                </c:pt>
                <c:pt idx="116">
                  <c:v>0.18485799999999999</c:v>
                </c:pt>
                <c:pt idx="117">
                  <c:v>0.18301999999999999</c:v>
                </c:pt>
                <c:pt idx="118">
                  <c:v>0.18118200000000001</c:v>
                </c:pt>
                <c:pt idx="119">
                  <c:v>0.179344</c:v>
                </c:pt>
                <c:pt idx="120">
                  <c:v>0.177506</c:v>
                </c:pt>
                <c:pt idx="121">
                  <c:v>0.17566799999999999</c:v>
                </c:pt>
                <c:pt idx="122">
                  <c:v>0.17383000000000001</c:v>
                </c:pt>
                <c:pt idx="123">
                  <c:v>0.171239</c:v>
                </c:pt>
                <c:pt idx="124">
                  <c:v>0.16864799999999999</c:v>
                </c:pt>
                <c:pt idx="125">
                  <c:v>0.16605700000000001</c:v>
                </c:pt>
                <c:pt idx="126">
                  <c:v>0.163466</c:v>
                </c:pt>
                <c:pt idx="127">
                  <c:v>0.16087499999999999</c:v>
                </c:pt>
                <c:pt idx="128">
                  <c:v>0.15828400000000001</c:v>
                </c:pt>
                <c:pt idx="129">
                  <c:v>0.155693</c:v>
                </c:pt>
                <c:pt idx="130">
                  <c:v>0.15310199999999999</c:v>
                </c:pt>
                <c:pt idx="131">
                  <c:v>0.15051100000000001</c:v>
                </c:pt>
                <c:pt idx="132">
                  <c:v>0.14792</c:v>
                </c:pt>
                <c:pt idx="133">
                  <c:v>0.147643</c:v>
                </c:pt>
                <c:pt idx="134">
                  <c:v>0.147367</c:v>
                </c:pt>
                <c:pt idx="135">
                  <c:v>0.147091</c:v>
                </c:pt>
                <c:pt idx="136">
                  <c:v>0.146814</c:v>
                </c:pt>
                <c:pt idx="137">
                  <c:v>0.146538</c:v>
                </c:pt>
                <c:pt idx="138">
                  <c:v>0.146261</c:v>
                </c:pt>
                <c:pt idx="139">
                  <c:v>0.145985</c:v>
                </c:pt>
                <c:pt idx="140">
                  <c:v>0.14570900000000001</c:v>
                </c:pt>
                <c:pt idx="141">
                  <c:v>0.14543200000000001</c:v>
                </c:pt>
                <c:pt idx="142">
                  <c:v>0.14529700000000001</c:v>
                </c:pt>
                <c:pt idx="143">
                  <c:v>0.146707</c:v>
                </c:pt>
                <c:pt idx="144">
                  <c:v>0.148117</c:v>
                </c:pt>
                <c:pt idx="145">
                  <c:v>0.14952699999999999</c:v>
                </c:pt>
                <c:pt idx="146">
                  <c:v>0.15093699999999999</c:v>
                </c:pt>
                <c:pt idx="147">
                  <c:v>0.15234700000000001</c:v>
                </c:pt>
                <c:pt idx="148">
                  <c:v>0.153757</c:v>
                </c:pt>
                <c:pt idx="149">
                  <c:v>0.155167</c:v>
                </c:pt>
                <c:pt idx="150">
                  <c:v>0.15657699999999999</c:v>
                </c:pt>
                <c:pt idx="151">
                  <c:v>0.15798699999999999</c:v>
                </c:pt>
                <c:pt idx="152">
                  <c:v>0.159299</c:v>
                </c:pt>
                <c:pt idx="153">
                  <c:v>0.15972900000000001</c:v>
                </c:pt>
                <c:pt idx="154">
                  <c:v>0.160159</c:v>
                </c:pt>
                <c:pt idx="155">
                  <c:v>0.16058800000000001</c:v>
                </c:pt>
                <c:pt idx="156">
                  <c:v>0.16101799999999999</c:v>
                </c:pt>
                <c:pt idx="157">
                  <c:v>0.16144800000000001</c:v>
                </c:pt>
                <c:pt idx="158">
                  <c:v>0.16187799999999999</c:v>
                </c:pt>
                <c:pt idx="159">
                  <c:v>0.16230700000000001</c:v>
                </c:pt>
                <c:pt idx="160">
                  <c:v>0.16273699999999999</c:v>
                </c:pt>
                <c:pt idx="161">
                  <c:v>0.16316700000000001</c:v>
                </c:pt>
                <c:pt idx="162">
                  <c:v>0.16345799999999999</c:v>
                </c:pt>
                <c:pt idx="163">
                  <c:v>0.16250200000000001</c:v>
                </c:pt>
                <c:pt idx="164">
                  <c:v>0.161546</c:v>
                </c:pt>
                <c:pt idx="165">
                  <c:v>0.16059000000000001</c:v>
                </c:pt>
                <c:pt idx="166">
                  <c:v>0.159634</c:v>
                </c:pt>
                <c:pt idx="167">
                  <c:v>0.15867800000000001</c:v>
                </c:pt>
                <c:pt idx="168">
                  <c:v>0.157722</c:v>
                </c:pt>
                <c:pt idx="169">
                  <c:v>0.15676599999999999</c:v>
                </c:pt>
                <c:pt idx="170">
                  <c:v>0.15581</c:v>
                </c:pt>
                <c:pt idx="171">
                  <c:v>0.15485399999999999</c:v>
                </c:pt>
                <c:pt idx="172">
                  <c:v>0.153888</c:v>
                </c:pt>
                <c:pt idx="173">
                  <c:v>0.15282899999999999</c:v>
                </c:pt>
                <c:pt idx="174">
                  <c:v>0.15176999999999999</c:v>
                </c:pt>
                <c:pt idx="175">
                  <c:v>0.15071100000000001</c:v>
                </c:pt>
                <c:pt idx="176">
                  <c:v>0.14965200000000001</c:v>
                </c:pt>
                <c:pt idx="177">
                  <c:v>0.148593</c:v>
                </c:pt>
                <c:pt idx="178">
                  <c:v>0.147534</c:v>
                </c:pt>
                <c:pt idx="179">
                  <c:v>0.14647499999999999</c:v>
                </c:pt>
                <c:pt idx="180">
                  <c:v>0.14541599999999999</c:v>
                </c:pt>
                <c:pt idx="181">
                  <c:v>0.14435700000000001</c:v>
                </c:pt>
                <c:pt idx="182">
                  <c:v>0.14336499999999999</c:v>
                </c:pt>
                <c:pt idx="183">
                  <c:v>0.14297599999999999</c:v>
                </c:pt>
                <c:pt idx="184">
                  <c:v>0.14258699999999999</c:v>
                </c:pt>
                <c:pt idx="185">
                  <c:v>0.14219799999999999</c:v>
                </c:pt>
                <c:pt idx="186">
                  <c:v>0.14180899999999999</c:v>
                </c:pt>
                <c:pt idx="187">
                  <c:v>0.14141999999999999</c:v>
                </c:pt>
                <c:pt idx="188">
                  <c:v>0.14103099999999999</c:v>
                </c:pt>
                <c:pt idx="189">
                  <c:v>0.14064199999999999</c:v>
                </c:pt>
                <c:pt idx="190">
                  <c:v>0.14025299999999999</c:v>
                </c:pt>
                <c:pt idx="191">
                  <c:v>0.13986399999999999</c:v>
                </c:pt>
                <c:pt idx="192">
                  <c:v>0.13952600000000001</c:v>
                </c:pt>
                <c:pt idx="193">
                  <c:v>0.13963900000000001</c:v>
                </c:pt>
                <c:pt idx="194">
                  <c:v>0.13975199999999999</c:v>
                </c:pt>
                <c:pt idx="195">
                  <c:v>0.13986499999999999</c:v>
                </c:pt>
                <c:pt idx="196">
                  <c:v>0.13997799999999999</c:v>
                </c:pt>
                <c:pt idx="197">
                  <c:v>0.14009099999999999</c:v>
                </c:pt>
                <c:pt idx="198">
                  <c:v>0.140204</c:v>
                </c:pt>
                <c:pt idx="199">
                  <c:v>0.14032800000000001</c:v>
                </c:pt>
                <c:pt idx="200">
                  <c:v>0.14044100000000001</c:v>
                </c:pt>
                <c:pt idx="201">
                  <c:v>0.14055400000000001</c:v>
                </c:pt>
                <c:pt idx="202">
                  <c:v>0.14057500000000001</c:v>
                </c:pt>
                <c:pt idx="203">
                  <c:v>0.14022599999999999</c:v>
                </c:pt>
                <c:pt idx="204">
                  <c:v>0.139877</c:v>
                </c:pt>
                <c:pt idx="205">
                  <c:v>0.13952800000000001</c:v>
                </c:pt>
                <c:pt idx="206">
                  <c:v>0.139179</c:v>
                </c:pt>
                <c:pt idx="207">
                  <c:v>0.13883000000000001</c:v>
                </c:pt>
                <c:pt idx="208">
                  <c:v>0.13848099999999999</c:v>
                </c:pt>
                <c:pt idx="209">
                  <c:v>0.138132</c:v>
                </c:pt>
                <c:pt idx="210">
                  <c:v>0.13778299999999999</c:v>
                </c:pt>
                <c:pt idx="211">
                  <c:v>0.137434</c:v>
                </c:pt>
                <c:pt idx="212">
                  <c:v>0.136929</c:v>
                </c:pt>
                <c:pt idx="213">
                  <c:v>0.135799</c:v>
                </c:pt>
                <c:pt idx="214">
                  <c:v>0.13467000000000001</c:v>
                </c:pt>
                <c:pt idx="215">
                  <c:v>0.13353999999999999</c:v>
                </c:pt>
                <c:pt idx="216">
                  <c:v>0.132411</c:v>
                </c:pt>
                <c:pt idx="217">
                  <c:v>0.13128100000000001</c:v>
                </c:pt>
                <c:pt idx="218">
                  <c:v>0.13015199999999999</c:v>
                </c:pt>
                <c:pt idx="219">
                  <c:v>0.129022</c:v>
                </c:pt>
                <c:pt idx="220">
                  <c:v>0.12789300000000001</c:v>
                </c:pt>
                <c:pt idx="221">
                  <c:v>0.12676299999999999</c:v>
                </c:pt>
                <c:pt idx="222">
                  <c:v>0.12573300000000001</c:v>
                </c:pt>
                <c:pt idx="223">
                  <c:v>0.12509700000000001</c:v>
                </c:pt>
                <c:pt idx="224">
                  <c:v>0.124462</c:v>
                </c:pt>
                <c:pt idx="225">
                  <c:v>0.12382700000000001</c:v>
                </c:pt>
                <c:pt idx="226">
                  <c:v>0.123192</c:v>
                </c:pt>
                <c:pt idx="227">
                  <c:v>0.122556</c:v>
                </c:pt>
                <c:pt idx="228">
                  <c:v>0.121921</c:v>
                </c:pt>
                <c:pt idx="229">
                  <c:v>0.121286</c:v>
                </c:pt>
                <c:pt idx="230">
                  <c:v>0.12065099999999999</c:v>
                </c:pt>
                <c:pt idx="231">
                  <c:v>0.120015</c:v>
                </c:pt>
                <c:pt idx="232">
                  <c:v>0.119683</c:v>
                </c:pt>
                <c:pt idx="233">
                  <c:v>0.120561</c:v>
                </c:pt>
                <c:pt idx="234">
                  <c:v>0.12143900000000001</c:v>
                </c:pt>
                <c:pt idx="235">
                  <c:v>0.122318</c:v>
                </c:pt>
                <c:pt idx="236">
                  <c:v>0.123196</c:v>
                </c:pt>
                <c:pt idx="237">
                  <c:v>0.124074</c:v>
                </c:pt>
                <c:pt idx="238">
                  <c:v>0.12495199999999999</c:v>
                </c:pt>
                <c:pt idx="239">
                  <c:v>0.125831</c:v>
                </c:pt>
                <c:pt idx="240">
                  <c:v>0.12670899999999999</c:v>
                </c:pt>
                <c:pt idx="241">
                  <c:v>0.12758700000000001</c:v>
                </c:pt>
                <c:pt idx="242">
                  <c:v>0.12872400000000001</c:v>
                </c:pt>
                <c:pt idx="243">
                  <c:v>0.13089799999999999</c:v>
                </c:pt>
                <c:pt idx="244">
                  <c:v>0.13307099999999999</c:v>
                </c:pt>
                <c:pt idx="245">
                  <c:v>0.135244</c:v>
                </c:pt>
                <c:pt idx="246">
                  <c:v>0.13741800000000001</c:v>
                </c:pt>
                <c:pt idx="247">
                  <c:v>0.13959099999999999</c:v>
                </c:pt>
                <c:pt idx="248">
                  <c:v>0.141765</c:v>
                </c:pt>
                <c:pt idx="249">
                  <c:v>0.14393800000000001</c:v>
                </c:pt>
                <c:pt idx="250">
                  <c:v>0.14611099999999999</c:v>
                </c:pt>
                <c:pt idx="251">
                  <c:v>0.148285</c:v>
                </c:pt>
                <c:pt idx="252">
                  <c:v>0.15054300000000001</c:v>
                </c:pt>
                <c:pt idx="253">
                  <c:v>0.153141</c:v>
                </c:pt>
                <c:pt idx="254">
                  <c:v>0.15573799999999999</c:v>
                </c:pt>
                <c:pt idx="255">
                  <c:v>0.158336</c:v>
                </c:pt>
                <c:pt idx="256">
                  <c:v>0.161193</c:v>
                </c:pt>
                <c:pt idx="257">
                  <c:v>0.16379099999999999</c:v>
                </c:pt>
                <c:pt idx="258">
                  <c:v>0.16638900000000001</c:v>
                </c:pt>
                <c:pt idx="259">
                  <c:v>0.168986</c:v>
                </c:pt>
                <c:pt idx="260">
                  <c:v>0.17158399999999999</c:v>
                </c:pt>
                <c:pt idx="261">
                  <c:v>0.174181</c:v>
                </c:pt>
                <c:pt idx="262">
                  <c:v>0.17636299999999999</c:v>
                </c:pt>
                <c:pt idx="263">
                  <c:v>0.17757400000000001</c:v>
                </c:pt>
                <c:pt idx="264">
                  <c:v>0.178785</c:v>
                </c:pt>
                <c:pt idx="265">
                  <c:v>0.17999499999999999</c:v>
                </c:pt>
                <c:pt idx="266">
                  <c:v>0.18120600000000001</c:v>
                </c:pt>
                <c:pt idx="267">
                  <c:v>0.182417</c:v>
                </c:pt>
                <c:pt idx="268">
                  <c:v>0.18362800000000001</c:v>
                </c:pt>
                <c:pt idx="269">
                  <c:v>0.184839</c:v>
                </c:pt>
                <c:pt idx="270">
                  <c:v>0.18604899999999999</c:v>
                </c:pt>
                <c:pt idx="271">
                  <c:v>0.18726000000000001</c:v>
                </c:pt>
                <c:pt idx="272">
                  <c:v>0.187613</c:v>
                </c:pt>
                <c:pt idx="273">
                  <c:v>0.18596299999999999</c:v>
                </c:pt>
                <c:pt idx="274">
                  <c:v>0.18431400000000001</c:v>
                </c:pt>
                <c:pt idx="275">
                  <c:v>0.18266399999999999</c:v>
                </c:pt>
                <c:pt idx="276">
                  <c:v>0.18101500000000001</c:v>
                </c:pt>
                <c:pt idx="277">
                  <c:v>0.179365</c:v>
                </c:pt>
                <c:pt idx="278">
                  <c:v>0.17771600000000001</c:v>
                </c:pt>
                <c:pt idx="279">
                  <c:v>0.176066</c:v>
                </c:pt>
                <c:pt idx="280">
                  <c:v>0.17441599999999999</c:v>
                </c:pt>
                <c:pt idx="281">
                  <c:v>0.172767</c:v>
                </c:pt>
                <c:pt idx="282">
                  <c:v>0.170707</c:v>
                </c:pt>
                <c:pt idx="283">
                  <c:v>0.167688</c:v>
                </c:pt>
                <c:pt idx="284">
                  <c:v>0.16466900000000001</c:v>
                </c:pt>
                <c:pt idx="285">
                  <c:v>0.16164999999999999</c:v>
                </c:pt>
                <c:pt idx="286">
                  <c:v>0.158632</c:v>
                </c:pt>
                <c:pt idx="287">
                  <c:v>0.155613</c:v>
                </c:pt>
                <c:pt idx="288">
                  <c:v>0.15259400000000001</c:v>
                </c:pt>
                <c:pt idx="289">
                  <c:v>0.14957500000000001</c:v>
                </c:pt>
                <c:pt idx="290">
                  <c:v>0.14655599999999999</c:v>
                </c:pt>
                <c:pt idx="291">
                  <c:v>0.143538</c:v>
                </c:pt>
                <c:pt idx="292">
                  <c:v>0.14110500000000001</c:v>
                </c:pt>
                <c:pt idx="293">
                  <c:v>0.140038</c:v>
                </c:pt>
                <c:pt idx="294">
                  <c:v>0.13897200000000001</c:v>
                </c:pt>
                <c:pt idx="295">
                  <c:v>0.137906</c:v>
                </c:pt>
                <c:pt idx="296">
                  <c:v>0.13683899999999999</c:v>
                </c:pt>
                <c:pt idx="297">
                  <c:v>0.135773</c:v>
                </c:pt>
                <c:pt idx="298">
                  <c:v>0.13470699999999999</c:v>
                </c:pt>
                <c:pt idx="299">
                  <c:v>0.13364100000000001</c:v>
                </c:pt>
                <c:pt idx="300">
                  <c:v>0.132574</c:v>
                </c:pt>
                <c:pt idx="301">
                  <c:v>0.13150800000000001</c:v>
                </c:pt>
                <c:pt idx="302">
                  <c:v>0.1313</c:v>
                </c:pt>
                <c:pt idx="303">
                  <c:v>0.13309399999999999</c:v>
                </c:pt>
                <c:pt idx="304">
                  <c:v>0.13488800000000001</c:v>
                </c:pt>
                <c:pt idx="305">
                  <c:v>0.136683</c:v>
                </c:pt>
                <c:pt idx="306">
                  <c:v>0.13847699999999999</c:v>
                </c:pt>
                <c:pt idx="307">
                  <c:v>0.14027100000000001</c:v>
                </c:pt>
                <c:pt idx="308">
                  <c:v>0.142066</c:v>
                </c:pt>
                <c:pt idx="309">
                  <c:v>0.14385999999999999</c:v>
                </c:pt>
                <c:pt idx="310">
                  <c:v>0.14565400000000001</c:v>
                </c:pt>
                <c:pt idx="311">
                  <c:v>0.147449</c:v>
                </c:pt>
                <c:pt idx="312">
                  <c:v>0.14935200000000001</c:v>
                </c:pt>
                <c:pt idx="313">
                  <c:v>0.15096899999999999</c:v>
                </c:pt>
                <c:pt idx="314">
                  <c:v>0.152587</c:v>
                </c:pt>
                <c:pt idx="315">
                  <c:v>0.15420400000000001</c:v>
                </c:pt>
                <c:pt idx="316">
                  <c:v>0.15582199999999999</c:v>
                </c:pt>
                <c:pt idx="317">
                  <c:v>0.157439</c:v>
                </c:pt>
                <c:pt idx="318">
                  <c:v>0.159057</c:v>
                </c:pt>
                <c:pt idx="319">
                  <c:v>0.16067400000000001</c:v>
                </c:pt>
                <c:pt idx="320">
                  <c:v>0.16229199999999999</c:v>
                </c:pt>
                <c:pt idx="321">
                  <c:v>0.163909</c:v>
                </c:pt>
                <c:pt idx="322">
                  <c:v>0.164326</c:v>
                </c:pt>
                <c:pt idx="323">
                  <c:v>0.162943</c:v>
                </c:pt>
                <c:pt idx="324">
                  <c:v>0.16155900000000001</c:v>
                </c:pt>
                <c:pt idx="325">
                  <c:v>0.16017500000000001</c:v>
                </c:pt>
                <c:pt idx="326">
                  <c:v>0.15879099999999999</c:v>
                </c:pt>
                <c:pt idx="327">
                  <c:v>0.15740699999999999</c:v>
                </c:pt>
                <c:pt idx="328">
                  <c:v>0.156024</c:v>
                </c:pt>
                <c:pt idx="329">
                  <c:v>0.15464</c:v>
                </c:pt>
                <c:pt idx="330">
                  <c:v>0.153256</c:v>
                </c:pt>
                <c:pt idx="331">
                  <c:v>0.15187200000000001</c:v>
                </c:pt>
                <c:pt idx="332">
                  <c:v>0.15012200000000001</c:v>
                </c:pt>
                <c:pt idx="333">
                  <c:v>0.14782400000000001</c:v>
                </c:pt>
                <c:pt idx="334">
                  <c:v>0.14552499999999999</c:v>
                </c:pt>
                <c:pt idx="335">
                  <c:v>0.14322599999999999</c:v>
                </c:pt>
                <c:pt idx="336">
                  <c:v>0.140927</c:v>
                </c:pt>
                <c:pt idx="337">
                  <c:v>0.138628</c:v>
                </c:pt>
                <c:pt idx="338">
                  <c:v>0.13632900000000001</c:v>
                </c:pt>
                <c:pt idx="339">
                  <c:v>0.13403000000000001</c:v>
                </c:pt>
                <c:pt idx="340">
                  <c:v>0.13173099999999999</c:v>
                </c:pt>
                <c:pt idx="341">
                  <c:v>0.12943199999999999</c:v>
                </c:pt>
                <c:pt idx="342">
                  <c:v>0.128189</c:v>
                </c:pt>
                <c:pt idx="343">
                  <c:v>0.128529</c:v>
                </c:pt>
                <c:pt idx="344">
                  <c:v>0.12886900000000001</c:v>
                </c:pt>
                <c:pt idx="345">
                  <c:v>0.12920899999999999</c:v>
                </c:pt>
                <c:pt idx="346">
                  <c:v>0.12955</c:v>
                </c:pt>
                <c:pt idx="347">
                  <c:v>0.12989000000000001</c:v>
                </c:pt>
                <c:pt idx="348">
                  <c:v>0.13023000000000001</c:v>
                </c:pt>
                <c:pt idx="349">
                  <c:v>0.13056999999999999</c:v>
                </c:pt>
                <c:pt idx="350">
                  <c:v>0.13091</c:v>
                </c:pt>
                <c:pt idx="351">
                  <c:v>0.13125100000000001</c:v>
                </c:pt>
                <c:pt idx="352">
                  <c:v>0.13202</c:v>
                </c:pt>
                <c:pt idx="353">
                  <c:v>0.133434</c:v>
                </c:pt>
                <c:pt idx="354">
                  <c:v>0.13484699999999999</c:v>
                </c:pt>
                <c:pt idx="355">
                  <c:v>0.13626099999999999</c:v>
                </c:pt>
                <c:pt idx="356">
                  <c:v>0.13767399999999999</c:v>
                </c:pt>
                <c:pt idx="357">
                  <c:v>0.13908699999999999</c:v>
                </c:pt>
                <c:pt idx="358">
                  <c:v>0.14050099999999999</c:v>
                </c:pt>
                <c:pt idx="359">
                  <c:v>0.14191400000000001</c:v>
                </c:pt>
                <c:pt idx="360">
                  <c:v>0.14332800000000001</c:v>
                </c:pt>
                <c:pt idx="361">
                  <c:v>0.14474100000000001</c:v>
                </c:pt>
                <c:pt idx="362">
                  <c:v>0.14530499999999999</c:v>
                </c:pt>
                <c:pt idx="363">
                  <c:v>0.144594</c:v>
                </c:pt>
                <c:pt idx="364">
                  <c:v>0.14388200000000001</c:v>
                </c:pt>
                <c:pt idx="365">
                  <c:v>0.14317099999999999</c:v>
                </c:pt>
                <c:pt idx="366">
                  <c:v>0.14246</c:v>
                </c:pt>
                <c:pt idx="367">
                  <c:v>0.14174900000000001</c:v>
                </c:pt>
                <c:pt idx="368">
                  <c:v>0.141037</c:v>
                </c:pt>
                <c:pt idx="369">
                  <c:v>0.14025499999999999</c:v>
                </c:pt>
                <c:pt idx="370">
                  <c:v>0.139544</c:v>
                </c:pt>
                <c:pt idx="371">
                  <c:v>0.13883200000000001</c:v>
                </c:pt>
                <c:pt idx="372">
                  <c:v>0.13797599999999999</c:v>
                </c:pt>
                <c:pt idx="373">
                  <c:v>0.13697500000000001</c:v>
                </c:pt>
                <c:pt idx="374">
                  <c:v>0.13597400000000001</c:v>
                </c:pt>
                <c:pt idx="375">
                  <c:v>0.13497300000000001</c:v>
                </c:pt>
                <c:pt idx="376">
                  <c:v>0.13397200000000001</c:v>
                </c:pt>
                <c:pt idx="377">
                  <c:v>0.13297100000000001</c:v>
                </c:pt>
                <c:pt idx="378">
                  <c:v>0.131969</c:v>
                </c:pt>
                <c:pt idx="379">
                  <c:v>0.130968</c:v>
                </c:pt>
                <c:pt idx="380">
                  <c:v>0.129967</c:v>
                </c:pt>
                <c:pt idx="381">
                  <c:v>0.128966</c:v>
                </c:pt>
                <c:pt idx="382">
                  <c:v>0.12909100000000001</c:v>
                </c:pt>
                <c:pt idx="383">
                  <c:v>0.13034299999999999</c:v>
                </c:pt>
                <c:pt idx="384">
                  <c:v>0.13159499999999999</c:v>
                </c:pt>
                <c:pt idx="385">
                  <c:v>0.13284699999999999</c:v>
                </c:pt>
                <c:pt idx="386">
                  <c:v>0.134099</c:v>
                </c:pt>
                <c:pt idx="387">
                  <c:v>0.13535</c:v>
                </c:pt>
                <c:pt idx="388">
                  <c:v>0.136602</c:v>
                </c:pt>
                <c:pt idx="389">
                  <c:v>0.137854</c:v>
                </c:pt>
                <c:pt idx="390">
                  <c:v>0.13910600000000001</c:v>
                </c:pt>
                <c:pt idx="391">
                  <c:v>0.14035800000000001</c:v>
                </c:pt>
                <c:pt idx="392">
                  <c:v>0.141851</c:v>
                </c:pt>
                <c:pt idx="393">
                  <c:v>0.14358699999999999</c:v>
                </c:pt>
                <c:pt idx="394">
                  <c:v>0.14532300000000001</c:v>
                </c:pt>
                <c:pt idx="395">
                  <c:v>0.14705799999999999</c:v>
                </c:pt>
                <c:pt idx="396">
                  <c:v>0.14879400000000001</c:v>
                </c:pt>
                <c:pt idx="397">
                  <c:v>0.15053</c:v>
                </c:pt>
                <c:pt idx="398">
                  <c:v>0.15226500000000001</c:v>
                </c:pt>
                <c:pt idx="399">
                  <c:v>0.154001</c:v>
                </c:pt>
                <c:pt idx="400">
                  <c:v>0.15573699999999999</c:v>
                </c:pt>
                <c:pt idx="401">
                  <c:v>0.157472</c:v>
                </c:pt>
                <c:pt idx="402">
                  <c:v>0.15846099999999999</c:v>
                </c:pt>
                <c:pt idx="403">
                  <c:v>0.15870300000000001</c:v>
                </c:pt>
                <c:pt idx="404">
                  <c:v>0.158946</c:v>
                </c:pt>
                <c:pt idx="405">
                  <c:v>0.159188</c:v>
                </c:pt>
                <c:pt idx="406">
                  <c:v>0.15942999999999999</c:v>
                </c:pt>
                <c:pt idx="407">
                  <c:v>0.15967200000000001</c:v>
                </c:pt>
                <c:pt idx="408">
                  <c:v>0.159915</c:v>
                </c:pt>
                <c:pt idx="409">
                  <c:v>0.16015699999999999</c:v>
                </c:pt>
                <c:pt idx="410">
                  <c:v>0.16039900000000001</c:v>
                </c:pt>
                <c:pt idx="411">
                  <c:v>0.16064100000000001</c:v>
                </c:pt>
                <c:pt idx="412">
                  <c:v>0.160131</c:v>
                </c:pt>
                <c:pt idx="413">
                  <c:v>0.15886900000000001</c:v>
                </c:pt>
                <c:pt idx="414">
                  <c:v>0.157606</c:v>
                </c:pt>
                <c:pt idx="415">
                  <c:v>0.15634400000000001</c:v>
                </c:pt>
                <c:pt idx="416">
                  <c:v>0.155081</c:v>
                </c:pt>
                <c:pt idx="417">
                  <c:v>0.15381900000000001</c:v>
                </c:pt>
                <c:pt idx="418">
                  <c:v>0.152556</c:v>
                </c:pt>
                <c:pt idx="419">
                  <c:v>0.15129400000000001</c:v>
                </c:pt>
                <c:pt idx="420">
                  <c:v>0.150031</c:v>
                </c:pt>
                <c:pt idx="421">
                  <c:v>0.14876900000000001</c:v>
                </c:pt>
                <c:pt idx="422">
                  <c:v>0.14717</c:v>
                </c:pt>
                <c:pt idx="423">
                  <c:v>0.145234</c:v>
                </c:pt>
                <c:pt idx="424">
                  <c:v>0.14329800000000001</c:v>
                </c:pt>
                <c:pt idx="425">
                  <c:v>0.14136199999999999</c:v>
                </c:pt>
                <c:pt idx="426">
                  <c:v>0.139233</c:v>
                </c:pt>
                <c:pt idx="427">
                  <c:v>0.137297</c:v>
                </c:pt>
                <c:pt idx="428">
                  <c:v>0.13536200000000001</c:v>
                </c:pt>
                <c:pt idx="429">
                  <c:v>0.13342599999999999</c:v>
                </c:pt>
                <c:pt idx="430">
                  <c:v>0.13149</c:v>
                </c:pt>
                <c:pt idx="431">
                  <c:v>0.129554</c:v>
                </c:pt>
                <c:pt idx="432">
                  <c:v>0.12805</c:v>
                </c:pt>
                <c:pt idx="433">
                  <c:v>0.126833</c:v>
                </c:pt>
                <c:pt idx="434">
                  <c:v>0.12561600000000001</c:v>
                </c:pt>
                <c:pt idx="435">
                  <c:v>0.124399</c:v>
                </c:pt>
                <c:pt idx="436">
                  <c:v>0.123181</c:v>
                </c:pt>
                <c:pt idx="437">
                  <c:v>0.121964</c:v>
                </c:pt>
                <c:pt idx="438">
                  <c:v>0.12074699999999999</c:v>
                </c:pt>
                <c:pt idx="439">
                  <c:v>0.11953</c:v>
                </c:pt>
                <c:pt idx="440">
                  <c:v>0.118313</c:v>
                </c:pt>
                <c:pt idx="441">
                  <c:v>0.11709600000000001</c:v>
                </c:pt>
                <c:pt idx="442">
                  <c:v>0.11498800000000001</c:v>
                </c:pt>
                <c:pt idx="443">
                  <c:v>0.112285</c:v>
                </c:pt>
                <c:pt idx="444">
                  <c:v>0.109582</c:v>
                </c:pt>
                <c:pt idx="445">
                  <c:v>0.106879</c:v>
                </c:pt>
                <c:pt idx="446">
                  <c:v>0.104176</c:v>
                </c:pt>
                <c:pt idx="447">
                  <c:v>0.10147399999999999</c:v>
                </c:pt>
                <c:pt idx="448">
                  <c:v>9.8770999999999998E-2</c:v>
                </c:pt>
                <c:pt idx="449">
                  <c:v>9.6068000000000001E-2</c:v>
                </c:pt>
                <c:pt idx="450">
                  <c:v>9.3365000000000004E-2</c:v>
                </c:pt>
                <c:pt idx="451">
                  <c:v>9.0662999999999994E-2</c:v>
                </c:pt>
                <c:pt idx="452">
                  <c:v>8.4332000000000004E-2</c:v>
                </c:pt>
                <c:pt idx="453">
                  <c:v>7.5583999999999998E-2</c:v>
                </c:pt>
                <c:pt idx="454">
                  <c:v>6.6836000000000007E-2</c:v>
                </c:pt>
                <c:pt idx="455">
                  <c:v>5.8087E-2</c:v>
                </c:pt>
                <c:pt idx="456">
                  <c:v>4.9339000000000001E-2</c:v>
                </c:pt>
                <c:pt idx="457">
                  <c:v>4.0591000000000002E-2</c:v>
                </c:pt>
                <c:pt idx="458">
                  <c:v>3.1842000000000002E-2</c:v>
                </c:pt>
                <c:pt idx="459">
                  <c:v>2.3094E-2</c:v>
                </c:pt>
                <c:pt idx="460">
                  <c:v>1.4345999999999999E-2</c:v>
                </c:pt>
                <c:pt idx="461">
                  <c:v>5.5970000000000004E-3</c:v>
                </c:pt>
                <c:pt idx="462">
                  <c:v>-4.79E-3</c:v>
                </c:pt>
                <c:pt idx="463">
                  <c:v>-1.627E-2</c:v>
                </c:pt>
                <c:pt idx="464">
                  <c:v>-2.775E-2</c:v>
                </c:pt>
                <c:pt idx="465">
                  <c:v>-3.9230000000000001E-2</c:v>
                </c:pt>
                <c:pt idx="466">
                  <c:v>-5.0709999999999998E-2</c:v>
                </c:pt>
                <c:pt idx="467">
                  <c:v>-6.2190000000000002E-2</c:v>
                </c:pt>
                <c:pt idx="468">
                  <c:v>-7.3669999999999999E-2</c:v>
                </c:pt>
                <c:pt idx="469">
                  <c:v>-8.5150000000000003E-2</c:v>
                </c:pt>
                <c:pt idx="470">
                  <c:v>-9.6629999999999994E-2</c:v>
                </c:pt>
                <c:pt idx="471">
                  <c:v>-0.10811</c:v>
                </c:pt>
                <c:pt idx="472">
                  <c:v>-0.115949</c:v>
                </c:pt>
                <c:pt idx="473">
                  <c:v>-0.121361</c:v>
                </c:pt>
                <c:pt idx="474">
                  <c:v>-0.126773</c:v>
                </c:pt>
                <c:pt idx="475">
                  <c:v>-0.132185</c:v>
                </c:pt>
                <c:pt idx="476">
                  <c:v>-0.137597</c:v>
                </c:pt>
                <c:pt idx="477">
                  <c:v>-0.143009</c:v>
                </c:pt>
                <c:pt idx="478">
                  <c:v>-0.148421</c:v>
                </c:pt>
                <c:pt idx="479">
                  <c:v>-0.153834</c:v>
                </c:pt>
                <c:pt idx="480">
                  <c:v>-0.159246</c:v>
                </c:pt>
                <c:pt idx="481">
                  <c:v>-0.164658</c:v>
                </c:pt>
                <c:pt idx="482">
                  <c:v>-0.166295</c:v>
                </c:pt>
                <c:pt idx="483">
                  <c:v>-0.165328</c:v>
                </c:pt>
                <c:pt idx="484">
                  <c:v>-0.16444800000000001</c:v>
                </c:pt>
                <c:pt idx="485">
                  <c:v>-0.16356899999999999</c:v>
                </c:pt>
                <c:pt idx="486">
                  <c:v>-0.16269</c:v>
                </c:pt>
                <c:pt idx="487">
                  <c:v>-0.16181100000000001</c:v>
                </c:pt>
                <c:pt idx="488">
                  <c:v>-0.16093099999999999</c:v>
                </c:pt>
                <c:pt idx="489">
                  <c:v>-0.160052</c:v>
                </c:pt>
                <c:pt idx="490">
                  <c:v>-0.15917300000000001</c:v>
                </c:pt>
                <c:pt idx="491">
                  <c:v>-0.15829399999999999</c:v>
                </c:pt>
                <c:pt idx="492">
                  <c:v>-0.159692</c:v>
                </c:pt>
                <c:pt idx="493">
                  <c:v>-0.16206699999999999</c:v>
                </c:pt>
                <c:pt idx="494">
                  <c:v>-0.164442</c:v>
                </c:pt>
                <c:pt idx="495">
                  <c:v>-0.16681799999999999</c:v>
                </c:pt>
                <c:pt idx="496">
                  <c:v>-0.16919300000000001</c:v>
                </c:pt>
                <c:pt idx="497">
                  <c:v>-0.171568</c:v>
                </c:pt>
                <c:pt idx="498">
                  <c:v>-0.17394299999999999</c:v>
                </c:pt>
                <c:pt idx="499">
                  <c:v>-0.176318</c:v>
                </c:pt>
                <c:pt idx="500">
                  <c:v>-0.17869299999999999</c:v>
                </c:pt>
                <c:pt idx="501">
                  <c:v>-0.18106800000000001</c:v>
                </c:pt>
                <c:pt idx="502">
                  <c:v>-0.19092300000000001</c:v>
                </c:pt>
                <c:pt idx="503">
                  <c:v>-0.203985</c:v>
                </c:pt>
                <c:pt idx="504">
                  <c:v>-0.21704699999999999</c:v>
                </c:pt>
                <c:pt idx="505">
                  <c:v>-0.23010800000000001</c:v>
                </c:pt>
                <c:pt idx="506">
                  <c:v>-0.24317</c:v>
                </c:pt>
                <c:pt idx="507">
                  <c:v>-0.25623099999999999</c:v>
                </c:pt>
                <c:pt idx="508">
                  <c:v>-0.269293</c:v>
                </c:pt>
                <c:pt idx="509">
                  <c:v>-0.28235399999999999</c:v>
                </c:pt>
                <c:pt idx="510">
                  <c:v>-0.29541600000000001</c:v>
                </c:pt>
                <c:pt idx="511">
                  <c:v>-0.308477</c:v>
                </c:pt>
                <c:pt idx="512">
                  <c:v>-0.32699</c:v>
                </c:pt>
                <c:pt idx="513">
                  <c:v>-0.34783999999999998</c:v>
                </c:pt>
                <c:pt idx="514">
                  <c:v>-0.36868899999999999</c:v>
                </c:pt>
                <c:pt idx="515">
                  <c:v>-0.389538</c:v>
                </c:pt>
                <c:pt idx="516">
                  <c:v>-0.41038799999999998</c:v>
                </c:pt>
                <c:pt idx="517">
                  <c:v>-0.43123699999999998</c:v>
                </c:pt>
                <c:pt idx="518">
                  <c:v>-0.45208599999999999</c:v>
                </c:pt>
                <c:pt idx="519">
                  <c:v>-0.47293600000000002</c:v>
                </c:pt>
                <c:pt idx="520">
                  <c:v>-0.49378499999999997</c:v>
                </c:pt>
                <c:pt idx="521">
                  <c:v>-0.51463400000000004</c:v>
                </c:pt>
                <c:pt idx="522">
                  <c:v>-0.53396900000000003</c:v>
                </c:pt>
                <c:pt idx="523">
                  <c:v>-0.55265600000000004</c:v>
                </c:pt>
                <c:pt idx="524">
                  <c:v>-0.57134200000000002</c:v>
                </c:pt>
                <c:pt idx="525">
                  <c:v>-0.590028</c:v>
                </c:pt>
                <c:pt idx="526">
                  <c:v>-0.60871399999999998</c:v>
                </c:pt>
                <c:pt idx="527">
                  <c:v>-0.62740099999999999</c:v>
                </c:pt>
                <c:pt idx="528">
                  <c:v>-0.64608699999999997</c:v>
                </c:pt>
                <c:pt idx="529">
                  <c:v>-0.66477299999999995</c:v>
                </c:pt>
                <c:pt idx="530">
                  <c:v>-0.68345900000000004</c:v>
                </c:pt>
                <c:pt idx="531">
                  <c:v>-0.70214600000000005</c:v>
                </c:pt>
                <c:pt idx="532">
                  <c:v>-0.71482000000000001</c:v>
                </c:pt>
                <c:pt idx="533">
                  <c:v>-0.72491799999999995</c:v>
                </c:pt>
                <c:pt idx="534">
                  <c:v>-0.73501499999999997</c:v>
                </c:pt>
                <c:pt idx="535">
                  <c:v>-0.74511300000000003</c:v>
                </c:pt>
                <c:pt idx="536">
                  <c:v>-0.75521099999999997</c:v>
                </c:pt>
                <c:pt idx="537">
                  <c:v>-0.76530900000000002</c:v>
                </c:pt>
                <c:pt idx="538">
                  <c:v>-0.77540600000000004</c:v>
                </c:pt>
                <c:pt idx="539">
                  <c:v>-0.78651400000000005</c:v>
                </c:pt>
                <c:pt idx="540">
                  <c:v>-0.79661099999999996</c:v>
                </c:pt>
                <c:pt idx="541">
                  <c:v>-0.80670900000000001</c:v>
                </c:pt>
                <c:pt idx="542">
                  <c:v>-0.81135299999999999</c:v>
                </c:pt>
                <c:pt idx="543">
                  <c:v>-0.81463399999999997</c:v>
                </c:pt>
                <c:pt idx="544">
                  <c:v>-0.81791400000000003</c:v>
                </c:pt>
                <c:pt idx="545">
                  <c:v>-0.82119500000000001</c:v>
                </c:pt>
                <c:pt idx="546">
                  <c:v>-0.82447499999999996</c:v>
                </c:pt>
                <c:pt idx="547">
                  <c:v>-0.82775600000000005</c:v>
                </c:pt>
                <c:pt idx="548">
                  <c:v>-0.831036</c:v>
                </c:pt>
                <c:pt idx="549">
                  <c:v>-0.83431699999999998</c:v>
                </c:pt>
                <c:pt idx="550">
                  <c:v>-0.83759700000000004</c:v>
                </c:pt>
                <c:pt idx="551">
                  <c:v>-0.84087800000000001</c:v>
                </c:pt>
                <c:pt idx="552">
                  <c:v>-0.84196899999999997</c:v>
                </c:pt>
                <c:pt idx="553">
                  <c:v>-0.84251299999999996</c:v>
                </c:pt>
                <c:pt idx="554">
                  <c:v>-0.84305699999999995</c:v>
                </c:pt>
                <c:pt idx="555">
                  <c:v>-0.84360100000000005</c:v>
                </c:pt>
                <c:pt idx="556">
                  <c:v>-0.84414500000000003</c:v>
                </c:pt>
                <c:pt idx="557">
                  <c:v>-0.84468900000000002</c:v>
                </c:pt>
                <c:pt idx="558">
                  <c:v>-0.84523300000000001</c:v>
                </c:pt>
                <c:pt idx="559">
                  <c:v>-0.845777</c:v>
                </c:pt>
                <c:pt idx="560">
                  <c:v>-0.84632099999999999</c:v>
                </c:pt>
                <c:pt idx="561">
                  <c:v>-0.84686499999999998</c:v>
                </c:pt>
                <c:pt idx="562">
                  <c:v>-0.84620600000000001</c:v>
                </c:pt>
                <c:pt idx="563">
                  <c:v>-0.84524699999999997</c:v>
                </c:pt>
                <c:pt idx="564">
                  <c:v>-0.84428800000000004</c:v>
                </c:pt>
                <c:pt idx="565">
                  <c:v>-0.843329</c:v>
                </c:pt>
                <c:pt idx="566">
                  <c:v>-0.84236900000000003</c:v>
                </c:pt>
                <c:pt idx="567">
                  <c:v>-0.84140999999999999</c:v>
                </c:pt>
                <c:pt idx="568">
                  <c:v>-0.84045099999999995</c:v>
                </c:pt>
                <c:pt idx="569">
                  <c:v>-0.83949099999999999</c:v>
                </c:pt>
                <c:pt idx="570">
                  <c:v>-0.83853200000000006</c:v>
                </c:pt>
                <c:pt idx="571">
                  <c:v>-0.83757300000000001</c:v>
                </c:pt>
                <c:pt idx="572">
                  <c:v>-0.83557899999999996</c:v>
                </c:pt>
                <c:pt idx="573">
                  <c:v>-0.83332600000000001</c:v>
                </c:pt>
                <c:pt idx="574">
                  <c:v>-0.83107399999999998</c:v>
                </c:pt>
                <c:pt idx="575">
                  <c:v>-0.82882100000000003</c:v>
                </c:pt>
                <c:pt idx="576">
                  <c:v>-0.826569</c:v>
                </c:pt>
                <c:pt idx="577">
                  <c:v>-0.82431600000000005</c:v>
                </c:pt>
                <c:pt idx="578">
                  <c:v>-0.82206400000000002</c:v>
                </c:pt>
                <c:pt idx="579">
                  <c:v>-0.81981099999999996</c:v>
                </c:pt>
                <c:pt idx="580">
                  <c:v>-0.81755900000000004</c:v>
                </c:pt>
                <c:pt idx="581">
                  <c:v>-0.81530599999999998</c:v>
                </c:pt>
                <c:pt idx="582">
                  <c:v>-0.81282699999999997</c:v>
                </c:pt>
                <c:pt idx="583">
                  <c:v>-0.81028999999999995</c:v>
                </c:pt>
                <c:pt idx="584">
                  <c:v>-0.80775399999999997</c:v>
                </c:pt>
                <c:pt idx="585">
                  <c:v>-0.80521799999999999</c:v>
                </c:pt>
                <c:pt idx="586">
                  <c:v>-0.80268099999999998</c:v>
                </c:pt>
                <c:pt idx="587">
                  <c:v>-0.800145</c:v>
                </c:pt>
                <c:pt idx="588">
                  <c:v>-0.79760799999999998</c:v>
                </c:pt>
                <c:pt idx="589">
                  <c:v>-0.795072</c:v>
                </c:pt>
                <c:pt idx="590">
                  <c:v>-0.79253600000000002</c:v>
                </c:pt>
                <c:pt idx="591">
                  <c:v>-0.78999900000000001</c:v>
                </c:pt>
                <c:pt idx="592">
                  <c:v>-0.78714399999999995</c:v>
                </c:pt>
                <c:pt idx="593">
                  <c:v>-0.78420800000000002</c:v>
                </c:pt>
                <c:pt idx="594">
                  <c:v>-0.781273</c:v>
                </c:pt>
                <c:pt idx="595">
                  <c:v>-0.77833699999999995</c:v>
                </c:pt>
                <c:pt idx="596">
                  <c:v>-0.77510800000000002</c:v>
                </c:pt>
                <c:pt idx="597">
                  <c:v>-0.772173</c:v>
                </c:pt>
                <c:pt idx="598">
                  <c:v>-0.76923699999999995</c:v>
                </c:pt>
                <c:pt idx="599">
                  <c:v>-0.76630200000000004</c:v>
                </c:pt>
                <c:pt idx="600">
                  <c:v>-0.76336599999999999</c:v>
                </c:pt>
                <c:pt idx="601">
                  <c:v>-0.76043099999999997</c:v>
                </c:pt>
                <c:pt idx="602">
                  <c:v>-0.75609499999999996</c:v>
                </c:pt>
                <c:pt idx="603">
                  <c:v>-0.75160499999999997</c:v>
                </c:pt>
                <c:pt idx="604">
                  <c:v>-0.74711399999999994</c:v>
                </c:pt>
                <c:pt idx="605">
                  <c:v>-0.74262300000000003</c:v>
                </c:pt>
                <c:pt idx="606">
                  <c:v>-0.73813200000000001</c:v>
                </c:pt>
                <c:pt idx="607">
                  <c:v>-0.73364099999999999</c:v>
                </c:pt>
                <c:pt idx="608">
                  <c:v>-0.72914999999999996</c:v>
                </c:pt>
                <c:pt idx="609">
                  <c:v>-0.72465900000000005</c:v>
                </c:pt>
                <c:pt idx="610">
                  <c:v>-0.72016800000000003</c:v>
                </c:pt>
                <c:pt idx="611">
                  <c:v>-0.71567700000000001</c:v>
                </c:pt>
                <c:pt idx="612">
                  <c:v>-0.71083600000000002</c:v>
                </c:pt>
                <c:pt idx="613">
                  <c:v>-0.70595600000000003</c:v>
                </c:pt>
                <c:pt idx="614">
                  <c:v>-0.70107600000000003</c:v>
                </c:pt>
                <c:pt idx="615">
                  <c:v>-0.69619600000000004</c:v>
                </c:pt>
                <c:pt idx="616">
                  <c:v>-0.69131600000000004</c:v>
                </c:pt>
                <c:pt idx="617">
                  <c:v>-0.68643600000000005</c:v>
                </c:pt>
                <c:pt idx="618">
                  <c:v>-0.68155600000000005</c:v>
                </c:pt>
                <c:pt idx="619">
                  <c:v>-0.67667600000000006</c:v>
                </c:pt>
                <c:pt idx="620">
                  <c:v>-0.67179599999999995</c:v>
                </c:pt>
                <c:pt idx="621">
                  <c:v>-0.66691599999999995</c:v>
                </c:pt>
                <c:pt idx="622">
                  <c:v>-0.66432599999999997</c:v>
                </c:pt>
                <c:pt idx="623">
                  <c:v>-0.66198999999999997</c:v>
                </c:pt>
                <c:pt idx="624">
                  <c:v>-0.65965399999999996</c:v>
                </c:pt>
                <c:pt idx="625">
                  <c:v>-0.65731799999999996</c:v>
                </c:pt>
                <c:pt idx="626">
                  <c:v>-0.65498199999999995</c:v>
                </c:pt>
                <c:pt idx="627">
                  <c:v>-0.65264599999999995</c:v>
                </c:pt>
                <c:pt idx="628">
                  <c:v>-0.65031000000000005</c:v>
                </c:pt>
                <c:pt idx="629">
                  <c:v>-0.64797400000000005</c:v>
                </c:pt>
                <c:pt idx="630">
                  <c:v>-0.64563800000000005</c:v>
                </c:pt>
                <c:pt idx="631">
                  <c:v>-0.64330200000000004</c:v>
                </c:pt>
                <c:pt idx="632">
                  <c:v>-0.643791</c:v>
                </c:pt>
                <c:pt idx="633">
                  <c:v>-0.64459500000000003</c:v>
                </c:pt>
                <c:pt idx="634">
                  <c:v>-0.64539899999999994</c:v>
                </c:pt>
                <c:pt idx="635">
                  <c:v>-0.64620299999999997</c:v>
                </c:pt>
                <c:pt idx="636">
                  <c:v>-0.64700599999999997</c:v>
                </c:pt>
                <c:pt idx="637">
                  <c:v>-0.64781</c:v>
                </c:pt>
                <c:pt idx="638">
                  <c:v>-0.64861400000000002</c:v>
                </c:pt>
                <c:pt idx="639">
                  <c:v>-0.64941700000000002</c:v>
                </c:pt>
                <c:pt idx="640">
                  <c:v>-0.65022100000000005</c:v>
                </c:pt>
                <c:pt idx="641">
                  <c:v>-0.65102499999999996</c:v>
                </c:pt>
                <c:pt idx="642">
                  <c:v>-0.65304399999999996</c:v>
                </c:pt>
                <c:pt idx="643">
                  <c:v>-0.65519899999999998</c:v>
                </c:pt>
                <c:pt idx="644">
                  <c:v>-0.65735399999999999</c:v>
                </c:pt>
                <c:pt idx="645">
                  <c:v>-0.65950900000000001</c:v>
                </c:pt>
                <c:pt idx="646">
                  <c:v>-0.66166400000000003</c:v>
                </c:pt>
                <c:pt idx="647">
                  <c:v>-0.66381900000000005</c:v>
                </c:pt>
                <c:pt idx="648">
                  <c:v>-0.66597399999999995</c:v>
                </c:pt>
                <c:pt idx="649">
                  <c:v>-0.66812899999999997</c:v>
                </c:pt>
                <c:pt idx="650">
                  <c:v>-0.67028399999999999</c:v>
                </c:pt>
                <c:pt idx="651">
                  <c:v>-0.67243900000000001</c:v>
                </c:pt>
                <c:pt idx="652">
                  <c:v>-0.67438799999999999</c:v>
                </c:pt>
                <c:pt idx="653">
                  <c:v>-0.67650699999999997</c:v>
                </c:pt>
                <c:pt idx="654">
                  <c:v>-0.67843399999999998</c:v>
                </c:pt>
                <c:pt idx="655">
                  <c:v>-0.68035999999999996</c:v>
                </c:pt>
                <c:pt idx="656">
                  <c:v>-0.68228599999999995</c:v>
                </c:pt>
                <c:pt idx="657">
                  <c:v>-0.68421299999999996</c:v>
                </c:pt>
                <c:pt idx="658">
                  <c:v>-0.68613900000000005</c:v>
                </c:pt>
                <c:pt idx="659">
                  <c:v>-0.68806500000000004</c:v>
                </c:pt>
                <c:pt idx="660">
                  <c:v>-0.68999200000000005</c:v>
                </c:pt>
                <c:pt idx="661">
                  <c:v>-0.69191800000000003</c:v>
                </c:pt>
                <c:pt idx="662">
                  <c:v>-0.69240599999999997</c:v>
                </c:pt>
                <c:pt idx="663">
                  <c:v>-0.69289400000000001</c:v>
                </c:pt>
                <c:pt idx="664">
                  <c:v>-0.69338100000000003</c:v>
                </c:pt>
                <c:pt idx="665">
                  <c:v>-0.69386899999999996</c:v>
                </c:pt>
                <c:pt idx="666">
                  <c:v>-0.694357</c:v>
                </c:pt>
                <c:pt idx="667">
                  <c:v>-0.69484500000000005</c:v>
                </c:pt>
                <c:pt idx="668">
                  <c:v>-0.69533199999999995</c:v>
                </c:pt>
                <c:pt idx="669">
                  <c:v>-0.69581999999999999</c:v>
                </c:pt>
                <c:pt idx="670">
                  <c:v>-0.69630800000000004</c:v>
                </c:pt>
                <c:pt idx="671">
                  <c:v>-0.69679500000000005</c:v>
                </c:pt>
                <c:pt idx="672">
                  <c:v>-0.69511800000000001</c:v>
                </c:pt>
                <c:pt idx="673">
                  <c:v>-0.69343999999999995</c:v>
                </c:pt>
                <c:pt idx="674">
                  <c:v>-0.69176300000000002</c:v>
                </c:pt>
                <c:pt idx="675">
                  <c:v>-0.69008499999999995</c:v>
                </c:pt>
                <c:pt idx="676">
                  <c:v>-0.68840800000000002</c:v>
                </c:pt>
                <c:pt idx="677">
                  <c:v>-0.68672999999999995</c:v>
                </c:pt>
                <c:pt idx="678">
                  <c:v>-0.68505300000000002</c:v>
                </c:pt>
                <c:pt idx="679">
                  <c:v>-0.68337499999999995</c:v>
                </c:pt>
                <c:pt idx="680">
                  <c:v>-0.681697</c:v>
                </c:pt>
                <c:pt idx="681">
                  <c:v>-0.68001999999999996</c:v>
                </c:pt>
                <c:pt idx="682">
                  <c:v>-0.67715000000000003</c:v>
                </c:pt>
                <c:pt idx="683">
                  <c:v>-0.67427899999999996</c:v>
                </c:pt>
                <c:pt idx="684">
                  <c:v>-0.67140900000000003</c:v>
                </c:pt>
                <c:pt idx="685">
                  <c:v>-0.66853799999999997</c:v>
                </c:pt>
                <c:pt idx="686">
                  <c:v>-0.66566800000000004</c:v>
                </c:pt>
                <c:pt idx="687">
                  <c:v>-0.66279699999999997</c:v>
                </c:pt>
                <c:pt idx="688">
                  <c:v>-0.65992700000000004</c:v>
                </c:pt>
                <c:pt idx="689">
                  <c:v>-0.657057</c:v>
                </c:pt>
                <c:pt idx="690">
                  <c:v>-0.65418600000000005</c:v>
                </c:pt>
                <c:pt idx="691">
                  <c:v>-0.65131600000000001</c:v>
                </c:pt>
                <c:pt idx="692">
                  <c:v>-0.64812400000000003</c:v>
                </c:pt>
                <c:pt idx="693">
                  <c:v>-0.64493199999999995</c:v>
                </c:pt>
                <c:pt idx="694">
                  <c:v>-0.64173999999999998</c:v>
                </c:pt>
                <c:pt idx="695">
                  <c:v>-0.638548</c:v>
                </c:pt>
                <c:pt idx="696">
                  <c:v>-0.63535600000000003</c:v>
                </c:pt>
                <c:pt idx="697">
                  <c:v>-0.63216399999999995</c:v>
                </c:pt>
                <c:pt idx="698">
                  <c:v>-0.62897199999999998</c:v>
                </c:pt>
                <c:pt idx="699">
                  <c:v>-0.62577899999999997</c:v>
                </c:pt>
                <c:pt idx="700">
                  <c:v>-0.622587</c:v>
                </c:pt>
                <c:pt idx="701">
                  <c:v>-0.61939500000000003</c:v>
                </c:pt>
                <c:pt idx="702">
                  <c:v>-0.61319199999999996</c:v>
                </c:pt>
                <c:pt idx="703">
                  <c:v>-0.60699000000000003</c:v>
                </c:pt>
                <c:pt idx="704">
                  <c:v>-0.60078699999999996</c:v>
                </c:pt>
                <c:pt idx="705">
                  <c:v>-0.594584</c:v>
                </c:pt>
                <c:pt idx="706">
                  <c:v>-0.58838100000000004</c:v>
                </c:pt>
                <c:pt idx="707">
                  <c:v>-0.58217799999999997</c:v>
                </c:pt>
                <c:pt idx="708">
                  <c:v>-0.57597500000000001</c:v>
                </c:pt>
                <c:pt idx="709">
                  <c:v>-0.56977199999999995</c:v>
                </c:pt>
                <c:pt idx="710">
                  <c:v>-0.56294900000000003</c:v>
                </c:pt>
                <c:pt idx="711">
                  <c:v>-0.55613900000000005</c:v>
                </c:pt>
                <c:pt idx="712">
                  <c:v>-0.54387200000000002</c:v>
                </c:pt>
                <c:pt idx="713">
                  <c:v>-0.53160499999999999</c:v>
                </c:pt>
                <c:pt idx="714">
                  <c:v>-0.51933799999999997</c:v>
                </c:pt>
                <c:pt idx="715">
                  <c:v>-0.50707100000000005</c:v>
                </c:pt>
                <c:pt idx="716">
                  <c:v>-0.49480400000000002</c:v>
                </c:pt>
                <c:pt idx="717">
                  <c:v>-0.48253699999999999</c:v>
                </c:pt>
                <c:pt idx="718">
                  <c:v>-0.47027000000000002</c:v>
                </c:pt>
                <c:pt idx="719">
                  <c:v>-0.45800299999999999</c:v>
                </c:pt>
                <c:pt idx="720">
                  <c:v>-0.44573600000000002</c:v>
                </c:pt>
                <c:pt idx="721">
                  <c:v>-0.433228</c:v>
                </c:pt>
                <c:pt idx="722">
                  <c:v>-0.41855100000000001</c:v>
                </c:pt>
                <c:pt idx="723">
                  <c:v>-0.40387400000000001</c:v>
                </c:pt>
                <c:pt idx="724">
                  <c:v>-0.38919700000000002</c:v>
                </c:pt>
                <c:pt idx="725">
                  <c:v>-0.37452000000000002</c:v>
                </c:pt>
                <c:pt idx="726">
                  <c:v>-0.35984300000000002</c:v>
                </c:pt>
                <c:pt idx="727">
                  <c:v>-0.34516599999999997</c:v>
                </c:pt>
                <c:pt idx="728">
                  <c:v>-0.33048899999999998</c:v>
                </c:pt>
                <c:pt idx="729">
                  <c:v>-0.31581199999999998</c:v>
                </c:pt>
                <c:pt idx="730">
                  <c:v>-0.30113499999999999</c:v>
                </c:pt>
                <c:pt idx="731">
                  <c:v>-0.28678799999999999</c:v>
                </c:pt>
                <c:pt idx="732">
                  <c:v>-0.27541199999999999</c:v>
                </c:pt>
                <c:pt idx="733">
                  <c:v>-0.26403700000000002</c:v>
                </c:pt>
                <c:pt idx="734">
                  <c:v>-0.25266100000000002</c:v>
                </c:pt>
                <c:pt idx="735">
                  <c:v>-0.241286</c:v>
                </c:pt>
                <c:pt idx="736">
                  <c:v>-0.22991</c:v>
                </c:pt>
                <c:pt idx="737">
                  <c:v>-0.21853400000000001</c:v>
                </c:pt>
                <c:pt idx="738">
                  <c:v>-0.20715900000000001</c:v>
                </c:pt>
                <c:pt idx="739">
                  <c:v>-0.19578300000000001</c:v>
                </c:pt>
                <c:pt idx="740">
                  <c:v>-0.18440799999999999</c:v>
                </c:pt>
                <c:pt idx="741">
                  <c:v>-0.17308799999999999</c:v>
                </c:pt>
                <c:pt idx="742">
                  <c:v>-0.162275</c:v>
                </c:pt>
                <c:pt idx="743">
                  <c:v>-0.15146200000000001</c:v>
                </c:pt>
                <c:pt idx="744">
                  <c:v>-0.140649</c:v>
                </c:pt>
                <c:pt idx="745">
                  <c:v>-0.12983500000000001</c:v>
                </c:pt>
                <c:pt idx="746">
                  <c:v>-0.119022</c:v>
                </c:pt>
                <c:pt idx="747">
                  <c:v>-0.108209</c:v>
                </c:pt>
                <c:pt idx="748">
                  <c:v>-9.7395999999999996E-2</c:v>
                </c:pt>
                <c:pt idx="749">
                  <c:v>-8.6582000000000006E-2</c:v>
                </c:pt>
                <c:pt idx="750">
                  <c:v>-7.5769000000000003E-2</c:v>
                </c:pt>
                <c:pt idx="751">
                  <c:v>-6.4581E-2</c:v>
                </c:pt>
                <c:pt idx="752">
                  <c:v>-5.0014000000000003E-2</c:v>
                </c:pt>
                <c:pt idx="753">
                  <c:v>-3.5448E-2</c:v>
                </c:pt>
                <c:pt idx="754">
                  <c:v>-2.0882000000000001E-2</c:v>
                </c:pt>
                <c:pt idx="755">
                  <c:v>-6.3160000000000004E-3</c:v>
                </c:pt>
                <c:pt idx="756">
                  <c:v>8.2509999999999997E-3</c:v>
                </c:pt>
                <c:pt idx="757">
                  <c:v>2.2817E-2</c:v>
                </c:pt>
                <c:pt idx="758">
                  <c:v>3.7383E-2</c:v>
                </c:pt>
                <c:pt idx="759">
                  <c:v>5.1949000000000002E-2</c:v>
                </c:pt>
                <c:pt idx="760">
                  <c:v>6.6516000000000006E-2</c:v>
                </c:pt>
                <c:pt idx="761">
                  <c:v>8.0743999999999996E-2</c:v>
                </c:pt>
                <c:pt idx="762">
                  <c:v>9.1926999999999995E-2</c:v>
                </c:pt>
                <c:pt idx="763">
                  <c:v>0.10311099999999999</c:v>
                </c:pt>
                <c:pt idx="764">
                  <c:v>0.11429499999999999</c:v>
                </c:pt>
                <c:pt idx="765">
                  <c:v>0.12547900000000001</c:v>
                </c:pt>
                <c:pt idx="766">
                  <c:v>0.13778099999999999</c:v>
                </c:pt>
                <c:pt idx="767">
                  <c:v>0.14896499999999999</c:v>
                </c:pt>
                <c:pt idx="768">
                  <c:v>0.16014900000000001</c:v>
                </c:pt>
                <c:pt idx="769">
                  <c:v>0.17133300000000001</c:v>
                </c:pt>
                <c:pt idx="770">
                  <c:v>0.18251700000000001</c:v>
                </c:pt>
                <c:pt idx="771">
                  <c:v>0.19120300000000001</c:v>
                </c:pt>
                <c:pt idx="772">
                  <c:v>0.18990199999999999</c:v>
                </c:pt>
                <c:pt idx="773">
                  <c:v>0.18859999999999999</c:v>
                </c:pt>
                <c:pt idx="774">
                  <c:v>0.18729799999999999</c:v>
                </c:pt>
                <c:pt idx="775">
                  <c:v>0.18599599999999999</c:v>
                </c:pt>
                <c:pt idx="776">
                  <c:v>0.184695</c:v>
                </c:pt>
                <c:pt idx="777">
                  <c:v>0.183393</c:v>
                </c:pt>
                <c:pt idx="778">
                  <c:v>0.182091</c:v>
                </c:pt>
                <c:pt idx="779">
                  <c:v>0.18078900000000001</c:v>
                </c:pt>
                <c:pt idx="780">
                  <c:v>0.17948800000000001</c:v>
                </c:pt>
                <c:pt idx="781">
                  <c:v>0.17679</c:v>
                </c:pt>
                <c:pt idx="782">
                  <c:v>0.16850899999999999</c:v>
                </c:pt>
                <c:pt idx="783">
                  <c:v>0.16022800000000001</c:v>
                </c:pt>
                <c:pt idx="784">
                  <c:v>0.151947</c:v>
                </c:pt>
                <c:pt idx="785">
                  <c:v>0.14366599999999999</c:v>
                </c:pt>
                <c:pt idx="786">
                  <c:v>0.13538500000000001</c:v>
                </c:pt>
                <c:pt idx="787">
                  <c:v>0.12710399999999999</c:v>
                </c:pt>
                <c:pt idx="788">
                  <c:v>0.118823</c:v>
                </c:pt>
                <c:pt idx="789">
                  <c:v>0.110542</c:v>
                </c:pt>
                <c:pt idx="790">
                  <c:v>0.102261</c:v>
                </c:pt>
                <c:pt idx="791">
                  <c:v>9.5021999999999995E-2</c:v>
                </c:pt>
                <c:pt idx="792">
                  <c:v>9.1952000000000006E-2</c:v>
                </c:pt>
                <c:pt idx="793">
                  <c:v>8.8883000000000004E-2</c:v>
                </c:pt>
                <c:pt idx="794">
                  <c:v>8.5813E-2</c:v>
                </c:pt>
                <c:pt idx="795">
                  <c:v>8.2743999999999998E-2</c:v>
                </c:pt>
                <c:pt idx="796">
                  <c:v>7.9673999999999995E-2</c:v>
                </c:pt>
                <c:pt idx="797">
                  <c:v>7.6605000000000006E-2</c:v>
                </c:pt>
                <c:pt idx="798">
                  <c:v>7.3535000000000003E-2</c:v>
                </c:pt>
                <c:pt idx="799">
                  <c:v>7.0466000000000001E-2</c:v>
                </c:pt>
                <c:pt idx="800">
                  <c:v>6.7395999999999998E-2</c:v>
                </c:pt>
                <c:pt idx="801">
                  <c:v>6.5554000000000001E-2</c:v>
                </c:pt>
                <c:pt idx="802">
                  <c:v>6.8623000000000003E-2</c:v>
                </c:pt>
                <c:pt idx="803">
                  <c:v>7.1691000000000005E-2</c:v>
                </c:pt>
                <c:pt idx="804">
                  <c:v>7.4759999999999993E-2</c:v>
                </c:pt>
                <c:pt idx="805">
                  <c:v>7.7827999999999994E-2</c:v>
                </c:pt>
                <c:pt idx="806">
                  <c:v>8.0896999999999997E-2</c:v>
                </c:pt>
                <c:pt idx="807">
                  <c:v>8.3965999999999999E-2</c:v>
                </c:pt>
                <c:pt idx="808">
                  <c:v>8.7034E-2</c:v>
                </c:pt>
                <c:pt idx="809">
                  <c:v>9.0103000000000003E-2</c:v>
                </c:pt>
                <c:pt idx="810">
                  <c:v>9.3171000000000004E-2</c:v>
                </c:pt>
                <c:pt idx="811">
                  <c:v>9.5948000000000006E-2</c:v>
                </c:pt>
                <c:pt idx="812">
                  <c:v>9.7559000000000007E-2</c:v>
                </c:pt>
                <c:pt idx="813">
                  <c:v>9.9168999999999993E-2</c:v>
                </c:pt>
                <c:pt idx="814">
                  <c:v>0.10077999999999999</c:v>
                </c:pt>
                <c:pt idx="815">
                  <c:v>0.10238999999999999</c:v>
                </c:pt>
                <c:pt idx="816">
                  <c:v>0.104001</c:v>
                </c:pt>
                <c:pt idx="817">
                  <c:v>0.105611</c:v>
                </c:pt>
                <c:pt idx="818">
                  <c:v>0.107222</c:v>
                </c:pt>
                <c:pt idx="819">
                  <c:v>0.108833</c:v>
                </c:pt>
                <c:pt idx="820">
                  <c:v>0.110443</c:v>
                </c:pt>
                <c:pt idx="821">
                  <c:v>0.111391</c:v>
                </c:pt>
                <c:pt idx="822">
                  <c:v>0.109691</c:v>
                </c:pt>
                <c:pt idx="823">
                  <c:v>0.107821</c:v>
                </c:pt>
                <c:pt idx="824">
                  <c:v>0.10612000000000001</c:v>
                </c:pt>
                <c:pt idx="825">
                  <c:v>0.10442</c:v>
                </c:pt>
                <c:pt idx="826">
                  <c:v>0.102719</c:v>
                </c:pt>
                <c:pt idx="827">
                  <c:v>0.101019</c:v>
                </c:pt>
                <c:pt idx="828">
                  <c:v>9.9319000000000005E-2</c:v>
                </c:pt>
                <c:pt idx="829">
                  <c:v>9.7617999999999996E-2</c:v>
                </c:pt>
                <c:pt idx="830">
                  <c:v>9.5918000000000003E-2</c:v>
                </c:pt>
                <c:pt idx="831">
                  <c:v>9.4527E-2</c:v>
                </c:pt>
                <c:pt idx="832">
                  <c:v>9.3856999999999996E-2</c:v>
                </c:pt>
                <c:pt idx="833">
                  <c:v>9.3187000000000006E-2</c:v>
                </c:pt>
                <c:pt idx="834">
                  <c:v>9.2517000000000002E-2</c:v>
                </c:pt>
                <c:pt idx="835">
                  <c:v>9.1846999999999998E-2</c:v>
                </c:pt>
                <c:pt idx="836">
                  <c:v>9.1176999999999994E-2</c:v>
                </c:pt>
                <c:pt idx="837">
                  <c:v>9.0507000000000004E-2</c:v>
                </c:pt>
                <c:pt idx="838">
                  <c:v>8.9837E-2</c:v>
                </c:pt>
                <c:pt idx="839">
                  <c:v>8.9166999999999996E-2</c:v>
                </c:pt>
                <c:pt idx="840">
                  <c:v>8.8497000000000006E-2</c:v>
                </c:pt>
                <c:pt idx="841">
                  <c:v>8.8451000000000002E-2</c:v>
                </c:pt>
                <c:pt idx="842">
                  <c:v>8.9860999999999996E-2</c:v>
                </c:pt>
                <c:pt idx="843">
                  <c:v>9.1271000000000005E-2</c:v>
                </c:pt>
                <c:pt idx="844">
                  <c:v>9.2680999999999999E-2</c:v>
                </c:pt>
                <c:pt idx="845">
                  <c:v>9.4090999999999994E-2</c:v>
                </c:pt>
                <c:pt idx="846">
                  <c:v>9.5501000000000003E-2</c:v>
                </c:pt>
                <c:pt idx="847">
                  <c:v>9.6910999999999997E-2</c:v>
                </c:pt>
                <c:pt idx="848">
                  <c:v>9.8321000000000006E-2</c:v>
                </c:pt>
                <c:pt idx="849">
                  <c:v>9.9731E-2</c:v>
                </c:pt>
                <c:pt idx="850">
                  <c:v>0.10114099999999999</c:v>
                </c:pt>
                <c:pt idx="851">
                  <c:v>0.102213</c:v>
                </c:pt>
                <c:pt idx="852">
                  <c:v>0.10249900000000001</c:v>
                </c:pt>
                <c:pt idx="853">
                  <c:v>0.102785</c:v>
                </c:pt>
                <c:pt idx="854">
                  <c:v>0.103071</c:v>
                </c:pt>
                <c:pt idx="855">
                  <c:v>0.103357</c:v>
                </c:pt>
                <c:pt idx="856">
                  <c:v>0.103643</c:v>
                </c:pt>
                <c:pt idx="857">
                  <c:v>0.10392899999999999</c:v>
                </c:pt>
                <c:pt idx="858">
                  <c:v>0.104215</c:v>
                </c:pt>
                <c:pt idx="859">
                  <c:v>0.1045</c:v>
                </c:pt>
                <c:pt idx="860">
                  <c:v>0.104786</c:v>
                </c:pt>
                <c:pt idx="861">
                  <c:v>0.104438</c:v>
                </c:pt>
                <c:pt idx="862">
                  <c:v>0.10261199999999999</c:v>
                </c:pt>
                <c:pt idx="863">
                  <c:v>0.100786</c:v>
                </c:pt>
                <c:pt idx="864">
                  <c:v>9.8959000000000005E-2</c:v>
                </c:pt>
                <c:pt idx="865">
                  <c:v>9.7132999999999997E-2</c:v>
                </c:pt>
                <c:pt idx="866">
                  <c:v>9.5306000000000002E-2</c:v>
                </c:pt>
                <c:pt idx="867">
                  <c:v>9.3479999999999994E-2</c:v>
                </c:pt>
                <c:pt idx="868">
                  <c:v>9.1652999999999998E-2</c:v>
                </c:pt>
                <c:pt idx="869">
                  <c:v>8.9827000000000004E-2</c:v>
                </c:pt>
                <c:pt idx="870">
                  <c:v>8.7999999999999995E-2</c:v>
                </c:pt>
                <c:pt idx="871">
                  <c:v>8.6069999999999994E-2</c:v>
                </c:pt>
                <c:pt idx="872">
                  <c:v>8.3894999999999997E-2</c:v>
                </c:pt>
                <c:pt idx="873">
                  <c:v>8.1720000000000001E-2</c:v>
                </c:pt>
                <c:pt idx="874">
                  <c:v>7.9545000000000005E-2</c:v>
                </c:pt>
                <c:pt idx="875">
                  <c:v>7.7369999999999994E-2</c:v>
                </c:pt>
                <c:pt idx="876">
                  <c:v>7.5195999999999999E-2</c:v>
                </c:pt>
                <c:pt idx="877">
                  <c:v>7.3021000000000003E-2</c:v>
                </c:pt>
                <c:pt idx="878">
                  <c:v>7.0846000000000006E-2</c:v>
                </c:pt>
                <c:pt idx="879">
                  <c:v>6.8670999999999996E-2</c:v>
                </c:pt>
                <c:pt idx="880">
                  <c:v>6.6279000000000005E-2</c:v>
                </c:pt>
                <c:pt idx="881">
                  <c:v>6.4433000000000004E-2</c:v>
                </c:pt>
                <c:pt idx="882">
                  <c:v>6.3080999999999998E-2</c:v>
                </c:pt>
                <c:pt idx="883">
                  <c:v>6.1728999999999999E-2</c:v>
                </c:pt>
                <c:pt idx="884">
                  <c:v>6.0375999999999999E-2</c:v>
                </c:pt>
                <c:pt idx="885">
                  <c:v>5.9024E-2</c:v>
                </c:pt>
                <c:pt idx="886">
                  <c:v>5.7671E-2</c:v>
                </c:pt>
                <c:pt idx="887">
                  <c:v>5.6319000000000001E-2</c:v>
                </c:pt>
                <c:pt idx="888">
                  <c:v>5.4966000000000001E-2</c:v>
                </c:pt>
                <c:pt idx="889">
                  <c:v>5.3614000000000002E-2</c:v>
                </c:pt>
                <c:pt idx="890">
                  <c:v>5.2262000000000003E-2</c:v>
                </c:pt>
                <c:pt idx="891">
                  <c:v>5.1804000000000003E-2</c:v>
                </c:pt>
                <c:pt idx="892">
                  <c:v>5.2689E-2</c:v>
                </c:pt>
                <c:pt idx="893">
                  <c:v>5.3574999999999998E-2</c:v>
                </c:pt>
                <c:pt idx="894">
                  <c:v>5.4460000000000001E-2</c:v>
                </c:pt>
                <c:pt idx="895">
                  <c:v>5.5344999999999998E-2</c:v>
                </c:pt>
                <c:pt idx="896">
                  <c:v>5.6230000000000002E-2</c:v>
                </c:pt>
                <c:pt idx="897">
                  <c:v>5.7114999999999999E-2</c:v>
                </c:pt>
                <c:pt idx="898">
                  <c:v>5.8000999999999997E-2</c:v>
                </c:pt>
                <c:pt idx="899">
                  <c:v>5.8886000000000001E-2</c:v>
                </c:pt>
                <c:pt idx="900">
                  <c:v>5.9770999999999998E-2</c:v>
                </c:pt>
                <c:pt idx="901">
                  <c:v>6.1858000000000003E-2</c:v>
                </c:pt>
                <c:pt idx="902">
                  <c:v>6.5749000000000002E-2</c:v>
                </c:pt>
                <c:pt idx="903">
                  <c:v>6.9639999999999994E-2</c:v>
                </c:pt>
                <c:pt idx="904">
                  <c:v>7.3529999999999998E-2</c:v>
                </c:pt>
                <c:pt idx="905">
                  <c:v>7.7421000000000004E-2</c:v>
                </c:pt>
                <c:pt idx="906">
                  <c:v>8.1310999999999994E-2</c:v>
                </c:pt>
                <c:pt idx="907">
                  <c:v>8.5202E-2</c:v>
                </c:pt>
                <c:pt idx="908">
                  <c:v>8.9093000000000006E-2</c:v>
                </c:pt>
                <c:pt idx="909">
                  <c:v>9.2982999999999996E-2</c:v>
                </c:pt>
                <c:pt idx="910">
                  <c:v>9.6874000000000002E-2</c:v>
                </c:pt>
                <c:pt idx="911">
                  <c:v>0.100927</c:v>
                </c:pt>
                <c:pt idx="912">
                  <c:v>0.105222</c:v>
                </c:pt>
                <c:pt idx="913">
                  <c:v>0.109517</c:v>
                </c:pt>
                <c:pt idx="914">
                  <c:v>0.113813</c:v>
                </c:pt>
                <c:pt idx="915">
                  <c:v>0.118108</c:v>
                </c:pt>
                <c:pt idx="916">
                  <c:v>0.122403</c:v>
                </c:pt>
                <c:pt idx="917">
                  <c:v>0.12669900000000001</c:v>
                </c:pt>
                <c:pt idx="918">
                  <c:v>0.130994</c:v>
                </c:pt>
                <c:pt idx="919">
                  <c:v>0.13528899999999999</c:v>
                </c:pt>
                <c:pt idx="920">
                  <c:v>0.13958499999999999</c:v>
                </c:pt>
                <c:pt idx="921">
                  <c:v>0.14302200000000001</c:v>
                </c:pt>
                <c:pt idx="922">
                  <c:v>0.145172</c:v>
                </c:pt>
                <c:pt idx="923">
                  <c:v>0.14732200000000001</c:v>
                </c:pt>
                <c:pt idx="924">
                  <c:v>0.14947199999999999</c:v>
                </c:pt>
                <c:pt idx="925">
                  <c:v>0.15162200000000001</c:v>
                </c:pt>
                <c:pt idx="926">
                  <c:v>0.15377299999999999</c:v>
                </c:pt>
                <c:pt idx="927">
                  <c:v>0.15592300000000001</c:v>
                </c:pt>
                <c:pt idx="928">
                  <c:v>0.15807299999999999</c:v>
                </c:pt>
                <c:pt idx="929">
                  <c:v>0.160223</c:v>
                </c:pt>
                <c:pt idx="930">
                  <c:v>0.16237299999999999</c:v>
                </c:pt>
                <c:pt idx="931">
                  <c:v>0.16386200000000001</c:v>
                </c:pt>
                <c:pt idx="932">
                  <c:v>0.164358</c:v>
                </c:pt>
                <c:pt idx="933">
                  <c:v>0.164854</c:v>
                </c:pt>
                <c:pt idx="934">
                  <c:v>0.16535</c:v>
                </c:pt>
                <c:pt idx="935">
                  <c:v>0.16584699999999999</c:v>
                </c:pt>
                <c:pt idx="936">
                  <c:v>0.16639200000000001</c:v>
                </c:pt>
                <c:pt idx="937">
                  <c:v>0.16688900000000001</c:v>
                </c:pt>
                <c:pt idx="938">
                  <c:v>0.16738500000000001</c:v>
                </c:pt>
                <c:pt idx="939">
                  <c:v>0.167881</c:v>
                </c:pt>
                <c:pt idx="940">
                  <c:v>0.168377</c:v>
                </c:pt>
                <c:pt idx="941">
                  <c:v>0.16850899999999999</c:v>
                </c:pt>
                <c:pt idx="942">
                  <c:v>0.16827600000000001</c:v>
                </c:pt>
                <c:pt idx="943">
                  <c:v>0.168042</c:v>
                </c:pt>
                <c:pt idx="944">
                  <c:v>0.16780900000000001</c:v>
                </c:pt>
                <c:pt idx="945">
                  <c:v>0.167576</c:v>
                </c:pt>
                <c:pt idx="946">
                  <c:v>0.16734199999999999</c:v>
                </c:pt>
                <c:pt idx="947">
                  <c:v>0.16710900000000001</c:v>
                </c:pt>
                <c:pt idx="948">
                  <c:v>0.166876</c:v>
                </c:pt>
                <c:pt idx="949">
                  <c:v>0.16664300000000001</c:v>
                </c:pt>
                <c:pt idx="950">
                  <c:v>0.166409</c:v>
                </c:pt>
                <c:pt idx="951">
                  <c:v>0.165959</c:v>
                </c:pt>
                <c:pt idx="952">
                  <c:v>0.16529099999999999</c:v>
                </c:pt>
                <c:pt idx="953">
                  <c:v>0.16462299999999999</c:v>
                </c:pt>
                <c:pt idx="954">
                  <c:v>0.16395499999999999</c:v>
                </c:pt>
                <c:pt idx="955">
                  <c:v>0.16328699999999999</c:v>
                </c:pt>
                <c:pt idx="956">
                  <c:v>0.16261999999999999</c:v>
                </c:pt>
                <c:pt idx="957">
                  <c:v>0.16195200000000001</c:v>
                </c:pt>
                <c:pt idx="958">
                  <c:v>0.16128400000000001</c:v>
                </c:pt>
                <c:pt idx="959">
                  <c:v>0.16061600000000001</c:v>
                </c:pt>
                <c:pt idx="960">
                  <c:v>0.15994800000000001</c:v>
                </c:pt>
                <c:pt idx="961">
                  <c:v>0.15953300000000001</c:v>
                </c:pt>
                <c:pt idx="962">
                  <c:v>0.15937100000000001</c:v>
                </c:pt>
                <c:pt idx="963">
                  <c:v>0.15920799999999999</c:v>
                </c:pt>
                <c:pt idx="964">
                  <c:v>0.15904599999999999</c:v>
                </c:pt>
                <c:pt idx="965">
                  <c:v>0.158883</c:v>
                </c:pt>
                <c:pt idx="966">
                  <c:v>0.158721</c:v>
                </c:pt>
                <c:pt idx="967">
                  <c:v>0.15855900000000001</c:v>
                </c:pt>
                <c:pt idx="968">
                  <c:v>0.15839600000000001</c:v>
                </c:pt>
                <c:pt idx="969">
                  <c:v>0.15823400000000001</c:v>
                </c:pt>
                <c:pt idx="970">
                  <c:v>0.15807099999999999</c:v>
                </c:pt>
                <c:pt idx="971">
                  <c:v>0.15860299999999999</c:v>
                </c:pt>
                <c:pt idx="972">
                  <c:v>0.159828</c:v>
                </c:pt>
                <c:pt idx="973">
                  <c:v>0.161054</c:v>
                </c:pt>
                <c:pt idx="974">
                  <c:v>0.16227900000000001</c:v>
                </c:pt>
                <c:pt idx="975">
                  <c:v>0.16350400000000001</c:v>
                </c:pt>
                <c:pt idx="976">
                  <c:v>0.16472999999999999</c:v>
                </c:pt>
                <c:pt idx="977">
                  <c:v>0.16595499999999999</c:v>
                </c:pt>
                <c:pt idx="978">
                  <c:v>0.16718</c:v>
                </c:pt>
                <c:pt idx="979">
                  <c:v>0.168406</c:v>
                </c:pt>
                <c:pt idx="980">
                  <c:v>0.169631</c:v>
                </c:pt>
                <c:pt idx="981">
                  <c:v>0.17102200000000001</c:v>
                </c:pt>
                <c:pt idx="982">
                  <c:v>0.17257800000000001</c:v>
                </c:pt>
                <c:pt idx="983">
                  <c:v>0.17413500000000001</c:v>
                </c:pt>
                <c:pt idx="984">
                  <c:v>0.17569100000000001</c:v>
                </c:pt>
                <c:pt idx="985">
                  <c:v>0.17724699999999999</c:v>
                </c:pt>
                <c:pt idx="986">
                  <c:v>0.17880299999999999</c:v>
                </c:pt>
                <c:pt idx="987">
                  <c:v>0.18035999999999999</c:v>
                </c:pt>
                <c:pt idx="988">
                  <c:v>0.18191599999999999</c:v>
                </c:pt>
                <c:pt idx="989">
                  <c:v>0.183472</c:v>
                </c:pt>
                <c:pt idx="990">
                  <c:v>0.185029</c:v>
                </c:pt>
                <c:pt idx="991">
                  <c:v>0.186247</c:v>
                </c:pt>
                <c:pt idx="992">
                  <c:v>0.18712799999999999</c:v>
                </c:pt>
                <c:pt idx="993">
                  <c:v>0.18809600000000001</c:v>
                </c:pt>
                <c:pt idx="994">
                  <c:v>0.18897600000000001</c:v>
                </c:pt>
                <c:pt idx="995">
                  <c:v>0.189857</c:v>
                </c:pt>
                <c:pt idx="996">
                  <c:v>0.19073699999999999</c:v>
                </c:pt>
                <c:pt idx="997">
                  <c:v>0.19161700000000001</c:v>
                </c:pt>
                <c:pt idx="998">
                  <c:v>0.192498</c:v>
                </c:pt>
                <c:pt idx="999">
                  <c:v>0.19337799999999999</c:v>
                </c:pt>
                <c:pt idx="1000">
                  <c:v>0.19425899999999999</c:v>
                </c:pt>
                <c:pt idx="1001">
                  <c:v>0.19625300000000001</c:v>
                </c:pt>
                <c:pt idx="1002">
                  <c:v>0.198991</c:v>
                </c:pt>
                <c:pt idx="1003">
                  <c:v>0.20172799999999999</c:v>
                </c:pt>
                <c:pt idx="1004">
                  <c:v>0.20446600000000001</c:v>
                </c:pt>
                <c:pt idx="1005">
                  <c:v>0.207204</c:v>
                </c:pt>
                <c:pt idx="1006">
                  <c:v>0.20994099999999999</c:v>
                </c:pt>
                <c:pt idx="1007">
                  <c:v>0.21267900000000001</c:v>
                </c:pt>
                <c:pt idx="1008">
                  <c:v>0.215416</c:v>
                </c:pt>
                <c:pt idx="1009">
                  <c:v>0.21815399999999999</c:v>
                </c:pt>
                <c:pt idx="1010">
                  <c:v>0.220891</c:v>
                </c:pt>
                <c:pt idx="1011">
                  <c:v>0.22547300000000001</c:v>
                </c:pt>
                <c:pt idx="1012">
                  <c:v>0.23128299999999999</c:v>
                </c:pt>
                <c:pt idx="1013">
                  <c:v>0.237094</c:v>
                </c:pt>
                <c:pt idx="1014">
                  <c:v>0.24290500000000001</c:v>
                </c:pt>
                <c:pt idx="1015">
                  <c:v>0.24871499999999999</c:v>
                </c:pt>
                <c:pt idx="1016">
                  <c:v>0.25452599999999997</c:v>
                </c:pt>
                <c:pt idx="1017">
                  <c:v>0.26033699999999999</c:v>
                </c:pt>
                <c:pt idx="1018">
                  <c:v>0.26614700000000002</c:v>
                </c:pt>
                <c:pt idx="1019">
                  <c:v>0.27195799999999998</c:v>
                </c:pt>
                <c:pt idx="1020">
                  <c:v>0.27776899999999999</c:v>
                </c:pt>
                <c:pt idx="1021">
                  <c:v>0.28260999999999997</c:v>
                </c:pt>
                <c:pt idx="1022">
                  <c:v>0.286804</c:v>
                </c:pt>
                <c:pt idx="1023">
                  <c:v>0.29099900000000001</c:v>
                </c:pt>
                <c:pt idx="1024">
                  <c:v>0.29519299999999998</c:v>
                </c:pt>
                <c:pt idx="1025">
                  <c:v>0.29938799999999999</c:v>
                </c:pt>
                <c:pt idx="1026">
                  <c:v>0.30358299999999999</c:v>
                </c:pt>
                <c:pt idx="1027">
                  <c:v>0.30777700000000002</c:v>
                </c:pt>
                <c:pt idx="1028">
                  <c:v>0.31197200000000003</c:v>
                </c:pt>
                <c:pt idx="1029">
                  <c:v>0.31616699999999998</c:v>
                </c:pt>
                <c:pt idx="1030">
                  <c:v>0.32036100000000001</c:v>
                </c:pt>
                <c:pt idx="1031">
                  <c:v>0.321853</c:v>
                </c:pt>
                <c:pt idx="1032">
                  <c:v>0.32154300000000002</c:v>
                </c:pt>
                <c:pt idx="1033">
                  <c:v>0.32123299999999999</c:v>
                </c:pt>
                <c:pt idx="1034">
                  <c:v>0.32092300000000001</c:v>
                </c:pt>
                <c:pt idx="1035">
                  <c:v>0.32061400000000001</c:v>
                </c:pt>
                <c:pt idx="1036">
                  <c:v>0.32030399999999998</c:v>
                </c:pt>
                <c:pt idx="1037">
                  <c:v>0.319994</c:v>
                </c:pt>
                <c:pt idx="1038">
                  <c:v>0.31968400000000002</c:v>
                </c:pt>
                <c:pt idx="1039">
                  <c:v>0.31937399999999999</c:v>
                </c:pt>
                <c:pt idx="1040">
                  <c:v>0.31906400000000001</c:v>
                </c:pt>
                <c:pt idx="1041">
                  <c:v>0.31802599999999998</c:v>
                </c:pt>
                <c:pt idx="1042">
                  <c:v>0.31650200000000001</c:v>
                </c:pt>
                <c:pt idx="1043">
                  <c:v>0.31497900000000001</c:v>
                </c:pt>
                <c:pt idx="1044">
                  <c:v>0.31345499999999998</c:v>
                </c:pt>
                <c:pt idx="1045">
                  <c:v>0.31193199999999999</c:v>
                </c:pt>
                <c:pt idx="1046">
                  <c:v>0.31040800000000002</c:v>
                </c:pt>
                <c:pt idx="1047">
                  <c:v>0.30888500000000002</c:v>
                </c:pt>
                <c:pt idx="1048">
                  <c:v>0.307361</c:v>
                </c:pt>
                <c:pt idx="1049">
                  <c:v>0.305838</c:v>
                </c:pt>
                <c:pt idx="1050">
                  <c:v>0.30416199999999999</c:v>
                </c:pt>
                <c:pt idx="1051">
                  <c:v>0.30354500000000001</c:v>
                </c:pt>
                <c:pt idx="1052">
                  <c:v>0.30331799999999998</c:v>
                </c:pt>
                <c:pt idx="1053">
                  <c:v>0.30309000000000003</c:v>
                </c:pt>
                <c:pt idx="1054">
                  <c:v>0.30286200000000002</c:v>
                </c:pt>
                <c:pt idx="1055">
                  <c:v>0.30263499999999999</c:v>
                </c:pt>
                <c:pt idx="1056">
                  <c:v>0.30240699999999998</c:v>
                </c:pt>
                <c:pt idx="1057">
                  <c:v>0.30217899999999998</c:v>
                </c:pt>
                <c:pt idx="1058">
                  <c:v>0.301952</c:v>
                </c:pt>
                <c:pt idx="1059">
                  <c:v>0.30172399999999999</c:v>
                </c:pt>
                <c:pt idx="1060">
                  <c:v>0.30149700000000001</c:v>
                </c:pt>
                <c:pt idx="1061">
                  <c:v>0.30177399999999999</c:v>
                </c:pt>
                <c:pt idx="1062">
                  <c:v>0.30226799999999998</c:v>
                </c:pt>
                <c:pt idx="1063">
                  <c:v>0.30276199999999998</c:v>
                </c:pt>
                <c:pt idx="1064">
                  <c:v>0.30325600000000003</c:v>
                </c:pt>
                <c:pt idx="1065">
                  <c:v>0.30375000000000002</c:v>
                </c:pt>
                <c:pt idx="1066">
                  <c:v>0.30424400000000001</c:v>
                </c:pt>
                <c:pt idx="1067">
                  <c:v>0.30473800000000001</c:v>
                </c:pt>
                <c:pt idx="1068">
                  <c:v>0.305232</c:v>
                </c:pt>
                <c:pt idx="1069">
                  <c:v>0.305726</c:v>
                </c:pt>
                <c:pt idx="1070">
                  <c:v>0.30621999999999999</c:v>
                </c:pt>
                <c:pt idx="1071">
                  <c:v>0.30695800000000001</c:v>
                </c:pt>
                <c:pt idx="1072">
                  <c:v>0.30780099999999999</c:v>
                </c:pt>
                <c:pt idx="1073">
                  <c:v>0.30864399999999997</c:v>
                </c:pt>
                <c:pt idx="1074">
                  <c:v>0.30948700000000001</c:v>
                </c:pt>
                <c:pt idx="1075">
                  <c:v>0.31032999999999999</c:v>
                </c:pt>
                <c:pt idx="1076">
                  <c:v>0.31117299999999998</c:v>
                </c:pt>
                <c:pt idx="1077">
                  <c:v>0.31201499999999999</c:v>
                </c:pt>
                <c:pt idx="1078">
                  <c:v>0.31285800000000002</c:v>
                </c:pt>
                <c:pt idx="1079">
                  <c:v>0.31370100000000001</c:v>
                </c:pt>
                <c:pt idx="1080">
                  <c:v>0.31454399999999999</c:v>
                </c:pt>
                <c:pt idx="1081">
                  <c:v>0.31515700000000002</c:v>
                </c:pt>
                <c:pt idx="1082">
                  <c:v>0.31567099999999998</c:v>
                </c:pt>
                <c:pt idx="1083">
                  <c:v>0.31618400000000002</c:v>
                </c:pt>
                <c:pt idx="1084">
                  <c:v>0.31669799999999998</c:v>
                </c:pt>
                <c:pt idx="1085">
                  <c:v>0.31721199999999999</c:v>
                </c:pt>
                <c:pt idx="1086">
                  <c:v>0.31772600000000001</c:v>
                </c:pt>
                <c:pt idx="1087">
                  <c:v>0.31824000000000002</c:v>
                </c:pt>
                <c:pt idx="1088">
                  <c:v>0.31875399999999998</c:v>
                </c:pt>
                <c:pt idx="1089">
                  <c:v>0.319268</c:v>
                </c:pt>
                <c:pt idx="1090">
                  <c:v>0.31978200000000001</c:v>
                </c:pt>
                <c:pt idx="1091">
                  <c:v>0.319081</c:v>
                </c:pt>
                <c:pt idx="1092">
                  <c:v>0.31785799999999997</c:v>
                </c:pt>
                <c:pt idx="1093">
                  <c:v>0.31663599999999997</c:v>
                </c:pt>
                <c:pt idx="1094">
                  <c:v>0.315413</c:v>
                </c:pt>
                <c:pt idx="1095">
                  <c:v>0.314191</c:v>
                </c:pt>
                <c:pt idx="1096">
                  <c:v>0.31296800000000002</c:v>
                </c:pt>
                <c:pt idx="1097">
                  <c:v>0.31174600000000002</c:v>
                </c:pt>
                <c:pt idx="1098">
                  <c:v>0.31052400000000002</c:v>
                </c:pt>
                <c:pt idx="1099">
                  <c:v>0.30930099999999999</c:v>
                </c:pt>
                <c:pt idx="1100">
                  <c:v>0.30807899999999999</c:v>
                </c:pt>
                <c:pt idx="1101">
                  <c:v>0.30586999999999998</c:v>
                </c:pt>
                <c:pt idx="1102">
                  <c:v>0.30323899999999998</c:v>
                </c:pt>
                <c:pt idx="1103">
                  <c:v>0.30060700000000001</c:v>
                </c:pt>
                <c:pt idx="1104">
                  <c:v>0.29797600000000002</c:v>
                </c:pt>
                <c:pt idx="1105">
                  <c:v>0.295344</c:v>
                </c:pt>
                <c:pt idx="1106">
                  <c:v>0.292713</c:v>
                </c:pt>
                <c:pt idx="1107">
                  <c:v>0.28981899999999999</c:v>
                </c:pt>
                <c:pt idx="1108">
                  <c:v>0.28718700000000003</c:v>
                </c:pt>
                <c:pt idx="1109">
                  <c:v>0.28455599999999998</c:v>
                </c:pt>
                <c:pt idx="1110">
                  <c:v>0.28192400000000001</c:v>
                </c:pt>
                <c:pt idx="1111">
                  <c:v>0.27998899999999999</c:v>
                </c:pt>
                <c:pt idx="1112">
                  <c:v>0.278227</c:v>
                </c:pt>
                <c:pt idx="1113">
                  <c:v>0.27646500000000002</c:v>
                </c:pt>
                <c:pt idx="1114">
                  <c:v>0.27470299999999997</c:v>
                </c:pt>
                <c:pt idx="1115">
                  <c:v>0.27294099999999999</c:v>
                </c:pt>
                <c:pt idx="1116">
                  <c:v>0.271179</c:v>
                </c:pt>
                <c:pt idx="1117">
                  <c:v>0.26941799999999999</c:v>
                </c:pt>
                <c:pt idx="1118">
                  <c:v>0.26765600000000001</c:v>
                </c:pt>
                <c:pt idx="1119">
                  <c:v>0.26589400000000002</c:v>
                </c:pt>
                <c:pt idx="1120">
                  <c:v>0.26413199999999998</c:v>
                </c:pt>
                <c:pt idx="1121">
                  <c:v>0.26411600000000002</c:v>
                </c:pt>
                <c:pt idx="1122">
                  <c:v>0.26453700000000002</c:v>
                </c:pt>
                <c:pt idx="1123">
                  <c:v>0.264957</c:v>
                </c:pt>
                <c:pt idx="1124">
                  <c:v>0.265378</c:v>
                </c:pt>
                <c:pt idx="1125">
                  <c:v>0.26579799999999998</c:v>
                </c:pt>
                <c:pt idx="1126">
                  <c:v>0.26621899999999998</c:v>
                </c:pt>
                <c:pt idx="1127">
                  <c:v>0.26663999999999999</c:v>
                </c:pt>
                <c:pt idx="1128">
                  <c:v>0.26706000000000002</c:v>
                </c:pt>
                <c:pt idx="1129">
                  <c:v>0.26748100000000002</c:v>
                </c:pt>
                <c:pt idx="1130">
                  <c:v>0.267901</c:v>
                </c:pt>
                <c:pt idx="1131">
                  <c:v>0.26926600000000001</c:v>
                </c:pt>
                <c:pt idx="1132">
                  <c:v>0.27086700000000002</c:v>
                </c:pt>
                <c:pt idx="1133">
                  <c:v>0.27246900000000002</c:v>
                </c:pt>
                <c:pt idx="1134">
                  <c:v>0.27406999999999998</c:v>
                </c:pt>
                <c:pt idx="1135">
                  <c:v>0.275671</c:v>
                </c:pt>
                <c:pt idx="1136">
                  <c:v>0.27727200000000002</c:v>
                </c:pt>
                <c:pt idx="1137">
                  <c:v>0.27887400000000001</c:v>
                </c:pt>
                <c:pt idx="1138">
                  <c:v>0.28047499999999997</c:v>
                </c:pt>
                <c:pt idx="1139">
                  <c:v>0.28207599999999999</c:v>
                </c:pt>
                <c:pt idx="1140">
                  <c:v>0.28367700000000001</c:v>
                </c:pt>
                <c:pt idx="1141">
                  <c:v>0.284937</c:v>
                </c:pt>
                <c:pt idx="1142">
                  <c:v>0.286111</c:v>
                </c:pt>
                <c:pt idx="1143">
                  <c:v>0.28728599999999999</c:v>
                </c:pt>
                <c:pt idx="1144">
                  <c:v>0.28845999999999999</c:v>
                </c:pt>
                <c:pt idx="1145">
                  <c:v>0.28963499999999998</c:v>
                </c:pt>
                <c:pt idx="1146">
                  <c:v>0.29080899999999998</c:v>
                </c:pt>
                <c:pt idx="1147">
                  <c:v>0.29198299999999999</c:v>
                </c:pt>
                <c:pt idx="1148">
                  <c:v>0.29315799999999997</c:v>
                </c:pt>
                <c:pt idx="1149">
                  <c:v>0.29433199999999998</c:v>
                </c:pt>
                <c:pt idx="1150">
                  <c:v>0.29550599999999999</c:v>
                </c:pt>
                <c:pt idx="1151">
                  <c:v>0.29569000000000001</c:v>
                </c:pt>
                <c:pt idx="1152">
                  <c:v>0.29562699999999997</c:v>
                </c:pt>
                <c:pt idx="1153">
                  <c:v>0.29556300000000002</c:v>
                </c:pt>
                <c:pt idx="1154">
                  <c:v>0.29549900000000001</c:v>
                </c:pt>
                <c:pt idx="1155">
                  <c:v>0.29543599999999998</c:v>
                </c:pt>
                <c:pt idx="1156">
                  <c:v>0.29537200000000002</c:v>
                </c:pt>
                <c:pt idx="1157">
                  <c:v>0.29530899999999999</c:v>
                </c:pt>
                <c:pt idx="1158">
                  <c:v>0.29524499999999998</c:v>
                </c:pt>
                <c:pt idx="1159">
                  <c:v>0.29518100000000003</c:v>
                </c:pt>
                <c:pt idx="1160">
                  <c:v>0.29511799999999999</c:v>
                </c:pt>
                <c:pt idx="1161">
                  <c:v>0.29422700000000002</c:v>
                </c:pt>
                <c:pt idx="1162">
                  <c:v>0.29312899999999997</c:v>
                </c:pt>
                <c:pt idx="1163">
                  <c:v>0.29192200000000001</c:v>
                </c:pt>
                <c:pt idx="1164">
                  <c:v>0.29082400000000003</c:v>
                </c:pt>
                <c:pt idx="1165">
                  <c:v>0.28972599999999998</c:v>
                </c:pt>
                <c:pt idx="1166">
                  <c:v>0.28862900000000002</c:v>
                </c:pt>
                <c:pt idx="1167">
                  <c:v>0.28753099999999998</c:v>
                </c:pt>
                <c:pt idx="1168">
                  <c:v>0.28643299999999999</c:v>
                </c:pt>
                <c:pt idx="1169">
                  <c:v>0.28533599999999998</c:v>
                </c:pt>
                <c:pt idx="1170">
                  <c:v>0.28423799999999999</c:v>
                </c:pt>
                <c:pt idx="1171">
                  <c:v>0.283331</c:v>
                </c:pt>
                <c:pt idx="1172">
                  <c:v>0.28244599999999997</c:v>
                </c:pt>
                <c:pt idx="1173">
                  <c:v>0.28155999999999998</c:v>
                </c:pt>
                <c:pt idx="1174">
                  <c:v>0.28067500000000001</c:v>
                </c:pt>
                <c:pt idx="1175">
                  <c:v>0.27978900000000001</c:v>
                </c:pt>
                <c:pt idx="1176">
                  <c:v>0.27890300000000001</c:v>
                </c:pt>
                <c:pt idx="1177">
                  <c:v>0.27801799999999999</c:v>
                </c:pt>
                <c:pt idx="1178">
                  <c:v>0.27713199999999999</c:v>
                </c:pt>
                <c:pt idx="1179">
                  <c:v>0.27624700000000002</c:v>
                </c:pt>
                <c:pt idx="1180">
                  <c:v>0.27536100000000002</c:v>
                </c:pt>
                <c:pt idx="1181">
                  <c:v>0.275279</c:v>
                </c:pt>
                <c:pt idx="1182">
                  <c:v>0.275287</c:v>
                </c:pt>
                <c:pt idx="1183">
                  <c:v>0.27529399999999998</c:v>
                </c:pt>
                <c:pt idx="1184">
                  <c:v>0.27530199999999999</c:v>
                </c:pt>
                <c:pt idx="1185">
                  <c:v>0.27530900000000003</c:v>
                </c:pt>
                <c:pt idx="1186">
                  <c:v>0.27531699999999998</c:v>
                </c:pt>
                <c:pt idx="1187">
                  <c:v>0.27532400000000001</c:v>
                </c:pt>
                <c:pt idx="1188">
                  <c:v>0.27533200000000002</c:v>
                </c:pt>
                <c:pt idx="1189">
                  <c:v>0.275339</c:v>
                </c:pt>
                <c:pt idx="1190">
                  <c:v>0.27534700000000001</c:v>
                </c:pt>
                <c:pt idx="1191">
                  <c:v>0.27507799999999999</c:v>
                </c:pt>
                <c:pt idx="1192">
                  <c:v>0.274779</c:v>
                </c:pt>
                <c:pt idx="1193">
                  <c:v>0.27448</c:v>
                </c:pt>
                <c:pt idx="1194">
                  <c:v>0.27417999999999998</c:v>
                </c:pt>
                <c:pt idx="1195">
                  <c:v>0.27388099999999999</c:v>
                </c:pt>
                <c:pt idx="1196">
                  <c:v>0.27358199999999999</c:v>
                </c:pt>
                <c:pt idx="1197">
                  <c:v>0.27328200000000002</c:v>
                </c:pt>
                <c:pt idx="1198">
                  <c:v>0.27298299999999998</c:v>
                </c:pt>
                <c:pt idx="1199">
                  <c:v>0.27268399999999998</c:v>
                </c:pt>
                <c:pt idx="1200">
                  <c:v>0.27238400000000001</c:v>
                </c:pt>
                <c:pt idx="1201">
                  <c:v>0.27113500000000001</c:v>
                </c:pt>
                <c:pt idx="1202">
                  <c:v>0.26978000000000002</c:v>
                </c:pt>
                <c:pt idx="1203">
                  <c:v>0.268424</c:v>
                </c:pt>
                <c:pt idx="1204">
                  <c:v>0.267069</c:v>
                </c:pt>
                <c:pt idx="1205">
                  <c:v>0.26571400000000001</c:v>
                </c:pt>
                <c:pt idx="1206">
                  <c:v>0.26435900000000001</c:v>
                </c:pt>
                <c:pt idx="1207">
                  <c:v>0.26300400000000002</c:v>
                </c:pt>
                <c:pt idx="1208">
                  <c:v>0.26164799999999999</c:v>
                </c:pt>
                <c:pt idx="1209">
                  <c:v>0.260293</c:v>
                </c:pt>
                <c:pt idx="1210">
                  <c:v>0.258938</c:v>
                </c:pt>
                <c:pt idx="1211">
                  <c:v>0.25786199999999998</c:v>
                </c:pt>
                <c:pt idx="1212">
                  <c:v>0.25681700000000002</c:v>
                </c:pt>
                <c:pt idx="1213">
                  <c:v>0.255772</c:v>
                </c:pt>
                <c:pt idx="1214">
                  <c:v>0.25472800000000001</c:v>
                </c:pt>
                <c:pt idx="1215">
                  <c:v>0.25368299999999999</c:v>
                </c:pt>
                <c:pt idx="1216">
                  <c:v>0.25263799999999997</c:v>
                </c:pt>
                <c:pt idx="1217">
                  <c:v>0.25159300000000001</c:v>
                </c:pt>
                <c:pt idx="1218">
                  <c:v>0.25054799999999999</c:v>
                </c:pt>
                <c:pt idx="1219">
                  <c:v>0.249503</c:v>
                </c:pt>
                <c:pt idx="1220">
                  <c:v>0.24835399999999999</c:v>
                </c:pt>
                <c:pt idx="1221">
                  <c:v>0.248832</c:v>
                </c:pt>
                <c:pt idx="1222">
                  <c:v>0.249309</c:v>
                </c:pt>
                <c:pt idx="1223">
                  <c:v>0.24978700000000001</c:v>
                </c:pt>
                <c:pt idx="1224">
                  <c:v>0.25026500000000002</c:v>
                </c:pt>
                <c:pt idx="1225">
                  <c:v>0.25074200000000002</c:v>
                </c:pt>
                <c:pt idx="1226">
                  <c:v>0.25122</c:v>
                </c:pt>
                <c:pt idx="1227">
                  <c:v>0.25169799999999998</c:v>
                </c:pt>
                <c:pt idx="1228">
                  <c:v>0.25217600000000001</c:v>
                </c:pt>
                <c:pt idx="1229">
                  <c:v>0.25265300000000002</c:v>
                </c:pt>
                <c:pt idx="1230">
                  <c:v>0.25313099999999999</c:v>
                </c:pt>
                <c:pt idx="1231">
                  <c:v>0.25461299999999998</c:v>
                </c:pt>
                <c:pt idx="1232">
                  <c:v>0.25609500000000002</c:v>
                </c:pt>
                <c:pt idx="1233">
                  <c:v>0.25757799999999997</c:v>
                </c:pt>
                <c:pt idx="1234">
                  <c:v>0.25906000000000001</c:v>
                </c:pt>
                <c:pt idx="1235">
                  <c:v>0.260542</c:v>
                </c:pt>
                <c:pt idx="1236">
                  <c:v>0.26202399999999998</c:v>
                </c:pt>
                <c:pt idx="1237">
                  <c:v>0.26350699999999999</c:v>
                </c:pt>
                <c:pt idx="1238">
                  <c:v>0.26498899999999997</c:v>
                </c:pt>
                <c:pt idx="1239">
                  <c:v>0.26647100000000001</c:v>
                </c:pt>
                <c:pt idx="1240">
                  <c:v>0.267953</c:v>
                </c:pt>
                <c:pt idx="1241">
                  <c:v>0.26935799999999999</c:v>
                </c:pt>
                <c:pt idx="1242">
                  <c:v>0.27076299999999998</c:v>
                </c:pt>
                <c:pt idx="1243">
                  <c:v>0.27216800000000002</c:v>
                </c:pt>
                <c:pt idx="1244">
                  <c:v>0.27357300000000001</c:v>
                </c:pt>
                <c:pt idx="1245">
                  <c:v>0.274978</c:v>
                </c:pt>
                <c:pt idx="1246">
                  <c:v>0.27638299999999999</c:v>
                </c:pt>
                <c:pt idx="1247">
                  <c:v>0.27778799999999998</c:v>
                </c:pt>
                <c:pt idx="1248">
                  <c:v>0.27919300000000002</c:v>
                </c:pt>
                <c:pt idx="1249">
                  <c:v>0.28059800000000001</c:v>
                </c:pt>
                <c:pt idx="1250">
                  <c:v>0.282003</c:v>
                </c:pt>
                <c:pt idx="1251">
                  <c:v>0.282559</c:v>
                </c:pt>
                <c:pt idx="1252">
                  <c:v>0.28311500000000001</c:v>
                </c:pt>
                <c:pt idx="1253">
                  <c:v>0.28367100000000001</c:v>
                </c:pt>
                <c:pt idx="1254">
                  <c:v>0.28422799999999998</c:v>
                </c:pt>
                <c:pt idx="1255">
                  <c:v>0.28478399999999998</c:v>
                </c:pt>
                <c:pt idx="1256">
                  <c:v>0.28533999999999998</c:v>
                </c:pt>
                <c:pt idx="1257">
                  <c:v>0.28589599999999998</c:v>
                </c:pt>
                <c:pt idx="1258">
                  <c:v>0.28645300000000001</c:v>
                </c:pt>
                <c:pt idx="1259">
                  <c:v>0.28700900000000001</c:v>
                </c:pt>
                <c:pt idx="1260">
                  <c:v>0.28756500000000002</c:v>
                </c:pt>
                <c:pt idx="1261">
                  <c:v>0.287082</c:v>
                </c:pt>
                <c:pt idx="1262">
                  <c:v>0.28660000000000002</c:v>
                </c:pt>
                <c:pt idx="1263">
                  <c:v>0.28611700000000001</c:v>
                </c:pt>
                <c:pt idx="1264">
                  <c:v>0.28563499999999997</c:v>
                </c:pt>
                <c:pt idx="1265">
                  <c:v>0.28515200000000002</c:v>
                </c:pt>
                <c:pt idx="1266">
                  <c:v>0.28466999999999998</c:v>
                </c:pt>
                <c:pt idx="1267">
                  <c:v>0.28418700000000002</c:v>
                </c:pt>
                <c:pt idx="1268">
                  <c:v>0.28370499999999998</c:v>
                </c:pt>
                <c:pt idx="1269">
                  <c:v>0.28322199999999997</c:v>
                </c:pt>
                <c:pt idx="1270">
                  <c:v>0.28273999999999999</c:v>
                </c:pt>
                <c:pt idx="1271">
                  <c:v>0.28199600000000002</c:v>
                </c:pt>
                <c:pt idx="1272">
                  <c:v>0.28125299999999998</c:v>
                </c:pt>
                <c:pt idx="1273">
                  <c:v>0.28050900000000001</c:v>
                </c:pt>
                <c:pt idx="1274">
                  <c:v>0.27976600000000001</c:v>
                </c:pt>
                <c:pt idx="1275">
                  <c:v>0.27902199999999999</c:v>
                </c:pt>
                <c:pt idx="1276">
                  <c:v>0.278279</c:v>
                </c:pt>
                <c:pt idx="1277">
                  <c:v>0.27746100000000001</c:v>
                </c:pt>
                <c:pt idx="1278">
                  <c:v>0.27671800000000002</c:v>
                </c:pt>
                <c:pt idx="1279">
                  <c:v>0.275974</c:v>
                </c:pt>
                <c:pt idx="1280">
                  <c:v>0.27530100000000002</c:v>
                </c:pt>
                <c:pt idx="1281">
                  <c:v>0.27526400000000001</c:v>
                </c:pt>
                <c:pt idx="1282">
                  <c:v>0.275227</c:v>
                </c:pt>
                <c:pt idx="1283">
                  <c:v>0.27518999999999999</c:v>
                </c:pt>
                <c:pt idx="1284">
                  <c:v>0.27515299999999998</c:v>
                </c:pt>
                <c:pt idx="1285">
                  <c:v>0.275115</c:v>
                </c:pt>
                <c:pt idx="1286">
                  <c:v>0.27507799999999999</c:v>
                </c:pt>
                <c:pt idx="1287">
                  <c:v>0.27504099999999998</c:v>
                </c:pt>
                <c:pt idx="1288">
                  <c:v>0.27500400000000003</c:v>
                </c:pt>
                <c:pt idx="1289">
                  <c:v>0.27496700000000002</c:v>
                </c:pt>
                <c:pt idx="1290">
                  <c:v>0.27499800000000002</c:v>
                </c:pt>
                <c:pt idx="1291">
                  <c:v>0.27564499999999997</c:v>
                </c:pt>
                <c:pt idx="1292">
                  <c:v>0.27629199999999998</c:v>
                </c:pt>
                <c:pt idx="1293">
                  <c:v>0.27693899999999999</c:v>
                </c:pt>
                <c:pt idx="1294">
                  <c:v>0.277586</c:v>
                </c:pt>
                <c:pt idx="1295">
                  <c:v>0.27823300000000001</c:v>
                </c:pt>
                <c:pt idx="1296">
                  <c:v>0.27888000000000002</c:v>
                </c:pt>
                <c:pt idx="1297">
                  <c:v>0.27952700000000003</c:v>
                </c:pt>
                <c:pt idx="1298">
                  <c:v>0.28017500000000001</c:v>
                </c:pt>
                <c:pt idx="1299">
                  <c:v>0.28082200000000002</c:v>
                </c:pt>
                <c:pt idx="1300">
                  <c:v>0.28145999999999999</c:v>
                </c:pt>
                <c:pt idx="1301">
                  <c:v>0.28202199999999999</c:v>
                </c:pt>
                <c:pt idx="1302">
                  <c:v>0.282584</c:v>
                </c:pt>
                <c:pt idx="1303">
                  <c:v>0.28314699999999998</c:v>
                </c:pt>
                <c:pt idx="1304">
                  <c:v>0.28370899999999999</c:v>
                </c:pt>
                <c:pt idx="1305">
                  <c:v>0.284271</c:v>
                </c:pt>
                <c:pt idx="1306">
                  <c:v>0.284833</c:v>
                </c:pt>
                <c:pt idx="1307">
                  <c:v>0.28539500000000001</c:v>
                </c:pt>
                <c:pt idx="1308">
                  <c:v>0.28595700000000002</c:v>
                </c:pt>
                <c:pt idx="1309">
                  <c:v>0.28651900000000002</c:v>
                </c:pt>
                <c:pt idx="1310">
                  <c:v>0.28700399999999998</c:v>
                </c:pt>
                <c:pt idx="1311">
                  <c:v>0.28679399999999999</c:v>
                </c:pt>
                <c:pt idx="1312">
                  <c:v>0.28658400000000001</c:v>
                </c:pt>
                <c:pt idx="1313">
                  <c:v>0.28637400000000002</c:v>
                </c:pt>
                <c:pt idx="1314">
                  <c:v>0.28616399999999997</c:v>
                </c:pt>
                <c:pt idx="1315">
                  <c:v>0.28595399999999999</c:v>
                </c:pt>
                <c:pt idx="1316">
                  <c:v>0.28574300000000002</c:v>
                </c:pt>
                <c:pt idx="1317">
                  <c:v>0.28553299999999998</c:v>
                </c:pt>
                <c:pt idx="1318">
                  <c:v>0.28532299999999999</c:v>
                </c:pt>
                <c:pt idx="1319">
                  <c:v>0.28511300000000001</c:v>
                </c:pt>
                <c:pt idx="1320">
                  <c:v>0.28483700000000001</c:v>
                </c:pt>
                <c:pt idx="1321">
                  <c:v>0.283968</c:v>
                </c:pt>
                <c:pt idx="1322">
                  <c:v>0.28309899999999999</c:v>
                </c:pt>
                <c:pt idx="1323">
                  <c:v>0.28222999999999998</c:v>
                </c:pt>
                <c:pt idx="1324">
                  <c:v>0.281362</c:v>
                </c:pt>
                <c:pt idx="1325">
                  <c:v>0.28049299999999999</c:v>
                </c:pt>
                <c:pt idx="1326">
                  <c:v>0.27962399999999998</c:v>
                </c:pt>
                <c:pt idx="1327">
                  <c:v>0.27875499999999998</c:v>
                </c:pt>
                <c:pt idx="1328">
                  <c:v>0.27788600000000002</c:v>
                </c:pt>
                <c:pt idx="1329">
                  <c:v>0.27701799999999999</c:v>
                </c:pt>
                <c:pt idx="1330">
                  <c:v>0.27618199999999998</c:v>
                </c:pt>
                <c:pt idx="1331">
                  <c:v>0.27564899999999998</c:v>
                </c:pt>
                <c:pt idx="1332">
                  <c:v>0.27511600000000003</c:v>
                </c:pt>
                <c:pt idx="1333">
                  <c:v>0.27458300000000002</c:v>
                </c:pt>
                <c:pt idx="1334">
                  <c:v>0.27399699999999999</c:v>
                </c:pt>
                <c:pt idx="1335">
                  <c:v>0.27346399999999998</c:v>
                </c:pt>
                <c:pt idx="1336">
                  <c:v>0.27293099999999998</c:v>
                </c:pt>
                <c:pt idx="1337">
                  <c:v>0.27239799999999997</c:v>
                </c:pt>
                <c:pt idx="1338">
                  <c:v>0.27186500000000002</c:v>
                </c:pt>
                <c:pt idx="1339">
                  <c:v>0.27133200000000002</c:v>
                </c:pt>
                <c:pt idx="1340">
                  <c:v>0.27090199999999998</c:v>
                </c:pt>
                <c:pt idx="1341">
                  <c:v>0.27088400000000001</c:v>
                </c:pt>
                <c:pt idx="1342">
                  <c:v>0.270866</c:v>
                </c:pt>
                <c:pt idx="1343">
                  <c:v>0.27084900000000001</c:v>
                </c:pt>
                <c:pt idx="1344">
                  <c:v>0.27083099999999999</c:v>
                </c:pt>
                <c:pt idx="1345">
                  <c:v>0.27081300000000003</c:v>
                </c:pt>
                <c:pt idx="1346">
                  <c:v>0.27079500000000001</c:v>
                </c:pt>
                <c:pt idx="1347">
                  <c:v>0.27077699999999999</c:v>
                </c:pt>
                <c:pt idx="1348">
                  <c:v>0.27075900000000003</c:v>
                </c:pt>
                <c:pt idx="1349">
                  <c:v>0.27074199999999998</c:v>
                </c:pt>
                <c:pt idx="1350">
                  <c:v>0.27059100000000003</c:v>
                </c:pt>
                <c:pt idx="1351">
                  <c:v>0.26990999999999998</c:v>
                </c:pt>
                <c:pt idx="1352">
                  <c:v>0.26922800000000002</c:v>
                </c:pt>
                <c:pt idx="1353">
                  <c:v>0.26854699999999998</c:v>
                </c:pt>
                <c:pt idx="1354">
                  <c:v>0.26786500000000002</c:v>
                </c:pt>
                <c:pt idx="1355">
                  <c:v>0.26718399999999998</c:v>
                </c:pt>
                <c:pt idx="1356">
                  <c:v>0.26650200000000002</c:v>
                </c:pt>
                <c:pt idx="1357">
                  <c:v>0.26582099999999997</c:v>
                </c:pt>
                <c:pt idx="1358">
                  <c:v>0.26513900000000001</c:v>
                </c:pt>
                <c:pt idx="1359">
                  <c:v>0.26445800000000003</c:v>
                </c:pt>
                <c:pt idx="1360">
                  <c:v>0.26365300000000003</c:v>
                </c:pt>
                <c:pt idx="1361">
                  <c:v>0.26235700000000001</c:v>
                </c:pt>
                <c:pt idx="1362">
                  <c:v>0.26106000000000001</c:v>
                </c:pt>
                <c:pt idx="1363">
                  <c:v>0.25976300000000002</c:v>
                </c:pt>
                <c:pt idx="1364">
                  <c:v>0.25846599999999997</c:v>
                </c:pt>
                <c:pt idx="1365">
                  <c:v>0.25717000000000001</c:v>
                </c:pt>
                <c:pt idx="1366">
                  <c:v>0.25587300000000002</c:v>
                </c:pt>
                <c:pt idx="1367">
                  <c:v>0.25457600000000002</c:v>
                </c:pt>
                <c:pt idx="1368">
                  <c:v>0.25327899999999998</c:v>
                </c:pt>
                <c:pt idx="1369">
                  <c:v>0.25198300000000001</c:v>
                </c:pt>
                <c:pt idx="1370">
                  <c:v>0.250913</c:v>
                </c:pt>
                <c:pt idx="1371">
                  <c:v>0.25075399999999998</c:v>
                </c:pt>
                <c:pt idx="1372">
                  <c:v>0.25059500000000001</c:v>
                </c:pt>
                <c:pt idx="1373">
                  <c:v>0.25043599999999999</c:v>
                </c:pt>
                <c:pt idx="1374">
                  <c:v>0.25027700000000003</c:v>
                </c:pt>
                <c:pt idx="1375">
                  <c:v>0.25011800000000001</c:v>
                </c:pt>
                <c:pt idx="1376">
                  <c:v>0.24995800000000001</c:v>
                </c:pt>
                <c:pt idx="1377">
                  <c:v>0.24979899999999999</c:v>
                </c:pt>
                <c:pt idx="1378">
                  <c:v>0.24964</c:v>
                </c:pt>
                <c:pt idx="1379">
                  <c:v>0.24948100000000001</c:v>
                </c:pt>
                <c:pt idx="1380">
                  <c:v>0.24957499999999999</c:v>
                </c:pt>
                <c:pt idx="1381">
                  <c:v>0.25068200000000002</c:v>
                </c:pt>
                <c:pt idx="1382">
                  <c:v>0.25178899999999999</c:v>
                </c:pt>
                <c:pt idx="1383">
                  <c:v>0.25289499999999998</c:v>
                </c:pt>
                <c:pt idx="1384">
                  <c:v>0.25400200000000001</c:v>
                </c:pt>
                <c:pt idx="1385">
                  <c:v>0.25510899999999997</c:v>
                </c:pt>
                <c:pt idx="1386">
                  <c:v>0.256216</c:v>
                </c:pt>
                <c:pt idx="1387">
                  <c:v>0.25732300000000002</c:v>
                </c:pt>
                <c:pt idx="1388">
                  <c:v>0.25842999999999999</c:v>
                </c:pt>
                <c:pt idx="1389">
                  <c:v>0.25953599999999999</c:v>
                </c:pt>
                <c:pt idx="1390">
                  <c:v>0.26049</c:v>
                </c:pt>
                <c:pt idx="1391">
                  <c:v>0.26071800000000001</c:v>
                </c:pt>
                <c:pt idx="1392">
                  <c:v>0.26094499999999998</c:v>
                </c:pt>
                <c:pt idx="1393">
                  <c:v>0.26117299999999999</c:v>
                </c:pt>
                <c:pt idx="1394">
                  <c:v>0.26140099999999999</c:v>
                </c:pt>
                <c:pt idx="1395">
                  <c:v>0.26162800000000003</c:v>
                </c:pt>
                <c:pt idx="1396">
                  <c:v>0.26185599999999998</c:v>
                </c:pt>
                <c:pt idx="1397">
                  <c:v>0.26208300000000001</c:v>
                </c:pt>
                <c:pt idx="1398">
                  <c:v>0.26231100000000002</c:v>
                </c:pt>
                <c:pt idx="1399">
                  <c:v>0.26253799999999999</c:v>
                </c:pt>
                <c:pt idx="1400">
                  <c:v>0.262324</c:v>
                </c:pt>
                <c:pt idx="1401">
                  <c:v>0.26107999999999998</c:v>
                </c:pt>
                <c:pt idx="1402">
                  <c:v>0.25983600000000001</c:v>
                </c:pt>
                <c:pt idx="1403">
                  <c:v>0.25859199999999999</c:v>
                </c:pt>
                <c:pt idx="1404">
                  <c:v>0.25734800000000002</c:v>
                </c:pt>
                <c:pt idx="1405">
                  <c:v>0.256104</c:v>
                </c:pt>
                <c:pt idx="1406">
                  <c:v>0.25485999999999998</c:v>
                </c:pt>
                <c:pt idx="1407">
                  <c:v>0.25361600000000001</c:v>
                </c:pt>
                <c:pt idx="1408">
                  <c:v>0.25237199999999999</c:v>
                </c:pt>
                <c:pt idx="1409">
                  <c:v>0.25112699999999999</c:v>
                </c:pt>
                <c:pt idx="1410">
                  <c:v>0.250083</c:v>
                </c:pt>
                <c:pt idx="1411">
                  <c:v>0.24950600000000001</c:v>
                </c:pt>
                <c:pt idx="1412">
                  <c:v>0.24892800000000001</c:v>
                </c:pt>
                <c:pt idx="1413">
                  <c:v>0.24834999999999999</c:v>
                </c:pt>
                <c:pt idx="1414">
                  <c:v>0.24777299999999999</c:v>
                </c:pt>
                <c:pt idx="1415">
                  <c:v>0.247195</c:v>
                </c:pt>
                <c:pt idx="1416">
                  <c:v>0.246617</c:v>
                </c:pt>
                <c:pt idx="1417">
                  <c:v>0.24604000000000001</c:v>
                </c:pt>
                <c:pt idx="1418">
                  <c:v>0.24546200000000001</c:v>
                </c:pt>
                <c:pt idx="1419">
                  <c:v>0.24488399999999999</c:v>
                </c:pt>
                <c:pt idx="1420">
                  <c:v>0.244778</c:v>
                </c:pt>
                <c:pt idx="1421">
                  <c:v>0.24577099999999999</c:v>
                </c:pt>
                <c:pt idx="1422">
                  <c:v>0.24676400000000001</c:v>
                </c:pt>
                <c:pt idx="1423">
                  <c:v>0.24775700000000001</c:v>
                </c:pt>
                <c:pt idx="1424">
                  <c:v>0.24875</c:v>
                </c:pt>
                <c:pt idx="1425">
                  <c:v>0.24974299999999999</c:v>
                </c:pt>
                <c:pt idx="1426">
                  <c:v>0.25073600000000001</c:v>
                </c:pt>
                <c:pt idx="1427">
                  <c:v>0.25173000000000001</c:v>
                </c:pt>
                <c:pt idx="1428">
                  <c:v>0.25272299999999998</c:v>
                </c:pt>
                <c:pt idx="1429">
                  <c:v>0.253716</c:v>
                </c:pt>
                <c:pt idx="1430">
                  <c:v>0.25459799999999999</c:v>
                </c:pt>
                <c:pt idx="1431">
                  <c:v>0.25522099999999998</c:v>
                </c:pt>
                <c:pt idx="1432">
                  <c:v>0.25584499999999999</c:v>
                </c:pt>
                <c:pt idx="1433">
                  <c:v>0.25646799999999997</c:v>
                </c:pt>
                <c:pt idx="1434">
                  <c:v>0.25709100000000001</c:v>
                </c:pt>
                <c:pt idx="1435">
                  <c:v>0.25771500000000003</c:v>
                </c:pt>
                <c:pt idx="1436">
                  <c:v>0.25833800000000001</c:v>
                </c:pt>
                <c:pt idx="1437">
                  <c:v>0.258961</c:v>
                </c:pt>
                <c:pt idx="1438">
                  <c:v>0.25958500000000001</c:v>
                </c:pt>
                <c:pt idx="1439">
                  <c:v>0.26020799999999999</c:v>
                </c:pt>
                <c:pt idx="1440">
                  <c:v>0.26030199999999998</c:v>
                </c:pt>
                <c:pt idx="1441">
                  <c:v>0.25915899999999997</c:v>
                </c:pt>
                <c:pt idx="1442">
                  <c:v>0.25801600000000002</c:v>
                </c:pt>
                <c:pt idx="1443">
                  <c:v>0.25687300000000002</c:v>
                </c:pt>
                <c:pt idx="1444">
                  <c:v>0.25573099999999999</c:v>
                </c:pt>
                <c:pt idx="1445">
                  <c:v>0.25458799999999998</c:v>
                </c:pt>
                <c:pt idx="1446">
                  <c:v>0.25344499999999998</c:v>
                </c:pt>
                <c:pt idx="1447">
                  <c:v>0.25218800000000002</c:v>
                </c:pt>
                <c:pt idx="1448">
                  <c:v>0.25104599999999999</c:v>
                </c:pt>
                <c:pt idx="1449">
                  <c:v>0.24990299999999999</c:v>
                </c:pt>
                <c:pt idx="1450">
                  <c:v>0.24839700000000001</c:v>
                </c:pt>
                <c:pt idx="1451">
                  <c:v>0.24634500000000001</c:v>
                </c:pt>
                <c:pt idx="1452">
                  <c:v>0.24429300000000001</c:v>
                </c:pt>
                <c:pt idx="1453">
                  <c:v>0.24224100000000001</c:v>
                </c:pt>
                <c:pt idx="1454">
                  <c:v>0.24018900000000001</c:v>
                </c:pt>
                <c:pt idx="1455">
                  <c:v>0.23813699999999999</c:v>
                </c:pt>
                <c:pt idx="1456">
                  <c:v>0.23608499999999999</c:v>
                </c:pt>
                <c:pt idx="1457">
                  <c:v>0.23403299999999999</c:v>
                </c:pt>
                <c:pt idx="1458">
                  <c:v>0.23198099999999999</c:v>
                </c:pt>
                <c:pt idx="1459">
                  <c:v>0.22992899999999999</c:v>
                </c:pt>
                <c:pt idx="1460">
                  <c:v>0.22823199999999999</c:v>
                </c:pt>
                <c:pt idx="1461">
                  <c:v>0.22706599999999999</c:v>
                </c:pt>
                <c:pt idx="1462">
                  <c:v>0.22589899999999999</c:v>
                </c:pt>
                <c:pt idx="1463">
                  <c:v>0.22473299999999999</c:v>
                </c:pt>
                <c:pt idx="1464">
                  <c:v>0.22356699999999999</c:v>
                </c:pt>
                <c:pt idx="1465">
                  <c:v>0.22240099999999999</c:v>
                </c:pt>
                <c:pt idx="1466">
                  <c:v>0.22123499999999999</c:v>
                </c:pt>
                <c:pt idx="1467">
                  <c:v>0.22006800000000001</c:v>
                </c:pt>
                <c:pt idx="1468">
                  <c:v>0.21890200000000001</c:v>
                </c:pt>
                <c:pt idx="1469">
                  <c:v>0.21773600000000001</c:v>
                </c:pt>
                <c:pt idx="1470">
                  <c:v>0.21742300000000001</c:v>
                </c:pt>
                <c:pt idx="1471">
                  <c:v>0.218389</c:v>
                </c:pt>
                <c:pt idx="1472">
                  <c:v>0.21935499999999999</c:v>
                </c:pt>
                <c:pt idx="1473">
                  <c:v>0.22032099999999999</c:v>
                </c:pt>
                <c:pt idx="1474">
                  <c:v>0.22128700000000001</c:v>
                </c:pt>
                <c:pt idx="1475">
                  <c:v>0.22225300000000001</c:v>
                </c:pt>
                <c:pt idx="1476">
                  <c:v>0.223219</c:v>
                </c:pt>
                <c:pt idx="1477">
                  <c:v>0.224185</c:v>
                </c:pt>
                <c:pt idx="1478">
                  <c:v>0.22515099999999999</c:v>
                </c:pt>
                <c:pt idx="1479">
                  <c:v>0.22611700000000001</c:v>
                </c:pt>
                <c:pt idx="1480">
                  <c:v>0.22744700000000001</c:v>
                </c:pt>
                <c:pt idx="1481">
                  <c:v>0.229324</c:v>
                </c:pt>
                <c:pt idx="1482">
                  <c:v>0.23120099999999999</c:v>
                </c:pt>
                <c:pt idx="1483">
                  <c:v>0.23307900000000001</c:v>
                </c:pt>
                <c:pt idx="1484">
                  <c:v>0.234956</c:v>
                </c:pt>
                <c:pt idx="1485">
                  <c:v>0.23683299999999999</c:v>
                </c:pt>
                <c:pt idx="1486">
                  <c:v>0.23871000000000001</c:v>
                </c:pt>
                <c:pt idx="1487">
                  <c:v>0.240587</c:v>
                </c:pt>
                <c:pt idx="1488">
                  <c:v>0.24246400000000001</c:v>
                </c:pt>
                <c:pt idx="1489">
                  <c:v>0.244341</c:v>
                </c:pt>
                <c:pt idx="1490">
                  <c:v>0.245417</c:v>
                </c:pt>
                <c:pt idx="1491">
                  <c:v>0.24529200000000001</c:v>
                </c:pt>
                <c:pt idx="1492">
                  <c:v>0.245167</c:v>
                </c:pt>
                <c:pt idx="1493">
                  <c:v>0.24504200000000001</c:v>
                </c:pt>
                <c:pt idx="1494">
                  <c:v>0.244917</c:v>
                </c:pt>
                <c:pt idx="1495">
                  <c:v>0.24479200000000001</c:v>
                </c:pt>
                <c:pt idx="1496">
                  <c:v>0.24466599999999999</c:v>
                </c:pt>
                <c:pt idx="1497">
                  <c:v>0.24454100000000001</c:v>
                </c:pt>
                <c:pt idx="1498">
                  <c:v>0.24441599999999999</c:v>
                </c:pt>
                <c:pt idx="1499">
                  <c:v>0.24429100000000001</c:v>
                </c:pt>
                <c:pt idx="1500">
                  <c:v>0.243231</c:v>
                </c:pt>
                <c:pt idx="1501">
                  <c:v>0.24077000000000001</c:v>
                </c:pt>
                <c:pt idx="1502">
                  <c:v>0.23830799999999999</c:v>
                </c:pt>
                <c:pt idx="1503">
                  <c:v>0.235847</c:v>
                </c:pt>
                <c:pt idx="1504">
                  <c:v>0.23313999999999999</c:v>
                </c:pt>
                <c:pt idx="1505">
                  <c:v>0.23067799999999999</c:v>
                </c:pt>
                <c:pt idx="1506">
                  <c:v>0.228217</c:v>
                </c:pt>
                <c:pt idx="1507">
                  <c:v>0.22575600000000001</c:v>
                </c:pt>
                <c:pt idx="1508">
                  <c:v>0.22329399999999999</c:v>
                </c:pt>
                <c:pt idx="1509">
                  <c:v>0.220833</c:v>
                </c:pt>
                <c:pt idx="1510">
                  <c:v>0.21856500000000001</c:v>
                </c:pt>
                <c:pt idx="1511">
                  <c:v>0.21649199999999999</c:v>
                </c:pt>
                <c:pt idx="1512">
                  <c:v>0.214418</c:v>
                </c:pt>
                <c:pt idx="1513">
                  <c:v>0.21234500000000001</c:v>
                </c:pt>
                <c:pt idx="1514">
                  <c:v>0.21027100000000001</c:v>
                </c:pt>
                <c:pt idx="1515">
                  <c:v>0.20819799999999999</c:v>
                </c:pt>
                <c:pt idx="1516">
                  <c:v>0.206124</c:v>
                </c:pt>
                <c:pt idx="1517">
                  <c:v>0.20405100000000001</c:v>
                </c:pt>
                <c:pt idx="1518">
                  <c:v>0.20197699999999999</c:v>
                </c:pt>
                <c:pt idx="1519">
                  <c:v>0.199904</c:v>
                </c:pt>
                <c:pt idx="1520">
                  <c:v>0.19896800000000001</c:v>
                </c:pt>
                <c:pt idx="1521">
                  <c:v>0.19916900000000001</c:v>
                </c:pt>
                <c:pt idx="1522">
                  <c:v>0.19936999999999999</c:v>
                </c:pt>
                <c:pt idx="1523">
                  <c:v>0.199572</c:v>
                </c:pt>
                <c:pt idx="1524">
                  <c:v>0.19977300000000001</c:v>
                </c:pt>
                <c:pt idx="1525">
                  <c:v>0.19997400000000001</c:v>
                </c:pt>
                <c:pt idx="1526">
                  <c:v>0.20017599999999999</c:v>
                </c:pt>
                <c:pt idx="1527">
                  <c:v>0.200377</c:v>
                </c:pt>
                <c:pt idx="1528">
                  <c:v>0.20057800000000001</c:v>
                </c:pt>
                <c:pt idx="1529">
                  <c:v>0.20077999999999999</c:v>
                </c:pt>
                <c:pt idx="1530">
                  <c:v>0.20182700000000001</c:v>
                </c:pt>
                <c:pt idx="1531">
                  <c:v>0.20372000000000001</c:v>
                </c:pt>
                <c:pt idx="1532">
                  <c:v>0.20561299999999999</c:v>
                </c:pt>
                <c:pt idx="1533">
                  <c:v>0.207507</c:v>
                </c:pt>
                <c:pt idx="1534">
                  <c:v>0.2094</c:v>
                </c:pt>
                <c:pt idx="1535">
                  <c:v>0.21129300000000001</c:v>
                </c:pt>
                <c:pt idx="1536">
                  <c:v>0.21318599999999999</c:v>
                </c:pt>
                <c:pt idx="1537">
                  <c:v>0.21507999999999999</c:v>
                </c:pt>
                <c:pt idx="1538">
                  <c:v>0.216973</c:v>
                </c:pt>
                <c:pt idx="1539">
                  <c:v>0.218866</c:v>
                </c:pt>
                <c:pt idx="1540">
                  <c:v>0.22065399999999999</c:v>
                </c:pt>
                <c:pt idx="1541">
                  <c:v>0.22233700000000001</c:v>
                </c:pt>
                <c:pt idx="1542">
                  <c:v>0.22402</c:v>
                </c:pt>
                <c:pt idx="1543">
                  <c:v>0.22570299999999999</c:v>
                </c:pt>
                <c:pt idx="1544">
                  <c:v>0.227386</c:v>
                </c:pt>
                <c:pt idx="1545">
                  <c:v>0.22906899999999999</c:v>
                </c:pt>
                <c:pt idx="1546">
                  <c:v>0.23075200000000001</c:v>
                </c:pt>
                <c:pt idx="1547">
                  <c:v>0.232435</c:v>
                </c:pt>
                <c:pt idx="1548">
                  <c:v>0.23411799999999999</c:v>
                </c:pt>
                <c:pt idx="1549">
                  <c:v>0.23580100000000001</c:v>
                </c:pt>
                <c:pt idx="1550">
                  <c:v>0.23663500000000001</c:v>
                </c:pt>
                <c:pt idx="1551">
                  <c:v>0.236622</c:v>
                </c:pt>
                <c:pt idx="1552">
                  <c:v>0.23660900000000001</c:v>
                </c:pt>
                <c:pt idx="1553">
                  <c:v>0.236595</c:v>
                </c:pt>
                <c:pt idx="1554">
                  <c:v>0.23658199999999999</c:v>
                </c:pt>
                <c:pt idx="1555">
                  <c:v>0.236568</c:v>
                </c:pt>
                <c:pt idx="1556">
                  <c:v>0.23655499999999999</c:v>
                </c:pt>
                <c:pt idx="1557">
                  <c:v>0.236541</c:v>
                </c:pt>
                <c:pt idx="1558">
                  <c:v>0.23652799999999999</c:v>
                </c:pt>
                <c:pt idx="1559">
                  <c:v>0.236515</c:v>
                </c:pt>
                <c:pt idx="1560">
                  <c:v>0.235904</c:v>
                </c:pt>
                <c:pt idx="1561">
                  <c:v>0.23489699999999999</c:v>
                </c:pt>
                <c:pt idx="1562">
                  <c:v>0.23389099999999999</c:v>
                </c:pt>
                <c:pt idx="1563">
                  <c:v>0.23288400000000001</c:v>
                </c:pt>
                <c:pt idx="1564">
                  <c:v>0.231877</c:v>
                </c:pt>
                <c:pt idx="1565">
                  <c:v>0.23087099999999999</c:v>
                </c:pt>
                <c:pt idx="1566">
                  <c:v>0.22986400000000001</c:v>
                </c:pt>
                <c:pt idx="1567">
                  <c:v>0.228857</c:v>
                </c:pt>
                <c:pt idx="1568">
                  <c:v>0.227851</c:v>
                </c:pt>
                <c:pt idx="1569">
                  <c:v>0.22684399999999999</c:v>
                </c:pt>
                <c:pt idx="1570">
                  <c:v>0.226609</c:v>
                </c:pt>
                <c:pt idx="1571">
                  <c:v>0.22688800000000001</c:v>
                </c:pt>
                <c:pt idx="1572">
                  <c:v>0.22716700000000001</c:v>
                </c:pt>
                <c:pt idx="1573">
                  <c:v>0.22744500000000001</c:v>
                </c:pt>
                <c:pt idx="1574">
                  <c:v>0.22772400000000001</c:v>
                </c:pt>
                <c:pt idx="1575">
                  <c:v>0.22800300000000001</c:v>
                </c:pt>
                <c:pt idx="1576">
                  <c:v>0.22828200000000001</c:v>
                </c:pt>
                <c:pt idx="1577">
                  <c:v>0.22856099999999999</c:v>
                </c:pt>
                <c:pt idx="1578">
                  <c:v>0.22883999999999999</c:v>
                </c:pt>
                <c:pt idx="1579">
                  <c:v>0.22911899999999999</c:v>
                </c:pt>
                <c:pt idx="1580">
                  <c:v>0.23042799999999999</c:v>
                </c:pt>
                <c:pt idx="1581">
                  <c:v>0.23242499999999999</c:v>
                </c:pt>
                <c:pt idx="1582">
                  <c:v>0.23442199999999999</c:v>
                </c:pt>
                <c:pt idx="1583">
                  <c:v>0.23641899999999999</c:v>
                </c:pt>
                <c:pt idx="1584">
                  <c:v>0.23841599999999999</c:v>
                </c:pt>
                <c:pt idx="1585">
                  <c:v>0.24041299999999999</c:v>
                </c:pt>
                <c:pt idx="1586">
                  <c:v>0.24240999999999999</c:v>
                </c:pt>
                <c:pt idx="1587">
                  <c:v>0.24440700000000001</c:v>
                </c:pt>
                <c:pt idx="1588">
                  <c:v>0.24640300000000001</c:v>
                </c:pt>
                <c:pt idx="1589">
                  <c:v>0.24840000000000001</c:v>
                </c:pt>
                <c:pt idx="1590">
                  <c:v>0.249553</c:v>
                </c:pt>
                <c:pt idx="1591">
                  <c:v>0.250143</c:v>
                </c:pt>
                <c:pt idx="1592">
                  <c:v>0.25073299999999998</c:v>
                </c:pt>
                <c:pt idx="1593">
                  <c:v>0.25132300000000002</c:v>
                </c:pt>
                <c:pt idx="1594">
                  <c:v>0.251913</c:v>
                </c:pt>
                <c:pt idx="1595">
                  <c:v>0.25250299999999998</c:v>
                </c:pt>
                <c:pt idx="1596">
                  <c:v>0.25309199999999998</c:v>
                </c:pt>
                <c:pt idx="1597">
                  <c:v>0.25368200000000002</c:v>
                </c:pt>
                <c:pt idx="1598">
                  <c:v>0.254272</c:v>
                </c:pt>
                <c:pt idx="1599">
                  <c:v>0.25486199999999998</c:v>
                </c:pt>
                <c:pt idx="1600">
                  <c:v>0.25231199999999998</c:v>
                </c:pt>
                <c:pt idx="1601">
                  <c:v>0.247669</c:v>
                </c:pt>
                <c:pt idx="1602">
                  <c:v>0.24302499999999999</c:v>
                </c:pt>
                <c:pt idx="1603">
                  <c:v>0.23838200000000001</c:v>
                </c:pt>
                <c:pt idx="1604">
                  <c:v>0.233738</c:v>
                </c:pt>
                <c:pt idx="1605">
                  <c:v>0.22909499999999999</c:v>
                </c:pt>
                <c:pt idx="1606">
                  <c:v>0.22445200000000001</c:v>
                </c:pt>
                <c:pt idx="1607">
                  <c:v>0.219808</c:v>
                </c:pt>
                <c:pt idx="1608">
                  <c:v>0.215165</c:v>
                </c:pt>
                <c:pt idx="1609">
                  <c:v>0.21052100000000001</c:v>
                </c:pt>
                <c:pt idx="1610">
                  <c:v>0.20318</c:v>
                </c:pt>
                <c:pt idx="1611">
                  <c:v>0.19403899999999999</c:v>
                </c:pt>
                <c:pt idx="1612">
                  <c:v>0.18489900000000001</c:v>
                </c:pt>
                <c:pt idx="1613">
                  <c:v>0.175758</c:v>
                </c:pt>
                <c:pt idx="1614">
                  <c:v>0.16661799999999999</c:v>
                </c:pt>
                <c:pt idx="1615">
                  <c:v>0.15747800000000001</c:v>
                </c:pt>
                <c:pt idx="1616">
                  <c:v>0.148337</c:v>
                </c:pt>
                <c:pt idx="1617">
                  <c:v>0.13828299999999999</c:v>
                </c:pt>
                <c:pt idx="1618">
                  <c:v>0.12914200000000001</c:v>
                </c:pt>
                <c:pt idx="1619">
                  <c:v>0.120002</c:v>
                </c:pt>
                <c:pt idx="1620">
                  <c:v>0.112759</c:v>
                </c:pt>
                <c:pt idx="1621">
                  <c:v>0.10632900000000001</c:v>
                </c:pt>
                <c:pt idx="1622">
                  <c:v>9.9900000000000003E-2</c:v>
                </c:pt>
                <c:pt idx="1623">
                  <c:v>9.3469999999999998E-2</c:v>
                </c:pt>
                <c:pt idx="1624">
                  <c:v>8.7040000000000006E-2</c:v>
                </c:pt>
                <c:pt idx="1625">
                  <c:v>8.0611000000000002E-2</c:v>
                </c:pt>
                <c:pt idx="1626">
                  <c:v>7.4180999999999997E-2</c:v>
                </c:pt>
                <c:pt idx="1627">
                  <c:v>6.7751000000000006E-2</c:v>
                </c:pt>
                <c:pt idx="1628">
                  <c:v>6.1322000000000002E-2</c:v>
                </c:pt>
                <c:pt idx="1629">
                  <c:v>5.4892000000000003E-2</c:v>
                </c:pt>
                <c:pt idx="1630">
                  <c:v>5.475E-2</c:v>
                </c:pt>
                <c:pt idx="1631">
                  <c:v>5.7303E-2</c:v>
                </c:pt>
                <c:pt idx="1632">
                  <c:v>5.9855999999999999E-2</c:v>
                </c:pt>
                <c:pt idx="1633">
                  <c:v>6.2408999999999999E-2</c:v>
                </c:pt>
                <c:pt idx="1634">
                  <c:v>6.4962000000000006E-2</c:v>
                </c:pt>
                <c:pt idx="1635">
                  <c:v>6.7515000000000006E-2</c:v>
                </c:pt>
                <c:pt idx="1636">
                  <c:v>7.0068000000000005E-2</c:v>
                </c:pt>
                <c:pt idx="1637">
                  <c:v>7.2621000000000005E-2</c:v>
                </c:pt>
                <c:pt idx="1638">
                  <c:v>7.5174000000000005E-2</c:v>
                </c:pt>
                <c:pt idx="1639">
                  <c:v>7.7727000000000004E-2</c:v>
                </c:pt>
                <c:pt idx="1640">
                  <c:v>8.3986000000000005E-2</c:v>
                </c:pt>
                <c:pt idx="1641">
                  <c:v>9.1832999999999998E-2</c:v>
                </c:pt>
                <c:pt idx="1642">
                  <c:v>9.9679000000000004E-2</c:v>
                </c:pt>
                <c:pt idx="1643">
                  <c:v>0.107526</c:v>
                </c:pt>
                <c:pt idx="1644">
                  <c:v>0.115373</c:v>
                </c:pt>
                <c:pt idx="1645">
                  <c:v>0.12322</c:v>
                </c:pt>
                <c:pt idx="1646">
                  <c:v>0.13106599999999999</c:v>
                </c:pt>
                <c:pt idx="1647">
                  <c:v>0.13891300000000001</c:v>
                </c:pt>
                <c:pt idx="1648">
                  <c:v>0.14676</c:v>
                </c:pt>
                <c:pt idx="1649">
                  <c:v>0.15460599999999999</c:v>
                </c:pt>
                <c:pt idx="1650">
                  <c:v>0.160362</c:v>
                </c:pt>
                <c:pt idx="1651">
                  <c:v>0.16522200000000001</c:v>
                </c:pt>
                <c:pt idx="1652">
                  <c:v>0.17008200000000001</c:v>
                </c:pt>
                <c:pt idx="1653">
                  <c:v>0.17494199999999999</c:v>
                </c:pt>
                <c:pt idx="1654">
                  <c:v>0.17980099999999999</c:v>
                </c:pt>
                <c:pt idx="1655">
                  <c:v>0.18466099999999999</c:v>
                </c:pt>
                <c:pt idx="1656">
                  <c:v>0.189521</c:v>
                </c:pt>
                <c:pt idx="1657">
                  <c:v>0.194381</c:v>
                </c:pt>
                <c:pt idx="1658">
                  <c:v>0.19924</c:v>
                </c:pt>
                <c:pt idx="1659">
                  <c:v>0.2041</c:v>
                </c:pt>
                <c:pt idx="1660">
                  <c:v>0.20603099999999999</c:v>
                </c:pt>
                <c:pt idx="1661">
                  <c:v>0.206708</c:v>
                </c:pt>
                <c:pt idx="1662">
                  <c:v>0.20738400000000001</c:v>
                </c:pt>
                <c:pt idx="1663">
                  <c:v>0.20805999999999999</c:v>
                </c:pt>
                <c:pt idx="1664">
                  <c:v>0.208736</c:v>
                </c:pt>
                <c:pt idx="1665">
                  <c:v>0.20941299999999999</c:v>
                </c:pt>
                <c:pt idx="1666">
                  <c:v>0.210089</c:v>
                </c:pt>
                <c:pt idx="1667">
                  <c:v>0.21076500000000001</c:v>
                </c:pt>
                <c:pt idx="1668">
                  <c:v>0.21144099999999999</c:v>
                </c:pt>
                <c:pt idx="1669">
                  <c:v>0.212118</c:v>
                </c:pt>
                <c:pt idx="1670">
                  <c:v>0.21257899999999999</c:v>
                </c:pt>
                <c:pt idx="1671">
                  <c:v>0.212948</c:v>
                </c:pt>
                <c:pt idx="1672">
                  <c:v>0.21331700000000001</c:v>
                </c:pt>
                <c:pt idx="1673">
                  <c:v>0.21368699999999999</c:v>
                </c:pt>
                <c:pt idx="1674">
                  <c:v>0.21409300000000001</c:v>
                </c:pt>
                <c:pt idx="1675">
                  <c:v>0.21446200000000001</c:v>
                </c:pt>
                <c:pt idx="1676">
                  <c:v>0.21483099999999999</c:v>
                </c:pt>
                <c:pt idx="1677">
                  <c:v>0.215201</c:v>
                </c:pt>
                <c:pt idx="1678">
                  <c:v>0.21557000000000001</c:v>
                </c:pt>
                <c:pt idx="1679">
                  <c:v>0.21593899999999999</c:v>
                </c:pt>
                <c:pt idx="1680">
                  <c:v>0.216783</c:v>
                </c:pt>
                <c:pt idx="1681">
                  <c:v>0.21774499999999999</c:v>
                </c:pt>
                <c:pt idx="1682">
                  <c:v>0.21870700000000001</c:v>
                </c:pt>
                <c:pt idx="1683">
                  <c:v>0.21967</c:v>
                </c:pt>
                <c:pt idx="1684">
                  <c:v>0.22063199999999999</c:v>
                </c:pt>
                <c:pt idx="1685">
                  <c:v>0.22159400000000001</c:v>
                </c:pt>
                <c:pt idx="1686">
                  <c:v>0.222556</c:v>
                </c:pt>
                <c:pt idx="1687">
                  <c:v>0.223519</c:v>
                </c:pt>
                <c:pt idx="1688">
                  <c:v>0.22448100000000001</c:v>
                </c:pt>
                <c:pt idx="1689">
                  <c:v>0.225443</c:v>
                </c:pt>
                <c:pt idx="1690">
                  <c:v>0.22564899999999999</c:v>
                </c:pt>
                <c:pt idx="1691">
                  <c:v>0.22566600000000001</c:v>
                </c:pt>
                <c:pt idx="1692">
                  <c:v>0.22568299999999999</c:v>
                </c:pt>
                <c:pt idx="1693">
                  <c:v>0.22570000000000001</c:v>
                </c:pt>
                <c:pt idx="1694">
                  <c:v>0.225717</c:v>
                </c:pt>
                <c:pt idx="1695">
                  <c:v>0.22573399999999999</c:v>
                </c:pt>
                <c:pt idx="1696">
                  <c:v>0.22575100000000001</c:v>
                </c:pt>
                <c:pt idx="1697">
                  <c:v>0.225767</c:v>
                </c:pt>
                <c:pt idx="1698">
                  <c:v>0.22578400000000001</c:v>
                </c:pt>
                <c:pt idx="1699">
                  <c:v>0.225801</c:v>
                </c:pt>
                <c:pt idx="1700">
                  <c:v>0.224829</c:v>
                </c:pt>
                <c:pt idx="1701">
                  <c:v>0.223608</c:v>
                </c:pt>
                <c:pt idx="1702">
                  <c:v>0.222388</c:v>
                </c:pt>
                <c:pt idx="1703">
                  <c:v>0.221168</c:v>
                </c:pt>
                <c:pt idx="1704">
                  <c:v>0.219947</c:v>
                </c:pt>
                <c:pt idx="1705">
                  <c:v>0.218727</c:v>
                </c:pt>
                <c:pt idx="1706">
                  <c:v>0.21750700000000001</c:v>
                </c:pt>
                <c:pt idx="1707">
                  <c:v>0.21628700000000001</c:v>
                </c:pt>
                <c:pt idx="1708">
                  <c:v>0.21506600000000001</c:v>
                </c:pt>
                <c:pt idx="1709">
                  <c:v>0.21384600000000001</c:v>
                </c:pt>
                <c:pt idx="1710">
                  <c:v>0.21268400000000001</c:v>
                </c:pt>
                <c:pt idx="1711">
                  <c:v>0.211537</c:v>
                </c:pt>
                <c:pt idx="1712">
                  <c:v>0.21038899999999999</c:v>
                </c:pt>
                <c:pt idx="1713">
                  <c:v>0.20924200000000001</c:v>
                </c:pt>
                <c:pt idx="1714">
                  <c:v>0.208095</c:v>
                </c:pt>
                <c:pt idx="1715">
                  <c:v>0.20694699999999999</c:v>
                </c:pt>
                <c:pt idx="1716">
                  <c:v>0.20580000000000001</c:v>
                </c:pt>
                <c:pt idx="1717">
                  <c:v>0.204653</c:v>
                </c:pt>
                <c:pt idx="1718">
                  <c:v>0.20350499999999999</c:v>
                </c:pt>
                <c:pt idx="1719">
                  <c:v>0.20235800000000001</c:v>
                </c:pt>
                <c:pt idx="1720">
                  <c:v>0.20193800000000001</c:v>
                </c:pt>
                <c:pt idx="1721">
                  <c:v>0.20169999999999999</c:v>
                </c:pt>
                <c:pt idx="1722">
                  <c:v>0.201462</c:v>
                </c:pt>
                <c:pt idx="1723">
                  <c:v>0.20122399999999999</c:v>
                </c:pt>
                <c:pt idx="1724">
                  <c:v>0.200986</c:v>
                </c:pt>
                <c:pt idx="1725">
                  <c:v>0.20074800000000001</c:v>
                </c:pt>
                <c:pt idx="1726">
                  <c:v>0.20050999999999999</c:v>
                </c:pt>
                <c:pt idx="1727">
                  <c:v>0.20027200000000001</c:v>
                </c:pt>
                <c:pt idx="1728">
                  <c:v>0.20003399999999999</c:v>
                </c:pt>
                <c:pt idx="1729">
                  <c:v>0.199796</c:v>
                </c:pt>
                <c:pt idx="1730">
                  <c:v>0.19960700000000001</c:v>
                </c:pt>
                <c:pt idx="1731">
                  <c:v>0.19941300000000001</c:v>
                </c:pt>
                <c:pt idx="1732">
                  <c:v>0.199236</c:v>
                </c:pt>
                <c:pt idx="1733">
                  <c:v>0.19905999999999999</c:v>
                </c:pt>
                <c:pt idx="1734">
                  <c:v>0.198883</c:v>
                </c:pt>
                <c:pt idx="1735">
                  <c:v>0.19870699999999999</c:v>
                </c:pt>
                <c:pt idx="1736">
                  <c:v>0.19853000000000001</c:v>
                </c:pt>
                <c:pt idx="1737">
                  <c:v>0.198353</c:v>
                </c:pt>
                <c:pt idx="1738">
                  <c:v>0.19817699999999999</c:v>
                </c:pt>
                <c:pt idx="1739">
                  <c:v>0.19800000000000001</c:v>
                </c:pt>
                <c:pt idx="1740">
                  <c:v>0.19764799999999999</c:v>
                </c:pt>
                <c:pt idx="1741">
                  <c:v>0.19727700000000001</c:v>
                </c:pt>
                <c:pt idx="1742">
                  <c:v>0.196906</c:v>
                </c:pt>
                <c:pt idx="1743">
                  <c:v>0.19653399999999999</c:v>
                </c:pt>
                <c:pt idx="1744">
                  <c:v>0.196163</c:v>
                </c:pt>
                <c:pt idx="1745">
                  <c:v>0.19579199999999999</c:v>
                </c:pt>
                <c:pt idx="1746">
                  <c:v>0.19542000000000001</c:v>
                </c:pt>
                <c:pt idx="1747">
                  <c:v>0.195049</c:v>
                </c:pt>
                <c:pt idx="1748">
                  <c:v>0.19467799999999999</c:v>
                </c:pt>
                <c:pt idx="1749">
                  <c:v>0.19430600000000001</c:v>
                </c:pt>
                <c:pt idx="1750">
                  <c:v>0.19453699999999999</c:v>
                </c:pt>
                <c:pt idx="1751">
                  <c:v>0.19483500000000001</c:v>
                </c:pt>
                <c:pt idx="1752">
                  <c:v>0.195134</c:v>
                </c:pt>
                <c:pt idx="1753">
                  <c:v>0.19543199999999999</c:v>
                </c:pt>
                <c:pt idx="1754">
                  <c:v>0.19572999999999999</c:v>
                </c:pt>
                <c:pt idx="1755">
                  <c:v>0.19602800000000001</c:v>
                </c:pt>
                <c:pt idx="1756">
                  <c:v>0.196326</c:v>
                </c:pt>
                <c:pt idx="1757">
                  <c:v>0.19662399999999999</c:v>
                </c:pt>
                <c:pt idx="1758">
                  <c:v>0.19692200000000001</c:v>
                </c:pt>
                <c:pt idx="1759">
                  <c:v>0.19722000000000001</c:v>
                </c:pt>
                <c:pt idx="1760">
                  <c:v>0.19763900000000001</c:v>
                </c:pt>
                <c:pt idx="1761">
                  <c:v>0.198071</c:v>
                </c:pt>
                <c:pt idx="1762">
                  <c:v>0.19850200000000001</c:v>
                </c:pt>
                <c:pt idx="1763">
                  <c:v>0.198934</c:v>
                </c:pt>
                <c:pt idx="1764">
                  <c:v>0.19936599999999999</c:v>
                </c:pt>
                <c:pt idx="1765">
                  <c:v>0.199798</c:v>
                </c:pt>
                <c:pt idx="1766">
                  <c:v>0.20022899999999999</c:v>
                </c:pt>
                <c:pt idx="1767">
                  <c:v>0.20066100000000001</c:v>
                </c:pt>
                <c:pt idx="1768">
                  <c:v>0.20109299999999999</c:v>
                </c:pt>
                <c:pt idx="1769">
                  <c:v>0.20152400000000001</c:v>
                </c:pt>
                <c:pt idx="1770">
                  <c:v>0.20128099999999999</c:v>
                </c:pt>
                <c:pt idx="1771">
                  <c:v>0.200963</c:v>
                </c:pt>
                <c:pt idx="1772">
                  <c:v>0.20064399999999999</c:v>
                </c:pt>
                <c:pt idx="1773">
                  <c:v>0.200326</c:v>
                </c:pt>
                <c:pt idx="1774">
                  <c:v>0.20000699999999999</c:v>
                </c:pt>
                <c:pt idx="1775">
                  <c:v>0.19968900000000001</c:v>
                </c:pt>
                <c:pt idx="1776">
                  <c:v>0.19936999999999999</c:v>
                </c:pt>
                <c:pt idx="1777">
                  <c:v>0.19905200000000001</c:v>
                </c:pt>
                <c:pt idx="1778">
                  <c:v>0.19873299999999999</c:v>
                </c:pt>
                <c:pt idx="1779">
                  <c:v>0.19841500000000001</c:v>
                </c:pt>
                <c:pt idx="1780">
                  <c:v>0.197905</c:v>
                </c:pt>
                <c:pt idx="1781">
                  <c:v>0.19737399999999999</c:v>
                </c:pt>
                <c:pt idx="1782">
                  <c:v>0.19684399999999999</c:v>
                </c:pt>
                <c:pt idx="1783">
                  <c:v>0.19631299999999999</c:v>
                </c:pt>
                <c:pt idx="1784">
                  <c:v>0.19578200000000001</c:v>
                </c:pt>
                <c:pt idx="1785">
                  <c:v>0.19525100000000001</c:v>
                </c:pt>
                <c:pt idx="1786">
                  <c:v>0.19472</c:v>
                </c:pt>
                <c:pt idx="1787">
                  <c:v>0.194136</c:v>
                </c:pt>
                <c:pt idx="1788">
                  <c:v>0.193605</c:v>
                </c:pt>
                <c:pt idx="1789">
                  <c:v>0.193075</c:v>
                </c:pt>
                <c:pt idx="1790">
                  <c:v>0.19293199999999999</c:v>
                </c:pt>
                <c:pt idx="1791">
                  <c:v>0.19278899999999999</c:v>
                </c:pt>
                <c:pt idx="1792">
                  <c:v>0.19264600000000001</c:v>
                </c:pt>
                <c:pt idx="1793">
                  <c:v>0.19250400000000001</c:v>
                </c:pt>
                <c:pt idx="1794">
                  <c:v>0.192361</c:v>
                </c:pt>
                <c:pt idx="1795">
                  <c:v>0.192218</c:v>
                </c:pt>
                <c:pt idx="1796">
                  <c:v>0.192075</c:v>
                </c:pt>
                <c:pt idx="1797">
                  <c:v>0.19193299999999999</c:v>
                </c:pt>
                <c:pt idx="1798">
                  <c:v>0.19178999999999999</c:v>
                </c:pt>
                <c:pt idx="1799">
                  <c:v>0.19164700000000001</c:v>
                </c:pt>
                <c:pt idx="1800">
                  <c:v>0.19237899999999999</c:v>
                </c:pt>
                <c:pt idx="1801">
                  <c:v>0.19311</c:v>
                </c:pt>
                <c:pt idx="1802">
                  <c:v>0.19384199999999999</c:v>
                </c:pt>
                <c:pt idx="1803">
                  <c:v>0.194573</c:v>
                </c:pt>
                <c:pt idx="1804">
                  <c:v>0.19530400000000001</c:v>
                </c:pt>
                <c:pt idx="1805">
                  <c:v>0.19603599999999999</c:v>
                </c:pt>
                <c:pt idx="1806">
                  <c:v>0.196767</c:v>
                </c:pt>
                <c:pt idx="1807">
                  <c:v>0.19749900000000001</c:v>
                </c:pt>
                <c:pt idx="1808">
                  <c:v>0.19822999999999999</c:v>
                </c:pt>
                <c:pt idx="1809">
                  <c:v>0.198962</c:v>
                </c:pt>
                <c:pt idx="1810">
                  <c:v>0.20053699999999999</c:v>
                </c:pt>
                <c:pt idx="1811">
                  <c:v>0.20211200000000001</c:v>
                </c:pt>
                <c:pt idx="1812">
                  <c:v>0.20368700000000001</c:v>
                </c:pt>
                <c:pt idx="1813">
                  <c:v>0.205263</c:v>
                </c:pt>
                <c:pt idx="1814">
                  <c:v>0.20683799999999999</c:v>
                </c:pt>
                <c:pt idx="1815">
                  <c:v>0.20841299999999999</c:v>
                </c:pt>
                <c:pt idx="1816">
                  <c:v>0.20998900000000001</c:v>
                </c:pt>
                <c:pt idx="1817">
                  <c:v>0.211564</c:v>
                </c:pt>
                <c:pt idx="1818">
                  <c:v>0.213139</c:v>
                </c:pt>
                <c:pt idx="1819">
                  <c:v>0.21471399999999999</c:v>
                </c:pt>
                <c:pt idx="1820">
                  <c:v>0.215195</c:v>
                </c:pt>
                <c:pt idx="1821">
                  <c:v>0.21567700000000001</c:v>
                </c:pt>
                <c:pt idx="1822">
                  <c:v>0.21615799999999999</c:v>
                </c:pt>
                <c:pt idx="1823">
                  <c:v>0.216639</c:v>
                </c:pt>
                <c:pt idx="1824">
                  <c:v>0.21712000000000001</c:v>
                </c:pt>
                <c:pt idx="1825">
                  <c:v>0.21760099999999999</c:v>
                </c:pt>
                <c:pt idx="1826">
                  <c:v>0.218082</c:v>
                </c:pt>
                <c:pt idx="1827">
                  <c:v>0.21856300000000001</c:v>
                </c:pt>
                <c:pt idx="1828">
                  <c:v>0.21904399999999999</c:v>
                </c:pt>
                <c:pt idx="1829">
                  <c:v>0.219525</c:v>
                </c:pt>
                <c:pt idx="1830">
                  <c:v>0.21767800000000001</c:v>
                </c:pt>
                <c:pt idx="1831">
                  <c:v>0.215831</c:v>
                </c:pt>
                <c:pt idx="1832">
                  <c:v>0.21398300000000001</c:v>
                </c:pt>
                <c:pt idx="1833">
                  <c:v>0.21213599999999999</c:v>
                </c:pt>
                <c:pt idx="1834">
                  <c:v>0.210289</c:v>
                </c:pt>
                <c:pt idx="1835">
                  <c:v>0.20844199999999999</c:v>
                </c:pt>
                <c:pt idx="1836">
                  <c:v>0.206595</c:v>
                </c:pt>
                <c:pt idx="1837">
                  <c:v>0.20474700000000001</c:v>
                </c:pt>
                <c:pt idx="1838">
                  <c:v>0.2029</c:v>
                </c:pt>
                <c:pt idx="1839">
                  <c:v>0.20105300000000001</c:v>
                </c:pt>
                <c:pt idx="1840">
                  <c:v>0.198711</c:v>
                </c:pt>
                <c:pt idx="1841">
                  <c:v>0.19636899999999999</c:v>
                </c:pt>
                <c:pt idx="1842">
                  <c:v>0.19402700000000001</c:v>
                </c:pt>
                <c:pt idx="1843">
                  <c:v>0.19168399999999999</c:v>
                </c:pt>
                <c:pt idx="1844">
                  <c:v>0.189108</c:v>
                </c:pt>
                <c:pt idx="1845">
                  <c:v>0.18676599999999999</c:v>
                </c:pt>
                <c:pt idx="1846">
                  <c:v>0.184424</c:v>
                </c:pt>
                <c:pt idx="1847">
                  <c:v>0.18208199999999999</c:v>
                </c:pt>
                <c:pt idx="1848">
                  <c:v>0.17974000000000001</c:v>
                </c:pt>
                <c:pt idx="1849">
                  <c:v>0.177541</c:v>
                </c:pt>
                <c:pt idx="1850">
                  <c:v>0.17663799999999999</c:v>
                </c:pt>
                <c:pt idx="1851">
                  <c:v>0.175734</c:v>
                </c:pt>
                <c:pt idx="1852">
                  <c:v>0.17483000000000001</c:v>
                </c:pt>
                <c:pt idx="1853">
                  <c:v>0.173927</c:v>
                </c:pt>
                <c:pt idx="1854">
                  <c:v>0.17302300000000001</c:v>
                </c:pt>
                <c:pt idx="1855">
                  <c:v>0.17211899999999999</c:v>
                </c:pt>
                <c:pt idx="1856">
                  <c:v>0.17121500000000001</c:v>
                </c:pt>
                <c:pt idx="1857">
                  <c:v>0.17031199999999999</c:v>
                </c:pt>
                <c:pt idx="1858">
                  <c:v>0.169408</c:v>
                </c:pt>
                <c:pt idx="1859">
                  <c:v>0.16867499999999999</c:v>
                </c:pt>
                <c:pt idx="1860">
                  <c:v>0.16947899999999999</c:v>
                </c:pt>
                <c:pt idx="1861">
                  <c:v>0.17028399999999999</c:v>
                </c:pt>
                <c:pt idx="1862">
                  <c:v>0.17108799999999999</c:v>
                </c:pt>
                <c:pt idx="1863">
                  <c:v>0.17189299999999999</c:v>
                </c:pt>
                <c:pt idx="1864">
                  <c:v>0.17269699999999999</c:v>
                </c:pt>
                <c:pt idx="1865">
                  <c:v>0.17350099999999999</c:v>
                </c:pt>
                <c:pt idx="1866">
                  <c:v>0.17430599999999999</c:v>
                </c:pt>
                <c:pt idx="1867">
                  <c:v>0.17510999999999999</c:v>
                </c:pt>
                <c:pt idx="1868">
                  <c:v>0.17591499999999999</c:v>
                </c:pt>
                <c:pt idx="1869">
                  <c:v>0.17685899999999999</c:v>
                </c:pt>
                <c:pt idx="1870">
                  <c:v>0.179065</c:v>
                </c:pt>
                <c:pt idx="1871">
                  <c:v>0.18126999999999999</c:v>
                </c:pt>
                <c:pt idx="1872">
                  <c:v>0.183476</c:v>
                </c:pt>
                <c:pt idx="1873">
                  <c:v>0.18568100000000001</c:v>
                </c:pt>
                <c:pt idx="1874">
                  <c:v>0.187887</c:v>
                </c:pt>
                <c:pt idx="1875">
                  <c:v>0.19009200000000001</c:v>
                </c:pt>
                <c:pt idx="1876">
                  <c:v>0.192298</c:v>
                </c:pt>
                <c:pt idx="1877">
                  <c:v>0.19450300000000001</c:v>
                </c:pt>
                <c:pt idx="1878">
                  <c:v>0.19670899999999999</c:v>
                </c:pt>
                <c:pt idx="1879">
                  <c:v>0.19889399999999999</c:v>
                </c:pt>
                <c:pt idx="1880">
                  <c:v>0.20089799999999999</c:v>
                </c:pt>
                <c:pt idx="1881">
                  <c:v>0.202902</c:v>
                </c:pt>
                <c:pt idx="1882">
                  <c:v>0.20490700000000001</c:v>
                </c:pt>
                <c:pt idx="1883">
                  <c:v>0.20691100000000001</c:v>
                </c:pt>
                <c:pt idx="1884">
                  <c:v>0.20891499999999999</c:v>
                </c:pt>
                <c:pt idx="1885">
                  <c:v>0.210919</c:v>
                </c:pt>
                <c:pt idx="1886">
                  <c:v>0.212923</c:v>
                </c:pt>
                <c:pt idx="1887">
                  <c:v>0.21492700000000001</c:v>
                </c:pt>
                <c:pt idx="1888">
                  <c:v>0.21693200000000001</c:v>
                </c:pt>
                <c:pt idx="1889">
                  <c:v>0.218696</c:v>
                </c:pt>
                <c:pt idx="1890">
                  <c:v>0.218302</c:v>
                </c:pt>
                <c:pt idx="1891">
                  <c:v>0.21790899999999999</c:v>
                </c:pt>
                <c:pt idx="1892">
                  <c:v>0.21751500000000001</c:v>
                </c:pt>
                <c:pt idx="1893">
                  <c:v>0.21712200000000001</c:v>
                </c:pt>
                <c:pt idx="1894">
                  <c:v>0.216728</c:v>
                </c:pt>
                <c:pt idx="1895">
                  <c:v>0.216335</c:v>
                </c:pt>
                <c:pt idx="1896">
                  <c:v>0.21594099999999999</c:v>
                </c:pt>
                <c:pt idx="1897">
                  <c:v>0.21554699999999999</c:v>
                </c:pt>
                <c:pt idx="1898">
                  <c:v>0.21515400000000001</c:v>
                </c:pt>
                <c:pt idx="1899">
                  <c:v>0.21454500000000001</c:v>
                </c:pt>
                <c:pt idx="1900">
                  <c:v>0.21199499999999999</c:v>
                </c:pt>
                <c:pt idx="1901">
                  <c:v>0.20918999999999999</c:v>
                </c:pt>
                <c:pt idx="1902">
                  <c:v>0.20663999999999999</c:v>
                </c:pt>
                <c:pt idx="1903">
                  <c:v>0.20408999999999999</c:v>
                </c:pt>
                <c:pt idx="1904">
                  <c:v>0.20154</c:v>
                </c:pt>
                <c:pt idx="1905">
                  <c:v>0.19899</c:v>
                </c:pt>
                <c:pt idx="1906">
                  <c:v>0.19644</c:v>
                </c:pt>
                <c:pt idx="1907">
                  <c:v>0.19389000000000001</c:v>
                </c:pt>
                <c:pt idx="1908">
                  <c:v>0.19134000000000001</c:v>
                </c:pt>
                <c:pt idx="1909">
                  <c:v>0.188829</c:v>
                </c:pt>
                <c:pt idx="1910">
                  <c:v>0.186471</c:v>
                </c:pt>
                <c:pt idx="1911">
                  <c:v>0.184113</c:v>
                </c:pt>
                <c:pt idx="1912">
                  <c:v>0.181755</c:v>
                </c:pt>
                <c:pt idx="1913">
                  <c:v>0.179397</c:v>
                </c:pt>
                <c:pt idx="1914">
                  <c:v>0.177039</c:v>
                </c:pt>
                <c:pt idx="1915">
                  <c:v>0.174682</c:v>
                </c:pt>
                <c:pt idx="1916">
                  <c:v>0.172324</c:v>
                </c:pt>
                <c:pt idx="1917">
                  <c:v>0.16996600000000001</c:v>
                </c:pt>
                <c:pt idx="1918">
                  <c:v>0.16760800000000001</c:v>
                </c:pt>
                <c:pt idx="1919">
                  <c:v>0.16566600000000001</c:v>
                </c:pt>
                <c:pt idx="1920">
                  <c:v>0.16538800000000001</c:v>
                </c:pt>
                <c:pt idx="1921">
                  <c:v>0.16510900000000001</c:v>
                </c:pt>
                <c:pt idx="1922">
                  <c:v>0.16483100000000001</c:v>
                </c:pt>
                <c:pt idx="1923">
                  <c:v>0.164553</c:v>
                </c:pt>
                <c:pt idx="1924">
                  <c:v>0.164274</c:v>
                </c:pt>
                <c:pt idx="1925">
                  <c:v>0.163996</c:v>
                </c:pt>
                <c:pt idx="1926">
                  <c:v>0.163717</c:v>
                </c:pt>
                <c:pt idx="1927">
                  <c:v>0.163439</c:v>
                </c:pt>
                <c:pt idx="1928">
                  <c:v>0.16316</c:v>
                </c:pt>
                <c:pt idx="1929">
                  <c:v>0.16326199999999999</c:v>
                </c:pt>
                <c:pt idx="1930">
                  <c:v>0.164884</c:v>
                </c:pt>
                <c:pt idx="1931">
                  <c:v>0.16650599999999999</c:v>
                </c:pt>
                <c:pt idx="1932">
                  <c:v>0.168128</c:v>
                </c:pt>
                <c:pt idx="1933">
                  <c:v>0.16975000000000001</c:v>
                </c:pt>
                <c:pt idx="1934">
                  <c:v>0.171372</c:v>
                </c:pt>
                <c:pt idx="1935">
                  <c:v>0.17299400000000001</c:v>
                </c:pt>
                <c:pt idx="1936">
                  <c:v>0.17461599999999999</c:v>
                </c:pt>
                <c:pt idx="1937">
                  <c:v>0.17623800000000001</c:v>
                </c:pt>
                <c:pt idx="1938">
                  <c:v>0.17785999999999999</c:v>
                </c:pt>
                <c:pt idx="1939">
                  <c:v>0.179423</c:v>
                </c:pt>
                <c:pt idx="1940">
                  <c:v>0.180755</c:v>
                </c:pt>
                <c:pt idx="1941">
                  <c:v>0.182086</c:v>
                </c:pt>
                <c:pt idx="1942">
                  <c:v>0.183418</c:v>
                </c:pt>
                <c:pt idx="1943">
                  <c:v>0.184749</c:v>
                </c:pt>
                <c:pt idx="1944">
                  <c:v>0.186081</c:v>
                </c:pt>
                <c:pt idx="1945">
                  <c:v>0.187412</c:v>
                </c:pt>
                <c:pt idx="1946">
                  <c:v>0.188744</c:v>
                </c:pt>
                <c:pt idx="1947">
                  <c:v>0.19007499999999999</c:v>
                </c:pt>
                <c:pt idx="1948">
                  <c:v>0.19140699999999999</c:v>
                </c:pt>
                <c:pt idx="1949">
                  <c:v>0.19242200000000001</c:v>
                </c:pt>
                <c:pt idx="1950">
                  <c:v>0.19217100000000001</c:v>
                </c:pt>
                <c:pt idx="1951">
                  <c:v>0.19192000000000001</c:v>
                </c:pt>
                <c:pt idx="1952">
                  <c:v>0.19166800000000001</c:v>
                </c:pt>
                <c:pt idx="1953">
                  <c:v>0.191417</c:v>
                </c:pt>
                <c:pt idx="1954">
                  <c:v>0.191166</c:v>
                </c:pt>
                <c:pt idx="1955">
                  <c:v>0.190915</c:v>
                </c:pt>
                <c:pt idx="1956">
                  <c:v>0.190664</c:v>
                </c:pt>
                <c:pt idx="1957">
                  <c:v>0.190413</c:v>
                </c:pt>
                <c:pt idx="1958">
                  <c:v>0.190137</c:v>
                </c:pt>
                <c:pt idx="1959">
                  <c:v>0.18965799999999999</c:v>
                </c:pt>
                <c:pt idx="1960">
                  <c:v>0.18865100000000001</c:v>
                </c:pt>
                <c:pt idx="1961">
                  <c:v>0.187643</c:v>
                </c:pt>
                <c:pt idx="1962">
                  <c:v>0.186636</c:v>
                </c:pt>
                <c:pt idx="1963">
                  <c:v>0.18562799999999999</c:v>
                </c:pt>
                <c:pt idx="1964">
                  <c:v>0.18462000000000001</c:v>
                </c:pt>
                <c:pt idx="1965">
                  <c:v>0.183613</c:v>
                </c:pt>
                <c:pt idx="1966">
                  <c:v>0.18260499999999999</c:v>
                </c:pt>
                <c:pt idx="1967">
                  <c:v>0.18159700000000001</c:v>
                </c:pt>
                <c:pt idx="1968">
                  <c:v>0.18059</c:v>
                </c:pt>
                <c:pt idx="1969">
                  <c:v>0.17954600000000001</c:v>
                </c:pt>
                <c:pt idx="1970">
                  <c:v>0.17841899999999999</c:v>
                </c:pt>
                <c:pt idx="1971">
                  <c:v>0.177291</c:v>
                </c:pt>
                <c:pt idx="1972">
                  <c:v>0.17616399999999999</c:v>
                </c:pt>
                <c:pt idx="1973">
                  <c:v>0.175036</c:v>
                </c:pt>
                <c:pt idx="1974">
                  <c:v>0.17390800000000001</c:v>
                </c:pt>
                <c:pt idx="1975">
                  <c:v>0.17278099999999999</c:v>
                </c:pt>
                <c:pt idx="1976">
                  <c:v>0.171653</c:v>
                </c:pt>
                <c:pt idx="1977">
                  <c:v>0.17052600000000001</c:v>
                </c:pt>
                <c:pt idx="1978">
                  <c:v>0.16939799999999999</c:v>
                </c:pt>
                <c:pt idx="1979">
                  <c:v>0.16842599999999999</c:v>
                </c:pt>
                <c:pt idx="1980">
                  <c:v>0.16781499999999999</c:v>
                </c:pt>
                <c:pt idx="1981">
                  <c:v>0.16720499999999999</c:v>
                </c:pt>
                <c:pt idx="1982">
                  <c:v>0.16659499999999999</c:v>
                </c:pt>
                <c:pt idx="1983">
                  <c:v>0.16598399999999999</c:v>
                </c:pt>
                <c:pt idx="1984">
                  <c:v>0.16537399999999999</c:v>
                </c:pt>
                <c:pt idx="1985">
                  <c:v>0.16476299999999999</c:v>
                </c:pt>
                <c:pt idx="1986">
                  <c:v>0.16415299999999999</c:v>
                </c:pt>
                <c:pt idx="1987">
                  <c:v>0.16354199999999999</c:v>
                </c:pt>
                <c:pt idx="1988">
                  <c:v>0.16293199999999999</c:v>
                </c:pt>
                <c:pt idx="1989">
                  <c:v>0.162775</c:v>
                </c:pt>
                <c:pt idx="1990">
                  <c:v>0.16367799999999999</c:v>
                </c:pt>
                <c:pt idx="1991">
                  <c:v>0.16458100000000001</c:v>
                </c:pt>
                <c:pt idx="1992">
                  <c:v>0.16548399999999999</c:v>
                </c:pt>
                <c:pt idx="1993">
                  <c:v>0.16638600000000001</c:v>
                </c:pt>
                <c:pt idx="1994">
                  <c:v>0.16728899999999999</c:v>
                </c:pt>
                <c:pt idx="1995">
                  <c:v>0.16819200000000001</c:v>
                </c:pt>
                <c:pt idx="1996">
                  <c:v>0.169095</c:v>
                </c:pt>
                <c:pt idx="1997">
                  <c:v>0.16999700000000001</c:v>
                </c:pt>
                <c:pt idx="1998">
                  <c:v>0.1709</c:v>
                </c:pt>
                <c:pt idx="1999">
                  <c:v>0.17189099999999999</c:v>
                </c:pt>
                <c:pt idx="2000">
                  <c:v>0.17308699999999999</c:v>
                </c:pt>
                <c:pt idx="2001">
                  <c:v>0.17428199999999999</c:v>
                </c:pt>
                <c:pt idx="2002">
                  <c:v>0.175478</c:v>
                </c:pt>
                <c:pt idx="2003">
                  <c:v>0.176674</c:v>
                </c:pt>
                <c:pt idx="2004">
                  <c:v>0.17787</c:v>
                </c:pt>
                <c:pt idx="2005">
                  <c:v>0.179066</c:v>
                </c:pt>
                <c:pt idx="2006">
                  <c:v>0.180261</c:v>
                </c:pt>
                <c:pt idx="2007">
                  <c:v>0.18145700000000001</c:v>
                </c:pt>
                <c:pt idx="2008">
                  <c:v>0.18265300000000001</c:v>
                </c:pt>
                <c:pt idx="2009">
                  <c:v>0.18331600000000001</c:v>
                </c:pt>
                <c:pt idx="2010">
                  <c:v>0.18273600000000001</c:v>
                </c:pt>
                <c:pt idx="2011">
                  <c:v>0.18215600000000001</c:v>
                </c:pt>
                <c:pt idx="2012">
                  <c:v>0.18157599999999999</c:v>
                </c:pt>
                <c:pt idx="2013">
                  <c:v>0.18099599999999999</c:v>
                </c:pt>
                <c:pt idx="2014">
                  <c:v>0.18035799999999999</c:v>
                </c:pt>
                <c:pt idx="2015">
                  <c:v>0.17977799999999999</c:v>
                </c:pt>
                <c:pt idx="2016">
                  <c:v>0.179197</c:v>
                </c:pt>
                <c:pt idx="2017">
                  <c:v>0.178617</c:v>
                </c:pt>
                <c:pt idx="2018">
                  <c:v>0.178037</c:v>
                </c:pt>
                <c:pt idx="2019">
                  <c:v>0.17707700000000001</c:v>
                </c:pt>
                <c:pt idx="2020">
                  <c:v>0.17554500000000001</c:v>
                </c:pt>
                <c:pt idx="2021">
                  <c:v>0.174013</c:v>
                </c:pt>
                <c:pt idx="2022">
                  <c:v>0.172481</c:v>
                </c:pt>
                <c:pt idx="2023">
                  <c:v>0.17094899999999999</c:v>
                </c:pt>
                <c:pt idx="2024">
                  <c:v>0.16941700000000001</c:v>
                </c:pt>
                <c:pt idx="2025">
                  <c:v>0.16788600000000001</c:v>
                </c:pt>
                <c:pt idx="2026">
                  <c:v>0.166354</c:v>
                </c:pt>
                <c:pt idx="2027">
                  <c:v>0.164822</c:v>
                </c:pt>
                <c:pt idx="2028">
                  <c:v>0.16328999999999999</c:v>
                </c:pt>
                <c:pt idx="2029">
                  <c:v>0.16219800000000001</c:v>
                </c:pt>
                <c:pt idx="2030">
                  <c:v>0.16176499999999999</c:v>
                </c:pt>
                <c:pt idx="2031">
                  <c:v>0.161331</c:v>
                </c:pt>
                <c:pt idx="2032">
                  <c:v>0.16089800000000001</c:v>
                </c:pt>
                <c:pt idx="2033">
                  <c:v>0.160465</c:v>
                </c:pt>
                <c:pt idx="2034">
                  <c:v>0.16003200000000001</c:v>
                </c:pt>
                <c:pt idx="2035">
                  <c:v>0.15959899999999999</c:v>
                </c:pt>
                <c:pt idx="2036">
                  <c:v>0.159166</c:v>
                </c:pt>
                <c:pt idx="2037">
                  <c:v>0.15873300000000001</c:v>
                </c:pt>
                <c:pt idx="2038">
                  <c:v>0.1583</c:v>
                </c:pt>
                <c:pt idx="2039">
                  <c:v>0.15848100000000001</c:v>
                </c:pt>
                <c:pt idx="2040">
                  <c:v>0.159585</c:v>
                </c:pt>
                <c:pt idx="2041">
                  <c:v>0.160688</c:v>
                </c:pt>
                <c:pt idx="2042">
                  <c:v>0.16179199999999999</c:v>
                </c:pt>
                <c:pt idx="2043">
                  <c:v>0.16289500000000001</c:v>
                </c:pt>
                <c:pt idx="2044">
                  <c:v>0.16399900000000001</c:v>
                </c:pt>
                <c:pt idx="2045">
                  <c:v>0.165102</c:v>
                </c:pt>
                <c:pt idx="2046">
                  <c:v>0.16620499999999999</c:v>
                </c:pt>
                <c:pt idx="2047">
                  <c:v>0.16730900000000001</c:v>
                </c:pt>
                <c:pt idx="2048">
                  <c:v>0.16841200000000001</c:v>
                </c:pt>
                <c:pt idx="2049">
                  <c:v>0.169908</c:v>
                </c:pt>
                <c:pt idx="2050">
                  <c:v>0.171991</c:v>
                </c:pt>
                <c:pt idx="2051">
                  <c:v>0.17407400000000001</c:v>
                </c:pt>
                <c:pt idx="2052">
                  <c:v>0.17615700000000001</c:v>
                </c:pt>
                <c:pt idx="2053">
                  <c:v>0.17824000000000001</c:v>
                </c:pt>
                <c:pt idx="2054">
                  <c:v>0.18032300000000001</c:v>
                </c:pt>
                <c:pt idx="2055">
                  <c:v>0.18240600000000001</c:v>
                </c:pt>
                <c:pt idx="2056">
                  <c:v>0.18448899999999999</c:v>
                </c:pt>
                <c:pt idx="2057">
                  <c:v>0.18657199999999999</c:v>
                </c:pt>
                <c:pt idx="2058">
                  <c:v>0.18865499999999999</c:v>
                </c:pt>
                <c:pt idx="2059">
                  <c:v>0.19065599999999999</c:v>
                </c:pt>
                <c:pt idx="2060">
                  <c:v>0.19253400000000001</c:v>
                </c:pt>
                <c:pt idx="2061">
                  <c:v>0.194412</c:v>
                </c:pt>
                <c:pt idx="2062">
                  <c:v>0.19628999999999999</c:v>
                </c:pt>
                <c:pt idx="2063">
                  <c:v>0.19816800000000001</c:v>
                </c:pt>
                <c:pt idx="2064">
                  <c:v>0.200046</c:v>
                </c:pt>
                <c:pt idx="2065">
                  <c:v>0.20192399999999999</c:v>
                </c:pt>
                <c:pt idx="2066">
                  <c:v>0.20380200000000001</c:v>
                </c:pt>
                <c:pt idx="2067">
                  <c:v>0.20568</c:v>
                </c:pt>
                <c:pt idx="2068">
                  <c:v>0.20755799999999999</c:v>
                </c:pt>
                <c:pt idx="2069">
                  <c:v>0.20865600000000001</c:v>
                </c:pt>
                <c:pt idx="2070">
                  <c:v>0.20858499999999999</c:v>
                </c:pt>
                <c:pt idx="2071">
                  <c:v>0.208507</c:v>
                </c:pt>
                <c:pt idx="2072">
                  <c:v>0.20843600000000001</c:v>
                </c:pt>
                <c:pt idx="2073">
                  <c:v>0.20836499999999999</c:v>
                </c:pt>
                <c:pt idx="2074">
                  <c:v>0.20829400000000001</c:v>
                </c:pt>
                <c:pt idx="2075">
                  <c:v>0.20822299999999999</c:v>
                </c:pt>
                <c:pt idx="2076">
                  <c:v>0.208152</c:v>
                </c:pt>
                <c:pt idx="2077">
                  <c:v>0.20808099999999999</c:v>
                </c:pt>
                <c:pt idx="2078">
                  <c:v>0.20801</c:v>
                </c:pt>
                <c:pt idx="2079">
                  <c:v>0.206869</c:v>
                </c:pt>
                <c:pt idx="2080">
                  <c:v>0.20465800000000001</c:v>
                </c:pt>
                <c:pt idx="2081">
                  <c:v>0.20244699999999999</c:v>
                </c:pt>
                <c:pt idx="2082">
                  <c:v>0.200236</c:v>
                </c:pt>
                <c:pt idx="2083">
                  <c:v>0.19802500000000001</c:v>
                </c:pt>
                <c:pt idx="2084">
                  <c:v>0.19581399999999999</c:v>
                </c:pt>
                <c:pt idx="2085">
                  <c:v>0.193603</c:v>
                </c:pt>
                <c:pt idx="2086">
                  <c:v>0.19139100000000001</c:v>
                </c:pt>
                <c:pt idx="2087">
                  <c:v>0.18917999999999999</c:v>
                </c:pt>
                <c:pt idx="2088">
                  <c:v>0.186969</c:v>
                </c:pt>
                <c:pt idx="2089">
                  <c:v>0.184783</c:v>
                </c:pt>
                <c:pt idx="2090">
                  <c:v>0.18262100000000001</c:v>
                </c:pt>
                <c:pt idx="2091">
                  <c:v>0.18046000000000001</c:v>
                </c:pt>
                <c:pt idx="2092">
                  <c:v>0.17829800000000001</c:v>
                </c:pt>
                <c:pt idx="2093">
                  <c:v>0.17613599999999999</c:v>
                </c:pt>
                <c:pt idx="2094">
                  <c:v>0.17397499999999999</c:v>
                </c:pt>
                <c:pt idx="2095">
                  <c:v>0.17181299999999999</c:v>
                </c:pt>
                <c:pt idx="2096">
                  <c:v>0.169651</c:v>
                </c:pt>
                <c:pt idx="2097">
                  <c:v>0.16749</c:v>
                </c:pt>
                <c:pt idx="2098">
                  <c:v>0.165328</c:v>
                </c:pt>
                <c:pt idx="2099">
                  <c:v>0.16425600000000001</c:v>
                </c:pt>
                <c:pt idx="2100">
                  <c:v>0.164275</c:v>
                </c:pt>
                <c:pt idx="2101">
                  <c:v>0.16429299999999999</c:v>
                </c:pt>
                <c:pt idx="2102">
                  <c:v>0.16431100000000001</c:v>
                </c:pt>
                <c:pt idx="2103">
                  <c:v>0.16433</c:v>
                </c:pt>
                <c:pt idx="2104">
                  <c:v>0.16434799999999999</c:v>
                </c:pt>
                <c:pt idx="2105">
                  <c:v>0.16436700000000001</c:v>
                </c:pt>
                <c:pt idx="2106">
                  <c:v>0.164385</c:v>
                </c:pt>
                <c:pt idx="2107">
                  <c:v>0.16440399999999999</c:v>
                </c:pt>
                <c:pt idx="2108">
                  <c:v>0.16442200000000001</c:v>
                </c:pt>
                <c:pt idx="2109">
                  <c:v>0.16534299999999999</c:v>
                </c:pt>
                <c:pt idx="2110">
                  <c:v>0.16716700000000001</c:v>
                </c:pt>
                <c:pt idx="2111">
                  <c:v>0.168991</c:v>
                </c:pt>
                <c:pt idx="2112">
                  <c:v>0.17081499999999999</c:v>
                </c:pt>
                <c:pt idx="2113">
                  <c:v>0.17263999999999999</c:v>
                </c:pt>
                <c:pt idx="2114">
                  <c:v>0.17446400000000001</c:v>
                </c:pt>
                <c:pt idx="2115">
                  <c:v>0.176288</c:v>
                </c:pt>
                <c:pt idx="2116">
                  <c:v>0.17811199999999999</c:v>
                </c:pt>
                <c:pt idx="2117">
                  <c:v>0.17993600000000001</c:v>
                </c:pt>
                <c:pt idx="2118">
                  <c:v>0.18176</c:v>
                </c:pt>
                <c:pt idx="2119">
                  <c:v>0.18327599999999999</c:v>
                </c:pt>
                <c:pt idx="2120">
                  <c:v>0.18448400000000001</c:v>
                </c:pt>
                <c:pt idx="2121">
                  <c:v>0.18569099999999999</c:v>
                </c:pt>
                <c:pt idx="2122">
                  <c:v>0.18689900000000001</c:v>
                </c:pt>
                <c:pt idx="2123">
                  <c:v>0.188106</c:v>
                </c:pt>
                <c:pt idx="2124">
                  <c:v>0.18931400000000001</c:v>
                </c:pt>
                <c:pt idx="2125">
                  <c:v>0.190522</c:v>
                </c:pt>
                <c:pt idx="2126">
                  <c:v>0.19172900000000001</c:v>
                </c:pt>
                <c:pt idx="2127">
                  <c:v>0.192937</c:v>
                </c:pt>
                <c:pt idx="2128">
                  <c:v>0.19426499999999999</c:v>
                </c:pt>
                <c:pt idx="2129">
                  <c:v>0.194409</c:v>
                </c:pt>
                <c:pt idx="2130">
                  <c:v>0.19384299999999999</c:v>
                </c:pt>
                <c:pt idx="2131">
                  <c:v>0.193277</c:v>
                </c:pt>
                <c:pt idx="2132">
                  <c:v>0.19271199999999999</c:v>
                </c:pt>
                <c:pt idx="2133">
                  <c:v>0.19214600000000001</c:v>
                </c:pt>
                <c:pt idx="2134">
                  <c:v>0.19158</c:v>
                </c:pt>
                <c:pt idx="2135">
                  <c:v>0.19101499999999999</c:v>
                </c:pt>
                <c:pt idx="2136">
                  <c:v>0.19044900000000001</c:v>
                </c:pt>
                <c:pt idx="2137">
                  <c:v>0.189883</c:v>
                </c:pt>
                <c:pt idx="2138">
                  <c:v>0.18931700000000001</c:v>
                </c:pt>
                <c:pt idx="2139">
                  <c:v>0.18860399999999999</c:v>
                </c:pt>
                <c:pt idx="2140">
                  <c:v>0.18779299999999999</c:v>
                </c:pt>
                <c:pt idx="2141">
                  <c:v>0.18698200000000001</c:v>
                </c:pt>
                <c:pt idx="2142">
                  <c:v>0.18617</c:v>
                </c:pt>
                <c:pt idx="2143">
                  <c:v>0.185359</c:v>
                </c:pt>
                <c:pt idx="2144">
                  <c:v>0.18454699999999999</c:v>
                </c:pt>
                <c:pt idx="2145">
                  <c:v>0.18373600000000001</c:v>
                </c:pt>
                <c:pt idx="2146">
                  <c:v>0.182925</c:v>
                </c:pt>
                <c:pt idx="2147">
                  <c:v>0.182113</c:v>
                </c:pt>
                <c:pt idx="2148">
                  <c:v>0.18130199999999999</c:v>
                </c:pt>
                <c:pt idx="2149">
                  <c:v>0.18082599999999999</c:v>
                </c:pt>
                <c:pt idx="2150">
                  <c:v>0.18057500000000001</c:v>
                </c:pt>
                <c:pt idx="2151">
                  <c:v>0.18032300000000001</c:v>
                </c:pt>
                <c:pt idx="2152">
                  <c:v>0.18007100000000001</c:v>
                </c:pt>
                <c:pt idx="2153">
                  <c:v>0.17982000000000001</c:v>
                </c:pt>
                <c:pt idx="2154">
                  <c:v>0.17956800000000001</c:v>
                </c:pt>
                <c:pt idx="2155">
                  <c:v>0.179317</c:v>
                </c:pt>
                <c:pt idx="2156">
                  <c:v>0.179065</c:v>
                </c:pt>
                <c:pt idx="2157">
                  <c:v>0.178814</c:v>
                </c:pt>
                <c:pt idx="2158">
                  <c:v>0.178562</c:v>
                </c:pt>
                <c:pt idx="2159">
                  <c:v>0.177841</c:v>
                </c:pt>
                <c:pt idx="2160">
                  <c:v>0.17680699999999999</c:v>
                </c:pt>
                <c:pt idx="2161">
                  <c:v>0.17577300000000001</c:v>
                </c:pt>
                <c:pt idx="2162">
                  <c:v>0.17473900000000001</c:v>
                </c:pt>
                <c:pt idx="2163">
                  <c:v>0.173705</c:v>
                </c:pt>
                <c:pt idx="2164">
                  <c:v>0.17267099999999999</c:v>
                </c:pt>
                <c:pt idx="2165">
                  <c:v>0.17163700000000001</c:v>
                </c:pt>
                <c:pt idx="2166">
                  <c:v>0.170603</c:v>
                </c:pt>
                <c:pt idx="2167">
                  <c:v>0.169569</c:v>
                </c:pt>
                <c:pt idx="2168">
                  <c:v>0.16853499999999999</c:v>
                </c:pt>
                <c:pt idx="2169">
                  <c:v>0.16681000000000001</c:v>
                </c:pt>
                <c:pt idx="2170">
                  <c:v>0.16462499999999999</c:v>
                </c:pt>
                <c:pt idx="2171">
                  <c:v>0.162439</c:v>
                </c:pt>
                <c:pt idx="2172">
                  <c:v>0.16025400000000001</c:v>
                </c:pt>
                <c:pt idx="2173">
                  <c:v>0.15806899999999999</c:v>
                </c:pt>
                <c:pt idx="2174">
                  <c:v>0.15588399999999999</c:v>
                </c:pt>
                <c:pt idx="2175">
                  <c:v>0.153698</c:v>
                </c:pt>
                <c:pt idx="2176">
                  <c:v>0.15151300000000001</c:v>
                </c:pt>
                <c:pt idx="2177">
                  <c:v>0.14932799999999999</c:v>
                </c:pt>
                <c:pt idx="2178">
                  <c:v>0.147143</c:v>
                </c:pt>
                <c:pt idx="2179">
                  <c:v>0.145035</c:v>
                </c:pt>
                <c:pt idx="2180">
                  <c:v>0.14297899999999999</c:v>
                </c:pt>
                <c:pt idx="2181">
                  <c:v>0.14092399999999999</c:v>
                </c:pt>
                <c:pt idx="2182">
                  <c:v>0.13886799999999999</c:v>
                </c:pt>
                <c:pt idx="2183">
                  <c:v>0.13681199999999999</c:v>
                </c:pt>
                <c:pt idx="2184">
                  <c:v>0.134551</c:v>
                </c:pt>
                <c:pt idx="2185">
                  <c:v>0.132495</c:v>
                </c:pt>
                <c:pt idx="2186">
                  <c:v>0.130439</c:v>
                </c:pt>
                <c:pt idx="2187">
                  <c:v>0.128383</c:v>
                </c:pt>
                <c:pt idx="2188">
                  <c:v>0.12632699999999999</c:v>
                </c:pt>
                <c:pt idx="2189">
                  <c:v>0.12507399999999999</c:v>
                </c:pt>
                <c:pt idx="2190">
                  <c:v>0.124163</c:v>
                </c:pt>
                <c:pt idx="2191">
                  <c:v>0.123253</c:v>
                </c:pt>
                <c:pt idx="2192">
                  <c:v>0.12234299999999999</c:v>
                </c:pt>
                <c:pt idx="2193">
                  <c:v>0.121433</c:v>
                </c:pt>
                <c:pt idx="2194">
                  <c:v>0.12052300000000001</c:v>
                </c:pt>
                <c:pt idx="2195">
                  <c:v>0.119613</c:v>
                </c:pt>
                <c:pt idx="2196">
                  <c:v>0.118702</c:v>
                </c:pt>
                <c:pt idx="2197">
                  <c:v>0.11779199999999999</c:v>
                </c:pt>
                <c:pt idx="2198">
                  <c:v>0.116882</c:v>
                </c:pt>
                <c:pt idx="2199">
                  <c:v>0.116942</c:v>
                </c:pt>
                <c:pt idx="2200">
                  <c:v>0.11741799999999999</c:v>
                </c:pt>
                <c:pt idx="2201">
                  <c:v>0.117894</c:v>
                </c:pt>
                <c:pt idx="2202">
                  <c:v>0.11837</c:v>
                </c:pt>
                <c:pt idx="2203">
                  <c:v>0.11884599999999999</c:v>
                </c:pt>
                <c:pt idx="2204">
                  <c:v>0.119322</c:v>
                </c:pt>
                <c:pt idx="2205">
                  <c:v>0.119798</c:v>
                </c:pt>
                <c:pt idx="2206">
                  <c:v>0.12027400000000001</c:v>
                </c:pt>
                <c:pt idx="2207">
                  <c:v>0.12075</c:v>
                </c:pt>
                <c:pt idx="2208">
                  <c:v>0.121226</c:v>
                </c:pt>
                <c:pt idx="2209">
                  <c:v>0.122267</c:v>
                </c:pt>
                <c:pt idx="2210">
                  <c:v>0.12355099999999999</c:v>
                </c:pt>
                <c:pt idx="2211">
                  <c:v>0.124834</c:v>
                </c:pt>
                <c:pt idx="2212">
                  <c:v>0.12611800000000001</c:v>
                </c:pt>
                <c:pt idx="2213">
                  <c:v>0.12740099999999999</c:v>
                </c:pt>
                <c:pt idx="2214">
                  <c:v>0.12868499999999999</c:v>
                </c:pt>
                <c:pt idx="2215">
                  <c:v>0.129969</c:v>
                </c:pt>
                <c:pt idx="2216">
                  <c:v>0.13125200000000001</c:v>
                </c:pt>
                <c:pt idx="2217">
                  <c:v>0.13253599999999999</c:v>
                </c:pt>
                <c:pt idx="2218">
                  <c:v>0.13381899999999999</c:v>
                </c:pt>
                <c:pt idx="2219">
                  <c:v>0.13491400000000001</c:v>
                </c:pt>
                <c:pt idx="2220">
                  <c:v>0.13592899999999999</c:v>
                </c:pt>
                <c:pt idx="2221">
                  <c:v>0.13694300000000001</c:v>
                </c:pt>
                <c:pt idx="2222">
                  <c:v>0.137958</c:v>
                </c:pt>
                <c:pt idx="2223">
                  <c:v>0.13897200000000001</c:v>
                </c:pt>
                <c:pt idx="2224">
                  <c:v>0.139986</c:v>
                </c:pt>
                <c:pt idx="2225">
                  <c:v>0.14100099999999999</c:v>
                </c:pt>
                <c:pt idx="2226">
                  <c:v>0.142015</c:v>
                </c:pt>
                <c:pt idx="2227">
                  <c:v>0.14302899999999999</c:v>
                </c:pt>
                <c:pt idx="2228">
                  <c:v>0.14404400000000001</c:v>
                </c:pt>
                <c:pt idx="2229">
                  <c:v>0.14419799999999999</c:v>
                </c:pt>
                <c:pt idx="2230">
                  <c:v>0.143983</c:v>
                </c:pt>
                <c:pt idx="2231">
                  <c:v>0.14376900000000001</c:v>
                </c:pt>
                <c:pt idx="2232">
                  <c:v>0.14355499999999999</c:v>
                </c:pt>
                <c:pt idx="2233">
                  <c:v>0.14334</c:v>
                </c:pt>
                <c:pt idx="2234">
                  <c:v>0.143126</c:v>
                </c:pt>
                <c:pt idx="2235">
                  <c:v>0.14291100000000001</c:v>
                </c:pt>
                <c:pt idx="2236">
                  <c:v>0.14269699999999999</c:v>
                </c:pt>
                <c:pt idx="2237">
                  <c:v>0.142483</c:v>
                </c:pt>
                <c:pt idx="2238">
                  <c:v>0.14226800000000001</c:v>
                </c:pt>
                <c:pt idx="2239">
                  <c:v>0.14091400000000001</c:v>
                </c:pt>
                <c:pt idx="2240">
                  <c:v>0.139071</c:v>
                </c:pt>
                <c:pt idx="2241">
                  <c:v>0.137044</c:v>
                </c:pt>
                <c:pt idx="2242">
                  <c:v>0.13520099999999999</c:v>
                </c:pt>
                <c:pt idx="2243">
                  <c:v>0.133358</c:v>
                </c:pt>
                <c:pt idx="2244">
                  <c:v>0.13151499999999999</c:v>
                </c:pt>
                <c:pt idx="2245">
                  <c:v>0.12967200000000001</c:v>
                </c:pt>
                <c:pt idx="2246">
                  <c:v>0.127829</c:v>
                </c:pt>
                <c:pt idx="2247">
                  <c:v>0.12598599999999999</c:v>
                </c:pt>
                <c:pt idx="2248">
                  <c:v>0.124143</c:v>
                </c:pt>
                <c:pt idx="2249">
                  <c:v>0.12184200000000001</c:v>
                </c:pt>
                <c:pt idx="2250">
                  <c:v>0.119426</c:v>
                </c:pt>
                <c:pt idx="2251">
                  <c:v>0.11701</c:v>
                </c:pt>
                <c:pt idx="2252">
                  <c:v>0.114594</c:v>
                </c:pt>
                <c:pt idx="2253">
                  <c:v>0.112178</c:v>
                </c:pt>
                <c:pt idx="2254">
                  <c:v>0.109762</c:v>
                </c:pt>
                <c:pt idx="2255">
                  <c:v>0.107346</c:v>
                </c:pt>
                <c:pt idx="2256">
                  <c:v>0.104931</c:v>
                </c:pt>
                <c:pt idx="2257">
                  <c:v>0.102515</c:v>
                </c:pt>
                <c:pt idx="2258">
                  <c:v>0.10009899999999999</c:v>
                </c:pt>
                <c:pt idx="2259">
                  <c:v>9.869E-2</c:v>
                </c:pt>
                <c:pt idx="2260">
                  <c:v>9.7532999999999995E-2</c:v>
                </c:pt>
                <c:pt idx="2261">
                  <c:v>9.6376000000000003E-2</c:v>
                </c:pt>
                <c:pt idx="2262">
                  <c:v>9.5218999999999998E-2</c:v>
                </c:pt>
                <c:pt idx="2263">
                  <c:v>9.4062000000000007E-2</c:v>
                </c:pt>
                <c:pt idx="2264">
                  <c:v>9.2906000000000002E-2</c:v>
                </c:pt>
                <c:pt idx="2265">
                  <c:v>9.1748999999999997E-2</c:v>
                </c:pt>
                <c:pt idx="2266">
                  <c:v>9.0592000000000006E-2</c:v>
                </c:pt>
                <c:pt idx="2267">
                  <c:v>8.9435000000000001E-2</c:v>
                </c:pt>
                <c:pt idx="2268">
                  <c:v>8.8277999999999995E-2</c:v>
                </c:pt>
                <c:pt idx="2269">
                  <c:v>8.8553000000000007E-2</c:v>
                </c:pt>
                <c:pt idx="2270">
                  <c:v>8.9187000000000002E-2</c:v>
                </c:pt>
                <c:pt idx="2271">
                  <c:v>8.9819999999999997E-2</c:v>
                </c:pt>
                <c:pt idx="2272">
                  <c:v>9.0453000000000006E-2</c:v>
                </c:pt>
                <c:pt idx="2273">
                  <c:v>9.1087000000000001E-2</c:v>
                </c:pt>
                <c:pt idx="2274">
                  <c:v>9.1719999999999996E-2</c:v>
                </c:pt>
                <c:pt idx="2275">
                  <c:v>9.2353000000000005E-2</c:v>
                </c:pt>
                <c:pt idx="2276">
                  <c:v>9.2987E-2</c:v>
                </c:pt>
                <c:pt idx="2277">
                  <c:v>9.3619999999999995E-2</c:v>
                </c:pt>
                <c:pt idx="2278">
                  <c:v>9.4253000000000003E-2</c:v>
                </c:pt>
                <c:pt idx="2279">
                  <c:v>9.5282000000000006E-2</c:v>
                </c:pt>
                <c:pt idx="2280">
                  <c:v>9.6408999999999995E-2</c:v>
                </c:pt>
                <c:pt idx="2281">
                  <c:v>9.7535999999999998E-2</c:v>
                </c:pt>
                <c:pt idx="2282">
                  <c:v>9.8663000000000001E-2</c:v>
                </c:pt>
                <c:pt idx="2283">
                  <c:v>9.9790000000000004E-2</c:v>
                </c:pt>
                <c:pt idx="2284">
                  <c:v>0.10091700000000001</c:v>
                </c:pt>
                <c:pt idx="2285">
                  <c:v>0.102044</c:v>
                </c:pt>
                <c:pt idx="2286">
                  <c:v>0.103171</c:v>
                </c:pt>
                <c:pt idx="2287">
                  <c:v>0.104299</c:v>
                </c:pt>
                <c:pt idx="2288">
                  <c:v>0.10542600000000001</c:v>
                </c:pt>
                <c:pt idx="2289">
                  <c:v>0.105131</c:v>
                </c:pt>
                <c:pt idx="2290">
                  <c:v>0.10448200000000001</c:v>
                </c:pt>
                <c:pt idx="2291">
                  <c:v>0.10383199999999999</c:v>
                </c:pt>
                <c:pt idx="2292">
                  <c:v>0.103182</c:v>
                </c:pt>
                <c:pt idx="2293">
                  <c:v>0.102532</c:v>
                </c:pt>
                <c:pt idx="2294">
                  <c:v>0.101883</c:v>
                </c:pt>
                <c:pt idx="2295">
                  <c:v>0.101233</c:v>
                </c:pt>
                <c:pt idx="2296">
                  <c:v>0.10058300000000001</c:v>
                </c:pt>
                <c:pt idx="2297">
                  <c:v>9.9932999999999994E-2</c:v>
                </c:pt>
                <c:pt idx="2298">
                  <c:v>9.9219000000000002E-2</c:v>
                </c:pt>
                <c:pt idx="2299">
                  <c:v>9.6577999999999997E-2</c:v>
                </c:pt>
                <c:pt idx="2300">
                  <c:v>9.3715000000000007E-2</c:v>
                </c:pt>
                <c:pt idx="2301">
                  <c:v>9.0853000000000003E-2</c:v>
                </c:pt>
                <c:pt idx="2302">
                  <c:v>8.7991E-2</c:v>
                </c:pt>
                <c:pt idx="2303">
                  <c:v>8.5127999999999995E-2</c:v>
                </c:pt>
                <c:pt idx="2304">
                  <c:v>8.2266000000000006E-2</c:v>
                </c:pt>
                <c:pt idx="2305">
                  <c:v>7.9404000000000002E-2</c:v>
                </c:pt>
                <c:pt idx="2306">
                  <c:v>7.6540999999999998E-2</c:v>
                </c:pt>
                <c:pt idx="2307">
                  <c:v>7.3678999999999994E-2</c:v>
                </c:pt>
                <c:pt idx="2308">
                  <c:v>7.0817000000000005E-2</c:v>
                </c:pt>
                <c:pt idx="2309">
                  <c:v>6.8856000000000001E-2</c:v>
                </c:pt>
                <c:pt idx="2310">
                  <c:v>6.6994999999999999E-2</c:v>
                </c:pt>
                <c:pt idx="2311">
                  <c:v>6.5133999999999997E-2</c:v>
                </c:pt>
                <c:pt idx="2312">
                  <c:v>6.3271999999999995E-2</c:v>
                </c:pt>
                <c:pt idx="2313">
                  <c:v>6.1411E-2</c:v>
                </c:pt>
                <c:pt idx="2314">
                  <c:v>5.9549999999999999E-2</c:v>
                </c:pt>
                <c:pt idx="2315">
                  <c:v>5.7688999999999997E-2</c:v>
                </c:pt>
                <c:pt idx="2316">
                  <c:v>5.5828000000000003E-2</c:v>
                </c:pt>
                <c:pt idx="2317">
                  <c:v>5.3967000000000001E-2</c:v>
                </c:pt>
                <c:pt idx="2318">
                  <c:v>5.2106E-2</c:v>
                </c:pt>
                <c:pt idx="2319">
                  <c:v>5.3005999999999998E-2</c:v>
                </c:pt>
                <c:pt idx="2320">
                  <c:v>5.4212999999999997E-2</c:v>
                </c:pt>
                <c:pt idx="2321">
                  <c:v>5.5420999999999998E-2</c:v>
                </c:pt>
                <c:pt idx="2322">
                  <c:v>5.6627999999999998E-2</c:v>
                </c:pt>
                <c:pt idx="2323">
                  <c:v>5.7834999999999998E-2</c:v>
                </c:pt>
                <c:pt idx="2324">
                  <c:v>5.9041999999999997E-2</c:v>
                </c:pt>
                <c:pt idx="2325">
                  <c:v>6.0248999999999997E-2</c:v>
                </c:pt>
                <c:pt idx="2326">
                  <c:v>6.1455999999999997E-2</c:v>
                </c:pt>
                <c:pt idx="2327">
                  <c:v>6.2662999999999996E-2</c:v>
                </c:pt>
                <c:pt idx="2328">
                  <c:v>6.3869999999999996E-2</c:v>
                </c:pt>
                <c:pt idx="2329">
                  <c:v>6.5328999999999998E-2</c:v>
                </c:pt>
                <c:pt idx="2330">
                  <c:v>6.6813999999999998E-2</c:v>
                </c:pt>
                <c:pt idx="2331">
                  <c:v>6.83E-2</c:v>
                </c:pt>
                <c:pt idx="2332">
                  <c:v>6.9786000000000001E-2</c:v>
                </c:pt>
                <c:pt idx="2333">
                  <c:v>7.1272000000000002E-2</c:v>
                </c:pt>
                <c:pt idx="2334">
                  <c:v>7.2758000000000003E-2</c:v>
                </c:pt>
                <c:pt idx="2335">
                  <c:v>7.4244000000000004E-2</c:v>
                </c:pt>
                <c:pt idx="2336">
                  <c:v>7.5730000000000006E-2</c:v>
                </c:pt>
                <c:pt idx="2337">
                  <c:v>7.7216000000000007E-2</c:v>
                </c:pt>
                <c:pt idx="2338">
                  <c:v>7.8701999999999994E-2</c:v>
                </c:pt>
                <c:pt idx="2339">
                  <c:v>7.8539999999999999E-2</c:v>
                </c:pt>
                <c:pt idx="2340">
                  <c:v>7.8194E-2</c:v>
                </c:pt>
                <c:pt idx="2341">
                  <c:v>7.7849000000000002E-2</c:v>
                </c:pt>
                <c:pt idx="2342">
                  <c:v>7.7504000000000003E-2</c:v>
                </c:pt>
                <c:pt idx="2343">
                  <c:v>7.7158000000000004E-2</c:v>
                </c:pt>
                <c:pt idx="2344">
                  <c:v>7.6813000000000006E-2</c:v>
                </c:pt>
                <c:pt idx="2345">
                  <c:v>7.6467999999999994E-2</c:v>
                </c:pt>
                <c:pt idx="2346">
                  <c:v>7.6121999999999995E-2</c:v>
                </c:pt>
                <c:pt idx="2347">
                  <c:v>7.5776999999999997E-2</c:v>
                </c:pt>
                <c:pt idx="2348">
                  <c:v>7.5431999999999999E-2</c:v>
                </c:pt>
                <c:pt idx="2349">
                  <c:v>7.5580999999999995E-2</c:v>
                </c:pt>
                <c:pt idx="2350">
                  <c:v>7.5786000000000006E-2</c:v>
                </c:pt>
                <c:pt idx="2351">
                  <c:v>7.5991000000000003E-2</c:v>
                </c:pt>
                <c:pt idx="2352">
                  <c:v>7.6196E-2</c:v>
                </c:pt>
                <c:pt idx="2353">
                  <c:v>7.6400999999999997E-2</c:v>
                </c:pt>
                <c:pt idx="2354">
                  <c:v>7.6605999999999994E-2</c:v>
                </c:pt>
                <c:pt idx="2355">
                  <c:v>7.6831999999999998E-2</c:v>
                </c:pt>
                <c:pt idx="2356">
                  <c:v>7.7036999999999994E-2</c:v>
                </c:pt>
                <c:pt idx="2357">
                  <c:v>7.7242000000000005E-2</c:v>
                </c:pt>
                <c:pt idx="2358">
                  <c:v>7.7447000000000002E-2</c:v>
                </c:pt>
                <c:pt idx="2359">
                  <c:v>7.9861000000000001E-2</c:v>
                </c:pt>
                <c:pt idx="2360">
                  <c:v>8.2275000000000001E-2</c:v>
                </c:pt>
                <c:pt idx="2361">
                  <c:v>8.4689E-2</c:v>
                </c:pt>
                <c:pt idx="2362">
                  <c:v>8.7103E-2</c:v>
                </c:pt>
                <c:pt idx="2363">
                  <c:v>8.9516999999999999E-2</c:v>
                </c:pt>
                <c:pt idx="2364">
                  <c:v>9.1929999999999998E-2</c:v>
                </c:pt>
                <c:pt idx="2365">
                  <c:v>9.4343999999999997E-2</c:v>
                </c:pt>
                <c:pt idx="2366">
                  <c:v>9.6757999999999997E-2</c:v>
                </c:pt>
                <c:pt idx="2367">
                  <c:v>9.9171999999999996E-2</c:v>
                </c:pt>
                <c:pt idx="2368">
                  <c:v>0.101586</c:v>
                </c:pt>
                <c:pt idx="2369">
                  <c:v>0.104159</c:v>
                </c:pt>
                <c:pt idx="2370">
                  <c:v>0.10673100000000001</c:v>
                </c:pt>
                <c:pt idx="2371">
                  <c:v>0.109304</c:v>
                </c:pt>
                <c:pt idx="2372">
                  <c:v>0.111876</c:v>
                </c:pt>
                <c:pt idx="2373">
                  <c:v>0.114449</c:v>
                </c:pt>
                <c:pt idx="2374">
                  <c:v>0.117021</c:v>
                </c:pt>
                <c:pt idx="2375">
                  <c:v>0.11959400000000001</c:v>
                </c:pt>
                <c:pt idx="2376">
                  <c:v>0.122166</c:v>
                </c:pt>
                <c:pt idx="2377">
                  <c:v>0.124739</c:v>
                </c:pt>
                <c:pt idx="2378">
                  <c:v>0.12731100000000001</c:v>
                </c:pt>
                <c:pt idx="2379">
                  <c:v>0.12842999999999999</c:v>
                </c:pt>
                <c:pt idx="2380">
                  <c:v>0.129549</c:v>
                </c:pt>
                <c:pt idx="2381">
                  <c:v>0.13066800000000001</c:v>
                </c:pt>
                <c:pt idx="2382">
                  <c:v>0.13178699999999999</c:v>
                </c:pt>
                <c:pt idx="2383">
                  <c:v>0.132905</c:v>
                </c:pt>
                <c:pt idx="2384">
                  <c:v>0.134024</c:v>
                </c:pt>
                <c:pt idx="2385">
                  <c:v>0.13514300000000001</c:v>
                </c:pt>
                <c:pt idx="2386">
                  <c:v>0.13626199999999999</c:v>
                </c:pt>
                <c:pt idx="2387">
                  <c:v>0.137381</c:v>
                </c:pt>
                <c:pt idx="2388">
                  <c:v>0.13849900000000001</c:v>
                </c:pt>
                <c:pt idx="2389">
                  <c:v>0.139017</c:v>
                </c:pt>
                <c:pt idx="2390">
                  <c:v>0.13953499999999999</c:v>
                </c:pt>
                <c:pt idx="2391">
                  <c:v>0.14005200000000001</c:v>
                </c:pt>
                <c:pt idx="2392">
                  <c:v>0.14057</c:v>
                </c:pt>
                <c:pt idx="2393">
                  <c:v>0.14108699999999999</c:v>
                </c:pt>
                <c:pt idx="2394">
                  <c:v>0.14160500000000001</c:v>
                </c:pt>
                <c:pt idx="2395">
                  <c:v>0.142123</c:v>
                </c:pt>
                <c:pt idx="2396">
                  <c:v>0.14263999999999999</c:v>
                </c:pt>
                <c:pt idx="2397">
                  <c:v>0.14315800000000001</c:v>
                </c:pt>
                <c:pt idx="2398">
                  <c:v>0.143675</c:v>
                </c:pt>
                <c:pt idx="2399">
                  <c:v>0.14424200000000001</c:v>
                </c:pt>
                <c:pt idx="2400">
                  <c:v>0.14480899999999999</c:v>
                </c:pt>
                <c:pt idx="2401">
                  <c:v>0.14537600000000001</c:v>
                </c:pt>
                <c:pt idx="2402">
                  <c:v>0.14594299999999999</c:v>
                </c:pt>
                <c:pt idx="2403">
                  <c:v>0.14651</c:v>
                </c:pt>
                <c:pt idx="2404">
                  <c:v>0.14707700000000001</c:v>
                </c:pt>
                <c:pt idx="2405">
                  <c:v>0.147644</c:v>
                </c:pt>
                <c:pt idx="2406">
                  <c:v>0.14821100000000001</c:v>
                </c:pt>
                <c:pt idx="2407">
                  <c:v>0.14877799999999999</c:v>
                </c:pt>
                <c:pt idx="2408">
                  <c:v>0.14934600000000001</c:v>
                </c:pt>
                <c:pt idx="2409">
                  <c:v>0.14920800000000001</c:v>
                </c:pt>
                <c:pt idx="2410">
                  <c:v>0.14907100000000001</c:v>
                </c:pt>
                <c:pt idx="2411">
                  <c:v>0.14892</c:v>
                </c:pt>
                <c:pt idx="2412">
                  <c:v>0.148783</c:v>
                </c:pt>
                <c:pt idx="2413">
                  <c:v>0.148645</c:v>
                </c:pt>
                <c:pt idx="2414">
                  <c:v>0.148508</c:v>
                </c:pt>
                <c:pt idx="2415">
                  <c:v>0.148371</c:v>
                </c:pt>
                <c:pt idx="2416">
                  <c:v>0.148234</c:v>
                </c:pt>
                <c:pt idx="2417">
                  <c:v>0.14809600000000001</c:v>
                </c:pt>
                <c:pt idx="2418">
                  <c:v>0.14786199999999999</c:v>
                </c:pt>
                <c:pt idx="2419">
                  <c:v>0.146758</c:v>
                </c:pt>
                <c:pt idx="2420">
                  <c:v>0.14565400000000001</c:v>
                </c:pt>
                <c:pt idx="2421">
                  <c:v>0.14455000000000001</c:v>
                </c:pt>
                <c:pt idx="2422">
                  <c:v>0.14344599999999999</c:v>
                </c:pt>
                <c:pt idx="2423">
                  <c:v>0.142342</c:v>
                </c:pt>
                <c:pt idx="2424">
                  <c:v>0.141237</c:v>
                </c:pt>
                <c:pt idx="2425">
                  <c:v>0.14013300000000001</c:v>
                </c:pt>
                <c:pt idx="2426">
                  <c:v>0.13902900000000001</c:v>
                </c:pt>
                <c:pt idx="2427">
                  <c:v>0.13792499999999999</c:v>
                </c:pt>
                <c:pt idx="2428">
                  <c:v>0.13685800000000001</c:v>
                </c:pt>
                <c:pt idx="2429">
                  <c:v>0.136124</c:v>
                </c:pt>
                <c:pt idx="2430">
                  <c:v>0.13539100000000001</c:v>
                </c:pt>
                <c:pt idx="2431">
                  <c:v>0.134657</c:v>
                </c:pt>
                <c:pt idx="2432">
                  <c:v>0.13392399999999999</c:v>
                </c:pt>
                <c:pt idx="2433">
                  <c:v>0.13319</c:v>
                </c:pt>
                <c:pt idx="2434">
                  <c:v>0.13245699999999999</c:v>
                </c:pt>
                <c:pt idx="2435">
                  <c:v>0.13172300000000001</c:v>
                </c:pt>
                <c:pt idx="2436">
                  <c:v>0.13099</c:v>
                </c:pt>
                <c:pt idx="2437">
                  <c:v>0.13025600000000001</c:v>
                </c:pt>
                <c:pt idx="2438">
                  <c:v>0.129663</c:v>
                </c:pt>
                <c:pt idx="2439">
                  <c:v>0.13033400000000001</c:v>
                </c:pt>
                <c:pt idx="2440">
                  <c:v>0.13100500000000001</c:v>
                </c:pt>
                <c:pt idx="2441">
                  <c:v>0.13167599999999999</c:v>
                </c:pt>
                <c:pt idx="2442">
                  <c:v>0.13234699999999999</c:v>
                </c:pt>
                <c:pt idx="2443">
                  <c:v>0.133018</c:v>
                </c:pt>
                <c:pt idx="2444">
                  <c:v>0.133688</c:v>
                </c:pt>
                <c:pt idx="2445">
                  <c:v>0.13435900000000001</c:v>
                </c:pt>
                <c:pt idx="2446">
                  <c:v>0.13503000000000001</c:v>
                </c:pt>
                <c:pt idx="2447">
                  <c:v>0.13570099999999999</c:v>
                </c:pt>
                <c:pt idx="2448">
                  <c:v>0.13641400000000001</c:v>
                </c:pt>
                <c:pt idx="2449">
                  <c:v>0.13750999999999999</c:v>
                </c:pt>
                <c:pt idx="2450">
                  <c:v>0.13860500000000001</c:v>
                </c:pt>
                <c:pt idx="2451">
                  <c:v>0.13970099999999999</c:v>
                </c:pt>
                <c:pt idx="2452">
                  <c:v>0.140796</c:v>
                </c:pt>
                <c:pt idx="2453">
                  <c:v>0.14189199999999999</c:v>
                </c:pt>
                <c:pt idx="2454">
                  <c:v>0.142987</c:v>
                </c:pt>
                <c:pt idx="2455">
                  <c:v>0.14408299999999999</c:v>
                </c:pt>
                <c:pt idx="2456">
                  <c:v>0.145178</c:v>
                </c:pt>
                <c:pt idx="2457">
                  <c:v>0.14627299999999999</c:v>
                </c:pt>
                <c:pt idx="2458">
                  <c:v>0.147285</c:v>
                </c:pt>
                <c:pt idx="2459">
                  <c:v>0.14754200000000001</c:v>
                </c:pt>
                <c:pt idx="2460">
                  <c:v>0.14779900000000001</c:v>
                </c:pt>
                <c:pt idx="2461">
                  <c:v>0.14805599999999999</c:v>
                </c:pt>
                <c:pt idx="2462">
                  <c:v>0.148313</c:v>
                </c:pt>
                <c:pt idx="2463">
                  <c:v>0.14857000000000001</c:v>
                </c:pt>
                <c:pt idx="2464">
                  <c:v>0.14882699999999999</c:v>
                </c:pt>
                <c:pt idx="2465">
                  <c:v>0.14908299999999999</c:v>
                </c:pt>
                <c:pt idx="2466">
                  <c:v>0.14934</c:v>
                </c:pt>
                <c:pt idx="2467">
                  <c:v>0.14959700000000001</c:v>
                </c:pt>
                <c:pt idx="2468">
                  <c:v>0.149779</c:v>
                </c:pt>
                <c:pt idx="2469">
                  <c:v>0.14953</c:v>
                </c:pt>
                <c:pt idx="2470">
                  <c:v>0.149281</c:v>
                </c:pt>
                <c:pt idx="2471">
                  <c:v>0.149032</c:v>
                </c:pt>
                <c:pt idx="2472">
                  <c:v>0.148783</c:v>
                </c:pt>
                <c:pt idx="2473">
                  <c:v>0.148534</c:v>
                </c:pt>
                <c:pt idx="2474">
                  <c:v>0.148286</c:v>
                </c:pt>
                <c:pt idx="2475">
                  <c:v>0.148037</c:v>
                </c:pt>
                <c:pt idx="2476">
                  <c:v>0.147788</c:v>
                </c:pt>
                <c:pt idx="2477">
                  <c:v>0.147539</c:v>
                </c:pt>
                <c:pt idx="2478">
                  <c:v>0.14719299999999999</c:v>
                </c:pt>
                <c:pt idx="2479">
                  <c:v>0.146456</c:v>
                </c:pt>
                <c:pt idx="2480">
                  <c:v>0.14571999999999999</c:v>
                </c:pt>
                <c:pt idx="2481">
                  <c:v>0.144984</c:v>
                </c:pt>
                <c:pt idx="2482">
                  <c:v>0.14424799999999999</c:v>
                </c:pt>
                <c:pt idx="2483">
                  <c:v>0.143512</c:v>
                </c:pt>
                <c:pt idx="2484">
                  <c:v>0.14277599999999999</c:v>
                </c:pt>
                <c:pt idx="2485">
                  <c:v>0.14204</c:v>
                </c:pt>
                <c:pt idx="2486">
                  <c:v>0.14130400000000001</c:v>
                </c:pt>
                <c:pt idx="2487">
                  <c:v>0.140567</c:v>
                </c:pt>
                <c:pt idx="2488">
                  <c:v>0.13894799999999999</c:v>
                </c:pt>
                <c:pt idx="2489">
                  <c:v>0.133795</c:v>
                </c:pt>
                <c:pt idx="2490">
                  <c:v>0.12864200000000001</c:v>
                </c:pt>
                <c:pt idx="2491">
                  <c:v>0.123489</c:v>
                </c:pt>
                <c:pt idx="2492">
                  <c:v>0.118337</c:v>
                </c:pt>
                <c:pt idx="2493">
                  <c:v>0.11318400000000001</c:v>
                </c:pt>
                <c:pt idx="2494">
                  <c:v>0.108031</c:v>
                </c:pt>
                <c:pt idx="2495">
                  <c:v>0.102878</c:v>
                </c:pt>
                <c:pt idx="2496">
                  <c:v>9.7725000000000006E-2</c:v>
                </c:pt>
                <c:pt idx="2497">
                  <c:v>9.2573000000000003E-2</c:v>
                </c:pt>
                <c:pt idx="2498">
                  <c:v>8.5441000000000003E-2</c:v>
                </c:pt>
                <c:pt idx="2499">
                  <c:v>7.0397000000000001E-2</c:v>
                </c:pt>
                <c:pt idx="2500">
                  <c:v>5.5351999999999998E-2</c:v>
                </c:pt>
                <c:pt idx="2501">
                  <c:v>4.0307000000000003E-2</c:v>
                </c:pt>
                <c:pt idx="2502">
                  <c:v>2.5262E-2</c:v>
                </c:pt>
                <c:pt idx="2503">
                  <c:v>1.0217E-2</c:v>
                </c:pt>
                <c:pt idx="2504">
                  <c:v>-4.8279999999999998E-3</c:v>
                </c:pt>
                <c:pt idx="2505">
                  <c:v>-1.9872000000000001E-2</c:v>
                </c:pt>
                <c:pt idx="2506">
                  <c:v>-3.4916999999999997E-2</c:v>
                </c:pt>
                <c:pt idx="2507">
                  <c:v>-4.9961999999999999E-2</c:v>
                </c:pt>
                <c:pt idx="2508">
                  <c:v>-6.6172999999999996E-2</c:v>
                </c:pt>
                <c:pt idx="2509">
                  <c:v>-8.7049000000000001E-2</c:v>
                </c:pt>
                <c:pt idx="2510">
                  <c:v>-0.10792599999999999</c:v>
                </c:pt>
                <c:pt idx="2511">
                  <c:v>-0.128802</c:v>
                </c:pt>
                <c:pt idx="2512">
                  <c:v>-0.14967800000000001</c:v>
                </c:pt>
                <c:pt idx="2513">
                  <c:v>-0.17055400000000001</c:v>
                </c:pt>
                <c:pt idx="2514">
                  <c:v>-0.19142999999999999</c:v>
                </c:pt>
                <c:pt idx="2515">
                  <c:v>-0.212307</c:v>
                </c:pt>
                <c:pt idx="2516">
                  <c:v>-0.233183</c:v>
                </c:pt>
                <c:pt idx="2517">
                  <c:v>-0.25405899999999998</c:v>
                </c:pt>
                <c:pt idx="2518">
                  <c:v>-0.273086</c:v>
                </c:pt>
                <c:pt idx="2519">
                  <c:v>-0.28471600000000002</c:v>
                </c:pt>
                <c:pt idx="2520">
                  <c:v>-0.296346</c:v>
                </c:pt>
                <c:pt idx="2521">
                  <c:v>-0.307975</c:v>
                </c:pt>
                <c:pt idx="2522">
                  <c:v>-0.31960499999999997</c:v>
                </c:pt>
                <c:pt idx="2523">
                  <c:v>-0.331235</c:v>
                </c:pt>
                <c:pt idx="2524">
                  <c:v>-0.342864</c:v>
                </c:pt>
                <c:pt idx="2525">
                  <c:v>-0.355657</c:v>
                </c:pt>
                <c:pt idx="2526">
                  <c:v>-0.36728699999999997</c:v>
                </c:pt>
                <c:pt idx="2527">
                  <c:v>-0.378917</c:v>
                </c:pt>
                <c:pt idx="2528">
                  <c:v>-0.38616200000000001</c:v>
                </c:pt>
                <c:pt idx="2529">
                  <c:v>-0.38317899999999999</c:v>
                </c:pt>
                <c:pt idx="2530">
                  <c:v>-0.38019500000000001</c:v>
                </c:pt>
                <c:pt idx="2531">
                  <c:v>-0.37721100000000002</c:v>
                </c:pt>
                <c:pt idx="2532">
                  <c:v>-0.37422800000000001</c:v>
                </c:pt>
                <c:pt idx="2533">
                  <c:v>-0.37124400000000002</c:v>
                </c:pt>
                <c:pt idx="2534">
                  <c:v>-0.36826100000000001</c:v>
                </c:pt>
                <c:pt idx="2535">
                  <c:v>-0.36527700000000002</c:v>
                </c:pt>
                <c:pt idx="2536">
                  <c:v>-0.362294</c:v>
                </c:pt>
                <c:pt idx="2537">
                  <c:v>-0.35931000000000002</c:v>
                </c:pt>
                <c:pt idx="2538">
                  <c:v>-0.35635</c:v>
                </c:pt>
                <c:pt idx="2539">
                  <c:v>-0.35344700000000001</c:v>
                </c:pt>
                <c:pt idx="2540">
                  <c:v>-0.35054400000000002</c:v>
                </c:pt>
                <c:pt idx="2541">
                  <c:v>-0.34764099999999998</c:v>
                </c:pt>
                <c:pt idx="2542">
                  <c:v>-0.34473799999999999</c:v>
                </c:pt>
                <c:pt idx="2543">
                  <c:v>-0.341835</c:v>
                </c:pt>
                <c:pt idx="2544">
                  <c:v>-0.33893099999999998</c:v>
                </c:pt>
                <c:pt idx="2545">
                  <c:v>-0.33602799999999999</c:v>
                </c:pt>
                <c:pt idx="2546">
                  <c:v>-0.333125</c:v>
                </c:pt>
                <c:pt idx="2547">
                  <c:v>-0.33022200000000002</c:v>
                </c:pt>
                <c:pt idx="2548">
                  <c:v>-0.33075199999999999</c:v>
                </c:pt>
                <c:pt idx="2549">
                  <c:v>-0.33929100000000001</c:v>
                </c:pt>
                <c:pt idx="2550">
                  <c:v>-0.347831</c:v>
                </c:pt>
                <c:pt idx="2551">
                  <c:v>-0.35637099999999999</c:v>
                </c:pt>
                <c:pt idx="2552">
                  <c:v>-0.36491099999999999</c:v>
                </c:pt>
                <c:pt idx="2553">
                  <c:v>-0.37345099999999998</c:v>
                </c:pt>
                <c:pt idx="2554">
                  <c:v>-0.38199</c:v>
                </c:pt>
                <c:pt idx="2555">
                  <c:v>-0.39052999999999999</c:v>
                </c:pt>
                <c:pt idx="2556">
                  <c:v>-0.39906999999999998</c:v>
                </c:pt>
                <c:pt idx="2557">
                  <c:v>-0.40760999999999997</c:v>
                </c:pt>
                <c:pt idx="2558">
                  <c:v>-0.41735800000000001</c:v>
                </c:pt>
                <c:pt idx="2559">
                  <c:v>-0.42992799999999998</c:v>
                </c:pt>
                <c:pt idx="2560">
                  <c:v>-0.44249699999999997</c:v>
                </c:pt>
                <c:pt idx="2561">
                  <c:v>-0.45506600000000003</c:v>
                </c:pt>
                <c:pt idx="2562">
                  <c:v>-0.46763500000000002</c:v>
                </c:pt>
                <c:pt idx="2563">
                  <c:v>-0.48020400000000002</c:v>
                </c:pt>
                <c:pt idx="2564">
                  <c:v>-0.49277399999999999</c:v>
                </c:pt>
                <c:pt idx="2565">
                  <c:v>-0.50534299999999999</c:v>
                </c:pt>
                <c:pt idx="2566">
                  <c:v>-0.51791200000000004</c:v>
                </c:pt>
                <c:pt idx="2567">
                  <c:v>-0.53048099999999998</c:v>
                </c:pt>
                <c:pt idx="2568">
                  <c:v>-0.54142800000000002</c:v>
                </c:pt>
                <c:pt idx="2569">
                  <c:v>-0.54859000000000002</c:v>
                </c:pt>
                <c:pt idx="2570">
                  <c:v>-0.55575200000000002</c:v>
                </c:pt>
                <c:pt idx="2571">
                  <c:v>-0.56291400000000003</c:v>
                </c:pt>
                <c:pt idx="2572">
                  <c:v>-0.57007600000000003</c:v>
                </c:pt>
                <c:pt idx="2573">
                  <c:v>-0.577237</c:v>
                </c:pt>
                <c:pt idx="2574">
                  <c:v>-0.584399</c:v>
                </c:pt>
                <c:pt idx="2575">
                  <c:v>-0.591561</c:v>
                </c:pt>
                <c:pt idx="2576">
                  <c:v>-0.59872300000000001</c:v>
                </c:pt>
                <c:pt idx="2577">
                  <c:v>-0.60588399999999998</c:v>
                </c:pt>
                <c:pt idx="2578">
                  <c:v>-0.61094700000000002</c:v>
                </c:pt>
                <c:pt idx="2579">
                  <c:v>-0.61110900000000001</c:v>
                </c:pt>
                <c:pt idx="2580">
                  <c:v>-0.61127200000000004</c:v>
                </c:pt>
                <c:pt idx="2581">
                  <c:v>-0.61143400000000003</c:v>
                </c:pt>
                <c:pt idx="2582">
                  <c:v>-0.61161299999999996</c:v>
                </c:pt>
                <c:pt idx="2583">
                  <c:v>-0.61177599999999999</c:v>
                </c:pt>
                <c:pt idx="2584">
                  <c:v>-0.61193900000000001</c:v>
                </c:pt>
                <c:pt idx="2585">
                  <c:v>-0.61210100000000001</c:v>
                </c:pt>
                <c:pt idx="2586">
                  <c:v>-0.61226400000000003</c:v>
                </c:pt>
                <c:pt idx="2587">
                  <c:v>-0.61242700000000005</c:v>
                </c:pt>
                <c:pt idx="2588">
                  <c:v>-0.60919400000000001</c:v>
                </c:pt>
                <c:pt idx="2589">
                  <c:v>-0.60086700000000004</c:v>
                </c:pt>
                <c:pt idx="2590">
                  <c:v>-0.59253999999999996</c:v>
                </c:pt>
                <c:pt idx="2591">
                  <c:v>-0.58421400000000001</c:v>
                </c:pt>
                <c:pt idx="2592">
                  <c:v>-0.57588700000000004</c:v>
                </c:pt>
                <c:pt idx="2593">
                  <c:v>-0.56755999999999995</c:v>
                </c:pt>
                <c:pt idx="2594">
                  <c:v>-0.55923400000000001</c:v>
                </c:pt>
                <c:pt idx="2595">
                  <c:v>-0.55090700000000004</c:v>
                </c:pt>
                <c:pt idx="2596">
                  <c:v>-0.54257999999999995</c:v>
                </c:pt>
                <c:pt idx="2597">
                  <c:v>-0.53425400000000001</c:v>
                </c:pt>
                <c:pt idx="2598">
                  <c:v>-0.52260700000000004</c:v>
                </c:pt>
                <c:pt idx="2599">
                  <c:v>-0.50597899999999996</c:v>
                </c:pt>
                <c:pt idx="2600">
                  <c:v>-0.48935200000000001</c:v>
                </c:pt>
                <c:pt idx="2601">
                  <c:v>-0.47272399999999998</c:v>
                </c:pt>
                <c:pt idx="2602">
                  <c:v>-0.45609699999999997</c:v>
                </c:pt>
                <c:pt idx="2603">
                  <c:v>-0.43947000000000003</c:v>
                </c:pt>
                <c:pt idx="2604">
                  <c:v>-0.422842</c:v>
                </c:pt>
                <c:pt idx="2605">
                  <c:v>-0.40621499999999999</c:v>
                </c:pt>
                <c:pt idx="2606">
                  <c:v>-0.38958799999999999</c:v>
                </c:pt>
                <c:pt idx="2607">
                  <c:v>-0.37296000000000001</c:v>
                </c:pt>
                <c:pt idx="2608">
                  <c:v>-0.35542800000000002</c:v>
                </c:pt>
                <c:pt idx="2609">
                  <c:v>-0.33653899999999998</c:v>
                </c:pt>
                <c:pt idx="2610">
                  <c:v>-0.31764900000000001</c:v>
                </c:pt>
                <c:pt idx="2611">
                  <c:v>-0.29876000000000003</c:v>
                </c:pt>
                <c:pt idx="2612">
                  <c:v>-0.27987000000000001</c:v>
                </c:pt>
                <c:pt idx="2613">
                  <c:v>-0.26098100000000002</c:v>
                </c:pt>
                <c:pt idx="2614">
                  <c:v>-0.242091</c:v>
                </c:pt>
                <c:pt idx="2615">
                  <c:v>-0.22320200000000001</c:v>
                </c:pt>
                <c:pt idx="2616">
                  <c:v>-0.20431299999999999</c:v>
                </c:pt>
                <c:pt idx="2617">
                  <c:v>-0.185423</c:v>
                </c:pt>
                <c:pt idx="2618">
                  <c:v>-0.16809299999999999</c:v>
                </c:pt>
                <c:pt idx="2619">
                  <c:v>-0.15310199999999999</c:v>
                </c:pt>
                <c:pt idx="2620">
                  <c:v>-0.13811200000000001</c:v>
                </c:pt>
                <c:pt idx="2621">
                  <c:v>-0.12312099999999999</c:v>
                </c:pt>
                <c:pt idx="2622">
                  <c:v>-0.10813</c:v>
                </c:pt>
                <c:pt idx="2623">
                  <c:v>-9.3140000000000001E-2</c:v>
                </c:pt>
                <c:pt idx="2624">
                  <c:v>-7.8148999999999996E-2</c:v>
                </c:pt>
                <c:pt idx="2625">
                  <c:v>-6.3158000000000006E-2</c:v>
                </c:pt>
                <c:pt idx="2626">
                  <c:v>-4.8168000000000002E-2</c:v>
                </c:pt>
                <c:pt idx="2627">
                  <c:v>-3.3176999999999998E-2</c:v>
                </c:pt>
                <c:pt idx="2628">
                  <c:v>-2.0885999999999998E-2</c:v>
                </c:pt>
                <c:pt idx="2629">
                  <c:v>-1.2644000000000001E-2</c:v>
                </c:pt>
                <c:pt idx="2630">
                  <c:v>-4.4019999999999997E-3</c:v>
                </c:pt>
                <c:pt idx="2631">
                  <c:v>3.839E-3</c:v>
                </c:pt>
                <c:pt idx="2632">
                  <c:v>1.2081E-2</c:v>
                </c:pt>
                <c:pt idx="2633">
                  <c:v>2.0322E-2</c:v>
                </c:pt>
                <c:pt idx="2634">
                  <c:v>2.8563999999999999E-2</c:v>
                </c:pt>
                <c:pt idx="2635">
                  <c:v>3.6805999999999998E-2</c:v>
                </c:pt>
                <c:pt idx="2636">
                  <c:v>4.5046999999999997E-2</c:v>
                </c:pt>
                <c:pt idx="2637">
                  <c:v>5.3289000000000003E-2</c:v>
                </c:pt>
                <c:pt idx="2638">
                  <c:v>5.9433E-2</c:v>
                </c:pt>
                <c:pt idx="2639">
                  <c:v>6.1830000000000003E-2</c:v>
                </c:pt>
                <c:pt idx="2640">
                  <c:v>6.4227000000000006E-2</c:v>
                </c:pt>
                <c:pt idx="2641">
                  <c:v>6.6625000000000004E-2</c:v>
                </c:pt>
                <c:pt idx="2642">
                  <c:v>6.9022E-2</c:v>
                </c:pt>
                <c:pt idx="2643">
                  <c:v>7.1418999999999996E-2</c:v>
                </c:pt>
                <c:pt idx="2644">
                  <c:v>7.3816999999999994E-2</c:v>
                </c:pt>
                <c:pt idx="2645">
                  <c:v>7.6214000000000004E-2</c:v>
                </c:pt>
                <c:pt idx="2646">
                  <c:v>7.8611E-2</c:v>
                </c:pt>
                <c:pt idx="2647">
                  <c:v>8.1008999999999998E-2</c:v>
                </c:pt>
                <c:pt idx="2648">
                  <c:v>8.2970000000000002E-2</c:v>
                </c:pt>
                <c:pt idx="2649">
                  <c:v>8.4495000000000001E-2</c:v>
                </c:pt>
                <c:pt idx="2650">
                  <c:v>8.6021E-2</c:v>
                </c:pt>
                <c:pt idx="2651">
                  <c:v>8.7545999999999999E-2</c:v>
                </c:pt>
                <c:pt idx="2652">
                  <c:v>8.9071999999999998E-2</c:v>
                </c:pt>
                <c:pt idx="2653">
                  <c:v>9.0596999999999997E-2</c:v>
                </c:pt>
                <c:pt idx="2654">
                  <c:v>9.2121999999999996E-2</c:v>
                </c:pt>
                <c:pt idx="2655">
                  <c:v>9.3647999999999995E-2</c:v>
                </c:pt>
                <c:pt idx="2656">
                  <c:v>9.5172999999999994E-2</c:v>
                </c:pt>
                <c:pt idx="2657">
                  <c:v>9.6698000000000006E-2</c:v>
                </c:pt>
                <c:pt idx="2658">
                  <c:v>9.9328E-2</c:v>
                </c:pt>
                <c:pt idx="2659">
                  <c:v>0.103062</c:v>
                </c:pt>
                <c:pt idx="2660">
                  <c:v>0.106796</c:v>
                </c:pt>
                <c:pt idx="2661">
                  <c:v>0.110529</c:v>
                </c:pt>
                <c:pt idx="2662">
                  <c:v>0.114263</c:v>
                </c:pt>
                <c:pt idx="2663">
                  <c:v>0.117997</c:v>
                </c:pt>
                <c:pt idx="2664">
                  <c:v>0.12173100000000001</c:v>
                </c:pt>
                <c:pt idx="2665">
                  <c:v>0.12546499999999999</c:v>
                </c:pt>
                <c:pt idx="2666">
                  <c:v>0.12919900000000001</c:v>
                </c:pt>
                <c:pt idx="2667">
                  <c:v>0.13293199999999999</c:v>
                </c:pt>
                <c:pt idx="2668">
                  <c:v>0.13633799999999999</c:v>
                </c:pt>
                <c:pt idx="2669">
                  <c:v>0.13941600000000001</c:v>
                </c:pt>
                <c:pt idx="2670">
                  <c:v>0.14249300000000001</c:v>
                </c:pt>
                <c:pt idx="2671">
                  <c:v>0.14557100000000001</c:v>
                </c:pt>
                <c:pt idx="2672">
                  <c:v>0.148649</c:v>
                </c:pt>
                <c:pt idx="2673">
                  <c:v>0.151726</c:v>
                </c:pt>
                <c:pt idx="2674">
                  <c:v>0.154804</c:v>
                </c:pt>
                <c:pt idx="2675">
                  <c:v>0.15788199999999999</c:v>
                </c:pt>
                <c:pt idx="2676">
                  <c:v>0.16095899999999999</c:v>
                </c:pt>
                <c:pt idx="2677">
                  <c:v>0.16403699999999999</c:v>
                </c:pt>
                <c:pt idx="2678">
                  <c:v>0.164656</c:v>
                </c:pt>
                <c:pt idx="2679">
                  <c:v>0.16281699999999999</c:v>
                </c:pt>
                <c:pt idx="2680">
                  <c:v>0.16097800000000001</c:v>
                </c:pt>
                <c:pt idx="2681">
                  <c:v>0.15914</c:v>
                </c:pt>
                <c:pt idx="2682">
                  <c:v>0.157301</c:v>
                </c:pt>
                <c:pt idx="2683">
                  <c:v>0.15546199999999999</c:v>
                </c:pt>
                <c:pt idx="2684">
                  <c:v>0.15362300000000001</c:v>
                </c:pt>
                <c:pt idx="2685">
                  <c:v>0.151784</c:v>
                </c:pt>
                <c:pt idx="2686">
                  <c:v>0.14994499999999999</c:v>
                </c:pt>
                <c:pt idx="2687">
                  <c:v>0.14810599999999999</c:v>
                </c:pt>
                <c:pt idx="2688">
                  <c:v>0.14332</c:v>
                </c:pt>
                <c:pt idx="2689">
                  <c:v>0.13558700000000001</c:v>
                </c:pt>
                <c:pt idx="2690">
                  <c:v>0.12785299999999999</c:v>
                </c:pt>
                <c:pt idx="2691">
                  <c:v>0.12012</c:v>
                </c:pt>
                <c:pt idx="2692">
                  <c:v>0.112386</c:v>
                </c:pt>
                <c:pt idx="2693">
                  <c:v>0.104653</c:v>
                </c:pt>
                <c:pt idx="2694">
                  <c:v>9.6919000000000005E-2</c:v>
                </c:pt>
                <c:pt idx="2695">
                  <c:v>8.8412000000000004E-2</c:v>
                </c:pt>
                <c:pt idx="2696">
                  <c:v>8.0679000000000001E-2</c:v>
                </c:pt>
                <c:pt idx="2697">
                  <c:v>7.2944999999999996E-2</c:v>
                </c:pt>
                <c:pt idx="2698">
                  <c:v>6.4857999999999999E-2</c:v>
                </c:pt>
                <c:pt idx="2699">
                  <c:v>5.6534000000000001E-2</c:v>
                </c:pt>
                <c:pt idx="2700">
                  <c:v>4.8210000000000003E-2</c:v>
                </c:pt>
                <c:pt idx="2701">
                  <c:v>3.9885999999999998E-2</c:v>
                </c:pt>
                <c:pt idx="2702">
                  <c:v>3.1562E-2</c:v>
                </c:pt>
                <c:pt idx="2703">
                  <c:v>2.3238000000000002E-2</c:v>
                </c:pt>
                <c:pt idx="2704">
                  <c:v>1.4914E-2</c:v>
                </c:pt>
                <c:pt idx="2705">
                  <c:v>6.5909999999999996E-3</c:v>
                </c:pt>
                <c:pt idx="2706">
                  <c:v>-1.7329999999999999E-3</c:v>
                </c:pt>
                <c:pt idx="2707">
                  <c:v>-1.0057E-2</c:v>
                </c:pt>
                <c:pt idx="2708">
                  <c:v>-1.2976E-2</c:v>
                </c:pt>
                <c:pt idx="2709">
                  <c:v>-1.2291E-2</c:v>
                </c:pt>
                <c:pt idx="2710">
                  <c:v>-1.1606E-2</c:v>
                </c:pt>
                <c:pt idx="2711">
                  <c:v>-1.0921999999999999E-2</c:v>
                </c:pt>
                <c:pt idx="2712">
                  <c:v>-1.0237E-2</c:v>
                </c:pt>
                <c:pt idx="2713">
                  <c:v>-9.5519999999999997E-3</c:v>
                </c:pt>
                <c:pt idx="2714">
                  <c:v>-8.8669999999999999E-3</c:v>
                </c:pt>
                <c:pt idx="2715">
                  <c:v>-8.1829999999999993E-3</c:v>
                </c:pt>
                <c:pt idx="2716">
                  <c:v>-7.4980000000000003E-3</c:v>
                </c:pt>
                <c:pt idx="2717">
                  <c:v>-6.8129999999999996E-3</c:v>
                </c:pt>
                <c:pt idx="2718">
                  <c:v>1.63E-4</c:v>
                </c:pt>
                <c:pt idx="2719">
                  <c:v>1.1334E-2</c:v>
                </c:pt>
                <c:pt idx="2720">
                  <c:v>2.2505000000000001E-2</c:v>
                </c:pt>
                <c:pt idx="2721">
                  <c:v>3.3675999999999998E-2</c:v>
                </c:pt>
                <c:pt idx="2722">
                  <c:v>4.4846999999999998E-2</c:v>
                </c:pt>
                <c:pt idx="2723">
                  <c:v>5.6017999999999998E-2</c:v>
                </c:pt>
                <c:pt idx="2724">
                  <c:v>6.7188999999999999E-2</c:v>
                </c:pt>
                <c:pt idx="2725">
                  <c:v>7.8358999999999998E-2</c:v>
                </c:pt>
                <c:pt idx="2726">
                  <c:v>8.9529999999999998E-2</c:v>
                </c:pt>
                <c:pt idx="2727">
                  <c:v>0.100701</c:v>
                </c:pt>
                <c:pt idx="2728">
                  <c:v>0.111267</c:v>
                </c:pt>
                <c:pt idx="2729">
                  <c:v>0.12143</c:v>
                </c:pt>
                <c:pt idx="2730">
                  <c:v>0.13159299999999999</c:v>
                </c:pt>
                <c:pt idx="2731">
                  <c:v>0.14175599999999999</c:v>
                </c:pt>
                <c:pt idx="2732">
                  <c:v>0.151919</c:v>
                </c:pt>
                <c:pt idx="2733">
                  <c:v>0.162082</c:v>
                </c:pt>
                <c:pt idx="2734">
                  <c:v>0.17224500000000001</c:v>
                </c:pt>
                <c:pt idx="2735">
                  <c:v>0.18240700000000001</c:v>
                </c:pt>
                <c:pt idx="2736">
                  <c:v>0.19256999999999999</c:v>
                </c:pt>
                <c:pt idx="2737">
                  <c:v>0.202733</c:v>
                </c:pt>
                <c:pt idx="2738">
                  <c:v>0.20638799999999999</c:v>
                </c:pt>
                <c:pt idx="2739">
                  <c:v>0.205705</c:v>
                </c:pt>
                <c:pt idx="2740">
                  <c:v>0.20502200000000001</c:v>
                </c:pt>
                <c:pt idx="2741">
                  <c:v>0.20433899999999999</c:v>
                </c:pt>
                <c:pt idx="2742">
                  <c:v>0.203656</c:v>
                </c:pt>
                <c:pt idx="2743">
                  <c:v>0.20297299999999999</c:v>
                </c:pt>
                <c:pt idx="2744">
                  <c:v>0.20229</c:v>
                </c:pt>
                <c:pt idx="2745">
                  <c:v>0.20160700000000001</c:v>
                </c:pt>
                <c:pt idx="2746">
                  <c:v>0.20092399999999999</c:v>
                </c:pt>
                <c:pt idx="2747">
                  <c:v>0.200241</c:v>
                </c:pt>
                <c:pt idx="2748">
                  <c:v>0.19501199999999999</c:v>
                </c:pt>
                <c:pt idx="2749">
                  <c:v>0.186753</c:v>
                </c:pt>
                <c:pt idx="2750">
                  <c:v>0.17849400000000001</c:v>
                </c:pt>
                <c:pt idx="2751">
                  <c:v>0.170234</c:v>
                </c:pt>
                <c:pt idx="2752">
                  <c:v>0.16114899999999999</c:v>
                </c:pt>
                <c:pt idx="2753">
                  <c:v>0.15289</c:v>
                </c:pt>
                <c:pt idx="2754">
                  <c:v>0.14463000000000001</c:v>
                </c:pt>
                <c:pt idx="2755">
                  <c:v>0.13637099999999999</c:v>
                </c:pt>
                <c:pt idx="2756">
                  <c:v>0.128111</c:v>
                </c:pt>
                <c:pt idx="2757">
                  <c:v>0.119852</c:v>
                </c:pt>
                <c:pt idx="2758">
                  <c:v>0.11315600000000001</c:v>
                </c:pt>
                <c:pt idx="2759">
                  <c:v>0.107131</c:v>
                </c:pt>
                <c:pt idx="2760">
                  <c:v>0.101105</c:v>
                </c:pt>
                <c:pt idx="2761">
                  <c:v>9.5078999999999997E-2</c:v>
                </c:pt>
                <c:pt idx="2762">
                  <c:v>8.9053999999999994E-2</c:v>
                </c:pt>
                <c:pt idx="2763">
                  <c:v>8.3028000000000005E-2</c:v>
                </c:pt>
                <c:pt idx="2764">
                  <c:v>7.7002000000000001E-2</c:v>
                </c:pt>
                <c:pt idx="2765">
                  <c:v>7.0976999999999998E-2</c:v>
                </c:pt>
                <c:pt idx="2766">
                  <c:v>6.4950999999999995E-2</c:v>
                </c:pt>
                <c:pt idx="2767">
                  <c:v>5.8924999999999998E-2</c:v>
                </c:pt>
                <c:pt idx="2768">
                  <c:v>5.7896000000000003E-2</c:v>
                </c:pt>
                <c:pt idx="2769">
                  <c:v>5.9007999999999998E-2</c:v>
                </c:pt>
                <c:pt idx="2770">
                  <c:v>6.012E-2</c:v>
                </c:pt>
                <c:pt idx="2771">
                  <c:v>6.1233000000000003E-2</c:v>
                </c:pt>
                <c:pt idx="2772">
                  <c:v>6.2344999999999998E-2</c:v>
                </c:pt>
                <c:pt idx="2773">
                  <c:v>6.3457E-2</c:v>
                </c:pt>
                <c:pt idx="2774">
                  <c:v>6.4569000000000001E-2</c:v>
                </c:pt>
                <c:pt idx="2775">
                  <c:v>6.5681000000000003E-2</c:v>
                </c:pt>
                <c:pt idx="2776">
                  <c:v>6.6794000000000006E-2</c:v>
                </c:pt>
                <c:pt idx="2777">
                  <c:v>6.7905999999999994E-2</c:v>
                </c:pt>
                <c:pt idx="2778">
                  <c:v>7.1536000000000002E-2</c:v>
                </c:pt>
                <c:pt idx="2779">
                  <c:v>7.6245999999999994E-2</c:v>
                </c:pt>
                <c:pt idx="2780">
                  <c:v>8.0956E-2</c:v>
                </c:pt>
                <c:pt idx="2781">
                  <c:v>8.5665000000000005E-2</c:v>
                </c:pt>
                <c:pt idx="2782">
                  <c:v>9.0374999999999997E-2</c:v>
                </c:pt>
                <c:pt idx="2783">
                  <c:v>9.5085000000000003E-2</c:v>
                </c:pt>
                <c:pt idx="2784">
                  <c:v>9.9794999999999995E-2</c:v>
                </c:pt>
                <c:pt idx="2785">
                  <c:v>0.104504</c:v>
                </c:pt>
                <c:pt idx="2786">
                  <c:v>0.10921400000000001</c:v>
                </c:pt>
                <c:pt idx="2787">
                  <c:v>0.113924</c:v>
                </c:pt>
                <c:pt idx="2788">
                  <c:v>0.11701300000000001</c:v>
                </c:pt>
                <c:pt idx="2789">
                  <c:v>0.119408</c:v>
                </c:pt>
                <c:pt idx="2790">
                  <c:v>0.121804</c:v>
                </c:pt>
                <c:pt idx="2791">
                  <c:v>0.124199</c:v>
                </c:pt>
                <c:pt idx="2792">
                  <c:v>0.12659400000000001</c:v>
                </c:pt>
                <c:pt idx="2793">
                  <c:v>0.12898899999999999</c:v>
                </c:pt>
                <c:pt idx="2794">
                  <c:v>0.131384</c:v>
                </c:pt>
                <c:pt idx="2795">
                  <c:v>0.13377900000000001</c:v>
                </c:pt>
                <c:pt idx="2796">
                  <c:v>0.13617399999999999</c:v>
                </c:pt>
                <c:pt idx="2797">
                  <c:v>0.138569</c:v>
                </c:pt>
                <c:pt idx="2798">
                  <c:v>0.13879</c:v>
                </c:pt>
                <c:pt idx="2799">
                  <c:v>0.13807800000000001</c:v>
                </c:pt>
                <c:pt idx="2800">
                  <c:v>0.13736599999999999</c:v>
                </c:pt>
                <c:pt idx="2801">
                  <c:v>0.136655</c:v>
                </c:pt>
                <c:pt idx="2802">
                  <c:v>0.13594300000000001</c:v>
                </c:pt>
                <c:pt idx="2803">
                  <c:v>0.13523099999999999</c:v>
                </c:pt>
                <c:pt idx="2804">
                  <c:v>0.13452</c:v>
                </c:pt>
                <c:pt idx="2805">
                  <c:v>0.13380800000000001</c:v>
                </c:pt>
                <c:pt idx="2806">
                  <c:v>0.13309699999999999</c:v>
                </c:pt>
                <c:pt idx="2807">
                  <c:v>0.132385</c:v>
                </c:pt>
                <c:pt idx="2808">
                  <c:v>0.13175100000000001</c:v>
                </c:pt>
                <c:pt idx="2809">
                  <c:v>0.13122500000000001</c:v>
                </c:pt>
                <c:pt idx="2810">
                  <c:v>0.13069900000000001</c:v>
                </c:pt>
                <c:pt idx="2811">
                  <c:v>0.13017300000000001</c:v>
                </c:pt>
                <c:pt idx="2812">
                  <c:v>0.12964800000000001</c:v>
                </c:pt>
                <c:pt idx="2813">
                  <c:v>0.12912199999999999</c:v>
                </c:pt>
                <c:pt idx="2814">
                  <c:v>0.12859599999999999</c:v>
                </c:pt>
                <c:pt idx="2815">
                  <c:v>0.12806999999999999</c:v>
                </c:pt>
                <c:pt idx="2816">
                  <c:v>0.12754399999999999</c:v>
                </c:pt>
                <c:pt idx="2817">
                  <c:v>0.12701899999999999</c:v>
                </c:pt>
                <c:pt idx="2818">
                  <c:v>0.12778500000000001</c:v>
                </c:pt>
                <c:pt idx="2819">
                  <c:v>0.12887399999999999</c:v>
                </c:pt>
                <c:pt idx="2820">
                  <c:v>0.129963</c:v>
                </c:pt>
                <c:pt idx="2821">
                  <c:v>0.131052</c:v>
                </c:pt>
                <c:pt idx="2822">
                  <c:v>0.13214100000000001</c:v>
                </c:pt>
                <c:pt idx="2823">
                  <c:v>0.13322999999999999</c:v>
                </c:pt>
                <c:pt idx="2824">
                  <c:v>0.13431899999999999</c:v>
                </c:pt>
                <c:pt idx="2825">
                  <c:v>0.135408</c:v>
                </c:pt>
                <c:pt idx="2826">
                  <c:v>0.13649700000000001</c:v>
                </c:pt>
                <c:pt idx="2827">
                  <c:v>0.13758600000000001</c:v>
                </c:pt>
                <c:pt idx="2828">
                  <c:v>0.13872999999999999</c:v>
                </c:pt>
                <c:pt idx="2829">
                  <c:v>0.13988800000000001</c:v>
                </c:pt>
                <c:pt idx="2830">
                  <c:v>0.141045</c:v>
                </c:pt>
                <c:pt idx="2831">
                  <c:v>0.142203</c:v>
                </c:pt>
                <c:pt idx="2832">
                  <c:v>0.14336099999999999</c:v>
                </c:pt>
                <c:pt idx="2833">
                  <c:v>0.14451900000000001</c:v>
                </c:pt>
                <c:pt idx="2834">
                  <c:v>0.145676</c:v>
                </c:pt>
                <c:pt idx="2835">
                  <c:v>0.14683399999999999</c:v>
                </c:pt>
                <c:pt idx="2836">
                  <c:v>0.14799200000000001</c:v>
                </c:pt>
                <c:pt idx="2837">
                  <c:v>0.149149</c:v>
                </c:pt>
                <c:pt idx="2838">
                  <c:v>0.149391</c:v>
                </c:pt>
                <c:pt idx="2839">
                  <c:v>0.14940400000000001</c:v>
                </c:pt>
                <c:pt idx="2840">
                  <c:v>0.149418</c:v>
                </c:pt>
                <c:pt idx="2841">
                  <c:v>0.14943100000000001</c:v>
                </c:pt>
                <c:pt idx="2842">
                  <c:v>0.14944399999999999</c:v>
                </c:pt>
                <c:pt idx="2843">
                  <c:v>0.14945700000000001</c:v>
                </c:pt>
                <c:pt idx="2844">
                  <c:v>0.14946999999999999</c:v>
                </c:pt>
                <c:pt idx="2845">
                  <c:v>0.149483</c:v>
                </c:pt>
                <c:pt idx="2846">
                  <c:v>0.14949599999999999</c:v>
                </c:pt>
                <c:pt idx="2847">
                  <c:v>0.149509</c:v>
                </c:pt>
                <c:pt idx="2848">
                  <c:v>0.14924000000000001</c:v>
                </c:pt>
                <c:pt idx="2849">
                  <c:v>0.14890100000000001</c:v>
                </c:pt>
                <c:pt idx="2850">
                  <c:v>0.148562</c:v>
                </c:pt>
                <c:pt idx="2851">
                  <c:v>0.14822199999999999</c:v>
                </c:pt>
                <c:pt idx="2852">
                  <c:v>0.14788299999999999</c:v>
                </c:pt>
                <c:pt idx="2853">
                  <c:v>0.14754400000000001</c:v>
                </c:pt>
                <c:pt idx="2854">
                  <c:v>0.147204</c:v>
                </c:pt>
                <c:pt idx="2855">
                  <c:v>0.146865</c:v>
                </c:pt>
                <c:pt idx="2856">
                  <c:v>0.14652599999999999</c:v>
                </c:pt>
                <c:pt idx="2857">
                  <c:v>0.14618600000000001</c:v>
                </c:pt>
                <c:pt idx="2858">
                  <c:v>0.14724200000000001</c:v>
                </c:pt>
                <c:pt idx="2859">
                  <c:v>0.148647</c:v>
                </c:pt>
                <c:pt idx="2860">
                  <c:v>0.15005199999999999</c:v>
                </c:pt>
                <c:pt idx="2861">
                  <c:v>0.15145700000000001</c:v>
                </c:pt>
                <c:pt idx="2862">
                  <c:v>0.152862</c:v>
                </c:pt>
                <c:pt idx="2863">
                  <c:v>0.15426699999999999</c:v>
                </c:pt>
                <c:pt idx="2864">
                  <c:v>0.155672</c:v>
                </c:pt>
                <c:pt idx="2865">
                  <c:v>0.157217</c:v>
                </c:pt>
                <c:pt idx="2866">
                  <c:v>0.15862200000000001</c:v>
                </c:pt>
                <c:pt idx="2867">
                  <c:v>0.160027</c:v>
                </c:pt>
                <c:pt idx="2868">
                  <c:v>0.162802</c:v>
                </c:pt>
                <c:pt idx="2869">
                  <c:v>0.16572899999999999</c:v>
                </c:pt>
                <c:pt idx="2870">
                  <c:v>0.168657</c:v>
                </c:pt>
                <c:pt idx="2871">
                  <c:v>0.17158399999999999</c:v>
                </c:pt>
                <c:pt idx="2872">
                  <c:v>0.174511</c:v>
                </c:pt>
                <c:pt idx="2873">
                  <c:v>0.17743900000000001</c:v>
                </c:pt>
                <c:pt idx="2874">
                  <c:v>0.180366</c:v>
                </c:pt>
                <c:pt idx="2875">
                  <c:v>0.18329400000000001</c:v>
                </c:pt>
                <c:pt idx="2876">
                  <c:v>0.186221</c:v>
                </c:pt>
                <c:pt idx="2877">
                  <c:v>0.18914800000000001</c:v>
                </c:pt>
                <c:pt idx="2878">
                  <c:v>0.188972</c:v>
                </c:pt>
                <c:pt idx="2879">
                  <c:v>0.18845200000000001</c:v>
                </c:pt>
                <c:pt idx="2880">
                  <c:v>0.18793099999999999</c:v>
                </c:pt>
                <c:pt idx="2881">
                  <c:v>0.18740999999999999</c:v>
                </c:pt>
                <c:pt idx="2882">
                  <c:v>0.18689</c:v>
                </c:pt>
                <c:pt idx="2883">
                  <c:v>0.18636900000000001</c:v>
                </c:pt>
                <c:pt idx="2884">
                  <c:v>0.18584800000000001</c:v>
                </c:pt>
                <c:pt idx="2885">
                  <c:v>0.18532799999999999</c:v>
                </c:pt>
                <c:pt idx="2886">
                  <c:v>0.184807</c:v>
                </c:pt>
                <c:pt idx="2887">
                  <c:v>0.18428600000000001</c:v>
                </c:pt>
                <c:pt idx="2888">
                  <c:v>0.179341</c:v>
                </c:pt>
                <c:pt idx="2889">
                  <c:v>0.173905</c:v>
                </c:pt>
                <c:pt idx="2890">
                  <c:v>0.16846900000000001</c:v>
                </c:pt>
                <c:pt idx="2891">
                  <c:v>0.16303200000000001</c:v>
                </c:pt>
                <c:pt idx="2892">
                  <c:v>0.15759600000000001</c:v>
                </c:pt>
                <c:pt idx="2893">
                  <c:v>0.15215899999999999</c:v>
                </c:pt>
                <c:pt idx="2894">
                  <c:v>0.14672299999999999</c:v>
                </c:pt>
                <c:pt idx="2895">
                  <c:v>0.141287</c:v>
                </c:pt>
                <c:pt idx="2896">
                  <c:v>0.13585</c:v>
                </c:pt>
                <c:pt idx="2897">
                  <c:v>0.130414</c:v>
                </c:pt>
                <c:pt idx="2898">
                  <c:v>0.126502</c:v>
                </c:pt>
                <c:pt idx="2899">
                  <c:v>0.12275899999999999</c:v>
                </c:pt>
                <c:pt idx="2900">
                  <c:v>0.119016</c:v>
                </c:pt>
                <c:pt idx="2901">
                  <c:v>0.115273</c:v>
                </c:pt>
                <c:pt idx="2902">
                  <c:v>0.11153</c:v>
                </c:pt>
                <c:pt idx="2903">
                  <c:v>0.10778699999999999</c:v>
                </c:pt>
                <c:pt idx="2904">
                  <c:v>0.104044</c:v>
                </c:pt>
                <c:pt idx="2905">
                  <c:v>0.100302</c:v>
                </c:pt>
                <c:pt idx="2906">
                  <c:v>9.6559000000000006E-2</c:v>
                </c:pt>
                <c:pt idx="2907">
                  <c:v>9.2815999999999996E-2</c:v>
                </c:pt>
                <c:pt idx="2908">
                  <c:v>9.2407000000000003E-2</c:v>
                </c:pt>
                <c:pt idx="2909">
                  <c:v>9.2369000000000007E-2</c:v>
                </c:pt>
                <c:pt idx="2910">
                  <c:v>9.2330999999999996E-2</c:v>
                </c:pt>
                <c:pt idx="2911">
                  <c:v>9.2293E-2</c:v>
                </c:pt>
                <c:pt idx="2912">
                  <c:v>9.2255000000000004E-2</c:v>
                </c:pt>
                <c:pt idx="2913">
                  <c:v>9.2216999999999993E-2</c:v>
                </c:pt>
                <c:pt idx="2914">
                  <c:v>9.2178999999999997E-2</c:v>
                </c:pt>
                <c:pt idx="2915">
                  <c:v>9.2141000000000001E-2</c:v>
                </c:pt>
                <c:pt idx="2916">
                  <c:v>9.2103000000000004E-2</c:v>
                </c:pt>
                <c:pt idx="2917">
                  <c:v>9.2064000000000007E-2</c:v>
                </c:pt>
                <c:pt idx="2918">
                  <c:v>9.0786000000000006E-2</c:v>
                </c:pt>
                <c:pt idx="2919">
                  <c:v>8.9369000000000004E-2</c:v>
                </c:pt>
                <c:pt idx="2920">
                  <c:v>8.7952000000000002E-2</c:v>
                </c:pt>
                <c:pt idx="2921">
                  <c:v>8.6535000000000001E-2</c:v>
                </c:pt>
                <c:pt idx="2922">
                  <c:v>8.4976999999999997E-2</c:v>
                </c:pt>
                <c:pt idx="2923">
                  <c:v>8.3559999999999995E-2</c:v>
                </c:pt>
                <c:pt idx="2924">
                  <c:v>8.2142999999999994E-2</c:v>
                </c:pt>
                <c:pt idx="2925">
                  <c:v>8.0726000000000006E-2</c:v>
                </c:pt>
                <c:pt idx="2926">
                  <c:v>7.9310000000000005E-2</c:v>
                </c:pt>
                <c:pt idx="2927">
                  <c:v>7.7893000000000004E-2</c:v>
                </c:pt>
                <c:pt idx="2928">
                  <c:v>7.6229000000000005E-2</c:v>
                </c:pt>
                <c:pt idx="2929">
                  <c:v>7.4565999999999993E-2</c:v>
                </c:pt>
                <c:pt idx="2930">
                  <c:v>7.2901999999999995E-2</c:v>
                </c:pt>
                <c:pt idx="2931">
                  <c:v>7.1238999999999997E-2</c:v>
                </c:pt>
                <c:pt idx="2932">
                  <c:v>6.9574999999999998E-2</c:v>
                </c:pt>
                <c:pt idx="2933">
                  <c:v>6.7912E-2</c:v>
                </c:pt>
                <c:pt idx="2934">
                  <c:v>6.6248000000000001E-2</c:v>
                </c:pt>
                <c:pt idx="2935">
                  <c:v>6.4585000000000004E-2</c:v>
                </c:pt>
                <c:pt idx="2936">
                  <c:v>6.2921000000000005E-2</c:v>
                </c:pt>
                <c:pt idx="2937">
                  <c:v>6.1258E-2</c:v>
                </c:pt>
                <c:pt idx="2938">
                  <c:v>6.3545000000000004E-2</c:v>
                </c:pt>
                <c:pt idx="2939">
                  <c:v>6.5833000000000003E-2</c:v>
                </c:pt>
                <c:pt idx="2940">
                  <c:v>6.812E-2</c:v>
                </c:pt>
                <c:pt idx="2941">
                  <c:v>7.0407999999999998E-2</c:v>
                </c:pt>
                <c:pt idx="2942">
                  <c:v>7.2694999999999996E-2</c:v>
                </c:pt>
                <c:pt idx="2943">
                  <c:v>7.4982999999999994E-2</c:v>
                </c:pt>
                <c:pt idx="2944">
                  <c:v>7.7270000000000005E-2</c:v>
                </c:pt>
                <c:pt idx="2945">
                  <c:v>7.9558000000000004E-2</c:v>
                </c:pt>
                <c:pt idx="2946">
                  <c:v>8.1845000000000001E-2</c:v>
                </c:pt>
                <c:pt idx="2947">
                  <c:v>8.4132999999999999E-2</c:v>
                </c:pt>
                <c:pt idx="2948">
                  <c:v>8.8654999999999998E-2</c:v>
                </c:pt>
                <c:pt idx="2949">
                  <c:v>9.3176999999999996E-2</c:v>
                </c:pt>
                <c:pt idx="2950">
                  <c:v>9.7697999999999993E-2</c:v>
                </c:pt>
                <c:pt idx="2951">
                  <c:v>0.10222000000000001</c:v>
                </c:pt>
                <c:pt idx="2952">
                  <c:v>0.106742</c:v>
                </c:pt>
                <c:pt idx="2953">
                  <c:v>0.111264</c:v>
                </c:pt>
                <c:pt idx="2954">
                  <c:v>0.115786</c:v>
                </c:pt>
                <c:pt idx="2955">
                  <c:v>0.120308</c:v>
                </c:pt>
                <c:pt idx="2956">
                  <c:v>0.12483</c:v>
                </c:pt>
                <c:pt idx="2957">
                  <c:v>0.12935199999999999</c:v>
                </c:pt>
                <c:pt idx="2958">
                  <c:v>0.13481399999999999</c:v>
                </c:pt>
                <c:pt idx="2959">
                  <c:v>0.14027700000000001</c:v>
                </c:pt>
                <c:pt idx="2960">
                  <c:v>0.14574000000000001</c:v>
                </c:pt>
                <c:pt idx="2961">
                  <c:v>0.151203</c:v>
                </c:pt>
                <c:pt idx="2962">
                  <c:v>0.156666</c:v>
                </c:pt>
                <c:pt idx="2963">
                  <c:v>0.162129</c:v>
                </c:pt>
                <c:pt idx="2964">
                  <c:v>0.16759199999999999</c:v>
                </c:pt>
                <c:pt idx="2965">
                  <c:v>0.17305400000000001</c:v>
                </c:pt>
                <c:pt idx="2966">
                  <c:v>0.17851700000000001</c:v>
                </c:pt>
                <c:pt idx="2967">
                  <c:v>0.18398</c:v>
                </c:pt>
                <c:pt idx="2968">
                  <c:v>0.189805</c:v>
                </c:pt>
                <c:pt idx="2969">
                  <c:v>0.19563</c:v>
                </c:pt>
                <c:pt idx="2970">
                  <c:v>0.201455</c:v>
                </c:pt>
                <c:pt idx="2971">
                  <c:v>0.20727999999999999</c:v>
                </c:pt>
                <c:pt idx="2972">
                  <c:v>0.21310399999999999</c:v>
                </c:pt>
                <c:pt idx="2973">
                  <c:v>0.21892900000000001</c:v>
                </c:pt>
                <c:pt idx="2974">
                  <c:v>0.22475400000000001</c:v>
                </c:pt>
                <c:pt idx="2975">
                  <c:v>0.23057900000000001</c:v>
                </c:pt>
                <c:pt idx="2976">
                  <c:v>0.236404</c:v>
                </c:pt>
                <c:pt idx="2977">
                  <c:v>0.242229</c:v>
                </c:pt>
                <c:pt idx="2978">
                  <c:v>0.243921</c:v>
                </c:pt>
                <c:pt idx="2979">
                  <c:v>0.245782</c:v>
                </c:pt>
                <c:pt idx="2980">
                  <c:v>0.247475</c:v>
                </c:pt>
                <c:pt idx="2981">
                  <c:v>0.249167</c:v>
                </c:pt>
                <c:pt idx="2982">
                  <c:v>0.250859</c:v>
                </c:pt>
                <c:pt idx="2983">
                  <c:v>0.25255100000000003</c:v>
                </c:pt>
                <c:pt idx="2984">
                  <c:v>0.25424400000000003</c:v>
                </c:pt>
                <c:pt idx="2985">
                  <c:v>0.255936</c:v>
                </c:pt>
                <c:pt idx="2986">
                  <c:v>0.25762800000000002</c:v>
                </c:pt>
                <c:pt idx="2987">
                  <c:v>0.25898300000000002</c:v>
                </c:pt>
                <c:pt idx="2988">
                  <c:v>0.257299</c:v>
                </c:pt>
                <c:pt idx="2989">
                  <c:v>0.25561600000000001</c:v>
                </c:pt>
                <c:pt idx="2990">
                  <c:v>0.25393199999999999</c:v>
                </c:pt>
                <c:pt idx="2991">
                  <c:v>0.25224800000000003</c:v>
                </c:pt>
                <c:pt idx="2992">
                  <c:v>0.25056499999999998</c:v>
                </c:pt>
                <c:pt idx="2993">
                  <c:v>0.24888099999999999</c:v>
                </c:pt>
                <c:pt idx="2994">
                  <c:v>0.247197</c:v>
                </c:pt>
                <c:pt idx="2995">
                  <c:v>0.24551400000000001</c:v>
                </c:pt>
                <c:pt idx="2996">
                  <c:v>0.24382999999999999</c:v>
                </c:pt>
                <c:pt idx="2997">
                  <c:v>0.24247199999999999</c:v>
                </c:pt>
                <c:pt idx="2998">
                  <c:v>0.24404300000000001</c:v>
                </c:pt>
                <c:pt idx="2999">
                  <c:v>0.245614</c:v>
                </c:pt>
                <c:pt idx="3000">
                  <c:v>0.24718599999999999</c:v>
                </c:pt>
                <c:pt idx="3001">
                  <c:v>0.24875700000000001</c:v>
                </c:pt>
                <c:pt idx="3002">
                  <c:v>0.25032799999999999</c:v>
                </c:pt>
                <c:pt idx="3003">
                  <c:v>0.25189899999999998</c:v>
                </c:pt>
                <c:pt idx="3004">
                  <c:v>0.25346999999999997</c:v>
                </c:pt>
                <c:pt idx="3005">
                  <c:v>0.25504199999999999</c:v>
                </c:pt>
                <c:pt idx="3006">
                  <c:v>0.25661299999999998</c:v>
                </c:pt>
                <c:pt idx="3007">
                  <c:v>0.25833299999999998</c:v>
                </c:pt>
                <c:pt idx="3008">
                  <c:v>0.26139200000000001</c:v>
                </c:pt>
                <c:pt idx="3009">
                  <c:v>0.26445099999999999</c:v>
                </c:pt>
                <c:pt idx="3010">
                  <c:v>0.26751000000000003</c:v>
                </c:pt>
                <c:pt idx="3011">
                  <c:v>0.270569</c:v>
                </c:pt>
                <c:pt idx="3012">
                  <c:v>0.27362799999999998</c:v>
                </c:pt>
                <c:pt idx="3013">
                  <c:v>0.27668700000000002</c:v>
                </c:pt>
                <c:pt idx="3014">
                  <c:v>0.27974599999999999</c:v>
                </c:pt>
                <c:pt idx="3015">
                  <c:v>0.28280499999999997</c:v>
                </c:pt>
                <c:pt idx="3016">
                  <c:v>0.28586400000000001</c:v>
                </c:pt>
                <c:pt idx="3017">
                  <c:v>0.28842299999999998</c:v>
                </c:pt>
                <c:pt idx="3018">
                  <c:v>0.28648499999999999</c:v>
                </c:pt>
                <c:pt idx="3019">
                  <c:v>0.28454699999999999</c:v>
                </c:pt>
                <c:pt idx="3020">
                  <c:v>0.28260800000000003</c:v>
                </c:pt>
                <c:pt idx="3021">
                  <c:v>0.28066999999999998</c:v>
                </c:pt>
                <c:pt idx="3022">
                  <c:v>0.27873100000000001</c:v>
                </c:pt>
                <c:pt idx="3023">
                  <c:v>0.27679300000000001</c:v>
                </c:pt>
                <c:pt idx="3024">
                  <c:v>0.27485500000000002</c:v>
                </c:pt>
                <c:pt idx="3025">
                  <c:v>0.27291599999999999</c:v>
                </c:pt>
                <c:pt idx="3026">
                  <c:v>0.270978</c:v>
                </c:pt>
                <c:pt idx="3027">
                  <c:v>0.268818</c:v>
                </c:pt>
                <c:pt idx="3028">
                  <c:v>0.26467200000000002</c:v>
                </c:pt>
                <c:pt idx="3029">
                  <c:v>0.26052500000000001</c:v>
                </c:pt>
                <c:pt idx="3030">
                  <c:v>0.25637799999999999</c:v>
                </c:pt>
                <c:pt idx="3031">
                  <c:v>0.25223099999999998</c:v>
                </c:pt>
                <c:pt idx="3032">
                  <c:v>0.248084</c:v>
                </c:pt>
                <c:pt idx="3033">
                  <c:v>0.24393799999999999</c:v>
                </c:pt>
                <c:pt idx="3034">
                  <c:v>0.239791</c:v>
                </c:pt>
                <c:pt idx="3035">
                  <c:v>0.23522899999999999</c:v>
                </c:pt>
                <c:pt idx="3036">
                  <c:v>0.23108200000000001</c:v>
                </c:pt>
                <c:pt idx="3037">
                  <c:v>0.22762199999999999</c:v>
                </c:pt>
                <c:pt idx="3038">
                  <c:v>0.22690399999999999</c:v>
                </c:pt>
                <c:pt idx="3039">
                  <c:v>0.226187</c:v>
                </c:pt>
                <c:pt idx="3040">
                  <c:v>0.225469</c:v>
                </c:pt>
                <c:pt idx="3041">
                  <c:v>0.22475200000000001</c:v>
                </c:pt>
                <c:pt idx="3042">
                  <c:v>0.22403500000000001</c:v>
                </c:pt>
                <c:pt idx="3043">
                  <c:v>0.22331699999999999</c:v>
                </c:pt>
                <c:pt idx="3044">
                  <c:v>0.22259999999999999</c:v>
                </c:pt>
                <c:pt idx="3045">
                  <c:v>0.221883</c:v>
                </c:pt>
                <c:pt idx="3046">
                  <c:v>0.221165</c:v>
                </c:pt>
                <c:pt idx="3047">
                  <c:v>0.22070500000000001</c:v>
                </c:pt>
                <c:pt idx="3048">
                  <c:v>0.221272</c:v>
                </c:pt>
                <c:pt idx="3049">
                  <c:v>0.22184000000000001</c:v>
                </c:pt>
                <c:pt idx="3050">
                  <c:v>0.22240699999999999</c:v>
                </c:pt>
                <c:pt idx="3051">
                  <c:v>0.22297400000000001</c:v>
                </c:pt>
                <c:pt idx="3052">
                  <c:v>0.22354199999999999</c:v>
                </c:pt>
                <c:pt idx="3053">
                  <c:v>0.224109</c:v>
                </c:pt>
                <c:pt idx="3054">
                  <c:v>0.22467699999999999</c:v>
                </c:pt>
                <c:pt idx="3055">
                  <c:v>0.225244</c:v>
                </c:pt>
                <c:pt idx="3056">
                  <c:v>0.22581100000000001</c:v>
                </c:pt>
                <c:pt idx="3057">
                  <c:v>0.22590099999999999</c:v>
                </c:pt>
                <c:pt idx="3058">
                  <c:v>0.224082</c:v>
                </c:pt>
                <c:pt idx="3059">
                  <c:v>0.22226299999999999</c:v>
                </c:pt>
                <c:pt idx="3060">
                  <c:v>0.220444</c:v>
                </c:pt>
                <c:pt idx="3061">
                  <c:v>0.21862500000000001</c:v>
                </c:pt>
                <c:pt idx="3062">
                  <c:v>0.216805</c:v>
                </c:pt>
                <c:pt idx="3063">
                  <c:v>0.21498600000000001</c:v>
                </c:pt>
                <c:pt idx="3064">
                  <c:v>0.213167</c:v>
                </c:pt>
                <c:pt idx="3065">
                  <c:v>0.21134800000000001</c:v>
                </c:pt>
                <c:pt idx="3066">
                  <c:v>0.20952799999999999</c:v>
                </c:pt>
                <c:pt idx="3067">
                  <c:v>0.207539</c:v>
                </c:pt>
                <c:pt idx="3068">
                  <c:v>0.20486699999999999</c:v>
                </c:pt>
                <c:pt idx="3069">
                  <c:v>0.20219500000000001</c:v>
                </c:pt>
                <c:pt idx="3070">
                  <c:v>0.19952400000000001</c:v>
                </c:pt>
                <c:pt idx="3071">
                  <c:v>0.196852</c:v>
                </c:pt>
                <c:pt idx="3072">
                  <c:v>0.19417999999999999</c:v>
                </c:pt>
                <c:pt idx="3073">
                  <c:v>0.19150900000000001</c:v>
                </c:pt>
                <c:pt idx="3074">
                  <c:v>0.188837</c:v>
                </c:pt>
                <c:pt idx="3075">
                  <c:v>0.186165</c:v>
                </c:pt>
                <c:pt idx="3076">
                  <c:v>0.18349299999999999</c:v>
                </c:pt>
                <c:pt idx="3077">
                  <c:v>0.18124999999999999</c:v>
                </c:pt>
                <c:pt idx="3078">
                  <c:v>0.18072199999999999</c:v>
                </c:pt>
                <c:pt idx="3079">
                  <c:v>0.18019299999999999</c:v>
                </c:pt>
                <c:pt idx="3080">
                  <c:v>0.17966499999999999</c:v>
                </c:pt>
                <c:pt idx="3081">
                  <c:v>0.17913699999999999</c:v>
                </c:pt>
                <c:pt idx="3082">
                  <c:v>0.17860799999999999</c:v>
                </c:pt>
                <c:pt idx="3083">
                  <c:v>0.17807999999999999</c:v>
                </c:pt>
                <c:pt idx="3084">
                  <c:v>0.17755099999999999</c:v>
                </c:pt>
                <c:pt idx="3085">
                  <c:v>0.17702300000000001</c:v>
                </c:pt>
                <c:pt idx="3086">
                  <c:v>0.17649400000000001</c:v>
                </c:pt>
                <c:pt idx="3087">
                  <c:v>0.17643</c:v>
                </c:pt>
                <c:pt idx="3088">
                  <c:v>0.17821999999999999</c:v>
                </c:pt>
                <c:pt idx="3089">
                  <c:v>0.180011</c:v>
                </c:pt>
                <c:pt idx="3090">
                  <c:v>0.18180099999999999</c:v>
                </c:pt>
                <c:pt idx="3091">
                  <c:v>0.18359200000000001</c:v>
                </c:pt>
                <c:pt idx="3092">
                  <c:v>0.185561</c:v>
                </c:pt>
                <c:pt idx="3093">
                  <c:v>0.18735199999999999</c:v>
                </c:pt>
                <c:pt idx="3094">
                  <c:v>0.189142</c:v>
                </c:pt>
                <c:pt idx="3095">
                  <c:v>0.19093299999999999</c:v>
                </c:pt>
                <c:pt idx="3096">
                  <c:v>0.19272300000000001</c:v>
                </c:pt>
                <c:pt idx="3097">
                  <c:v>0.19459699999999999</c:v>
                </c:pt>
                <c:pt idx="3098">
                  <c:v>0.19666400000000001</c:v>
                </c:pt>
                <c:pt idx="3099">
                  <c:v>0.19873099999999999</c:v>
                </c:pt>
                <c:pt idx="3100">
                  <c:v>0.200798</c:v>
                </c:pt>
                <c:pt idx="3101">
                  <c:v>0.20286599999999999</c:v>
                </c:pt>
                <c:pt idx="3102">
                  <c:v>0.204933</c:v>
                </c:pt>
                <c:pt idx="3103">
                  <c:v>0.20699999999999999</c:v>
                </c:pt>
                <c:pt idx="3104">
                  <c:v>0.209067</c:v>
                </c:pt>
                <c:pt idx="3105">
                  <c:v>0.21113399999999999</c:v>
                </c:pt>
                <c:pt idx="3106">
                  <c:v>0.213201</c:v>
                </c:pt>
                <c:pt idx="3107">
                  <c:v>0.21487400000000001</c:v>
                </c:pt>
                <c:pt idx="3108">
                  <c:v>0.21562600000000001</c:v>
                </c:pt>
                <c:pt idx="3109">
                  <c:v>0.21637700000000001</c:v>
                </c:pt>
                <c:pt idx="3110">
                  <c:v>0.21712899999999999</c:v>
                </c:pt>
                <c:pt idx="3111">
                  <c:v>0.21787999999999999</c:v>
                </c:pt>
                <c:pt idx="3112">
                  <c:v>0.21863199999999999</c:v>
                </c:pt>
                <c:pt idx="3113">
                  <c:v>0.21938299999999999</c:v>
                </c:pt>
                <c:pt idx="3114">
                  <c:v>0.220135</c:v>
                </c:pt>
                <c:pt idx="3115">
                  <c:v>0.220886</c:v>
                </c:pt>
                <c:pt idx="3116">
                  <c:v>0.221638</c:v>
                </c:pt>
                <c:pt idx="3117">
                  <c:v>0.222001</c:v>
                </c:pt>
                <c:pt idx="3118">
                  <c:v>0.22145599999999999</c:v>
                </c:pt>
                <c:pt idx="3119">
                  <c:v>0.220911</c:v>
                </c:pt>
                <c:pt idx="3120">
                  <c:v>0.22036700000000001</c:v>
                </c:pt>
                <c:pt idx="3121">
                  <c:v>0.21982199999999999</c:v>
                </c:pt>
                <c:pt idx="3122">
                  <c:v>0.219277</c:v>
                </c:pt>
                <c:pt idx="3123">
                  <c:v>0.21873300000000001</c:v>
                </c:pt>
                <c:pt idx="3124">
                  <c:v>0.21818799999999999</c:v>
                </c:pt>
                <c:pt idx="3125">
                  <c:v>0.217643</c:v>
                </c:pt>
                <c:pt idx="3126">
                  <c:v>0.21709800000000001</c:v>
                </c:pt>
                <c:pt idx="3127">
                  <c:v>0.21637200000000001</c:v>
                </c:pt>
                <c:pt idx="3128">
                  <c:v>0.215223</c:v>
                </c:pt>
                <c:pt idx="3129">
                  <c:v>0.21407499999999999</c:v>
                </c:pt>
                <c:pt idx="3130">
                  <c:v>0.212926</c:v>
                </c:pt>
                <c:pt idx="3131">
                  <c:v>0.21177699999999999</c:v>
                </c:pt>
                <c:pt idx="3132">
                  <c:v>0.21062800000000001</c:v>
                </c:pt>
                <c:pt idx="3133">
                  <c:v>0.209479</c:v>
                </c:pt>
                <c:pt idx="3134">
                  <c:v>0.20832999999999999</c:v>
                </c:pt>
                <c:pt idx="3135">
                  <c:v>0.207181</c:v>
                </c:pt>
                <c:pt idx="3136">
                  <c:v>0.20603199999999999</c:v>
                </c:pt>
                <c:pt idx="3137">
                  <c:v>0.204842</c:v>
                </c:pt>
                <c:pt idx="3138">
                  <c:v>0.20355799999999999</c:v>
                </c:pt>
                <c:pt idx="3139">
                  <c:v>0.20227300000000001</c:v>
                </c:pt>
                <c:pt idx="3140">
                  <c:v>0.200988</c:v>
                </c:pt>
                <c:pt idx="3141">
                  <c:v>0.19970399999999999</c:v>
                </c:pt>
                <c:pt idx="3142">
                  <c:v>0.19841900000000001</c:v>
                </c:pt>
                <c:pt idx="3143">
                  <c:v>0.197135</c:v>
                </c:pt>
                <c:pt idx="3144">
                  <c:v>0.19585</c:v>
                </c:pt>
                <c:pt idx="3145">
                  <c:v>0.19456599999999999</c:v>
                </c:pt>
                <c:pt idx="3146">
                  <c:v>0.19328100000000001</c:v>
                </c:pt>
                <c:pt idx="3147">
                  <c:v>0.19216900000000001</c:v>
                </c:pt>
                <c:pt idx="3148">
                  <c:v>0.19146199999999999</c:v>
                </c:pt>
                <c:pt idx="3149">
                  <c:v>0.19068299999999999</c:v>
                </c:pt>
                <c:pt idx="3150">
                  <c:v>0.189975</c:v>
                </c:pt>
                <c:pt idx="3151">
                  <c:v>0.18926699999999999</c:v>
                </c:pt>
                <c:pt idx="3152">
                  <c:v>0.188559</c:v>
                </c:pt>
                <c:pt idx="3153">
                  <c:v>0.18785099999999999</c:v>
                </c:pt>
                <c:pt idx="3154">
                  <c:v>0.187143</c:v>
                </c:pt>
                <c:pt idx="3155">
                  <c:v>0.18643599999999999</c:v>
                </c:pt>
                <c:pt idx="3156">
                  <c:v>0.185728</c:v>
                </c:pt>
                <c:pt idx="3157">
                  <c:v>0.18554200000000001</c:v>
                </c:pt>
                <c:pt idx="3158">
                  <c:v>0.18614</c:v>
                </c:pt>
                <c:pt idx="3159">
                  <c:v>0.18673699999999999</c:v>
                </c:pt>
                <c:pt idx="3160">
                  <c:v>0.187335</c:v>
                </c:pt>
                <c:pt idx="3161">
                  <c:v>0.18793299999999999</c:v>
                </c:pt>
                <c:pt idx="3162">
                  <c:v>0.188531</c:v>
                </c:pt>
                <c:pt idx="3163">
                  <c:v>0.18912799999999999</c:v>
                </c:pt>
                <c:pt idx="3164">
                  <c:v>0.18972600000000001</c:v>
                </c:pt>
                <c:pt idx="3165">
                  <c:v>0.19032399999999999</c:v>
                </c:pt>
                <c:pt idx="3166">
                  <c:v>0.19092100000000001</c:v>
                </c:pt>
                <c:pt idx="3167">
                  <c:v>0.191607</c:v>
                </c:pt>
                <c:pt idx="3168">
                  <c:v>0.19242400000000001</c:v>
                </c:pt>
                <c:pt idx="3169">
                  <c:v>0.193241</c:v>
                </c:pt>
                <c:pt idx="3170">
                  <c:v>0.19405800000000001</c:v>
                </c:pt>
                <c:pt idx="3171">
                  <c:v>0.19487499999999999</c:v>
                </c:pt>
                <c:pt idx="3172">
                  <c:v>0.195692</c:v>
                </c:pt>
                <c:pt idx="3173">
                  <c:v>0.19650899999999999</c:v>
                </c:pt>
                <c:pt idx="3174">
                  <c:v>0.197326</c:v>
                </c:pt>
                <c:pt idx="3175">
                  <c:v>0.19814300000000001</c:v>
                </c:pt>
                <c:pt idx="3176">
                  <c:v>0.198961</c:v>
                </c:pt>
                <c:pt idx="3177">
                  <c:v>0.19911000000000001</c:v>
                </c:pt>
                <c:pt idx="3178">
                  <c:v>0.19825999999999999</c:v>
                </c:pt>
                <c:pt idx="3179">
                  <c:v>0.197409</c:v>
                </c:pt>
                <c:pt idx="3180">
                  <c:v>0.19655800000000001</c:v>
                </c:pt>
                <c:pt idx="3181">
                  <c:v>0.19570699999999999</c:v>
                </c:pt>
                <c:pt idx="3182">
                  <c:v>0.194856</c:v>
                </c:pt>
                <c:pt idx="3183">
                  <c:v>0.19400600000000001</c:v>
                </c:pt>
                <c:pt idx="3184">
                  <c:v>0.19315499999999999</c:v>
                </c:pt>
                <c:pt idx="3185">
                  <c:v>0.192304</c:v>
                </c:pt>
                <c:pt idx="3186">
                  <c:v>0.19145300000000001</c:v>
                </c:pt>
                <c:pt idx="3187">
                  <c:v>0.190306</c:v>
                </c:pt>
                <c:pt idx="3188">
                  <c:v>0.18871299999999999</c:v>
                </c:pt>
                <c:pt idx="3189">
                  <c:v>0.18712100000000001</c:v>
                </c:pt>
                <c:pt idx="3190">
                  <c:v>0.185528</c:v>
                </c:pt>
                <c:pt idx="3191">
                  <c:v>0.18393499999999999</c:v>
                </c:pt>
                <c:pt idx="3192">
                  <c:v>0.18234300000000001</c:v>
                </c:pt>
                <c:pt idx="3193">
                  <c:v>0.18074999999999999</c:v>
                </c:pt>
                <c:pt idx="3194">
                  <c:v>0.17915800000000001</c:v>
                </c:pt>
                <c:pt idx="3195">
                  <c:v>0.177565</c:v>
                </c:pt>
                <c:pt idx="3196">
                  <c:v>0.17597199999999999</c:v>
                </c:pt>
                <c:pt idx="3197">
                  <c:v>0.17505599999999999</c:v>
                </c:pt>
                <c:pt idx="3198">
                  <c:v>0.175153</c:v>
                </c:pt>
                <c:pt idx="3199">
                  <c:v>0.17524999999999999</c:v>
                </c:pt>
                <c:pt idx="3200">
                  <c:v>0.175346</c:v>
                </c:pt>
                <c:pt idx="3201">
                  <c:v>0.17544299999999999</c:v>
                </c:pt>
                <c:pt idx="3202">
                  <c:v>0.17554</c:v>
                </c:pt>
                <c:pt idx="3203">
                  <c:v>0.17563699999999999</c:v>
                </c:pt>
                <c:pt idx="3204">
                  <c:v>0.175734</c:v>
                </c:pt>
                <c:pt idx="3205">
                  <c:v>0.17583099999999999</c:v>
                </c:pt>
                <c:pt idx="3206">
                  <c:v>0.17593800000000001</c:v>
                </c:pt>
                <c:pt idx="3207">
                  <c:v>0.176757</c:v>
                </c:pt>
                <c:pt idx="3208">
                  <c:v>0.17829900000000001</c:v>
                </c:pt>
                <c:pt idx="3209">
                  <c:v>0.179841</c:v>
                </c:pt>
                <c:pt idx="3210">
                  <c:v>0.18138299999999999</c:v>
                </c:pt>
                <c:pt idx="3211">
                  <c:v>0.182925</c:v>
                </c:pt>
                <c:pt idx="3212">
                  <c:v>0.18446799999999999</c:v>
                </c:pt>
                <c:pt idx="3213">
                  <c:v>0.18601000000000001</c:v>
                </c:pt>
                <c:pt idx="3214">
                  <c:v>0.187552</c:v>
                </c:pt>
                <c:pt idx="3215">
                  <c:v>0.18909400000000001</c:v>
                </c:pt>
                <c:pt idx="3216">
                  <c:v>0.190636</c:v>
                </c:pt>
                <c:pt idx="3217">
                  <c:v>0.19178100000000001</c:v>
                </c:pt>
                <c:pt idx="3218">
                  <c:v>0.19252900000000001</c:v>
                </c:pt>
                <c:pt idx="3219">
                  <c:v>0.193277</c:v>
                </c:pt>
                <c:pt idx="3220">
                  <c:v>0.194025</c:v>
                </c:pt>
                <c:pt idx="3221">
                  <c:v>0.194773</c:v>
                </c:pt>
                <c:pt idx="3222">
                  <c:v>0.195521</c:v>
                </c:pt>
                <c:pt idx="3223">
                  <c:v>0.196269</c:v>
                </c:pt>
                <c:pt idx="3224">
                  <c:v>0.197017</c:v>
                </c:pt>
                <c:pt idx="3225">
                  <c:v>0.197766</c:v>
                </c:pt>
                <c:pt idx="3226">
                  <c:v>0.198514</c:v>
                </c:pt>
                <c:pt idx="3227">
                  <c:v>0.19838500000000001</c:v>
                </c:pt>
                <c:pt idx="3228">
                  <c:v>0.197379</c:v>
                </c:pt>
                <c:pt idx="3229">
                  <c:v>0.19637299999999999</c:v>
                </c:pt>
                <c:pt idx="3230">
                  <c:v>0.19536700000000001</c:v>
                </c:pt>
                <c:pt idx="3231">
                  <c:v>0.19436100000000001</c:v>
                </c:pt>
                <c:pt idx="3232">
                  <c:v>0.193355</c:v>
                </c:pt>
                <c:pt idx="3233">
                  <c:v>0.19234899999999999</c:v>
                </c:pt>
                <c:pt idx="3234">
                  <c:v>0.19134399999999999</c:v>
                </c:pt>
                <c:pt idx="3235">
                  <c:v>0.19033800000000001</c:v>
                </c:pt>
                <c:pt idx="3236">
                  <c:v>0.189332</c:v>
                </c:pt>
                <c:pt idx="3237">
                  <c:v>0.18818099999999999</c:v>
                </c:pt>
                <c:pt idx="3238">
                  <c:v>0.186886</c:v>
                </c:pt>
                <c:pt idx="3239">
                  <c:v>0.18559100000000001</c:v>
                </c:pt>
                <c:pt idx="3240">
                  <c:v>0.18429599999999999</c:v>
                </c:pt>
                <c:pt idx="3241">
                  <c:v>0.183001</c:v>
                </c:pt>
                <c:pt idx="3242">
                  <c:v>0.18170600000000001</c:v>
                </c:pt>
                <c:pt idx="3243">
                  <c:v>0.18041099999999999</c:v>
                </c:pt>
                <c:pt idx="3244">
                  <c:v>0.179116</c:v>
                </c:pt>
                <c:pt idx="3245">
                  <c:v>0.17782100000000001</c:v>
                </c:pt>
                <c:pt idx="3246">
                  <c:v>0.17652599999999999</c:v>
                </c:pt>
                <c:pt idx="3247">
                  <c:v>0.176065</c:v>
                </c:pt>
                <c:pt idx="3248">
                  <c:v>0.17643800000000001</c:v>
                </c:pt>
                <c:pt idx="3249">
                  <c:v>0.176811</c:v>
                </c:pt>
                <c:pt idx="3250">
                  <c:v>0.17718300000000001</c:v>
                </c:pt>
                <c:pt idx="3251">
                  <c:v>0.17755599999999999</c:v>
                </c:pt>
                <c:pt idx="3252">
                  <c:v>0.177929</c:v>
                </c:pt>
                <c:pt idx="3253">
                  <c:v>0.17830199999999999</c:v>
                </c:pt>
                <c:pt idx="3254">
                  <c:v>0.178675</c:v>
                </c:pt>
                <c:pt idx="3255">
                  <c:v>0.17904800000000001</c:v>
                </c:pt>
                <c:pt idx="3256">
                  <c:v>0.179421</c:v>
                </c:pt>
                <c:pt idx="3257">
                  <c:v>0.180336</c:v>
                </c:pt>
                <c:pt idx="3258">
                  <c:v>0.18179300000000001</c:v>
                </c:pt>
                <c:pt idx="3259">
                  <c:v>0.183249</c:v>
                </c:pt>
                <c:pt idx="3260">
                  <c:v>0.18470600000000001</c:v>
                </c:pt>
                <c:pt idx="3261">
                  <c:v>0.186163</c:v>
                </c:pt>
                <c:pt idx="3262">
                  <c:v>0.18776499999999999</c:v>
                </c:pt>
                <c:pt idx="3263">
                  <c:v>0.189222</c:v>
                </c:pt>
                <c:pt idx="3264">
                  <c:v>0.19067899999999999</c:v>
                </c:pt>
                <c:pt idx="3265">
                  <c:v>0.192135</c:v>
                </c:pt>
                <c:pt idx="3266">
                  <c:v>0.19359199999999999</c:v>
                </c:pt>
                <c:pt idx="3267">
                  <c:v>0.19430900000000001</c:v>
                </c:pt>
                <c:pt idx="3268">
                  <c:v>0.19453400000000001</c:v>
                </c:pt>
                <c:pt idx="3269">
                  <c:v>0.19475799999999999</c:v>
                </c:pt>
                <c:pt idx="3270">
                  <c:v>0.19498299999999999</c:v>
                </c:pt>
                <c:pt idx="3271">
                  <c:v>0.19520699999999999</c:v>
                </c:pt>
                <c:pt idx="3272">
                  <c:v>0.19543199999999999</c:v>
                </c:pt>
                <c:pt idx="3273">
                  <c:v>0.195656</c:v>
                </c:pt>
                <c:pt idx="3274">
                  <c:v>0.195881</c:v>
                </c:pt>
                <c:pt idx="3275">
                  <c:v>0.196105</c:v>
                </c:pt>
                <c:pt idx="3276">
                  <c:v>0.19633</c:v>
                </c:pt>
                <c:pt idx="3277">
                  <c:v>0.195493</c:v>
                </c:pt>
                <c:pt idx="3278">
                  <c:v>0.19394800000000001</c:v>
                </c:pt>
                <c:pt idx="3279">
                  <c:v>0.19240299999999999</c:v>
                </c:pt>
                <c:pt idx="3280">
                  <c:v>0.190858</c:v>
                </c:pt>
                <c:pt idx="3281">
                  <c:v>0.18931300000000001</c:v>
                </c:pt>
                <c:pt idx="3282">
                  <c:v>0.18776799999999999</c:v>
                </c:pt>
                <c:pt idx="3283">
                  <c:v>0.186223</c:v>
                </c:pt>
                <c:pt idx="3284">
                  <c:v>0.18467800000000001</c:v>
                </c:pt>
                <c:pt idx="3285">
                  <c:v>0.18313299999999999</c:v>
                </c:pt>
                <c:pt idx="3286">
                  <c:v>0.181588</c:v>
                </c:pt>
                <c:pt idx="3287">
                  <c:v>0.18026300000000001</c:v>
                </c:pt>
                <c:pt idx="3288">
                  <c:v>0.17908499999999999</c:v>
                </c:pt>
                <c:pt idx="3289">
                  <c:v>0.17790700000000001</c:v>
                </c:pt>
                <c:pt idx="3290">
                  <c:v>0.176729</c:v>
                </c:pt>
                <c:pt idx="3291">
                  <c:v>0.17555100000000001</c:v>
                </c:pt>
                <c:pt idx="3292">
                  <c:v>0.174373</c:v>
                </c:pt>
                <c:pt idx="3293">
                  <c:v>0.17319399999999999</c:v>
                </c:pt>
                <c:pt idx="3294">
                  <c:v>0.172016</c:v>
                </c:pt>
                <c:pt idx="3295">
                  <c:v>0.17083799999999999</c:v>
                </c:pt>
                <c:pt idx="3296">
                  <c:v>0.16966000000000001</c:v>
                </c:pt>
                <c:pt idx="3297">
                  <c:v>0.17044699999999999</c:v>
                </c:pt>
                <c:pt idx="3298">
                  <c:v>0.172544</c:v>
                </c:pt>
                <c:pt idx="3299">
                  <c:v>0.17464099999999999</c:v>
                </c:pt>
                <c:pt idx="3300">
                  <c:v>0.17673800000000001</c:v>
                </c:pt>
                <c:pt idx="3301">
                  <c:v>0.17883399999999999</c:v>
                </c:pt>
                <c:pt idx="3302">
                  <c:v>0.18093100000000001</c:v>
                </c:pt>
                <c:pt idx="3303">
                  <c:v>0.183028</c:v>
                </c:pt>
                <c:pt idx="3304">
                  <c:v>0.18512500000000001</c:v>
                </c:pt>
                <c:pt idx="3305">
                  <c:v>0.187222</c:v>
                </c:pt>
                <c:pt idx="3306">
                  <c:v>0.18931899999999999</c:v>
                </c:pt>
                <c:pt idx="3307">
                  <c:v>0.19320999999999999</c:v>
                </c:pt>
                <c:pt idx="3308">
                  <c:v>0.198298</c:v>
                </c:pt>
                <c:pt idx="3309">
                  <c:v>0.20338600000000001</c:v>
                </c:pt>
                <c:pt idx="3310">
                  <c:v>0.20847399999999999</c:v>
                </c:pt>
                <c:pt idx="3311">
                  <c:v>0.213562</c:v>
                </c:pt>
                <c:pt idx="3312">
                  <c:v>0.21865000000000001</c:v>
                </c:pt>
                <c:pt idx="3313">
                  <c:v>0.22373799999999999</c:v>
                </c:pt>
                <c:pt idx="3314">
                  <c:v>0.228826</c:v>
                </c:pt>
                <c:pt idx="3315">
                  <c:v>0.23391400000000001</c:v>
                </c:pt>
                <c:pt idx="3316">
                  <c:v>0.23900199999999999</c:v>
                </c:pt>
                <c:pt idx="3317">
                  <c:v>0.24281</c:v>
                </c:pt>
                <c:pt idx="3318">
                  <c:v>0.24576400000000001</c:v>
                </c:pt>
                <c:pt idx="3319">
                  <c:v>0.24901300000000001</c:v>
                </c:pt>
                <c:pt idx="3320">
                  <c:v>0.251967</c:v>
                </c:pt>
                <c:pt idx="3321">
                  <c:v>0.25492100000000001</c:v>
                </c:pt>
                <c:pt idx="3322">
                  <c:v>0.25787500000000002</c:v>
                </c:pt>
                <c:pt idx="3323">
                  <c:v>0.26082899999999998</c:v>
                </c:pt>
                <c:pt idx="3324">
                  <c:v>0.26378299999999999</c:v>
                </c:pt>
                <c:pt idx="3325">
                  <c:v>0.266737</c:v>
                </c:pt>
                <c:pt idx="3326">
                  <c:v>0.26969100000000001</c:v>
                </c:pt>
                <c:pt idx="3327">
                  <c:v>0.26872299999999999</c:v>
                </c:pt>
                <c:pt idx="3328">
                  <c:v>0.26607399999999998</c:v>
                </c:pt>
                <c:pt idx="3329">
                  <c:v>0.26342500000000002</c:v>
                </c:pt>
                <c:pt idx="3330">
                  <c:v>0.26077600000000001</c:v>
                </c:pt>
                <c:pt idx="3331">
                  <c:v>0.25812800000000002</c:v>
                </c:pt>
                <c:pt idx="3332">
                  <c:v>0.25547900000000001</c:v>
                </c:pt>
                <c:pt idx="3333">
                  <c:v>0.25283</c:v>
                </c:pt>
                <c:pt idx="3334">
                  <c:v>0.25018099999999999</c:v>
                </c:pt>
                <c:pt idx="3335">
                  <c:v>0.247532</c:v>
                </c:pt>
                <c:pt idx="3336">
                  <c:v>0.24488299999999999</c:v>
                </c:pt>
                <c:pt idx="3337">
                  <c:v>0.24069199999999999</c:v>
                </c:pt>
                <c:pt idx="3338">
                  <c:v>0.23583999999999999</c:v>
                </c:pt>
                <c:pt idx="3339">
                  <c:v>0.230988</c:v>
                </c:pt>
                <c:pt idx="3340">
                  <c:v>0.226136</c:v>
                </c:pt>
                <c:pt idx="3341">
                  <c:v>0.22128400000000001</c:v>
                </c:pt>
                <c:pt idx="3342">
                  <c:v>0.21643100000000001</c:v>
                </c:pt>
                <c:pt idx="3343">
                  <c:v>0.21157899999999999</c:v>
                </c:pt>
                <c:pt idx="3344">
                  <c:v>0.20672699999999999</c:v>
                </c:pt>
                <c:pt idx="3345">
                  <c:v>0.201875</c:v>
                </c:pt>
                <c:pt idx="3346">
                  <c:v>0.197023</c:v>
                </c:pt>
                <c:pt idx="3347">
                  <c:v>0.19380900000000001</c:v>
                </c:pt>
                <c:pt idx="3348">
                  <c:v>0.19129699999999999</c:v>
                </c:pt>
                <c:pt idx="3349">
                  <c:v>0.18878500000000001</c:v>
                </c:pt>
                <c:pt idx="3350">
                  <c:v>0.18627299999999999</c:v>
                </c:pt>
                <c:pt idx="3351">
                  <c:v>0.18376100000000001</c:v>
                </c:pt>
                <c:pt idx="3352">
                  <c:v>0.18124899999999999</c:v>
                </c:pt>
                <c:pt idx="3353">
                  <c:v>0.17873700000000001</c:v>
                </c:pt>
                <c:pt idx="3354">
                  <c:v>0.17622499999999999</c:v>
                </c:pt>
                <c:pt idx="3355">
                  <c:v>0.17371300000000001</c:v>
                </c:pt>
                <c:pt idx="3356">
                  <c:v>0.17120099999999999</c:v>
                </c:pt>
                <c:pt idx="3357">
                  <c:v>0.17041899999999999</c:v>
                </c:pt>
                <c:pt idx="3358">
                  <c:v>0.170378</c:v>
                </c:pt>
                <c:pt idx="3359">
                  <c:v>0.17033699999999999</c:v>
                </c:pt>
                <c:pt idx="3360">
                  <c:v>0.170295</c:v>
                </c:pt>
                <c:pt idx="3361">
                  <c:v>0.17025399999999999</c:v>
                </c:pt>
                <c:pt idx="3362">
                  <c:v>0.170213</c:v>
                </c:pt>
                <c:pt idx="3363">
                  <c:v>0.17017199999999999</c:v>
                </c:pt>
                <c:pt idx="3364">
                  <c:v>0.170131</c:v>
                </c:pt>
                <c:pt idx="3365">
                  <c:v>0.17008999999999999</c:v>
                </c:pt>
                <c:pt idx="3366">
                  <c:v>0.17004900000000001</c:v>
                </c:pt>
                <c:pt idx="3367">
                  <c:v>0.17074300000000001</c:v>
                </c:pt>
                <c:pt idx="3368">
                  <c:v>0.17175199999999999</c:v>
                </c:pt>
                <c:pt idx="3369">
                  <c:v>0.172761</c:v>
                </c:pt>
                <c:pt idx="3370">
                  <c:v>0.17377100000000001</c:v>
                </c:pt>
                <c:pt idx="3371">
                  <c:v>0.17477999999999999</c:v>
                </c:pt>
                <c:pt idx="3372">
                  <c:v>0.175789</c:v>
                </c:pt>
                <c:pt idx="3373">
                  <c:v>0.17679800000000001</c:v>
                </c:pt>
                <c:pt idx="3374">
                  <c:v>0.17780699999999999</c:v>
                </c:pt>
                <c:pt idx="3375">
                  <c:v>0.178817</c:v>
                </c:pt>
                <c:pt idx="3376">
                  <c:v>0.179927</c:v>
                </c:pt>
                <c:pt idx="3377">
                  <c:v>0.18135299999999999</c:v>
                </c:pt>
                <c:pt idx="3378">
                  <c:v>0.18288399999999999</c:v>
                </c:pt>
                <c:pt idx="3379">
                  <c:v>0.18441399999999999</c:v>
                </c:pt>
                <c:pt idx="3380">
                  <c:v>0.185945</c:v>
                </c:pt>
                <c:pt idx="3381">
                  <c:v>0.187475</c:v>
                </c:pt>
                <c:pt idx="3382">
                  <c:v>0.18900600000000001</c:v>
                </c:pt>
                <c:pt idx="3383">
                  <c:v>0.19053700000000001</c:v>
                </c:pt>
                <c:pt idx="3384">
                  <c:v>0.19206699999999999</c:v>
                </c:pt>
                <c:pt idx="3385">
                  <c:v>0.19359799999999999</c:v>
                </c:pt>
                <c:pt idx="3386">
                  <c:v>0.195128</c:v>
                </c:pt>
                <c:pt idx="3387">
                  <c:v>0.196549</c:v>
                </c:pt>
                <c:pt idx="3388">
                  <c:v>0.19794300000000001</c:v>
                </c:pt>
                <c:pt idx="3389">
                  <c:v>0.19933699999999999</c:v>
                </c:pt>
                <c:pt idx="3390">
                  <c:v>0.20073099999999999</c:v>
                </c:pt>
                <c:pt idx="3391">
                  <c:v>0.202125</c:v>
                </c:pt>
                <c:pt idx="3392">
                  <c:v>0.203518</c:v>
                </c:pt>
                <c:pt idx="3393">
                  <c:v>0.20491200000000001</c:v>
                </c:pt>
                <c:pt idx="3394">
                  <c:v>0.20630599999999999</c:v>
                </c:pt>
                <c:pt idx="3395">
                  <c:v>0.2077</c:v>
                </c:pt>
                <c:pt idx="3396">
                  <c:v>0.209093</c:v>
                </c:pt>
                <c:pt idx="3397">
                  <c:v>0.209955</c:v>
                </c:pt>
                <c:pt idx="3398">
                  <c:v>0.21068300000000001</c:v>
                </c:pt>
                <c:pt idx="3399">
                  <c:v>0.21141099999999999</c:v>
                </c:pt>
                <c:pt idx="3400">
                  <c:v>0.21214</c:v>
                </c:pt>
                <c:pt idx="3401">
                  <c:v>0.212868</c:v>
                </c:pt>
                <c:pt idx="3402">
                  <c:v>0.21359600000000001</c:v>
                </c:pt>
                <c:pt idx="3403">
                  <c:v>0.21432499999999999</c:v>
                </c:pt>
                <c:pt idx="3404">
                  <c:v>0.21505299999999999</c:v>
                </c:pt>
                <c:pt idx="3405">
                  <c:v>0.215781</c:v>
                </c:pt>
                <c:pt idx="3406">
                  <c:v>0.21650900000000001</c:v>
                </c:pt>
                <c:pt idx="3407">
                  <c:v>0.21665599999999999</c:v>
                </c:pt>
                <c:pt idx="3408">
                  <c:v>0.21665599999999999</c:v>
                </c:pt>
                <c:pt idx="3409">
                  <c:v>0.21665699999999999</c:v>
                </c:pt>
                <c:pt idx="3410">
                  <c:v>0.21665699999999999</c:v>
                </c:pt>
                <c:pt idx="3411">
                  <c:v>0.21665799999999999</c:v>
                </c:pt>
                <c:pt idx="3412">
                  <c:v>0.21665899999999999</c:v>
                </c:pt>
                <c:pt idx="3413">
                  <c:v>0.21665899999999999</c:v>
                </c:pt>
                <c:pt idx="3414">
                  <c:v>0.21665999999999999</c:v>
                </c:pt>
                <c:pt idx="3415">
                  <c:v>0.21665999999999999</c:v>
                </c:pt>
                <c:pt idx="3416">
                  <c:v>0.21666099999999999</c:v>
                </c:pt>
                <c:pt idx="3417">
                  <c:v>0.215971</c:v>
                </c:pt>
                <c:pt idx="3418">
                  <c:v>0.21510799999999999</c:v>
                </c:pt>
                <c:pt idx="3419">
                  <c:v>0.21424499999999999</c:v>
                </c:pt>
                <c:pt idx="3420">
                  <c:v>0.21338199999999999</c:v>
                </c:pt>
                <c:pt idx="3421">
                  <c:v>0.21251900000000001</c:v>
                </c:pt>
                <c:pt idx="3422">
                  <c:v>0.21165600000000001</c:v>
                </c:pt>
                <c:pt idx="3423">
                  <c:v>0.21079300000000001</c:v>
                </c:pt>
                <c:pt idx="3424">
                  <c:v>0.20993000000000001</c:v>
                </c:pt>
                <c:pt idx="3425">
                  <c:v>0.209067</c:v>
                </c:pt>
                <c:pt idx="3426">
                  <c:v>0.208204</c:v>
                </c:pt>
                <c:pt idx="3427">
                  <c:v>0.20695</c:v>
                </c:pt>
                <c:pt idx="3428">
                  <c:v>0.205598</c:v>
                </c:pt>
                <c:pt idx="3429">
                  <c:v>0.20424600000000001</c:v>
                </c:pt>
                <c:pt idx="3430">
                  <c:v>0.20289399999999999</c:v>
                </c:pt>
                <c:pt idx="3431">
                  <c:v>0.201542</c:v>
                </c:pt>
                <c:pt idx="3432">
                  <c:v>0.20005500000000001</c:v>
                </c:pt>
                <c:pt idx="3433">
                  <c:v>0.19870299999999999</c:v>
                </c:pt>
                <c:pt idx="3434">
                  <c:v>0.197351</c:v>
                </c:pt>
                <c:pt idx="3435">
                  <c:v>0.19599900000000001</c:v>
                </c:pt>
                <c:pt idx="3436">
                  <c:v>0.19464699999999999</c:v>
                </c:pt>
                <c:pt idx="3437">
                  <c:v>0.193934</c:v>
                </c:pt>
                <c:pt idx="3438">
                  <c:v>0.19329199999999999</c:v>
                </c:pt>
                <c:pt idx="3439">
                  <c:v>0.19265099999999999</c:v>
                </c:pt>
                <c:pt idx="3440">
                  <c:v>0.19200900000000001</c:v>
                </c:pt>
                <c:pt idx="3441">
                  <c:v>0.19136700000000001</c:v>
                </c:pt>
                <c:pt idx="3442">
                  <c:v>0.19072600000000001</c:v>
                </c:pt>
                <c:pt idx="3443">
                  <c:v>0.190084</c:v>
                </c:pt>
                <c:pt idx="3444">
                  <c:v>0.189442</c:v>
                </c:pt>
                <c:pt idx="3445">
                  <c:v>0.188801</c:v>
                </c:pt>
                <c:pt idx="3446">
                  <c:v>0.18815899999999999</c:v>
                </c:pt>
                <c:pt idx="3447">
                  <c:v>0.18865499999999999</c:v>
                </c:pt>
                <c:pt idx="3448">
                  <c:v>0.189278</c:v>
                </c:pt>
                <c:pt idx="3449">
                  <c:v>0.18990099999999999</c:v>
                </c:pt>
                <c:pt idx="3450">
                  <c:v>0.190523</c:v>
                </c:pt>
                <c:pt idx="3451">
                  <c:v>0.19114600000000001</c:v>
                </c:pt>
                <c:pt idx="3452">
                  <c:v>0.191769</c:v>
                </c:pt>
                <c:pt idx="3453">
                  <c:v>0.19239200000000001</c:v>
                </c:pt>
                <c:pt idx="3454">
                  <c:v>0.19301399999999999</c:v>
                </c:pt>
                <c:pt idx="3455">
                  <c:v>0.193637</c:v>
                </c:pt>
                <c:pt idx="3456">
                  <c:v>0.19425999999999999</c:v>
                </c:pt>
                <c:pt idx="3457">
                  <c:v>0.194801</c:v>
                </c:pt>
                <c:pt idx="3458">
                  <c:v>0.19533300000000001</c:v>
                </c:pt>
                <c:pt idx="3459">
                  <c:v>0.19586500000000001</c:v>
                </c:pt>
                <c:pt idx="3460">
                  <c:v>0.19639699999999999</c:v>
                </c:pt>
                <c:pt idx="3461">
                  <c:v>0.19692999999999999</c:v>
                </c:pt>
                <c:pt idx="3462">
                  <c:v>0.197462</c:v>
                </c:pt>
                <c:pt idx="3463">
                  <c:v>0.197994</c:v>
                </c:pt>
                <c:pt idx="3464">
                  <c:v>0.19852600000000001</c:v>
                </c:pt>
                <c:pt idx="3465">
                  <c:v>0.19905800000000001</c:v>
                </c:pt>
                <c:pt idx="3466">
                  <c:v>0.19959099999999999</c:v>
                </c:pt>
                <c:pt idx="3467">
                  <c:v>0.19856299999999999</c:v>
                </c:pt>
                <c:pt idx="3468">
                  <c:v>0.19736200000000001</c:v>
                </c:pt>
                <c:pt idx="3469">
                  <c:v>0.196161</c:v>
                </c:pt>
                <c:pt idx="3470">
                  <c:v>0.19495999999999999</c:v>
                </c:pt>
                <c:pt idx="3471">
                  <c:v>0.19375899999999999</c:v>
                </c:pt>
                <c:pt idx="3472">
                  <c:v>0.19255800000000001</c:v>
                </c:pt>
                <c:pt idx="3473">
                  <c:v>0.191357</c:v>
                </c:pt>
                <c:pt idx="3474">
                  <c:v>0.19015599999999999</c:v>
                </c:pt>
                <c:pt idx="3475">
                  <c:v>0.18895600000000001</c:v>
                </c:pt>
                <c:pt idx="3476">
                  <c:v>0.18775500000000001</c:v>
                </c:pt>
                <c:pt idx="3477">
                  <c:v>0.186084</c:v>
                </c:pt>
                <c:pt idx="3478">
                  <c:v>0.18436</c:v>
                </c:pt>
                <c:pt idx="3479">
                  <c:v>0.18263699999999999</c:v>
                </c:pt>
                <c:pt idx="3480">
                  <c:v>0.18091399999999999</c:v>
                </c:pt>
                <c:pt idx="3481">
                  <c:v>0.17918999999999999</c:v>
                </c:pt>
                <c:pt idx="3482">
                  <c:v>0.17746700000000001</c:v>
                </c:pt>
                <c:pt idx="3483">
                  <c:v>0.17574400000000001</c:v>
                </c:pt>
                <c:pt idx="3484">
                  <c:v>0.17402100000000001</c:v>
                </c:pt>
                <c:pt idx="3485">
                  <c:v>0.17229700000000001</c:v>
                </c:pt>
                <c:pt idx="3486">
                  <c:v>0.170574</c:v>
                </c:pt>
                <c:pt idx="3487">
                  <c:v>0.17064099999999999</c:v>
                </c:pt>
                <c:pt idx="3488">
                  <c:v>0.170908</c:v>
                </c:pt>
                <c:pt idx="3489">
                  <c:v>0.17120099999999999</c:v>
                </c:pt>
                <c:pt idx="3490">
                  <c:v>0.17146700000000001</c:v>
                </c:pt>
                <c:pt idx="3491">
                  <c:v>0.171734</c:v>
                </c:pt>
                <c:pt idx="3492">
                  <c:v>0.17199999999999999</c:v>
                </c:pt>
                <c:pt idx="3493">
                  <c:v>0.172267</c:v>
                </c:pt>
                <c:pt idx="3494">
                  <c:v>0.17253299999999999</c:v>
                </c:pt>
                <c:pt idx="3495">
                  <c:v>0.17280000000000001</c:v>
                </c:pt>
                <c:pt idx="3496">
                  <c:v>0.173066</c:v>
                </c:pt>
                <c:pt idx="3497">
                  <c:v>0.17435700000000001</c:v>
                </c:pt>
                <c:pt idx="3498">
                  <c:v>0.175647</c:v>
                </c:pt>
                <c:pt idx="3499">
                  <c:v>0.17693800000000001</c:v>
                </c:pt>
                <c:pt idx="3500">
                  <c:v>0.178229</c:v>
                </c:pt>
                <c:pt idx="3501">
                  <c:v>0.17951900000000001</c:v>
                </c:pt>
                <c:pt idx="3502">
                  <c:v>0.18081</c:v>
                </c:pt>
                <c:pt idx="3503">
                  <c:v>0.18210100000000001</c:v>
                </c:pt>
                <c:pt idx="3504">
                  <c:v>0.183391</c:v>
                </c:pt>
                <c:pt idx="3505">
                  <c:v>0.18468200000000001</c:v>
                </c:pt>
                <c:pt idx="3506">
                  <c:v>0.185973</c:v>
                </c:pt>
                <c:pt idx="3507">
                  <c:v>0.18563099999999999</c:v>
                </c:pt>
                <c:pt idx="3508">
                  <c:v>0.18529000000000001</c:v>
                </c:pt>
                <c:pt idx="3509">
                  <c:v>0.184949</c:v>
                </c:pt>
                <c:pt idx="3510">
                  <c:v>0.18460699999999999</c:v>
                </c:pt>
                <c:pt idx="3511">
                  <c:v>0.18426600000000001</c:v>
                </c:pt>
                <c:pt idx="3512">
                  <c:v>0.183924</c:v>
                </c:pt>
                <c:pt idx="3513">
                  <c:v>0.183583</c:v>
                </c:pt>
                <c:pt idx="3514">
                  <c:v>0.18324199999999999</c:v>
                </c:pt>
                <c:pt idx="3515">
                  <c:v>0.18290000000000001</c:v>
                </c:pt>
                <c:pt idx="3516">
                  <c:v>0.182559</c:v>
                </c:pt>
                <c:pt idx="3517">
                  <c:v>0.181753</c:v>
                </c:pt>
                <c:pt idx="3518">
                  <c:v>0.180947</c:v>
                </c:pt>
                <c:pt idx="3519">
                  <c:v>0.180141</c:v>
                </c:pt>
                <c:pt idx="3520">
                  <c:v>0.17933499999999999</c:v>
                </c:pt>
                <c:pt idx="3521">
                  <c:v>0.17852899999999999</c:v>
                </c:pt>
                <c:pt idx="3522">
                  <c:v>0.17772299999999999</c:v>
                </c:pt>
                <c:pt idx="3523">
                  <c:v>0.17691699999999999</c:v>
                </c:pt>
                <c:pt idx="3524">
                  <c:v>0.17611099999999999</c:v>
                </c:pt>
                <c:pt idx="3525">
                  <c:v>0.17530499999999999</c:v>
                </c:pt>
                <c:pt idx="3526">
                  <c:v>0.17449999999999999</c:v>
                </c:pt>
                <c:pt idx="3527">
                  <c:v>0.17585500000000001</c:v>
                </c:pt>
                <c:pt idx="3528">
                  <c:v>0.17721100000000001</c:v>
                </c:pt>
                <c:pt idx="3529">
                  <c:v>0.178566</c:v>
                </c:pt>
                <c:pt idx="3530">
                  <c:v>0.179922</c:v>
                </c:pt>
                <c:pt idx="3531">
                  <c:v>0.18127699999999999</c:v>
                </c:pt>
                <c:pt idx="3532">
                  <c:v>0.18263299999999999</c:v>
                </c:pt>
                <c:pt idx="3533">
                  <c:v>0.18398800000000001</c:v>
                </c:pt>
                <c:pt idx="3534">
                  <c:v>0.18534400000000001</c:v>
                </c:pt>
                <c:pt idx="3535">
                  <c:v>0.186699</c:v>
                </c:pt>
                <c:pt idx="3536">
                  <c:v>0.188055</c:v>
                </c:pt>
                <c:pt idx="3537">
                  <c:v>0.18998599999999999</c:v>
                </c:pt>
                <c:pt idx="3538">
                  <c:v>0.19191800000000001</c:v>
                </c:pt>
                <c:pt idx="3539">
                  <c:v>0.19384899999999999</c:v>
                </c:pt>
                <c:pt idx="3540">
                  <c:v>0.19578100000000001</c:v>
                </c:pt>
                <c:pt idx="3541">
                  <c:v>0.197713</c:v>
                </c:pt>
                <c:pt idx="3542">
                  <c:v>0.19964399999999999</c:v>
                </c:pt>
                <c:pt idx="3543">
                  <c:v>0.20157600000000001</c:v>
                </c:pt>
                <c:pt idx="3544">
                  <c:v>0.20350699999999999</c:v>
                </c:pt>
                <c:pt idx="3545">
                  <c:v>0.20543900000000001</c:v>
                </c:pt>
                <c:pt idx="3546">
                  <c:v>0.207316</c:v>
                </c:pt>
                <c:pt idx="3547">
                  <c:v>0.20677400000000001</c:v>
                </c:pt>
                <c:pt idx="3548">
                  <c:v>0.206232</c:v>
                </c:pt>
                <c:pt idx="3549">
                  <c:v>0.20569000000000001</c:v>
                </c:pt>
                <c:pt idx="3550">
                  <c:v>0.205148</c:v>
                </c:pt>
                <c:pt idx="3551">
                  <c:v>0.20460500000000001</c:v>
                </c:pt>
                <c:pt idx="3552">
                  <c:v>0.20406299999999999</c:v>
                </c:pt>
                <c:pt idx="3553">
                  <c:v>0.20352100000000001</c:v>
                </c:pt>
                <c:pt idx="3554">
                  <c:v>0.20297899999999999</c:v>
                </c:pt>
                <c:pt idx="3555">
                  <c:v>0.202436</c:v>
                </c:pt>
                <c:pt idx="3556">
                  <c:v>0.20175699999999999</c:v>
                </c:pt>
                <c:pt idx="3557">
                  <c:v>0.19984499999999999</c:v>
                </c:pt>
                <c:pt idx="3558">
                  <c:v>0.197933</c:v>
                </c:pt>
                <c:pt idx="3559">
                  <c:v>0.196021</c:v>
                </c:pt>
                <c:pt idx="3560">
                  <c:v>0.194109</c:v>
                </c:pt>
                <c:pt idx="3561">
                  <c:v>0.19219700000000001</c:v>
                </c:pt>
                <c:pt idx="3562">
                  <c:v>0.19028500000000001</c:v>
                </c:pt>
                <c:pt idx="3563">
                  <c:v>0.18837300000000001</c:v>
                </c:pt>
                <c:pt idx="3564">
                  <c:v>0.18646099999999999</c:v>
                </c:pt>
                <c:pt idx="3565">
                  <c:v>0.18454899999999999</c:v>
                </c:pt>
                <c:pt idx="3566">
                  <c:v>0.18278700000000001</c:v>
                </c:pt>
                <c:pt idx="3567">
                  <c:v>0.182369</c:v>
                </c:pt>
                <c:pt idx="3568">
                  <c:v>0.181952</c:v>
                </c:pt>
                <c:pt idx="3569">
                  <c:v>0.181535</c:v>
                </c:pt>
                <c:pt idx="3570">
                  <c:v>0.181118</c:v>
                </c:pt>
                <c:pt idx="3571">
                  <c:v>0.180701</c:v>
                </c:pt>
                <c:pt idx="3572">
                  <c:v>0.180283</c:v>
                </c:pt>
                <c:pt idx="3573">
                  <c:v>0.179866</c:v>
                </c:pt>
                <c:pt idx="3574">
                  <c:v>0.179449</c:v>
                </c:pt>
                <c:pt idx="3575">
                  <c:v>0.179032</c:v>
                </c:pt>
                <c:pt idx="3576">
                  <c:v>0.17872099999999999</c:v>
                </c:pt>
                <c:pt idx="3577">
                  <c:v>0.179367</c:v>
                </c:pt>
                <c:pt idx="3578">
                  <c:v>0.18001300000000001</c:v>
                </c:pt>
                <c:pt idx="3579">
                  <c:v>0.18065899999999999</c:v>
                </c:pt>
                <c:pt idx="3580">
                  <c:v>0.18130499999999999</c:v>
                </c:pt>
                <c:pt idx="3581">
                  <c:v>0.181952</c:v>
                </c:pt>
                <c:pt idx="3582">
                  <c:v>0.18259800000000001</c:v>
                </c:pt>
                <c:pt idx="3583">
                  <c:v>0.18324399999999999</c:v>
                </c:pt>
                <c:pt idx="3584">
                  <c:v>0.18389</c:v>
                </c:pt>
                <c:pt idx="3585">
                  <c:v>0.18453600000000001</c:v>
                </c:pt>
                <c:pt idx="3586">
                  <c:v>0.18506500000000001</c:v>
                </c:pt>
                <c:pt idx="3587">
                  <c:v>0.18453900000000001</c:v>
                </c:pt>
                <c:pt idx="3588">
                  <c:v>0.18401300000000001</c:v>
                </c:pt>
                <c:pt idx="3589">
                  <c:v>0.18348700000000001</c:v>
                </c:pt>
                <c:pt idx="3590">
                  <c:v>0.18296000000000001</c:v>
                </c:pt>
                <c:pt idx="3591">
                  <c:v>0.18243400000000001</c:v>
                </c:pt>
                <c:pt idx="3592">
                  <c:v>0.18190799999999999</c:v>
                </c:pt>
                <c:pt idx="3593">
                  <c:v>0.18138199999999999</c:v>
                </c:pt>
                <c:pt idx="3594">
                  <c:v>0.18085499999999999</c:v>
                </c:pt>
                <c:pt idx="3595">
                  <c:v>0.18032899999999999</c:v>
                </c:pt>
                <c:pt idx="3596">
                  <c:v>0.179702</c:v>
                </c:pt>
                <c:pt idx="3597">
                  <c:v>0.17816899999999999</c:v>
                </c:pt>
                <c:pt idx="3598">
                  <c:v>0.17663599999999999</c:v>
                </c:pt>
                <c:pt idx="3599">
                  <c:v>0.17510300000000001</c:v>
                </c:pt>
                <c:pt idx="3600">
                  <c:v>0.17357</c:v>
                </c:pt>
                <c:pt idx="3601">
                  <c:v>0.172037</c:v>
                </c:pt>
                <c:pt idx="3602">
                  <c:v>0.17050299999999999</c:v>
                </c:pt>
                <c:pt idx="3603">
                  <c:v>0.16881699999999999</c:v>
                </c:pt>
                <c:pt idx="3604">
                  <c:v>0.16728399999999999</c:v>
                </c:pt>
                <c:pt idx="3605">
                  <c:v>0.16575100000000001</c:v>
                </c:pt>
                <c:pt idx="3606">
                  <c:v>0.164553</c:v>
                </c:pt>
                <c:pt idx="3607">
                  <c:v>0.16469500000000001</c:v>
                </c:pt>
                <c:pt idx="3608">
                  <c:v>0.16483600000000001</c:v>
                </c:pt>
                <c:pt idx="3609">
                  <c:v>0.16497800000000001</c:v>
                </c:pt>
                <c:pt idx="3610">
                  <c:v>0.16511999999999999</c:v>
                </c:pt>
                <c:pt idx="3611">
                  <c:v>0.16526199999999999</c:v>
                </c:pt>
                <c:pt idx="3612">
                  <c:v>0.165404</c:v>
                </c:pt>
                <c:pt idx="3613">
                  <c:v>0.165546</c:v>
                </c:pt>
                <c:pt idx="3614">
                  <c:v>0.165687</c:v>
                </c:pt>
                <c:pt idx="3615">
                  <c:v>0.165829</c:v>
                </c:pt>
                <c:pt idx="3616">
                  <c:v>0.16655500000000001</c:v>
                </c:pt>
                <c:pt idx="3617">
                  <c:v>0.16961899999999999</c:v>
                </c:pt>
                <c:pt idx="3618">
                  <c:v>0.172682</c:v>
                </c:pt>
                <c:pt idx="3619">
                  <c:v>0.17574500000000001</c:v>
                </c:pt>
                <c:pt idx="3620">
                  <c:v>0.17880799999999999</c:v>
                </c:pt>
                <c:pt idx="3621">
                  <c:v>0.18187200000000001</c:v>
                </c:pt>
                <c:pt idx="3622">
                  <c:v>0.18493499999999999</c:v>
                </c:pt>
                <c:pt idx="3623">
                  <c:v>0.187998</c:v>
                </c:pt>
                <c:pt idx="3624">
                  <c:v>0.19106200000000001</c:v>
                </c:pt>
                <c:pt idx="3625">
                  <c:v>0.19412499999999999</c:v>
                </c:pt>
                <c:pt idx="3626">
                  <c:v>0.19708300000000001</c:v>
                </c:pt>
                <c:pt idx="3627">
                  <c:v>0.19961899999999999</c:v>
                </c:pt>
                <c:pt idx="3628">
                  <c:v>0.202154</c:v>
                </c:pt>
                <c:pt idx="3629">
                  <c:v>0.20469000000000001</c:v>
                </c:pt>
                <c:pt idx="3630">
                  <c:v>0.20722599999999999</c:v>
                </c:pt>
                <c:pt idx="3631">
                  <c:v>0.209762</c:v>
                </c:pt>
                <c:pt idx="3632">
                  <c:v>0.21229799999999999</c:v>
                </c:pt>
                <c:pt idx="3633">
                  <c:v>0.214834</c:v>
                </c:pt>
                <c:pt idx="3634">
                  <c:v>0.21736900000000001</c:v>
                </c:pt>
                <c:pt idx="3635">
                  <c:v>0.21990499999999999</c:v>
                </c:pt>
                <c:pt idx="3636">
                  <c:v>0.22153300000000001</c:v>
                </c:pt>
                <c:pt idx="3637">
                  <c:v>0.219528</c:v>
                </c:pt>
                <c:pt idx="3638">
                  <c:v>0.21752199999999999</c:v>
                </c:pt>
                <c:pt idx="3639">
                  <c:v>0.21551699999999999</c:v>
                </c:pt>
                <c:pt idx="3640">
                  <c:v>0.21351200000000001</c:v>
                </c:pt>
                <c:pt idx="3641">
                  <c:v>0.211507</c:v>
                </c:pt>
                <c:pt idx="3642">
                  <c:v>0.20950099999999999</c:v>
                </c:pt>
                <c:pt idx="3643">
                  <c:v>0.20749600000000001</c:v>
                </c:pt>
                <c:pt idx="3644">
                  <c:v>0.20549100000000001</c:v>
                </c:pt>
                <c:pt idx="3645">
                  <c:v>0.203486</c:v>
                </c:pt>
                <c:pt idx="3646">
                  <c:v>0.201046</c:v>
                </c:pt>
                <c:pt idx="3647">
                  <c:v>0.19687099999999999</c:v>
                </c:pt>
                <c:pt idx="3648">
                  <c:v>0.19269600000000001</c:v>
                </c:pt>
                <c:pt idx="3649">
                  <c:v>0.18851999999999999</c:v>
                </c:pt>
                <c:pt idx="3650">
                  <c:v>0.18434500000000001</c:v>
                </c:pt>
                <c:pt idx="3651">
                  <c:v>0.180169</c:v>
                </c:pt>
                <c:pt idx="3652">
                  <c:v>0.17599400000000001</c:v>
                </c:pt>
                <c:pt idx="3653">
                  <c:v>0.171818</c:v>
                </c:pt>
                <c:pt idx="3654">
                  <c:v>0.16764299999999999</c:v>
                </c:pt>
                <c:pt idx="3655">
                  <c:v>0.163467</c:v>
                </c:pt>
                <c:pt idx="3656">
                  <c:v>0.15989200000000001</c:v>
                </c:pt>
                <c:pt idx="3657">
                  <c:v>0.158719</c:v>
                </c:pt>
                <c:pt idx="3658">
                  <c:v>0.15754599999999999</c:v>
                </c:pt>
                <c:pt idx="3659">
                  <c:v>0.15625500000000001</c:v>
                </c:pt>
                <c:pt idx="3660">
                  <c:v>0.155082</c:v>
                </c:pt>
                <c:pt idx="3661">
                  <c:v>0.15390799999999999</c:v>
                </c:pt>
                <c:pt idx="3662">
                  <c:v>0.15273500000000001</c:v>
                </c:pt>
                <c:pt idx="3663">
                  <c:v>0.151562</c:v>
                </c:pt>
                <c:pt idx="3664">
                  <c:v>0.15038799999999999</c:v>
                </c:pt>
                <c:pt idx="3665">
                  <c:v>0.14921499999999999</c:v>
                </c:pt>
                <c:pt idx="3666">
                  <c:v>0.14890999999999999</c:v>
                </c:pt>
                <c:pt idx="3667">
                  <c:v>0.15063199999999999</c:v>
                </c:pt>
                <c:pt idx="3668">
                  <c:v>0.15235299999999999</c:v>
                </c:pt>
                <c:pt idx="3669">
                  <c:v>0.15407499999999999</c:v>
                </c:pt>
                <c:pt idx="3670">
                  <c:v>0.15579699999999999</c:v>
                </c:pt>
                <c:pt idx="3671">
                  <c:v>0.15751799999999999</c:v>
                </c:pt>
                <c:pt idx="3672">
                  <c:v>0.15923999999999999</c:v>
                </c:pt>
                <c:pt idx="3673">
                  <c:v>0.16096099999999999</c:v>
                </c:pt>
                <c:pt idx="3674">
                  <c:v>0.16268299999999999</c:v>
                </c:pt>
                <c:pt idx="3675">
                  <c:v>0.16440399999999999</c:v>
                </c:pt>
                <c:pt idx="3676">
                  <c:v>0.166107</c:v>
                </c:pt>
                <c:pt idx="3677">
                  <c:v>0.167767</c:v>
                </c:pt>
                <c:pt idx="3678">
                  <c:v>0.16942599999999999</c:v>
                </c:pt>
                <c:pt idx="3679">
                  <c:v>0.17108599999999999</c:v>
                </c:pt>
                <c:pt idx="3680">
                  <c:v>0.17274500000000001</c:v>
                </c:pt>
                <c:pt idx="3681">
                  <c:v>0.174405</c:v>
                </c:pt>
                <c:pt idx="3682">
                  <c:v>0.176064</c:v>
                </c:pt>
                <c:pt idx="3683">
                  <c:v>0.17772399999999999</c:v>
                </c:pt>
                <c:pt idx="3684">
                  <c:v>0.17938299999999999</c:v>
                </c:pt>
                <c:pt idx="3685">
                  <c:v>0.18104300000000001</c:v>
                </c:pt>
                <c:pt idx="3686">
                  <c:v>0.18257200000000001</c:v>
                </c:pt>
                <c:pt idx="3687">
                  <c:v>0.18379899999999999</c:v>
                </c:pt>
                <c:pt idx="3688">
                  <c:v>0.185026</c:v>
                </c:pt>
                <c:pt idx="3689">
                  <c:v>0.186252</c:v>
                </c:pt>
                <c:pt idx="3690">
                  <c:v>0.18747900000000001</c:v>
                </c:pt>
                <c:pt idx="3691">
                  <c:v>0.18870600000000001</c:v>
                </c:pt>
                <c:pt idx="3692">
                  <c:v>0.18993299999999999</c:v>
                </c:pt>
                <c:pt idx="3693">
                  <c:v>0.191159</c:v>
                </c:pt>
                <c:pt idx="3694">
                  <c:v>0.192386</c:v>
                </c:pt>
                <c:pt idx="3695">
                  <c:v>0.19361300000000001</c:v>
                </c:pt>
                <c:pt idx="3696">
                  <c:v>0.194799</c:v>
                </c:pt>
                <c:pt idx="3697">
                  <c:v>0.19589000000000001</c:v>
                </c:pt>
                <c:pt idx="3698">
                  <c:v>0.19698199999999999</c:v>
                </c:pt>
                <c:pt idx="3699">
                  <c:v>0.198073</c:v>
                </c:pt>
                <c:pt idx="3700">
                  <c:v>0.19916400000000001</c:v>
                </c:pt>
                <c:pt idx="3701">
                  <c:v>0.20025599999999999</c:v>
                </c:pt>
                <c:pt idx="3702">
                  <c:v>0.201347</c:v>
                </c:pt>
                <c:pt idx="3703">
                  <c:v>0.20243900000000001</c:v>
                </c:pt>
                <c:pt idx="3704">
                  <c:v>0.20352999999999999</c:v>
                </c:pt>
                <c:pt idx="3705">
                  <c:v>0.204621</c:v>
                </c:pt>
                <c:pt idx="3706">
                  <c:v>0.205376</c:v>
                </c:pt>
                <c:pt idx="3707">
                  <c:v>0.205345</c:v>
                </c:pt>
                <c:pt idx="3708">
                  <c:v>0.205314</c:v>
                </c:pt>
                <c:pt idx="3709">
                  <c:v>0.20528299999999999</c:v>
                </c:pt>
                <c:pt idx="3710">
                  <c:v>0.20525299999999999</c:v>
                </c:pt>
                <c:pt idx="3711">
                  <c:v>0.20522199999999999</c:v>
                </c:pt>
                <c:pt idx="3712">
                  <c:v>0.20519100000000001</c:v>
                </c:pt>
                <c:pt idx="3713">
                  <c:v>0.20516000000000001</c:v>
                </c:pt>
                <c:pt idx="3714">
                  <c:v>0.20512900000000001</c:v>
                </c:pt>
                <c:pt idx="3715">
                  <c:v>0.205098</c:v>
                </c:pt>
                <c:pt idx="3716">
                  <c:v>0.20458599999999999</c:v>
                </c:pt>
                <c:pt idx="3717">
                  <c:v>0.20336000000000001</c:v>
                </c:pt>
                <c:pt idx="3718">
                  <c:v>0.20213400000000001</c:v>
                </c:pt>
                <c:pt idx="3719">
                  <c:v>0.200909</c:v>
                </c:pt>
                <c:pt idx="3720">
                  <c:v>0.199683</c:v>
                </c:pt>
                <c:pt idx="3721">
                  <c:v>0.19845699999999999</c:v>
                </c:pt>
                <c:pt idx="3722">
                  <c:v>0.19723099999999999</c:v>
                </c:pt>
                <c:pt idx="3723">
                  <c:v>0.19600500000000001</c:v>
                </c:pt>
                <c:pt idx="3724">
                  <c:v>0.19478000000000001</c:v>
                </c:pt>
                <c:pt idx="3725">
                  <c:v>0.193554</c:v>
                </c:pt>
                <c:pt idx="3726">
                  <c:v>0.19242500000000001</c:v>
                </c:pt>
                <c:pt idx="3727">
                  <c:v>0.191443</c:v>
                </c:pt>
                <c:pt idx="3728">
                  <c:v>0.19046099999999999</c:v>
                </c:pt>
                <c:pt idx="3729">
                  <c:v>0.18947900000000001</c:v>
                </c:pt>
                <c:pt idx="3730">
                  <c:v>0.188497</c:v>
                </c:pt>
                <c:pt idx="3731">
                  <c:v>0.18751499999999999</c:v>
                </c:pt>
                <c:pt idx="3732">
                  <c:v>0.186533</c:v>
                </c:pt>
                <c:pt idx="3733">
                  <c:v>0.18554999999999999</c:v>
                </c:pt>
                <c:pt idx="3734">
                  <c:v>0.18456800000000001</c:v>
                </c:pt>
                <c:pt idx="3735">
                  <c:v>0.183586</c:v>
                </c:pt>
                <c:pt idx="3736">
                  <c:v>0.18301799999999999</c:v>
                </c:pt>
                <c:pt idx="3737">
                  <c:v>0.18307100000000001</c:v>
                </c:pt>
                <c:pt idx="3738">
                  <c:v>0.18312400000000001</c:v>
                </c:pt>
                <c:pt idx="3739">
                  <c:v>0.18317800000000001</c:v>
                </c:pt>
                <c:pt idx="3740">
                  <c:v>0.183231</c:v>
                </c:pt>
                <c:pt idx="3741">
                  <c:v>0.183284</c:v>
                </c:pt>
                <c:pt idx="3742">
                  <c:v>0.183337</c:v>
                </c:pt>
                <c:pt idx="3743">
                  <c:v>0.18339</c:v>
                </c:pt>
                <c:pt idx="3744">
                  <c:v>0.18344299999999999</c:v>
                </c:pt>
                <c:pt idx="3745">
                  <c:v>0.18349599999999999</c:v>
                </c:pt>
                <c:pt idx="3746">
                  <c:v>0.18370400000000001</c:v>
                </c:pt>
                <c:pt idx="3747">
                  <c:v>0.184143</c:v>
                </c:pt>
                <c:pt idx="3748">
                  <c:v>0.184582</c:v>
                </c:pt>
                <c:pt idx="3749">
                  <c:v>0.18501999999999999</c:v>
                </c:pt>
                <c:pt idx="3750">
                  <c:v>0.18545900000000001</c:v>
                </c:pt>
                <c:pt idx="3751">
                  <c:v>0.18589800000000001</c:v>
                </c:pt>
                <c:pt idx="3752">
                  <c:v>0.186337</c:v>
                </c:pt>
                <c:pt idx="3753">
                  <c:v>0.186776</c:v>
                </c:pt>
                <c:pt idx="3754">
                  <c:v>0.18721499999999999</c:v>
                </c:pt>
                <c:pt idx="3755">
                  <c:v>0.18765299999999999</c:v>
                </c:pt>
                <c:pt idx="3756">
                  <c:v>0.18812200000000001</c:v>
                </c:pt>
                <c:pt idx="3757">
                  <c:v>0.188634</c:v>
                </c:pt>
                <c:pt idx="3758">
                  <c:v>0.18914500000000001</c:v>
                </c:pt>
                <c:pt idx="3759">
                  <c:v>0.18965699999999999</c:v>
                </c:pt>
                <c:pt idx="3760">
                  <c:v>0.190169</c:v>
                </c:pt>
                <c:pt idx="3761">
                  <c:v>0.19068099999999999</c:v>
                </c:pt>
                <c:pt idx="3762">
                  <c:v>0.191193</c:v>
                </c:pt>
                <c:pt idx="3763">
                  <c:v>0.19170499999999999</c:v>
                </c:pt>
                <c:pt idx="3764">
                  <c:v>0.192217</c:v>
                </c:pt>
                <c:pt idx="3765">
                  <c:v>0.19272900000000001</c:v>
                </c:pt>
                <c:pt idx="3766">
                  <c:v>0.19339200000000001</c:v>
                </c:pt>
                <c:pt idx="3767">
                  <c:v>0.19428200000000001</c:v>
                </c:pt>
                <c:pt idx="3768">
                  <c:v>0.19517200000000001</c:v>
                </c:pt>
                <c:pt idx="3769">
                  <c:v>0.19606199999999999</c:v>
                </c:pt>
                <c:pt idx="3770">
                  <c:v>0.19695099999999999</c:v>
                </c:pt>
                <c:pt idx="3771">
                  <c:v>0.19784099999999999</c:v>
                </c:pt>
                <c:pt idx="3772">
                  <c:v>0.19873099999999999</c:v>
                </c:pt>
                <c:pt idx="3773">
                  <c:v>0.19971</c:v>
                </c:pt>
                <c:pt idx="3774">
                  <c:v>0.200599</c:v>
                </c:pt>
                <c:pt idx="3775">
                  <c:v>0.201489</c:v>
                </c:pt>
                <c:pt idx="3776">
                  <c:v>0.20211100000000001</c:v>
                </c:pt>
                <c:pt idx="3777">
                  <c:v>0.20246600000000001</c:v>
                </c:pt>
                <c:pt idx="3778">
                  <c:v>0.20282</c:v>
                </c:pt>
                <c:pt idx="3779">
                  <c:v>0.20317399999999999</c:v>
                </c:pt>
                <c:pt idx="3780">
                  <c:v>0.20352899999999999</c:v>
                </c:pt>
                <c:pt idx="3781">
                  <c:v>0.20388300000000001</c:v>
                </c:pt>
                <c:pt idx="3782">
                  <c:v>0.204237</c:v>
                </c:pt>
                <c:pt idx="3783">
                  <c:v>0.204592</c:v>
                </c:pt>
                <c:pt idx="3784">
                  <c:v>0.20494599999999999</c:v>
                </c:pt>
                <c:pt idx="3785">
                  <c:v>0.20530100000000001</c:v>
                </c:pt>
                <c:pt idx="3786">
                  <c:v>0.204958</c:v>
                </c:pt>
                <c:pt idx="3787">
                  <c:v>0.20391899999999999</c:v>
                </c:pt>
                <c:pt idx="3788">
                  <c:v>0.20288</c:v>
                </c:pt>
                <c:pt idx="3789">
                  <c:v>0.20184099999999999</c:v>
                </c:pt>
                <c:pt idx="3790">
                  <c:v>0.20080200000000001</c:v>
                </c:pt>
                <c:pt idx="3791">
                  <c:v>0.199763</c:v>
                </c:pt>
                <c:pt idx="3792">
                  <c:v>0.19872400000000001</c:v>
                </c:pt>
                <c:pt idx="3793">
                  <c:v>0.197685</c:v>
                </c:pt>
                <c:pt idx="3794">
                  <c:v>0.19664599999999999</c:v>
                </c:pt>
                <c:pt idx="3795">
                  <c:v>0.195607</c:v>
                </c:pt>
                <c:pt idx="3796">
                  <c:v>0.19442699999999999</c:v>
                </c:pt>
                <c:pt idx="3797">
                  <c:v>0.193106</c:v>
                </c:pt>
                <c:pt idx="3798">
                  <c:v>0.19178400000000001</c:v>
                </c:pt>
                <c:pt idx="3799">
                  <c:v>0.19046299999999999</c:v>
                </c:pt>
                <c:pt idx="3800">
                  <c:v>0.189141</c:v>
                </c:pt>
                <c:pt idx="3801">
                  <c:v>0.18781999999999999</c:v>
                </c:pt>
                <c:pt idx="3802">
                  <c:v>0.186498</c:v>
                </c:pt>
                <c:pt idx="3803">
                  <c:v>0.18517700000000001</c:v>
                </c:pt>
                <c:pt idx="3804">
                  <c:v>0.18385499999999999</c:v>
                </c:pt>
                <c:pt idx="3805">
                  <c:v>0.182534</c:v>
                </c:pt>
                <c:pt idx="3806">
                  <c:v>0.18134700000000001</c:v>
                </c:pt>
                <c:pt idx="3807">
                  <c:v>0.18029400000000001</c:v>
                </c:pt>
                <c:pt idx="3808">
                  <c:v>0.17924100000000001</c:v>
                </c:pt>
                <c:pt idx="3809">
                  <c:v>0.17818800000000001</c:v>
                </c:pt>
                <c:pt idx="3810">
                  <c:v>0.17713499999999999</c:v>
                </c:pt>
                <c:pt idx="3811">
                  <c:v>0.17608199999999999</c:v>
                </c:pt>
                <c:pt idx="3812">
                  <c:v>0.17502899999999999</c:v>
                </c:pt>
                <c:pt idx="3813">
                  <c:v>0.17397599999999999</c:v>
                </c:pt>
                <c:pt idx="3814">
                  <c:v>0.17292299999999999</c:v>
                </c:pt>
                <c:pt idx="3815">
                  <c:v>0.17186999999999999</c:v>
                </c:pt>
                <c:pt idx="3816">
                  <c:v>0.17077200000000001</c:v>
                </c:pt>
                <c:pt idx="3817">
                  <c:v>0.169629</c:v>
                </c:pt>
                <c:pt idx="3818">
                  <c:v>0.168486</c:v>
                </c:pt>
                <c:pt idx="3819">
                  <c:v>0.16734299999999999</c:v>
                </c:pt>
                <c:pt idx="3820">
                  <c:v>0.16619999999999999</c:v>
                </c:pt>
                <c:pt idx="3821">
                  <c:v>0.16505700000000001</c:v>
                </c:pt>
                <c:pt idx="3822">
                  <c:v>0.163914</c:v>
                </c:pt>
                <c:pt idx="3823">
                  <c:v>0.162771</c:v>
                </c:pt>
                <c:pt idx="3824">
                  <c:v>0.16162799999999999</c:v>
                </c:pt>
                <c:pt idx="3825">
                  <c:v>0.16048499999999999</c:v>
                </c:pt>
                <c:pt idx="3826">
                  <c:v>0.159968</c:v>
                </c:pt>
                <c:pt idx="3827">
                  <c:v>0.160079</c:v>
                </c:pt>
                <c:pt idx="3828">
                  <c:v>0.160189</c:v>
                </c:pt>
                <c:pt idx="3829">
                  <c:v>0.16031000000000001</c:v>
                </c:pt>
                <c:pt idx="3830">
                  <c:v>0.16042000000000001</c:v>
                </c:pt>
                <c:pt idx="3831">
                  <c:v>0.16053000000000001</c:v>
                </c:pt>
                <c:pt idx="3832">
                  <c:v>0.16064100000000001</c:v>
                </c:pt>
                <c:pt idx="3833">
                  <c:v>0.160751</c:v>
                </c:pt>
                <c:pt idx="3834">
                  <c:v>0.160861</c:v>
                </c:pt>
                <c:pt idx="3835">
                  <c:v>0.160971</c:v>
                </c:pt>
                <c:pt idx="3836">
                  <c:v>0.16201399999999999</c:v>
                </c:pt>
                <c:pt idx="3837">
                  <c:v>0.16367899999999999</c:v>
                </c:pt>
                <c:pt idx="3838">
                  <c:v>0.16534399999999999</c:v>
                </c:pt>
                <c:pt idx="3839">
                  <c:v>0.16700899999999999</c:v>
                </c:pt>
                <c:pt idx="3840">
                  <c:v>0.16867399999999999</c:v>
                </c:pt>
                <c:pt idx="3841">
                  <c:v>0.17033899999999999</c:v>
                </c:pt>
                <c:pt idx="3842">
                  <c:v>0.17200399999999999</c:v>
                </c:pt>
                <c:pt idx="3843">
                  <c:v>0.17366899999999999</c:v>
                </c:pt>
                <c:pt idx="3844">
                  <c:v>0.17533399999999999</c:v>
                </c:pt>
                <c:pt idx="3845">
                  <c:v>0.17699899999999999</c:v>
                </c:pt>
                <c:pt idx="3846">
                  <c:v>0.17813599999999999</c:v>
                </c:pt>
                <c:pt idx="3847">
                  <c:v>0.178922</c:v>
                </c:pt>
                <c:pt idx="3848">
                  <c:v>0.17970700000000001</c:v>
                </c:pt>
                <c:pt idx="3849">
                  <c:v>0.18049200000000001</c:v>
                </c:pt>
                <c:pt idx="3850">
                  <c:v>0.18127799999999999</c:v>
                </c:pt>
                <c:pt idx="3851">
                  <c:v>0.182063</c:v>
                </c:pt>
                <c:pt idx="3852">
                  <c:v>0.18284900000000001</c:v>
                </c:pt>
                <c:pt idx="3853">
                  <c:v>0.18363399999999999</c:v>
                </c:pt>
                <c:pt idx="3854">
                  <c:v>0.184419</c:v>
                </c:pt>
                <c:pt idx="3855">
                  <c:v>0.18520500000000001</c:v>
                </c:pt>
                <c:pt idx="3856">
                  <c:v>0.18509500000000001</c:v>
                </c:pt>
                <c:pt idx="3857">
                  <c:v>0.184388</c:v>
                </c:pt>
                <c:pt idx="3858">
                  <c:v>0.18368100000000001</c:v>
                </c:pt>
                <c:pt idx="3859">
                  <c:v>0.182974</c:v>
                </c:pt>
                <c:pt idx="3860">
                  <c:v>0.18226700000000001</c:v>
                </c:pt>
                <c:pt idx="3861">
                  <c:v>0.18156</c:v>
                </c:pt>
                <c:pt idx="3862">
                  <c:v>0.18085300000000001</c:v>
                </c:pt>
                <c:pt idx="3863">
                  <c:v>0.180146</c:v>
                </c:pt>
                <c:pt idx="3864">
                  <c:v>0.17943999999999999</c:v>
                </c:pt>
                <c:pt idx="3865">
                  <c:v>0.178733</c:v>
                </c:pt>
                <c:pt idx="3866">
                  <c:v>0.17782400000000001</c:v>
                </c:pt>
                <c:pt idx="3867">
                  <c:v>0.17677999999999999</c:v>
                </c:pt>
                <c:pt idx="3868">
                  <c:v>0.175736</c:v>
                </c:pt>
                <c:pt idx="3869">
                  <c:v>0.17469199999999999</c:v>
                </c:pt>
                <c:pt idx="3870">
                  <c:v>0.173649</c:v>
                </c:pt>
                <c:pt idx="3871">
                  <c:v>0.17260500000000001</c:v>
                </c:pt>
                <c:pt idx="3872">
                  <c:v>0.17156099999999999</c:v>
                </c:pt>
                <c:pt idx="3873">
                  <c:v>0.170517</c:v>
                </c:pt>
                <c:pt idx="3874">
                  <c:v>0.16947300000000001</c:v>
                </c:pt>
                <c:pt idx="3875">
                  <c:v>0.16843</c:v>
                </c:pt>
                <c:pt idx="3876">
                  <c:v>0.16702400000000001</c:v>
                </c:pt>
                <c:pt idx="3877">
                  <c:v>0.165377</c:v>
                </c:pt>
                <c:pt idx="3878">
                  <c:v>0.16372999999999999</c:v>
                </c:pt>
                <c:pt idx="3879">
                  <c:v>0.162083</c:v>
                </c:pt>
                <c:pt idx="3880">
                  <c:v>0.160436</c:v>
                </c:pt>
                <c:pt idx="3881">
                  <c:v>0.15878900000000001</c:v>
                </c:pt>
                <c:pt idx="3882">
                  <c:v>0.157142</c:v>
                </c:pt>
                <c:pt idx="3883">
                  <c:v>0.15549499999999999</c:v>
                </c:pt>
                <c:pt idx="3884">
                  <c:v>0.15384800000000001</c:v>
                </c:pt>
                <c:pt idx="3885">
                  <c:v>0.152201</c:v>
                </c:pt>
                <c:pt idx="3886">
                  <c:v>0.15035200000000001</c:v>
                </c:pt>
                <c:pt idx="3887">
                  <c:v>0.14865</c:v>
                </c:pt>
                <c:pt idx="3888">
                  <c:v>0.146948</c:v>
                </c:pt>
                <c:pt idx="3889">
                  <c:v>0.14524699999999999</c:v>
                </c:pt>
                <c:pt idx="3890">
                  <c:v>0.14354500000000001</c:v>
                </c:pt>
                <c:pt idx="3891">
                  <c:v>0.141844</c:v>
                </c:pt>
                <c:pt idx="3892">
                  <c:v>0.14014199999999999</c:v>
                </c:pt>
                <c:pt idx="3893">
                  <c:v>0.13844000000000001</c:v>
                </c:pt>
                <c:pt idx="3894">
                  <c:v>0.136739</c:v>
                </c:pt>
                <c:pt idx="3895">
                  <c:v>0.13503699999999999</c:v>
                </c:pt>
                <c:pt idx="3896">
                  <c:v>0.134631</c:v>
                </c:pt>
                <c:pt idx="3897">
                  <c:v>0.13478000000000001</c:v>
                </c:pt>
                <c:pt idx="3898">
                  <c:v>0.13492899999999999</c:v>
                </c:pt>
                <c:pt idx="3899">
                  <c:v>0.135078</c:v>
                </c:pt>
                <c:pt idx="3900">
                  <c:v>0.13522700000000001</c:v>
                </c:pt>
                <c:pt idx="3901">
                  <c:v>0.135377</c:v>
                </c:pt>
                <c:pt idx="3902">
                  <c:v>0.13552600000000001</c:v>
                </c:pt>
                <c:pt idx="3903">
                  <c:v>0.13567499999999999</c:v>
                </c:pt>
                <c:pt idx="3904">
                  <c:v>0.135824</c:v>
                </c:pt>
                <c:pt idx="3905">
                  <c:v>0.13597300000000001</c:v>
                </c:pt>
                <c:pt idx="3906">
                  <c:v>0.13684299999999999</c:v>
                </c:pt>
                <c:pt idx="3907">
                  <c:v>0.138021</c:v>
                </c:pt>
                <c:pt idx="3908">
                  <c:v>0.13919999999999999</c:v>
                </c:pt>
                <c:pt idx="3909">
                  <c:v>0.140379</c:v>
                </c:pt>
                <c:pt idx="3910">
                  <c:v>0.14155799999999999</c:v>
                </c:pt>
                <c:pt idx="3911">
                  <c:v>0.142736</c:v>
                </c:pt>
                <c:pt idx="3912">
                  <c:v>0.14391499999999999</c:v>
                </c:pt>
                <c:pt idx="3913">
                  <c:v>0.145094</c:v>
                </c:pt>
                <c:pt idx="3914">
                  <c:v>0.14627299999999999</c:v>
                </c:pt>
                <c:pt idx="3915">
                  <c:v>0.147451</c:v>
                </c:pt>
                <c:pt idx="3916">
                  <c:v>0.14733599999999999</c:v>
                </c:pt>
                <c:pt idx="3917">
                  <c:v>0.14666599999999999</c:v>
                </c:pt>
                <c:pt idx="3918">
                  <c:v>0.14599599999999999</c:v>
                </c:pt>
                <c:pt idx="3919">
                  <c:v>0.14532700000000001</c:v>
                </c:pt>
                <c:pt idx="3920">
                  <c:v>0.14465700000000001</c:v>
                </c:pt>
                <c:pt idx="3921">
                  <c:v>0.143987</c:v>
                </c:pt>
                <c:pt idx="3922">
                  <c:v>0.143317</c:v>
                </c:pt>
                <c:pt idx="3923">
                  <c:v>0.142647</c:v>
                </c:pt>
                <c:pt idx="3924">
                  <c:v>0.14197699999999999</c:v>
                </c:pt>
                <c:pt idx="3925">
                  <c:v>0.14130699999999999</c:v>
                </c:pt>
                <c:pt idx="3926">
                  <c:v>0.13980899999999999</c:v>
                </c:pt>
                <c:pt idx="3927">
                  <c:v>0.137957</c:v>
                </c:pt>
                <c:pt idx="3928">
                  <c:v>0.136104</c:v>
                </c:pt>
                <c:pt idx="3929">
                  <c:v>0.13425100000000001</c:v>
                </c:pt>
                <c:pt idx="3930">
                  <c:v>0.13239899999999999</c:v>
                </c:pt>
                <c:pt idx="3931">
                  <c:v>0.130546</c:v>
                </c:pt>
                <c:pt idx="3932">
                  <c:v>0.128694</c:v>
                </c:pt>
                <c:pt idx="3933">
                  <c:v>0.12684100000000001</c:v>
                </c:pt>
                <c:pt idx="3934">
                  <c:v>0.124988</c:v>
                </c:pt>
                <c:pt idx="3935">
                  <c:v>0.123136</c:v>
                </c:pt>
                <c:pt idx="3936">
                  <c:v>0.123723</c:v>
                </c:pt>
                <c:pt idx="3937">
                  <c:v>0.125357</c:v>
                </c:pt>
                <c:pt idx="3938">
                  <c:v>0.12698999999999999</c:v>
                </c:pt>
                <c:pt idx="3939">
                  <c:v>0.12862299999999999</c:v>
                </c:pt>
                <c:pt idx="3940">
                  <c:v>0.13025700000000001</c:v>
                </c:pt>
                <c:pt idx="3941">
                  <c:v>0.13189000000000001</c:v>
                </c:pt>
                <c:pt idx="3942">
                  <c:v>0.133523</c:v>
                </c:pt>
                <c:pt idx="3943">
                  <c:v>0.13532</c:v>
                </c:pt>
                <c:pt idx="3944">
                  <c:v>0.13695299999999999</c:v>
                </c:pt>
                <c:pt idx="3945">
                  <c:v>0.13858699999999999</c:v>
                </c:pt>
                <c:pt idx="3946">
                  <c:v>0.143626</c:v>
                </c:pt>
                <c:pt idx="3947">
                  <c:v>0.14951700000000001</c:v>
                </c:pt>
                <c:pt idx="3948">
                  <c:v>0.15540799999999999</c:v>
                </c:pt>
                <c:pt idx="3949">
                  <c:v>0.161299</c:v>
                </c:pt>
                <c:pt idx="3950">
                  <c:v>0.16719000000000001</c:v>
                </c:pt>
                <c:pt idx="3951">
                  <c:v>0.17308100000000001</c:v>
                </c:pt>
                <c:pt idx="3952">
                  <c:v>0.17897199999999999</c:v>
                </c:pt>
                <c:pt idx="3953">
                  <c:v>0.184863</c:v>
                </c:pt>
                <c:pt idx="3954">
                  <c:v>0.19075400000000001</c:v>
                </c:pt>
                <c:pt idx="3955">
                  <c:v>0.19664499999999999</c:v>
                </c:pt>
                <c:pt idx="3956">
                  <c:v>0.20068800000000001</c:v>
                </c:pt>
                <c:pt idx="3957">
                  <c:v>0.20426900000000001</c:v>
                </c:pt>
                <c:pt idx="3958">
                  <c:v>0.20784900000000001</c:v>
                </c:pt>
                <c:pt idx="3959">
                  <c:v>0.21143000000000001</c:v>
                </c:pt>
                <c:pt idx="3960">
                  <c:v>0.21501100000000001</c:v>
                </c:pt>
                <c:pt idx="3961">
                  <c:v>0.21859200000000001</c:v>
                </c:pt>
                <c:pt idx="3962">
                  <c:v>0.22217200000000001</c:v>
                </c:pt>
                <c:pt idx="3963">
                  <c:v>0.22575300000000001</c:v>
                </c:pt>
                <c:pt idx="3964">
                  <c:v>0.22933400000000001</c:v>
                </c:pt>
                <c:pt idx="3965">
                  <c:v>0.23291500000000001</c:v>
                </c:pt>
                <c:pt idx="3966">
                  <c:v>0.231354</c:v>
                </c:pt>
                <c:pt idx="3967">
                  <c:v>0.22850699999999999</c:v>
                </c:pt>
                <c:pt idx="3968">
                  <c:v>0.225661</c:v>
                </c:pt>
                <c:pt idx="3969">
                  <c:v>0.22281500000000001</c:v>
                </c:pt>
                <c:pt idx="3970">
                  <c:v>0.219968</c:v>
                </c:pt>
                <c:pt idx="3971">
                  <c:v>0.21712200000000001</c:v>
                </c:pt>
                <c:pt idx="3972">
                  <c:v>0.21427499999999999</c:v>
                </c:pt>
                <c:pt idx="3973">
                  <c:v>0.21142900000000001</c:v>
                </c:pt>
                <c:pt idx="3974">
                  <c:v>0.20858299999999999</c:v>
                </c:pt>
                <c:pt idx="3975">
                  <c:v>0.205736</c:v>
                </c:pt>
                <c:pt idx="3976">
                  <c:v>0.20152200000000001</c:v>
                </c:pt>
                <c:pt idx="3977">
                  <c:v>0.196967</c:v>
                </c:pt>
                <c:pt idx="3978">
                  <c:v>0.192411</c:v>
                </c:pt>
                <c:pt idx="3979">
                  <c:v>0.187856</c:v>
                </c:pt>
                <c:pt idx="3980">
                  <c:v>0.18329999999999999</c:v>
                </c:pt>
                <c:pt idx="3981">
                  <c:v>0.17874499999999999</c:v>
                </c:pt>
                <c:pt idx="3982">
                  <c:v>0.17418900000000001</c:v>
                </c:pt>
                <c:pt idx="3983">
                  <c:v>0.16963400000000001</c:v>
                </c:pt>
                <c:pt idx="3984">
                  <c:v>0.165078</c:v>
                </c:pt>
                <c:pt idx="3985">
                  <c:v>0.160523</c:v>
                </c:pt>
                <c:pt idx="3986">
                  <c:v>0.15843699999999999</c:v>
                </c:pt>
                <c:pt idx="3987">
                  <c:v>0.156968</c:v>
                </c:pt>
                <c:pt idx="3988">
                  <c:v>0.1555</c:v>
                </c:pt>
                <c:pt idx="3989">
                  <c:v>0.154031</c:v>
                </c:pt>
                <c:pt idx="3990">
                  <c:v>0.152563</c:v>
                </c:pt>
                <c:pt idx="3991">
                  <c:v>0.15109400000000001</c:v>
                </c:pt>
                <c:pt idx="3992">
                  <c:v>0.14962600000000001</c:v>
                </c:pt>
                <c:pt idx="3993">
                  <c:v>0.14815700000000001</c:v>
                </c:pt>
                <c:pt idx="3994">
                  <c:v>0.14668900000000001</c:v>
                </c:pt>
                <c:pt idx="3995">
                  <c:v>0.14522099999999999</c:v>
                </c:pt>
                <c:pt idx="3996">
                  <c:v>0.14557400000000001</c:v>
                </c:pt>
                <c:pt idx="3997">
                  <c:v>0.14638200000000001</c:v>
                </c:pt>
                <c:pt idx="3998">
                  <c:v>0.14719099999999999</c:v>
                </c:pt>
                <c:pt idx="3999">
                  <c:v>0.14799899999999999</c:v>
                </c:pt>
                <c:pt idx="4000">
                  <c:v>0.14888799999999999</c:v>
                </c:pt>
                <c:pt idx="4001">
                  <c:v>0.149697</c:v>
                </c:pt>
                <c:pt idx="4002">
                  <c:v>0.150505</c:v>
                </c:pt>
                <c:pt idx="4003">
                  <c:v>0.151314</c:v>
                </c:pt>
                <c:pt idx="4004">
                  <c:v>0.15212200000000001</c:v>
                </c:pt>
                <c:pt idx="4005">
                  <c:v>0.15293100000000001</c:v>
                </c:pt>
                <c:pt idx="4006">
                  <c:v>0.154778</c:v>
                </c:pt>
                <c:pt idx="4007">
                  <c:v>0.15673999999999999</c:v>
                </c:pt>
                <c:pt idx="4008">
                  <c:v>0.15870300000000001</c:v>
                </c:pt>
                <c:pt idx="4009">
                  <c:v>0.160665</c:v>
                </c:pt>
                <c:pt idx="4010">
                  <c:v>0.16262799999999999</c:v>
                </c:pt>
                <c:pt idx="4011">
                  <c:v>0.16458999999999999</c:v>
                </c:pt>
                <c:pt idx="4012">
                  <c:v>0.16655200000000001</c:v>
                </c:pt>
                <c:pt idx="4013">
                  <c:v>0.168515</c:v>
                </c:pt>
                <c:pt idx="4014">
                  <c:v>0.17047699999999999</c:v>
                </c:pt>
                <c:pt idx="4015">
                  <c:v>0.17244000000000001</c:v>
                </c:pt>
                <c:pt idx="4016">
                  <c:v>0.17388700000000001</c:v>
                </c:pt>
                <c:pt idx="4017">
                  <c:v>0.17527799999999999</c:v>
                </c:pt>
                <c:pt idx="4018">
                  <c:v>0.17666799999999999</c:v>
                </c:pt>
                <c:pt idx="4019">
                  <c:v>0.178059</c:v>
                </c:pt>
                <c:pt idx="4020">
                  <c:v>0.179449</c:v>
                </c:pt>
                <c:pt idx="4021">
                  <c:v>0.18084</c:v>
                </c:pt>
                <c:pt idx="4022">
                  <c:v>0.182231</c:v>
                </c:pt>
                <c:pt idx="4023">
                  <c:v>0.18362100000000001</c:v>
                </c:pt>
                <c:pt idx="4024">
                  <c:v>0.18501200000000001</c:v>
                </c:pt>
                <c:pt idx="4025">
                  <c:v>0.18640200000000001</c:v>
                </c:pt>
                <c:pt idx="4026">
                  <c:v>0.18259700000000001</c:v>
                </c:pt>
                <c:pt idx="4027">
                  <c:v>0.17821500000000001</c:v>
                </c:pt>
                <c:pt idx="4028">
                  <c:v>0.17383299999999999</c:v>
                </c:pt>
                <c:pt idx="4029">
                  <c:v>0.16945099999999999</c:v>
                </c:pt>
                <c:pt idx="4030">
                  <c:v>0.16506899999999999</c:v>
                </c:pt>
                <c:pt idx="4031">
                  <c:v>0.160687</c:v>
                </c:pt>
                <c:pt idx="4032">
                  <c:v>0.156305</c:v>
                </c:pt>
                <c:pt idx="4033">
                  <c:v>0.151923</c:v>
                </c:pt>
                <c:pt idx="4034">
                  <c:v>0.14754</c:v>
                </c:pt>
                <c:pt idx="4035">
                  <c:v>0.14315800000000001</c:v>
                </c:pt>
                <c:pt idx="4036">
                  <c:v>0.13267599999999999</c:v>
                </c:pt>
                <c:pt idx="4037">
                  <c:v>0.121517</c:v>
                </c:pt>
                <c:pt idx="4038">
                  <c:v>0.110357</c:v>
                </c:pt>
                <c:pt idx="4039">
                  <c:v>9.9197999999999995E-2</c:v>
                </c:pt>
                <c:pt idx="4040">
                  <c:v>8.8038000000000005E-2</c:v>
                </c:pt>
                <c:pt idx="4041">
                  <c:v>7.6878000000000002E-2</c:v>
                </c:pt>
                <c:pt idx="4042">
                  <c:v>6.5719E-2</c:v>
                </c:pt>
                <c:pt idx="4043">
                  <c:v>5.4559000000000003E-2</c:v>
                </c:pt>
                <c:pt idx="4044">
                  <c:v>4.3400000000000001E-2</c:v>
                </c:pt>
                <c:pt idx="4045">
                  <c:v>3.2239999999999998E-2</c:v>
                </c:pt>
                <c:pt idx="4046">
                  <c:v>1.9546999999999998E-2</c:v>
                </c:pt>
                <c:pt idx="4047">
                  <c:v>6.6839999999999998E-3</c:v>
                </c:pt>
                <c:pt idx="4048">
                  <c:v>-6.1799999999999997E-3</c:v>
                </c:pt>
                <c:pt idx="4049">
                  <c:v>-1.9043000000000001E-2</c:v>
                </c:pt>
                <c:pt idx="4050">
                  <c:v>-3.1906999999999998E-2</c:v>
                </c:pt>
                <c:pt idx="4051">
                  <c:v>-4.4769999999999997E-2</c:v>
                </c:pt>
                <c:pt idx="4052">
                  <c:v>-5.7633999999999998E-2</c:v>
                </c:pt>
                <c:pt idx="4053">
                  <c:v>-7.0497000000000004E-2</c:v>
                </c:pt>
                <c:pt idx="4054">
                  <c:v>-8.3361000000000005E-2</c:v>
                </c:pt>
                <c:pt idx="4055">
                  <c:v>-9.6224000000000004E-2</c:v>
                </c:pt>
                <c:pt idx="4056">
                  <c:v>-0.112539</c:v>
                </c:pt>
                <c:pt idx="4057">
                  <c:v>-0.12756799999999999</c:v>
                </c:pt>
                <c:pt idx="4058">
                  <c:v>-0.142597</c:v>
                </c:pt>
                <c:pt idx="4059">
                  <c:v>-0.15762499999999999</c:v>
                </c:pt>
                <c:pt idx="4060">
                  <c:v>-0.172654</c:v>
                </c:pt>
                <c:pt idx="4061">
                  <c:v>-0.18768299999999999</c:v>
                </c:pt>
                <c:pt idx="4062">
                  <c:v>-0.202712</c:v>
                </c:pt>
                <c:pt idx="4063">
                  <c:v>-0.21774099999999999</c:v>
                </c:pt>
                <c:pt idx="4064">
                  <c:v>-0.232769</c:v>
                </c:pt>
                <c:pt idx="4065">
                  <c:v>-0.24779799999999999</c:v>
                </c:pt>
                <c:pt idx="4066">
                  <c:v>-0.27007100000000001</c:v>
                </c:pt>
                <c:pt idx="4067">
                  <c:v>-0.29234399999999999</c:v>
                </c:pt>
                <c:pt idx="4068">
                  <c:v>-0.31461699999999998</c:v>
                </c:pt>
                <c:pt idx="4069">
                  <c:v>-0.33689000000000002</c:v>
                </c:pt>
                <c:pt idx="4070">
                  <c:v>-0.35916399999999998</c:v>
                </c:pt>
                <c:pt idx="4071">
                  <c:v>-0.38143700000000003</c:v>
                </c:pt>
                <c:pt idx="4072">
                  <c:v>-0.40371000000000001</c:v>
                </c:pt>
                <c:pt idx="4073">
                  <c:v>-0.425983</c:v>
                </c:pt>
                <c:pt idx="4074">
                  <c:v>-0.44825599999999999</c:v>
                </c:pt>
                <c:pt idx="4075">
                  <c:v>-0.47052899999999998</c:v>
                </c:pt>
                <c:pt idx="4076">
                  <c:v>-0.49525200000000003</c:v>
                </c:pt>
                <c:pt idx="4077">
                  <c:v>-0.51997599999999999</c:v>
                </c:pt>
                <c:pt idx="4078">
                  <c:v>-0.54469999999999996</c:v>
                </c:pt>
                <c:pt idx="4079">
                  <c:v>-0.56942300000000001</c:v>
                </c:pt>
                <c:pt idx="4080">
                  <c:v>-0.59414699999999998</c:v>
                </c:pt>
                <c:pt idx="4081">
                  <c:v>-0.61887099999999995</c:v>
                </c:pt>
                <c:pt idx="4082">
                  <c:v>-0.643594</c:v>
                </c:pt>
                <c:pt idx="4083">
                  <c:v>-0.66831799999999997</c:v>
                </c:pt>
                <c:pt idx="4084">
                  <c:v>-0.69304200000000005</c:v>
                </c:pt>
                <c:pt idx="4085">
                  <c:v>-0.71776499999999999</c:v>
                </c:pt>
                <c:pt idx="4086">
                  <c:v>-0.73166699999999996</c:v>
                </c:pt>
                <c:pt idx="4087">
                  <c:v>-0.74556800000000001</c:v>
                </c:pt>
                <c:pt idx="4088">
                  <c:v>-0.75946999999999998</c:v>
                </c:pt>
                <c:pt idx="4089">
                  <c:v>-0.77337100000000003</c:v>
                </c:pt>
                <c:pt idx="4090">
                  <c:v>-0.78727199999999997</c:v>
                </c:pt>
                <c:pt idx="4091">
                  <c:v>-0.80117400000000005</c:v>
                </c:pt>
                <c:pt idx="4092">
                  <c:v>-0.81507499999999999</c:v>
                </c:pt>
                <c:pt idx="4093">
                  <c:v>-0.82897600000000005</c:v>
                </c:pt>
                <c:pt idx="4094">
                  <c:v>-0.84287800000000002</c:v>
                </c:pt>
                <c:pt idx="4095">
                  <c:v>-0.85677899999999996</c:v>
                </c:pt>
                <c:pt idx="4096">
                  <c:v>-0.85353400000000001</c:v>
                </c:pt>
                <c:pt idx="4097">
                  <c:v>-0.85028800000000004</c:v>
                </c:pt>
                <c:pt idx="4098">
                  <c:v>-0.84704199999999996</c:v>
                </c:pt>
                <c:pt idx="4099">
                  <c:v>-0.84379700000000002</c:v>
                </c:pt>
                <c:pt idx="4100">
                  <c:v>-0.84055100000000005</c:v>
                </c:pt>
                <c:pt idx="4101">
                  <c:v>-0.83730599999999999</c:v>
                </c:pt>
                <c:pt idx="4102">
                  <c:v>-0.83406000000000002</c:v>
                </c:pt>
                <c:pt idx="4103">
                  <c:v>-0.83081400000000005</c:v>
                </c:pt>
                <c:pt idx="4104">
                  <c:v>-0.827569</c:v>
                </c:pt>
                <c:pt idx="4105">
                  <c:v>-0.82432300000000003</c:v>
                </c:pt>
                <c:pt idx="4106">
                  <c:v>-0.81022799999999995</c:v>
                </c:pt>
                <c:pt idx="4107">
                  <c:v>-0.79613299999999998</c:v>
                </c:pt>
                <c:pt idx="4108">
                  <c:v>-0.78203699999999998</c:v>
                </c:pt>
                <c:pt idx="4109">
                  <c:v>-0.76794200000000001</c:v>
                </c:pt>
                <c:pt idx="4110">
                  <c:v>-0.75384700000000004</c:v>
                </c:pt>
                <c:pt idx="4111">
                  <c:v>-0.73975100000000005</c:v>
                </c:pt>
                <c:pt idx="4112">
                  <c:v>-0.72565599999999997</c:v>
                </c:pt>
                <c:pt idx="4113">
                  <c:v>-0.71015099999999998</c:v>
                </c:pt>
                <c:pt idx="4114">
                  <c:v>-0.69605600000000001</c:v>
                </c:pt>
                <c:pt idx="4115">
                  <c:v>-0.68219099999999999</c:v>
                </c:pt>
                <c:pt idx="4116">
                  <c:v>-0.67040100000000002</c:v>
                </c:pt>
                <c:pt idx="4117">
                  <c:v>-0.65861000000000003</c:v>
                </c:pt>
                <c:pt idx="4118">
                  <c:v>-0.64681999999999995</c:v>
                </c:pt>
                <c:pt idx="4119">
                  <c:v>-0.63502899999999995</c:v>
                </c:pt>
                <c:pt idx="4120">
                  <c:v>-0.62323899999999999</c:v>
                </c:pt>
                <c:pt idx="4121">
                  <c:v>-0.61144799999999999</c:v>
                </c:pt>
                <c:pt idx="4122">
                  <c:v>-0.59965800000000002</c:v>
                </c:pt>
                <c:pt idx="4123">
                  <c:v>-0.58786700000000003</c:v>
                </c:pt>
                <c:pt idx="4124">
                  <c:v>-0.57607699999999995</c:v>
                </c:pt>
                <c:pt idx="4125">
                  <c:v>-0.56547700000000001</c:v>
                </c:pt>
                <c:pt idx="4126">
                  <c:v>-0.56559700000000002</c:v>
                </c:pt>
                <c:pt idx="4127">
                  <c:v>-0.56571700000000003</c:v>
                </c:pt>
                <c:pt idx="4128">
                  <c:v>-0.56583700000000003</c:v>
                </c:pt>
                <c:pt idx="4129">
                  <c:v>-0.56595700000000004</c:v>
                </c:pt>
                <c:pt idx="4130">
                  <c:v>-0.56607700000000005</c:v>
                </c:pt>
                <c:pt idx="4131">
                  <c:v>-0.56619699999999995</c:v>
                </c:pt>
                <c:pt idx="4132">
                  <c:v>-0.56631699999999996</c:v>
                </c:pt>
                <c:pt idx="4133">
                  <c:v>-0.56643699999999997</c:v>
                </c:pt>
                <c:pt idx="4134">
                  <c:v>-0.56655699999999998</c:v>
                </c:pt>
                <c:pt idx="4135">
                  <c:v>-0.56750999999999996</c:v>
                </c:pt>
                <c:pt idx="4136">
                  <c:v>-0.57596000000000003</c:v>
                </c:pt>
                <c:pt idx="4137">
                  <c:v>-0.58440999999999999</c:v>
                </c:pt>
                <c:pt idx="4138">
                  <c:v>-0.59286000000000005</c:v>
                </c:pt>
                <c:pt idx="4139">
                  <c:v>-0.60131000000000001</c:v>
                </c:pt>
                <c:pt idx="4140">
                  <c:v>-0.60975999999999997</c:v>
                </c:pt>
                <c:pt idx="4141">
                  <c:v>-0.61821000000000004</c:v>
                </c:pt>
                <c:pt idx="4142">
                  <c:v>-0.62665999999999999</c:v>
                </c:pt>
                <c:pt idx="4143">
                  <c:v>-0.63510999999999995</c:v>
                </c:pt>
                <c:pt idx="4144">
                  <c:v>-0.64356100000000005</c:v>
                </c:pt>
                <c:pt idx="4145">
                  <c:v>-0.651725</c:v>
                </c:pt>
                <c:pt idx="4146">
                  <c:v>-0.65731700000000004</c:v>
                </c:pt>
                <c:pt idx="4147">
                  <c:v>-0.66290800000000005</c:v>
                </c:pt>
                <c:pt idx="4148">
                  <c:v>-0.66849999999999998</c:v>
                </c:pt>
                <c:pt idx="4149">
                  <c:v>-0.67409200000000002</c:v>
                </c:pt>
                <c:pt idx="4150">
                  <c:v>-0.67968399999999995</c:v>
                </c:pt>
                <c:pt idx="4151">
                  <c:v>-0.685276</c:v>
                </c:pt>
                <c:pt idx="4152">
                  <c:v>-0.69086800000000004</c:v>
                </c:pt>
                <c:pt idx="4153">
                  <c:v>-0.69645900000000005</c:v>
                </c:pt>
                <c:pt idx="4154">
                  <c:v>-0.70205099999999998</c:v>
                </c:pt>
                <c:pt idx="4155">
                  <c:v>-0.70694599999999996</c:v>
                </c:pt>
                <c:pt idx="4156">
                  <c:v>-0.70557199999999998</c:v>
                </c:pt>
                <c:pt idx="4157">
                  <c:v>-0.70419799999999999</c:v>
                </c:pt>
                <c:pt idx="4158">
                  <c:v>-0.702824</c:v>
                </c:pt>
                <c:pt idx="4159">
                  <c:v>-0.70144899999999999</c:v>
                </c:pt>
                <c:pt idx="4160">
                  <c:v>-0.700075</c:v>
                </c:pt>
                <c:pt idx="4161">
                  <c:v>-0.69870100000000002</c:v>
                </c:pt>
                <c:pt idx="4162">
                  <c:v>-0.697326</c:v>
                </c:pt>
                <c:pt idx="4163">
                  <c:v>-0.69595200000000002</c:v>
                </c:pt>
                <c:pt idx="4164">
                  <c:v>-0.69457800000000003</c:v>
                </c:pt>
                <c:pt idx="4165">
                  <c:v>-0.69264499999999996</c:v>
                </c:pt>
                <c:pt idx="4166">
                  <c:v>-0.68568300000000004</c:v>
                </c:pt>
                <c:pt idx="4167">
                  <c:v>-0.67872100000000002</c:v>
                </c:pt>
                <c:pt idx="4168">
                  <c:v>-0.671759</c:v>
                </c:pt>
                <c:pt idx="4169">
                  <c:v>-0.66479699999999997</c:v>
                </c:pt>
                <c:pt idx="4170">
                  <c:v>-0.65713900000000003</c:v>
                </c:pt>
                <c:pt idx="4171">
                  <c:v>-0.650177</c:v>
                </c:pt>
                <c:pt idx="4172">
                  <c:v>-0.64321499999999998</c:v>
                </c:pt>
                <c:pt idx="4173">
                  <c:v>-0.63625299999999996</c:v>
                </c:pt>
                <c:pt idx="4174">
                  <c:v>-0.62929100000000004</c:v>
                </c:pt>
                <c:pt idx="4175">
                  <c:v>-0.62098799999999998</c:v>
                </c:pt>
                <c:pt idx="4176">
                  <c:v>-0.60731999999999997</c:v>
                </c:pt>
                <c:pt idx="4177">
                  <c:v>-0.59365199999999996</c:v>
                </c:pt>
                <c:pt idx="4178">
                  <c:v>-0.57998400000000006</c:v>
                </c:pt>
                <c:pt idx="4179">
                  <c:v>-0.56631600000000004</c:v>
                </c:pt>
                <c:pt idx="4180">
                  <c:v>-0.55264800000000003</c:v>
                </c:pt>
                <c:pt idx="4181">
                  <c:v>-0.53898000000000001</c:v>
                </c:pt>
                <c:pt idx="4182">
                  <c:v>-0.525312</c:v>
                </c:pt>
                <c:pt idx="4183">
                  <c:v>-0.51164399999999999</c:v>
                </c:pt>
                <c:pt idx="4184">
                  <c:v>-0.49797599999999997</c:v>
                </c:pt>
                <c:pt idx="4185">
                  <c:v>-0.48361799999999999</c:v>
                </c:pt>
                <c:pt idx="4186">
                  <c:v>-0.46649400000000002</c:v>
                </c:pt>
                <c:pt idx="4187">
                  <c:v>-0.44937100000000002</c:v>
                </c:pt>
                <c:pt idx="4188">
                  <c:v>-0.43224800000000002</c:v>
                </c:pt>
                <c:pt idx="4189">
                  <c:v>-0.41512500000000002</c:v>
                </c:pt>
                <c:pt idx="4190">
                  <c:v>-0.39800200000000002</c:v>
                </c:pt>
                <c:pt idx="4191">
                  <c:v>-0.38087900000000002</c:v>
                </c:pt>
                <c:pt idx="4192">
                  <c:v>-0.363755</c:v>
                </c:pt>
                <c:pt idx="4193">
                  <c:v>-0.346632</c:v>
                </c:pt>
                <c:pt idx="4194">
                  <c:v>-0.329509</c:v>
                </c:pt>
                <c:pt idx="4195">
                  <c:v>-0.31359999999999999</c:v>
                </c:pt>
                <c:pt idx="4196">
                  <c:v>-0.30254399999999998</c:v>
                </c:pt>
                <c:pt idx="4197">
                  <c:v>-0.29148800000000002</c:v>
                </c:pt>
                <c:pt idx="4198">
                  <c:v>-0.28043200000000001</c:v>
                </c:pt>
                <c:pt idx="4199">
                  <c:v>-0.269376</c:v>
                </c:pt>
                <c:pt idx="4200">
                  <c:v>-0.25831999999999999</c:v>
                </c:pt>
                <c:pt idx="4201">
                  <c:v>-0.24726400000000001</c:v>
                </c:pt>
                <c:pt idx="4202">
                  <c:v>-0.236209</c:v>
                </c:pt>
                <c:pt idx="4203">
                  <c:v>-0.22515299999999999</c:v>
                </c:pt>
                <c:pt idx="4204">
                  <c:v>-0.21409700000000001</c:v>
                </c:pt>
                <c:pt idx="4205">
                  <c:v>-0.204573</c:v>
                </c:pt>
                <c:pt idx="4206">
                  <c:v>-0.20118</c:v>
                </c:pt>
                <c:pt idx="4207">
                  <c:v>-0.19778599999999999</c:v>
                </c:pt>
                <c:pt idx="4208">
                  <c:v>-0.19439200000000001</c:v>
                </c:pt>
                <c:pt idx="4209">
                  <c:v>-0.190999</c:v>
                </c:pt>
                <c:pt idx="4210">
                  <c:v>-0.18760499999999999</c:v>
                </c:pt>
                <c:pt idx="4211">
                  <c:v>-0.18421100000000001</c:v>
                </c:pt>
                <c:pt idx="4212">
                  <c:v>-0.18081700000000001</c:v>
                </c:pt>
                <c:pt idx="4213">
                  <c:v>-0.177424</c:v>
                </c:pt>
                <c:pt idx="4214">
                  <c:v>-0.17402999999999999</c:v>
                </c:pt>
                <c:pt idx="4215">
                  <c:v>-0.17033999999999999</c:v>
                </c:pt>
                <c:pt idx="4216">
                  <c:v>-0.165463</c:v>
                </c:pt>
                <c:pt idx="4217">
                  <c:v>-0.16058700000000001</c:v>
                </c:pt>
                <c:pt idx="4218">
                  <c:v>-0.15571099999999999</c:v>
                </c:pt>
                <c:pt idx="4219">
                  <c:v>-0.150835</c:v>
                </c:pt>
                <c:pt idx="4220">
                  <c:v>-0.14595900000000001</c:v>
                </c:pt>
                <c:pt idx="4221">
                  <c:v>-0.14108299999999999</c:v>
                </c:pt>
                <c:pt idx="4222">
                  <c:v>-0.13620599999999999</c:v>
                </c:pt>
                <c:pt idx="4223">
                  <c:v>-0.13133</c:v>
                </c:pt>
                <c:pt idx="4224">
                  <c:v>-0.12645400000000001</c:v>
                </c:pt>
                <c:pt idx="4225">
                  <c:v>-0.120198</c:v>
                </c:pt>
                <c:pt idx="4226">
                  <c:v>-0.10842</c:v>
                </c:pt>
                <c:pt idx="4227">
                  <c:v>-9.5464999999999994E-2</c:v>
                </c:pt>
                <c:pt idx="4228">
                  <c:v>-8.3687999999999999E-2</c:v>
                </c:pt>
                <c:pt idx="4229">
                  <c:v>-7.1911000000000003E-2</c:v>
                </c:pt>
                <c:pt idx="4230">
                  <c:v>-6.0132999999999999E-2</c:v>
                </c:pt>
                <c:pt idx="4231">
                  <c:v>-4.8356000000000003E-2</c:v>
                </c:pt>
                <c:pt idx="4232">
                  <c:v>-3.6579E-2</c:v>
                </c:pt>
                <c:pt idx="4233">
                  <c:v>-2.4801E-2</c:v>
                </c:pt>
                <c:pt idx="4234">
                  <c:v>-1.3024000000000001E-2</c:v>
                </c:pt>
                <c:pt idx="4235">
                  <c:v>-8.9899999999999995E-4</c:v>
                </c:pt>
                <c:pt idx="4236">
                  <c:v>1.2037000000000001E-2</c:v>
                </c:pt>
                <c:pt idx="4237">
                  <c:v>2.4972000000000001E-2</c:v>
                </c:pt>
                <c:pt idx="4238">
                  <c:v>3.7907999999999997E-2</c:v>
                </c:pt>
                <c:pt idx="4239">
                  <c:v>5.0844E-2</c:v>
                </c:pt>
                <c:pt idx="4240">
                  <c:v>6.3780000000000003E-2</c:v>
                </c:pt>
                <c:pt idx="4241">
                  <c:v>7.6715000000000005E-2</c:v>
                </c:pt>
                <c:pt idx="4242">
                  <c:v>8.9650999999999995E-2</c:v>
                </c:pt>
                <c:pt idx="4243">
                  <c:v>0.102587</c:v>
                </c:pt>
                <c:pt idx="4244">
                  <c:v>0.115522</c:v>
                </c:pt>
                <c:pt idx="4245">
                  <c:v>0.12610199999999999</c:v>
                </c:pt>
                <c:pt idx="4246">
                  <c:v>0.13118199999999999</c:v>
                </c:pt>
                <c:pt idx="4247">
                  <c:v>0.136263</c:v>
                </c:pt>
                <c:pt idx="4248">
                  <c:v>0.141343</c:v>
                </c:pt>
                <c:pt idx="4249">
                  <c:v>0.146424</c:v>
                </c:pt>
                <c:pt idx="4250">
                  <c:v>0.151505</c:v>
                </c:pt>
                <c:pt idx="4251">
                  <c:v>0.156585</c:v>
                </c:pt>
                <c:pt idx="4252">
                  <c:v>0.161666</c:v>
                </c:pt>
                <c:pt idx="4253">
                  <c:v>0.16674600000000001</c:v>
                </c:pt>
                <c:pt idx="4254">
                  <c:v>0.17182700000000001</c:v>
                </c:pt>
                <c:pt idx="4255">
                  <c:v>0.17416599999999999</c:v>
                </c:pt>
                <c:pt idx="4256">
                  <c:v>0.17010600000000001</c:v>
                </c:pt>
                <c:pt idx="4257">
                  <c:v>0.166046</c:v>
                </c:pt>
                <c:pt idx="4258">
                  <c:v>0.16198699999999999</c:v>
                </c:pt>
                <c:pt idx="4259">
                  <c:v>0.15792700000000001</c:v>
                </c:pt>
                <c:pt idx="4260">
                  <c:v>0.153868</c:v>
                </c:pt>
                <c:pt idx="4261">
                  <c:v>0.149808</c:v>
                </c:pt>
                <c:pt idx="4262">
                  <c:v>0.14574799999999999</c:v>
                </c:pt>
                <c:pt idx="4263">
                  <c:v>0.14168900000000001</c:v>
                </c:pt>
                <c:pt idx="4264">
                  <c:v>0.137629</c:v>
                </c:pt>
                <c:pt idx="4265">
                  <c:v>0.13295599999999999</c:v>
                </c:pt>
                <c:pt idx="4266">
                  <c:v>0.12684899999999999</c:v>
                </c:pt>
                <c:pt idx="4267">
                  <c:v>0.120742</c:v>
                </c:pt>
                <c:pt idx="4268">
                  <c:v>0.114636</c:v>
                </c:pt>
                <c:pt idx="4269">
                  <c:v>0.108529</c:v>
                </c:pt>
                <c:pt idx="4270">
                  <c:v>0.102423</c:v>
                </c:pt>
                <c:pt idx="4271">
                  <c:v>9.6315999999999999E-2</c:v>
                </c:pt>
                <c:pt idx="4272">
                  <c:v>9.0209999999999999E-2</c:v>
                </c:pt>
                <c:pt idx="4273">
                  <c:v>8.4102999999999997E-2</c:v>
                </c:pt>
                <c:pt idx="4274">
                  <c:v>7.7995999999999996E-2</c:v>
                </c:pt>
                <c:pt idx="4275">
                  <c:v>7.3076000000000002E-2</c:v>
                </c:pt>
                <c:pt idx="4276">
                  <c:v>7.0921999999999999E-2</c:v>
                </c:pt>
                <c:pt idx="4277">
                  <c:v>6.8767999999999996E-2</c:v>
                </c:pt>
                <c:pt idx="4278">
                  <c:v>6.6614000000000007E-2</c:v>
                </c:pt>
                <c:pt idx="4279">
                  <c:v>6.4460000000000003E-2</c:v>
                </c:pt>
                <c:pt idx="4280">
                  <c:v>6.2307000000000001E-2</c:v>
                </c:pt>
                <c:pt idx="4281">
                  <c:v>6.0152999999999998E-2</c:v>
                </c:pt>
                <c:pt idx="4282">
                  <c:v>5.7999000000000002E-2</c:v>
                </c:pt>
                <c:pt idx="4283">
                  <c:v>5.5629999999999999E-2</c:v>
                </c:pt>
                <c:pt idx="4284">
                  <c:v>5.3476000000000003E-2</c:v>
                </c:pt>
                <c:pt idx="4285">
                  <c:v>5.2900999999999997E-2</c:v>
                </c:pt>
                <c:pt idx="4286">
                  <c:v>5.4696000000000002E-2</c:v>
                </c:pt>
                <c:pt idx="4287">
                  <c:v>5.6489999999999999E-2</c:v>
                </c:pt>
                <c:pt idx="4288">
                  <c:v>5.8284000000000002E-2</c:v>
                </c:pt>
                <c:pt idx="4289">
                  <c:v>6.0077999999999999E-2</c:v>
                </c:pt>
                <c:pt idx="4290">
                  <c:v>6.1872000000000003E-2</c:v>
                </c:pt>
                <c:pt idx="4291">
                  <c:v>6.3666E-2</c:v>
                </c:pt>
                <c:pt idx="4292">
                  <c:v>6.5460000000000004E-2</c:v>
                </c:pt>
                <c:pt idx="4293">
                  <c:v>6.7254999999999995E-2</c:v>
                </c:pt>
                <c:pt idx="4294">
                  <c:v>6.9048999999999999E-2</c:v>
                </c:pt>
                <c:pt idx="4295">
                  <c:v>7.1818999999999994E-2</c:v>
                </c:pt>
                <c:pt idx="4296">
                  <c:v>7.6053999999999997E-2</c:v>
                </c:pt>
                <c:pt idx="4297">
                  <c:v>8.0288999999999999E-2</c:v>
                </c:pt>
                <c:pt idx="4298">
                  <c:v>8.4524000000000002E-2</c:v>
                </c:pt>
                <c:pt idx="4299">
                  <c:v>8.8759000000000005E-2</c:v>
                </c:pt>
                <c:pt idx="4300">
                  <c:v>9.2993999999999993E-2</c:v>
                </c:pt>
                <c:pt idx="4301">
                  <c:v>9.7227999999999995E-2</c:v>
                </c:pt>
                <c:pt idx="4302">
                  <c:v>0.101463</c:v>
                </c:pt>
                <c:pt idx="4303">
                  <c:v>0.105698</c:v>
                </c:pt>
                <c:pt idx="4304">
                  <c:v>0.109933</c:v>
                </c:pt>
                <c:pt idx="4305">
                  <c:v>0.114854</c:v>
                </c:pt>
                <c:pt idx="4306">
                  <c:v>0.12080399999999999</c:v>
                </c:pt>
                <c:pt idx="4307">
                  <c:v>0.12675400000000001</c:v>
                </c:pt>
                <c:pt idx="4308">
                  <c:v>0.13270399999999999</c:v>
                </c:pt>
                <c:pt idx="4309">
                  <c:v>0.138654</c:v>
                </c:pt>
                <c:pt idx="4310">
                  <c:v>0.14460400000000001</c:v>
                </c:pt>
                <c:pt idx="4311">
                  <c:v>0.15055399999999999</c:v>
                </c:pt>
                <c:pt idx="4312">
                  <c:v>0.156504</c:v>
                </c:pt>
                <c:pt idx="4313">
                  <c:v>0.16245399999999999</c:v>
                </c:pt>
                <c:pt idx="4314">
                  <c:v>0.168404</c:v>
                </c:pt>
                <c:pt idx="4315">
                  <c:v>0.17396900000000001</c:v>
                </c:pt>
                <c:pt idx="4316">
                  <c:v>0.178957</c:v>
                </c:pt>
                <c:pt idx="4317">
                  <c:v>0.183945</c:v>
                </c:pt>
                <c:pt idx="4318">
                  <c:v>0.18893299999999999</c:v>
                </c:pt>
                <c:pt idx="4319">
                  <c:v>0.19392100000000001</c:v>
                </c:pt>
                <c:pt idx="4320">
                  <c:v>0.198908</c:v>
                </c:pt>
                <c:pt idx="4321">
                  <c:v>0.20389599999999999</c:v>
                </c:pt>
                <c:pt idx="4322">
                  <c:v>0.20888399999999999</c:v>
                </c:pt>
                <c:pt idx="4323">
                  <c:v>0.21387200000000001</c:v>
                </c:pt>
                <c:pt idx="4324">
                  <c:v>0.21886</c:v>
                </c:pt>
                <c:pt idx="4325">
                  <c:v>0.22234400000000001</c:v>
                </c:pt>
                <c:pt idx="4326">
                  <c:v>0.22357199999999999</c:v>
                </c:pt>
                <c:pt idx="4327">
                  <c:v>0.224799</c:v>
                </c:pt>
                <c:pt idx="4328">
                  <c:v>0.22602700000000001</c:v>
                </c:pt>
                <c:pt idx="4329">
                  <c:v>0.22725500000000001</c:v>
                </c:pt>
                <c:pt idx="4330">
                  <c:v>0.22848199999999999</c:v>
                </c:pt>
                <c:pt idx="4331">
                  <c:v>0.22971</c:v>
                </c:pt>
                <c:pt idx="4332">
                  <c:v>0.230938</c:v>
                </c:pt>
                <c:pt idx="4333">
                  <c:v>0.23216600000000001</c:v>
                </c:pt>
                <c:pt idx="4334">
                  <c:v>0.23339299999999999</c:v>
                </c:pt>
                <c:pt idx="4335">
                  <c:v>0.233958</c:v>
                </c:pt>
                <c:pt idx="4336">
                  <c:v>0.23352899999999999</c:v>
                </c:pt>
                <c:pt idx="4337">
                  <c:v>0.2331</c:v>
                </c:pt>
                <c:pt idx="4338">
                  <c:v>0.23267099999999999</c:v>
                </c:pt>
                <c:pt idx="4339">
                  <c:v>0.232242</c:v>
                </c:pt>
                <c:pt idx="4340">
                  <c:v>0.23177</c:v>
                </c:pt>
                <c:pt idx="4341">
                  <c:v>0.23134099999999999</c:v>
                </c:pt>
                <c:pt idx="4342">
                  <c:v>0.23091200000000001</c:v>
                </c:pt>
                <c:pt idx="4343">
                  <c:v>0.23048199999999999</c:v>
                </c:pt>
                <c:pt idx="4344">
                  <c:v>0.23005300000000001</c:v>
                </c:pt>
                <c:pt idx="4345">
                  <c:v>0.230654</c:v>
                </c:pt>
                <c:pt idx="4346">
                  <c:v>0.23228399999999999</c:v>
                </c:pt>
                <c:pt idx="4347">
                  <c:v>0.23391500000000001</c:v>
                </c:pt>
                <c:pt idx="4348">
                  <c:v>0.23554600000000001</c:v>
                </c:pt>
                <c:pt idx="4349">
                  <c:v>0.237176</c:v>
                </c:pt>
                <c:pt idx="4350">
                  <c:v>0.23880699999999999</c:v>
                </c:pt>
                <c:pt idx="4351">
                  <c:v>0.24043700000000001</c:v>
                </c:pt>
                <c:pt idx="4352">
                  <c:v>0.24206800000000001</c:v>
                </c:pt>
                <c:pt idx="4353">
                  <c:v>0.243698</c:v>
                </c:pt>
                <c:pt idx="4354">
                  <c:v>0.24532899999999999</c:v>
                </c:pt>
                <c:pt idx="4355">
                  <c:v>0.24723300000000001</c:v>
                </c:pt>
                <c:pt idx="4356">
                  <c:v>0.24940999999999999</c:v>
                </c:pt>
                <c:pt idx="4357">
                  <c:v>0.25158700000000001</c:v>
                </c:pt>
                <c:pt idx="4358">
                  <c:v>0.25376500000000002</c:v>
                </c:pt>
                <c:pt idx="4359">
                  <c:v>0.255942</c:v>
                </c:pt>
                <c:pt idx="4360">
                  <c:v>0.25811899999999999</c:v>
                </c:pt>
                <c:pt idx="4361">
                  <c:v>0.260297</c:v>
                </c:pt>
                <c:pt idx="4362">
                  <c:v>0.26247399999999999</c:v>
                </c:pt>
                <c:pt idx="4363">
                  <c:v>0.26465100000000003</c:v>
                </c:pt>
                <c:pt idx="4364">
                  <c:v>0.26682899999999998</c:v>
                </c:pt>
                <c:pt idx="4365">
                  <c:v>0.26796199999999998</c:v>
                </c:pt>
                <c:pt idx="4366">
                  <c:v>0.26805000000000001</c:v>
                </c:pt>
                <c:pt idx="4367">
                  <c:v>0.26813900000000002</c:v>
                </c:pt>
                <c:pt idx="4368">
                  <c:v>0.26822800000000002</c:v>
                </c:pt>
                <c:pt idx="4369">
                  <c:v>0.268316</c:v>
                </c:pt>
                <c:pt idx="4370">
                  <c:v>0.268405</c:v>
                </c:pt>
                <c:pt idx="4371">
                  <c:v>0.26849400000000001</c:v>
                </c:pt>
                <c:pt idx="4372">
                  <c:v>0.26858199999999999</c:v>
                </c:pt>
                <c:pt idx="4373">
                  <c:v>0.26867099999999999</c:v>
                </c:pt>
                <c:pt idx="4374">
                  <c:v>0.26876</c:v>
                </c:pt>
                <c:pt idx="4375">
                  <c:v>0.26896799999999998</c:v>
                </c:pt>
                <c:pt idx="4376">
                  <c:v>0.26929599999999998</c:v>
                </c:pt>
                <c:pt idx="4377">
                  <c:v>0.26962399999999997</c:v>
                </c:pt>
                <c:pt idx="4378">
                  <c:v>0.26995200000000003</c:v>
                </c:pt>
                <c:pt idx="4379">
                  <c:v>0.27028000000000002</c:v>
                </c:pt>
                <c:pt idx="4380">
                  <c:v>0.27060800000000002</c:v>
                </c:pt>
                <c:pt idx="4381">
                  <c:v>0.27093600000000001</c:v>
                </c:pt>
                <c:pt idx="4382">
                  <c:v>0.27126400000000001</c:v>
                </c:pt>
                <c:pt idx="4383">
                  <c:v>0.271592</c:v>
                </c:pt>
                <c:pt idx="4384">
                  <c:v>0.27192</c:v>
                </c:pt>
                <c:pt idx="4385">
                  <c:v>0.27291500000000002</c:v>
                </c:pt>
                <c:pt idx="4386">
                  <c:v>0.27457599999999999</c:v>
                </c:pt>
                <c:pt idx="4387">
                  <c:v>0.27623799999999998</c:v>
                </c:pt>
                <c:pt idx="4388">
                  <c:v>0.27789900000000001</c:v>
                </c:pt>
                <c:pt idx="4389">
                  <c:v>0.279561</c:v>
                </c:pt>
                <c:pt idx="4390">
                  <c:v>0.28122200000000003</c:v>
                </c:pt>
                <c:pt idx="4391">
                  <c:v>0.282883</c:v>
                </c:pt>
                <c:pt idx="4392">
                  <c:v>0.28454499999999999</c:v>
                </c:pt>
                <c:pt idx="4393">
                  <c:v>0.28620600000000002</c:v>
                </c:pt>
                <c:pt idx="4394">
                  <c:v>0.28786699999999998</c:v>
                </c:pt>
                <c:pt idx="4395">
                  <c:v>0.28823799999999999</c:v>
                </c:pt>
                <c:pt idx="4396">
                  <c:v>0.28731699999999999</c:v>
                </c:pt>
                <c:pt idx="4397">
                  <c:v>0.286304</c:v>
                </c:pt>
                <c:pt idx="4398">
                  <c:v>0.28538400000000003</c:v>
                </c:pt>
                <c:pt idx="4399">
                  <c:v>0.28446300000000002</c:v>
                </c:pt>
                <c:pt idx="4400">
                  <c:v>0.28354200000000002</c:v>
                </c:pt>
                <c:pt idx="4401">
                  <c:v>0.28262199999999998</c:v>
                </c:pt>
                <c:pt idx="4402">
                  <c:v>0.28170099999999998</c:v>
                </c:pt>
                <c:pt idx="4403">
                  <c:v>0.28077999999999997</c:v>
                </c:pt>
                <c:pt idx="4404">
                  <c:v>0.27985900000000002</c:v>
                </c:pt>
                <c:pt idx="4405">
                  <c:v>0.277198</c:v>
                </c:pt>
                <c:pt idx="4406">
                  <c:v>0.27337600000000001</c:v>
                </c:pt>
                <c:pt idx="4407">
                  <c:v>0.26955499999999999</c:v>
                </c:pt>
                <c:pt idx="4408">
                  <c:v>0.265733</c:v>
                </c:pt>
                <c:pt idx="4409">
                  <c:v>0.26191199999999998</c:v>
                </c:pt>
                <c:pt idx="4410">
                  <c:v>0.25808999999999999</c:v>
                </c:pt>
                <c:pt idx="4411">
                  <c:v>0.25426799999999999</c:v>
                </c:pt>
                <c:pt idx="4412">
                  <c:v>0.25044699999999998</c:v>
                </c:pt>
                <c:pt idx="4413">
                  <c:v>0.24662500000000001</c:v>
                </c:pt>
                <c:pt idx="4414">
                  <c:v>0.24280299999999999</c:v>
                </c:pt>
                <c:pt idx="4415">
                  <c:v>0.24037500000000001</c:v>
                </c:pt>
                <c:pt idx="4416">
                  <c:v>0.23887700000000001</c:v>
                </c:pt>
                <c:pt idx="4417">
                  <c:v>0.23737800000000001</c:v>
                </c:pt>
                <c:pt idx="4418">
                  <c:v>0.23587900000000001</c:v>
                </c:pt>
                <c:pt idx="4419">
                  <c:v>0.23438100000000001</c:v>
                </c:pt>
                <c:pt idx="4420">
                  <c:v>0.23288200000000001</c:v>
                </c:pt>
                <c:pt idx="4421">
                  <c:v>0.23138300000000001</c:v>
                </c:pt>
                <c:pt idx="4422">
                  <c:v>0.22988400000000001</c:v>
                </c:pt>
                <c:pt idx="4423">
                  <c:v>0.22838600000000001</c:v>
                </c:pt>
                <c:pt idx="4424">
                  <c:v>0.22688700000000001</c:v>
                </c:pt>
                <c:pt idx="4425">
                  <c:v>0.227795</c:v>
                </c:pt>
                <c:pt idx="4426">
                  <c:v>0.23030800000000001</c:v>
                </c:pt>
                <c:pt idx="4427">
                  <c:v>0.232821</c:v>
                </c:pt>
                <c:pt idx="4428">
                  <c:v>0.23533399999999999</c:v>
                </c:pt>
                <c:pt idx="4429">
                  <c:v>0.237848</c:v>
                </c:pt>
                <c:pt idx="4430">
                  <c:v>0.24036099999999999</c:v>
                </c:pt>
                <c:pt idx="4431">
                  <c:v>0.24287400000000001</c:v>
                </c:pt>
                <c:pt idx="4432">
                  <c:v>0.24538699999999999</c:v>
                </c:pt>
                <c:pt idx="4433">
                  <c:v>0.24790000000000001</c:v>
                </c:pt>
                <c:pt idx="4434">
                  <c:v>0.250413</c:v>
                </c:pt>
                <c:pt idx="4435">
                  <c:v>0.25293300000000002</c:v>
                </c:pt>
                <c:pt idx="4436">
                  <c:v>0.25545699999999999</c:v>
                </c:pt>
                <c:pt idx="4437">
                  <c:v>0.25798100000000002</c:v>
                </c:pt>
                <c:pt idx="4438">
                  <c:v>0.26050499999999999</c:v>
                </c:pt>
                <c:pt idx="4439">
                  <c:v>0.26302999999999999</c:v>
                </c:pt>
                <c:pt idx="4440">
                  <c:v>0.26555400000000001</c:v>
                </c:pt>
                <c:pt idx="4441">
                  <c:v>0.26807799999999998</c:v>
                </c:pt>
                <c:pt idx="4442">
                  <c:v>0.27060200000000001</c:v>
                </c:pt>
                <c:pt idx="4443">
                  <c:v>0.27312700000000001</c:v>
                </c:pt>
                <c:pt idx="4444">
                  <c:v>0.27565099999999998</c:v>
                </c:pt>
                <c:pt idx="4445">
                  <c:v>0.27638099999999999</c:v>
                </c:pt>
                <c:pt idx="4446">
                  <c:v>0.27591500000000002</c:v>
                </c:pt>
                <c:pt idx="4447">
                  <c:v>0.275449</c:v>
                </c:pt>
                <c:pt idx="4448">
                  <c:v>0.27498299999999998</c:v>
                </c:pt>
                <c:pt idx="4449">
                  <c:v>0.27451700000000001</c:v>
                </c:pt>
                <c:pt idx="4450">
                  <c:v>0.27405099999999999</c:v>
                </c:pt>
                <c:pt idx="4451">
                  <c:v>0.27358500000000002</c:v>
                </c:pt>
                <c:pt idx="4452">
                  <c:v>0.273119</c:v>
                </c:pt>
                <c:pt idx="4453">
                  <c:v>0.27260600000000001</c:v>
                </c:pt>
                <c:pt idx="4454">
                  <c:v>0.27213999999999999</c:v>
                </c:pt>
                <c:pt idx="4455">
                  <c:v>0.27078099999999999</c:v>
                </c:pt>
                <c:pt idx="4456">
                  <c:v>0.269038</c:v>
                </c:pt>
                <c:pt idx="4457">
                  <c:v>0.26729599999999998</c:v>
                </c:pt>
                <c:pt idx="4458">
                  <c:v>0.26555299999999998</c:v>
                </c:pt>
                <c:pt idx="4459">
                  <c:v>0.26381100000000002</c:v>
                </c:pt>
                <c:pt idx="4460">
                  <c:v>0.26206800000000002</c:v>
                </c:pt>
                <c:pt idx="4461">
                  <c:v>0.26032499999999997</c:v>
                </c:pt>
                <c:pt idx="4462">
                  <c:v>0.25858300000000001</c:v>
                </c:pt>
                <c:pt idx="4463">
                  <c:v>0.25684000000000001</c:v>
                </c:pt>
                <c:pt idx="4464">
                  <c:v>0.25509799999999999</c:v>
                </c:pt>
                <c:pt idx="4465">
                  <c:v>0.25478299999999998</c:v>
                </c:pt>
                <c:pt idx="4466">
                  <c:v>0.255081</c:v>
                </c:pt>
                <c:pt idx="4467">
                  <c:v>0.25537799999999999</c:v>
                </c:pt>
                <c:pt idx="4468">
                  <c:v>0.25567499999999999</c:v>
                </c:pt>
                <c:pt idx="4469">
                  <c:v>0.25597300000000001</c:v>
                </c:pt>
                <c:pt idx="4470">
                  <c:v>0.25627</c:v>
                </c:pt>
                <c:pt idx="4471">
                  <c:v>0.25656800000000002</c:v>
                </c:pt>
                <c:pt idx="4472">
                  <c:v>0.25686500000000001</c:v>
                </c:pt>
                <c:pt idx="4473">
                  <c:v>0.257162</c:v>
                </c:pt>
                <c:pt idx="4474">
                  <c:v>0.25746000000000002</c:v>
                </c:pt>
                <c:pt idx="4475">
                  <c:v>0.25900099999999998</c:v>
                </c:pt>
                <c:pt idx="4476">
                  <c:v>0.26107599999999997</c:v>
                </c:pt>
                <c:pt idx="4477">
                  <c:v>0.26315</c:v>
                </c:pt>
                <c:pt idx="4478">
                  <c:v>0.26522499999999999</c:v>
                </c:pt>
                <c:pt idx="4479">
                  <c:v>0.26729999999999998</c:v>
                </c:pt>
                <c:pt idx="4480">
                  <c:v>0.269374</c:v>
                </c:pt>
                <c:pt idx="4481">
                  <c:v>0.271449</c:v>
                </c:pt>
                <c:pt idx="4482">
                  <c:v>0.27352300000000002</c:v>
                </c:pt>
                <c:pt idx="4483">
                  <c:v>0.27559800000000001</c:v>
                </c:pt>
                <c:pt idx="4484">
                  <c:v>0.277673</c:v>
                </c:pt>
                <c:pt idx="4485">
                  <c:v>0.27873900000000001</c:v>
                </c:pt>
                <c:pt idx="4486">
                  <c:v>0.27937200000000001</c:v>
                </c:pt>
                <c:pt idx="4487">
                  <c:v>0.28000599999999998</c:v>
                </c:pt>
                <c:pt idx="4488">
                  <c:v>0.28064</c:v>
                </c:pt>
                <c:pt idx="4489">
                  <c:v>0.28127400000000002</c:v>
                </c:pt>
                <c:pt idx="4490">
                  <c:v>0.28190700000000002</c:v>
                </c:pt>
                <c:pt idx="4491">
                  <c:v>0.28254099999999999</c:v>
                </c:pt>
                <c:pt idx="4492">
                  <c:v>0.28317500000000001</c:v>
                </c:pt>
                <c:pt idx="4493">
                  <c:v>0.28380899999999998</c:v>
                </c:pt>
                <c:pt idx="4494">
                  <c:v>0.28444199999999997</c:v>
                </c:pt>
                <c:pt idx="4495">
                  <c:v>0.28382800000000002</c:v>
                </c:pt>
                <c:pt idx="4496">
                  <c:v>0.28267799999999998</c:v>
                </c:pt>
                <c:pt idx="4497">
                  <c:v>0.28152899999999997</c:v>
                </c:pt>
                <c:pt idx="4498">
                  <c:v>0.28037899999999999</c:v>
                </c:pt>
                <c:pt idx="4499">
                  <c:v>0.27922999999999998</c:v>
                </c:pt>
                <c:pt idx="4500">
                  <c:v>0.27807999999999999</c:v>
                </c:pt>
                <c:pt idx="4501">
                  <c:v>0.27693099999999998</c:v>
                </c:pt>
                <c:pt idx="4502">
                  <c:v>0.27578200000000003</c:v>
                </c:pt>
                <c:pt idx="4503">
                  <c:v>0.27463199999999999</c:v>
                </c:pt>
                <c:pt idx="4504">
                  <c:v>0.27348299999999998</c:v>
                </c:pt>
                <c:pt idx="4505">
                  <c:v>0.27304499999999998</c:v>
                </c:pt>
                <c:pt idx="4506">
                  <c:v>0.27291300000000002</c:v>
                </c:pt>
                <c:pt idx="4507">
                  <c:v>0.272781</c:v>
                </c:pt>
                <c:pt idx="4508">
                  <c:v>0.27264899999999997</c:v>
                </c:pt>
                <c:pt idx="4509">
                  <c:v>0.27251700000000001</c:v>
                </c:pt>
                <c:pt idx="4510">
                  <c:v>0.272372</c:v>
                </c:pt>
                <c:pt idx="4511">
                  <c:v>0.27223999999999998</c:v>
                </c:pt>
                <c:pt idx="4512">
                  <c:v>0.27210800000000002</c:v>
                </c:pt>
                <c:pt idx="4513">
                  <c:v>0.271976</c:v>
                </c:pt>
                <c:pt idx="4514">
                  <c:v>0.27184399999999997</c:v>
                </c:pt>
                <c:pt idx="4515">
                  <c:v>0.27279100000000001</c:v>
                </c:pt>
                <c:pt idx="4516">
                  <c:v>0.27400799999999997</c:v>
                </c:pt>
                <c:pt idx="4517">
                  <c:v>0.27522400000000002</c:v>
                </c:pt>
                <c:pt idx="4518">
                  <c:v>0.27644099999999999</c:v>
                </c:pt>
                <c:pt idx="4519">
                  <c:v>0.27765699999999999</c:v>
                </c:pt>
                <c:pt idx="4520">
                  <c:v>0.27887400000000001</c:v>
                </c:pt>
                <c:pt idx="4521">
                  <c:v>0.28009000000000001</c:v>
                </c:pt>
                <c:pt idx="4522">
                  <c:v>0.28130699999999997</c:v>
                </c:pt>
                <c:pt idx="4523">
                  <c:v>0.28252300000000002</c:v>
                </c:pt>
                <c:pt idx="4524">
                  <c:v>0.28373999999999999</c:v>
                </c:pt>
                <c:pt idx="4525">
                  <c:v>0.28395900000000002</c:v>
                </c:pt>
                <c:pt idx="4526">
                  <c:v>0.28393000000000002</c:v>
                </c:pt>
                <c:pt idx="4527">
                  <c:v>0.28389999999999999</c:v>
                </c:pt>
                <c:pt idx="4528">
                  <c:v>0.28387099999999998</c:v>
                </c:pt>
                <c:pt idx="4529">
                  <c:v>0.28384100000000001</c:v>
                </c:pt>
                <c:pt idx="4530">
                  <c:v>0.28381200000000001</c:v>
                </c:pt>
                <c:pt idx="4531">
                  <c:v>0.28378300000000001</c:v>
                </c:pt>
                <c:pt idx="4532">
                  <c:v>0.28375299999999998</c:v>
                </c:pt>
                <c:pt idx="4533">
                  <c:v>0.28372399999999998</c:v>
                </c:pt>
                <c:pt idx="4534">
                  <c:v>0.283694</c:v>
                </c:pt>
                <c:pt idx="4535">
                  <c:v>0.28212500000000001</c:v>
                </c:pt>
                <c:pt idx="4536">
                  <c:v>0.28016999999999997</c:v>
                </c:pt>
                <c:pt idx="4537">
                  <c:v>0.27821600000000002</c:v>
                </c:pt>
                <c:pt idx="4538">
                  <c:v>0.27626099999999998</c:v>
                </c:pt>
                <c:pt idx="4539">
                  <c:v>0.27430599999999999</c:v>
                </c:pt>
                <c:pt idx="4540">
                  <c:v>0.27235199999999998</c:v>
                </c:pt>
                <c:pt idx="4541">
                  <c:v>0.270397</c:v>
                </c:pt>
                <c:pt idx="4542">
                  <c:v>0.26844299999999999</c:v>
                </c:pt>
                <c:pt idx="4543">
                  <c:v>0.266488</c:v>
                </c:pt>
                <c:pt idx="4544">
                  <c:v>0.26453399999999999</c:v>
                </c:pt>
                <c:pt idx="4545">
                  <c:v>0.262741</c:v>
                </c:pt>
                <c:pt idx="4546">
                  <c:v>0.260988</c:v>
                </c:pt>
                <c:pt idx="4547">
                  <c:v>0.25923600000000002</c:v>
                </c:pt>
                <c:pt idx="4548">
                  <c:v>0.25748300000000002</c:v>
                </c:pt>
                <c:pt idx="4549">
                  <c:v>0.25573099999999999</c:v>
                </c:pt>
                <c:pt idx="4550">
                  <c:v>0.25397799999999998</c:v>
                </c:pt>
                <c:pt idx="4551">
                  <c:v>0.25222600000000001</c:v>
                </c:pt>
                <c:pt idx="4552">
                  <c:v>0.250473</c:v>
                </c:pt>
                <c:pt idx="4553">
                  <c:v>0.24872</c:v>
                </c:pt>
                <c:pt idx="4554">
                  <c:v>0.24696799999999999</c:v>
                </c:pt>
                <c:pt idx="4555">
                  <c:v>0.246668</c:v>
                </c:pt>
                <c:pt idx="4556">
                  <c:v>0.24673100000000001</c:v>
                </c:pt>
                <c:pt idx="4557">
                  <c:v>0.24679400000000001</c:v>
                </c:pt>
                <c:pt idx="4558">
                  <c:v>0.24685699999999999</c:v>
                </c:pt>
                <c:pt idx="4559">
                  <c:v>0.24692</c:v>
                </c:pt>
                <c:pt idx="4560">
                  <c:v>0.24698400000000001</c:v>
                </c:pt>
                <c:pt idx="4561">
                  <c:v>0.24704699999999999</c:v>
                </c:pt>
                <c:pt idx="4562">
                  <c:v>0.24711</c:v>
                </c:pt>
                <c:pt idx="4563">
                  <c:v>0.247173</c:v>
                </c:pt>
                <c:pt idx="4564">
                  <c:v>0.24723600000000001</c:v>
                </c:pt>
                <c:pt idx="4565">
                  <c:v>0.24837999999999999</c:v>
                </c:pt>
                <c:pt idx="4566">
                  <c:v>0.24979499999999999</c:v>
                </c:pt>
                <c:pt idx="4567">
                  <c:v>0.25135099999999999</c:v>
                </c:pt>
                <c:pt idx="4568">
                  <c:v>0.25276500000000002</c:v>
                </c:pt>
                <c:pt idx="4569">
                  <c:v>0.25418000000000002</c:v>
                </c:pt>
                <c:pt idx="4570">
                  <c:v>0.25559399999999999</c:v>
                </c:pt>
                <c:pt idx="4571">
                  <c:v>0.25700899999999999</c:v>
                </c:pt>
                <c:pt idx="4572">
                  <c:v>0.25842300000000001</c:v>
                </c:pt>
                <c:pt idx="4573">
                  <c:v>0.25983800000000001</c:v>
                </c:pt>
                <c:pt idx="4574">
                  <c:v>0.26125199999999998</c:v>
                </c:pt>
                <c:pt idx="4575">
                  <c:v>0.26251799999999997</c:v>
                </c:pt>
                <c:pt idx="4576">
                  <c:v>0.26376699999999997</c:v>
                </c:pt>
                <c:pt idx="4577">
                  <c:v>0.26501599999999997</c:v>
                </c:pt>
                <c:pt idx="4578">
                  <c:v>0.266266</c:v>
                </c:pt>
                <c:pt idx="4579">
                  <c:v>0.267515</c:v>
                </c:pt>
                <c:pt idx="4580">
                  <c:v>0.268764</c:v>
                </c:pt>
                <c:pt idx="4581">
                  <c:v>0.270013</c:v>
                </c:pt>
                <c:pt idx="4582">
                  <c:v>0.27126299999999998</c:v>
                </c:pt>
                <c:pt idx="4583">
                  <c:v>0.27251199999999998</c:v>
                </c:pt>
                <c:pt idx="4584">
                  <c:v>0.27376099999999998</c:v>
                </c:pt>
                <c:pt idx="4585">
                  <c:v>0.27404499999999998</c:v>
                </c:pt>
                <c:pt idx="4586">
                  <c:v>0.27422200000000002</c:v>
                </c:pt>
                <c:pt idx="4587">
                  <c:v>0.274399</c:v>
                </c:pt>
                <c:pt idx="4588">
                  <c:v>0.27457599999999999</c:v>
                </c:pt>
                <c:pt idx="4589">
                  <c:v>0.27475300000000002</c:v>
                </c:pt>
                <c:pt idx="4590">
                  <c:v>0.27493000000000001</c:v>
                </c:pt>
                <c:pt idx="4591">
                  <c:v>0.27510699999999999</c:v>
                </c:pt>
                <c:pt idx="4592">
                  <c:v>0.27528399999999997</c:v>
                </c:pt>
                <c:pt idx="4593">
                  <c:v>0.27545999999999998</c:v>
                </c:pt>
                <c:pt idx="4594">
                  <c:v>0.27563700000000002</c:v>
                </c:pt>
                <c:pt idx="4595">
                  <c:v>0.27530100000000002</c:v>
                </c:pt>
                <c:pt idx="4596">
                  <c:v>0.27490700000000001</c:v>
                </c:pt>
                <c:pt idx="4597">
                  <c:v>0.27451399999999998</c:v>
                </c:pt>
                <c:pt idx="4598">
                  <c:v>0.27411999999999997</c:v>
                </c:pt>
                <c:pt idx="4599">
                  <c:v>0.273727</c:v>
                </c:pt>
                <c:pt idx="4600">
                  <c:v>0.27333299999999999</c:v>
                </c:pt>
                <c:pt idx="4601">
                  <c:v>0.27294000000000002</c:v>
                </c:pt>
                <c:pt idx="4602">
                  <c:v>0.27254600000000001</c:v>
                </c:pt>
                <c:pt idx="4603">
                  <c:v>0.27215299999999998</c:v>
                </c:pt>
                <c:pt idx="4604">
                  <c:v>0.27175899999999997</c:v>
                </c:pt>
                <c:pt idx="4605">
                  <c:v>0.27154899999999998</c:v>
                </c:pt>
                <c:pt idx="4606">
                  <c:v>0.27135799999999999</c:v>
                </c:pt>
                <c:pt idx="4607">
                  <c:v>0.27116800000000002</c:v>
                </c:pt>
                <c:pt idx="4608">
                  <c:v>0.27097700000000002</c:v>
                </c:pt>
                <c:pt idx="4609">
                  <c:v>0.270787</c:v>
                </c:pt>
                <c:pt idx="4610">
                  <c:v>0.27059699999999998</c:v>
                </c:pt>
                <c:pt idx="4611">
                  <c:v>0.27040599999999998</c:v>
                </c:pt>
                <c:pt idx="4612">
                  <c:v>0.27021600000000001</c:v>
                </c:pt>
                <c:pt idx="4613">
                  <c:v>0.27002500000000002</c:v>
                </c:pt>
                <c:pt idx="4614">
                  <c:v>0.26983499999999999</c:v>
                </c:pt>
                <c:pt idx="4615">
                  <c:v>0.26962999999999998</c:v>
                </c:pt>
                <c:pt idx="4616">
                  <c:v>0.26942300000000002</c:v>
                </c:pt>
                <c:pt idx="4617">
                  <c:v>0.26921600000000001</c:v>
                </c:pt>
                <c:pt idx="4618">
                  <c:v>0.26900800000000002</c:v>
                </c:pt>
                <c:pt idx="4619">
                  <c:v>0.26880100000000001</c:v>
                </c:pt>
                <c:pt idx="4620">
                  <c:v>0.268594</c:v>
                </c:pt>
                <c:pt idx="4621">
                  <c:v>0.26838699999999999</c:v>
                </c:pt>
                <c:pt idx="4622">
                  <c:v>0.26817999999999997</c:v>
                </c:pt>
                <c:pt idx="4623">
                  <c:v>0.26797300000000002</c:v>
                </c:pt>
                <c:pt idx="4624">
                  <c:v>0.26774500000000001</c:v>
                </c:pt>
                <c:pt idx="4625">
                  <c:v>0.26743499999999998</c:v>
                </c:pt>
                <c:pt idx="4626">
                  <c:v>0.267125</c:v>
                </c:pt>
                <c:pt idx="4627">
                  <c:v>0.266816</c:v>
                </c:pt>
                <c:pt idx="4628">
                  <c:v>0.26650600000000002</c:v>
                </c:pt>
                <c:pt idx="4629">
                  <c:v>0.26619599999999999</c:v>
                </c:pt>
                <c:pt idx="4630">
                  <c:v>0.26588600000000001</c:v>
                </c:pt>
                <c:pt idx="4631">
                  <c:v>0.26557599999999998</c:v>
                </c:pt>
                <c:pt idx="4632">
                  <c:v>0.265266</c:v>
                </c:pt>
                <c:pt idx="4633">
                  <c:v>0.26495600000000002</c:v>
                </c:pt>
                <c:pt idx="4634">
                  <c:v>0.26464599999999999</c:v>
                </c:pt>
                <c:pt idx="4635">
                  <c:v>0.26503700000000002</c:v>
                </c:pt>
                <c:pt idx="4636">
                  <c:v>0.26542700000000002</c:v>
                </c:pt>
                <c:pt idx="4637">
                  <c:v>0.265818</c:v>
                </c:pt>
                <c:pt idx="4638">
                  <c:v>0.266208</c:v>
                </c:pt>
                <c:pt idx="4639">
                  <c:v>0.26659899999999997</c:v>
                </c:pt>
                <c:pt idx="4640">
                  <c:v>0.26698899999999998</c:v>
                </c:pt>
                <c:pt idx="4641">
                  <c:v>0.26738000000000001</c:v>
                </c:pt>
                <c:pt idx="4642">
                  <c:v>0.26777000000000001</c:v>
                </c:pt>
                <c:pt idx="4643">
                  <c:v>0.26816099999999998</c:v>
                </c:pt>
                <c:pt idx="4644">
                  <c:v>0.26855099999999998</c:v>
                </c:pt>
                <c:pt idx="4645">
                  <c:v>0.26917400000000002</c:v>
                </c:pt>
                <c:pt idx="4646">
                  <c:v>0.26979700000000001</c:v>
                </c:pt>
                <c:pt idx="4647">
                  <c:v>0.27041999999999999</c:v>
                </c:pt>
                <c:pt idx="4648">
                  <c:v>0.27104299999999998</c:v>
                </c:pt>
                <c:pt idx="4649">
                  <c:v>0.27166600000000002</c:v>
                </c:pt>
                <c:pt idx="4650">
                  <c:v>0.27228799999999997</c:v>
                </c:pt>
                <c:pt idx="4651">
                  <c:v>0.27291100000000001</c:v>
                </c:pt>
                <c:pt idx="4652">
                  <c:v>0.273534</c:v>
                </c:pt>
                <c:pt idx="4653">
                  <c:v>0.27415699999999998</c:v>
                </c:pt>
                <c:pt idx="4654">
                  <c:v>0.27478000000000002</c:v>
                </c:pt>
                <c:pt idx="4655">
                  <c:v>0.273837</c:v>
                </c:pt>
                <c:pt idx="4656">
                  <c:v>0.272893</c:v>
                </c:pt>
                <c:pt idx="4657">
                  <c:v>0.27195000000000003</c:v>
                </c:pt>
                <c:pt idx="4658">
                  <c:v>0.27100600000000002</c:v>
                </c:pt>
                <c:pt idx="4659">
                  <c:v>0.270063</c:v>
                </c:pt>
                <c:pt idx="4660">
                  <c:v>0.269119</c:v>
                </c:pt>
                <c:pt idx="4661">
                  <c:v>0.26817600000000003</c:v>
                </c:pt>
                <c:pt idx="4662">
                  <c:v>0.26723200000000003</c:v>
                </c:pt>
                <c:pt idx="4663">
                  <c:v>0.266289</c:v>
                </c:pt>
                <c:pt idx="4664">
                  <c:v>0.26534600000000003</c:v>
                </c:pt>
                <c:pt idx="4665">
                  <c:v>0.263349</c:v>
                </c:pt>
                <c:pt idx="4666">
                  <c:v>0.261353</c:v>
                </c:pt>
                <c:pt idx="4667">
                  <c:v>0.25935599999999998</c:v>
                </c:pt>
                <c:pt idx="4668">
                  <c:v>0.25735999999999998</c:v>
                </c:pt>
                <c:pt idx="4669">
                  <c:v>0.25536300000000001</c:v>
                </c:pt>
                <c:pt idx="4670">
                  <c:v>0.25336700000000001</c:v>
                </c:pt>
                <c:pt idx="4671">
                  <c:v>0.25137100000000001</c:v>
                </c:pt>
                <c:pt idx="4672">
                  <c:v>0.24937400000000001</c:v>
                </c:pt>
                <c:pt idx="4673">
                  <c:v>0.24737799999999999</c:v>
                </c:pt>
                <c:pt idx="4674">
                  <c:v>0.24538099999999999</c:v>
                </c:pt>
                <c:pt idx="4675">
                  <c:v>0.24462900000000001</c:v>
                </c:pt>
                <c:pt idx="4676">
                  <c:v>0.24387800000000001</c:v>
                </c:pt>
                <c:pt idx="4677">
                  <c:v>0.24312600000000001</c:v>
                </c:pt>
                <c:pt idx="4678">
                  <c:v>0.24237400000000001</c:v>
                </c:pt>
                <c:pt idx="4679">
                  <c:v>0.241622</c:v>
                </c:pt>
                <c:pt idx="4680">
                  <c:v>0.24079500000000001</c:v>
                </c:pt>
                <c:pt idx="4681">
                  <c:v>0.24004300000000001</c:v>
                </c:pt>
                <c:pt idx="4682">
                  <c:v>0.239291</c:v>
                </c:pt>
                <c:pt idx="4683">
                  <c:v>0.238539</c:v>
                </c:pt>
                <c:pt idx="4684">
                  <c:v>0.237895</c:v>
                </c:pt>
                <c:pt idx="4685">
                  <c:v>0.23822199999999999</c:v>
                </c:pt>
                <c:pt idx="4686">
                  <c:v>0.23854900000000001</c:v>
                </c:pt>
                <c:pt idx="4687">
                  <c:v>0.238876</c:v>
                </c:pt>
                <c:pt idx="4688">
                  <c:v>0.239203</c:v>
                </c:pt>
                <c:pt idx="4689">
                  <c:v>0.23952999999999999</c:v>
                </c:pt>
                <c:pt idx="4690">
                  <c:v>0.23985699999999999</c:v>
                </c:pt>
                <c:pt idx="4691">
                  <c:v>0.24018400000000001</c:v>
                </c:pt>
                <c:pt idx="4692">
                  <c:v>0.240511</c:v>
                </c:pt>
                <c:pt idx="4693">
                  <c:v>0.240838</c:v>
                </c:pt>
                <c:pt idx="4694">
                  <c:v>0.24110799999999999</c:v>
                </c:pt>
                <c:pt idx="4695">
                  <c:v>0.24086399999999999</c:v>
                </c:pt>
                <c:pt idx="4696">
                  <c:v>0.24062</c:v>
                </c:pt>
                <c:pt idx="4697">
                  <c:v>0.24037600000000001</c:v>
                </c:pt>
                <c:pt idx="4698">
                  <c:v>0.24013200000000001</c:v>
                </c:pt>
                <c:pt idx="4699">
                  <c:v>0.23988799999999999</c:v>
                </c:pt>
                <c:pt idx="4700">
                  <c:v>0.239644</c:v>
                </c:pt>
                <c:pt idx="4701">
                  <c:v>0.2394</c:v>
                </c:pt>
                <c:pt idx="4702">
                  <c:v>0.23915600000000001</c:v>
                </c:pt>
                <c:pt idx="4703">
                  <c:v>0.23891200000000001</c:v>
                </c:pt>
                <c:pt idx="4704">
                  <c:v>0.23863400000000001</c:v>
                </c:pt>
                <c:pt idx="4705">
                  <c:v>0.23804900000000001</c:v>
                </c:pt>
                <c:pt idx="4706">
                  <c:v>0.23746400000000001</c:v>
                </c:pt>
                <c:pt idx="4707">
                  <c:v>0.23687900000000001</c:v>
                </c:pt>
                <c:pt idx="4708">
                  <c:v>0.236294</c:v>
                </c:pt>
                <c:pt idx="4709">
                  <c:v>0.23571</c:v>
                </c:pt>
                <c:pt idx="4710">
                  <c:v>0.235125</c:v>
                </c:pt>
                <c:pt idx="4711">
                  <c:v>0.23454</c:v>
                </c:pt>
                <c:pt idx="4712">
                  <c:v>0.233955</c:v>
                </c:pt>
                <c:pt idx="4713">
                  <c:v>0.23336999999999999</c:v>
                </c:pt>
                <c:pt idx="4714">
                  <c:v>0.232819</c:v>
                </c:pt>
                <c:pt idx="4715">
                  <c:v>0.232573</c:v>
                </c:pt>
                <c:pt idx="4716">
                  <c:v>0.23232700000000001</c:v>
                </c:pt>
                <c:pt idx="4717">
                  <c:v>0.23208100000000001</c:v>
                </c:pt>
                <c:pt idx="4718">
                  <c:v>0.23183500000000001</c:v>
                </c:pt>
                <c:pt idx="4719">
                  <c:v>0.23158999999999999</c:v>
                </c:pt>
                <c:pt idx="4720">
                  <c:v>0.23134399999999999</c:v>
                </c:pt>
                <c:pt idx="4721">
                  <c:v>0.231098</c:v>
                </c:pt>
                <c:pt idx="4722">
                  <c:v>0.230852</c:v>
                </c:pt>
                <c:pt idx="4723">
                  <c:v>0.23060600000000001</c:v>
                </c:pt>
                <c:pt idx="4724">
                  <c:v>0.23033100000000001</c:v>
                </c:pt>
                <c:pt idx="4725">
                  <c:v>0.229799</c:v>
                </c:pt>
                <c:pt idx="4726">
                  <c:v>0.229266</c:v>
                </c:pt>
                <c:pt idx="4727">
                  <c:v>0.22873299999999999</c:v>
                </c:pt>
                <c:pt idx="4728">
                  <c:v>0.22819999999999999</c:v>
                </c:pt>
                <c:pt idx="4729">
                  <c:v>0.22766800000000001</c:v>
                </c:pt>
                <c:pt idx="4730">
                  <c:v>0.227135</c:v>
                </c:pt>
                <c:pt idx="4731">
                  <c:v>0.226602</c:v>
                </c:pt>
                <c:pt idx="4732">
                  <c:v>0.22606999999999999</c:v>
                </c:pt>
                <c:pt idx="4733">
                  <c:v>0.22553699999999999</c:v>
                </c:pt>
                <c:pt idx="4734">
                  <c:v>0.22497800000000001</c:v>
                </c:pt>
                <c:pt idx="4735">
                  <c:v>0.22418399999999999</c:v>
                </c:pt>
                <c:pt idx="4736">
                  <c:v>0.22339000000000001</c:v>
                </c:pt>
                <c:pt idx="4737">
                  <c:v>0.22251699999999999</c:v>
                </c:pt>
                <c:pt idx="4738">
                  <c:v>0.221723</c:v>
                </c:pt>
                <c:pt idx="4739">
                  <c:v>0.22092899999999999</c:v>
                </c:pt>
                <c:pt idx="4740">
                  <c:v>0.220135</c:v>
                </c:pt>
                <c:pt idx="4741">
                  <c:v>0.21934100000000001</c:v>
                </c:pt>
                <c:pt idx="4742">
                  <c:v>0.21854699999999999</c:v>
                </c:pt>
                <c:pt idx="4743">
                  <c:v>0.217753</c:v>
                </c:pt>
                <c:pt idx="4744">
                  <c:v>0.21712600000000001</c:v>
                </c:pt>
                <c:pt idx="4745">
                  <c:v>0.21717</c:v>
                </c:pt>
                <c:pt idx="4746">
                  <c:v>0.21721299999999999</c:v>
                </c:pt>
                <c:pt idx="4747">
                  <c:v>0.21725700000000001</c:v>
                </c:pt>
                <c:pt idx="4748">
                  <c:v>0.21729999999999999</c:v>
                </c:pt>
                <c:pt idx="4749">
                  <c:v>0.21734400000000001</c:v>
                </c:pt>
                <c:pt idx="4750">
                  <c:v>0.217388</c:v>
                </c:pt>
                <c:pt idx="4751">
                  <c:v>0.21743100000000001</c:v>
                </c:pt>
                <c:pt idx="4752">
                  <c:v>0.217475</c:v>
                </c:pt>
                <c:pt idx="4753">
                  <c:v>0.21751799999999999</c:v>
                </c:pt>
                <c:pt idx="4754">
                  <c:v>0.21770400000000001</c:v>
                </c:pt>
                <c:pt idx="4755">
                  <c:v>0.21845999999999999</c:v>
                </c:pt>
                <c:pt idx="4756">
                  <c:v>0.21921599999999999</c:v>
                </c:pt>
                <c:pt idx="4757">
                  <c:v>0.219972</c:v>
                </c:pt>
                <c:pt idx="4758">
                  <c:v>0.22072800000000001</c:v>
                </c:pt>
                <c:pt idx="4759">
                  <c:v>0.22148399999999999</c:v>
                </c:pt>
                <c:pt idx="4760">
                  <c:v>0.22223999999999999</c:v>
                </c:pt>
                <c:pt idx="4761">
                  <c:v>0.222996</c:v>
                </c:pt>
                <c:pt idx="4762">
                  <c:v>0.22375200000000001</c:v>
                </c:pt>
                <c:pt idx="4763">
                  <c:v>0.22450800000000001</c:v>
                </c:pt>
                <c:pt idx="4764">
                  <c:v>0.225216</c:v>
                </c:pt>
                <c:pt idx="4765">
                  <c:v>0.22573099999999999</c:v>
                </c:pt>
                <c:pt idx="4766">
                  <c:v>0.226246</c:v>
                </c:pt>
                <c:pt idx="4767">
                  <c:v>0.22676099999999999</c:v>
                </c:pt>
                <c:pt idx="4768">
                  <c:v>0.22727600000000001</c:v>
                </c:pt>
                <c:pt idx="4769">
                  <c:v>0.22779099999999999</c:v>
                </c:pt>
                <c:pt idx="4770">
                  <c:v>0.22830600000000001</c:v>
                </c:pt>
                <c:pt idx="4771">
                  <c:v>0.22882</c:v>
                </c:pt>
                <c:pt idx="4772">
                  <c:v>0.22933500000000001</c:v>
                </c:pt>
                <c:pt idx="4773">
                  <c:v>0.22985</c:v>
                </c:pt>
                <c:pt idx="4774">
                  <c:v>0.23033100000000001</c:v>
                </c:pt>
                <c:pt idx="4775">
                  <c:v>0.23067199999999999</c:v>
                </c:pt>
                <c:pt idx="4776">
                  <c:v>0.231013</c:v>
                </c:pt>
                <c:pt idx="4777">
                  <c:v>0.231354</c:v>
                </c:pt>
                <c:pt idx="4778">
                  <c:v>0.23169600000000001</c:v>
                </c:pt>
                <c:pt idx="4779">
                  <c:v>0.23203699999999999</c:v>
                </c:pt>
                <c:pt idx="4780">
                  <c:v>0.232378</c:v>
                </c:pt>
                <c:pt idx="4781">
                  <c:v>0.23272000000000001</c:v>
                </c:pt>
                <c:pt idx="4782">
                  <c:v>0.23306099999999999</c:v>
                </c:pt>
                <c:pt idx="4783">
                  <c:v>0.233402</c:v>
                </c:pt>
                <c:pt idx="4784">
                  <c:v>0.23369300000000001</c:v>
                </c:pt>
                <c:pt idx="4785">
                  <c:v>0.23378099999999999</c:v>
                </c:pt>
                <c:pt idx="4786">
                  <c:v>0.23386899999999999</c:v>
                </c:pt>
                <c:pt idx="4787">
                  <c:v>0.233958</c:v>
                </c:pt>
                <c:pt idx="4788">
                  <c:v>0.234046</c:v>
                </c:pt>
                <c:pt idx="4789">
                  <c:v>0.23413400000000001</c:v>
                </c:pt>
                <c:pt idx="4790">
                  <c:v>0.23422299999999999</c:v>
                </c:pt>
                <c:pt idx="4791">
                  <c:v>0.23431099999999999</c:v>
                </c:pt>
                <c:pt idx="4792">
                  <c:v>0.234399</c:v>
                </c:pt>
                <c:pt idx="4793">
                  <c:v>0.234487</c:v>
                </c:pt>
                <c:pt idx="4794">
                  <c:v>0.23430200000000001</c:v>
                </c:pt>
                <c:pt idx="4795">
                  <c:v>0.23344799999999999</c:v>
                </c:pt>
                <c:pt idx="4796">
                  <c:v>0.23259299999999999</c:v>
                </c:pt>
                <c:pt idx="4797">
                  <c:v>0.231739</c:v>
                </c:pt>
                <c:pt idx="4798">
                  <c:v>0.23088500000000001</c:v>
                </c:pt>
                <c:pt idx="4799">
                  <c:v>0.23003100000000001</c:v>
                </c:pt>
                <c:pt idx="4800">
                  <c:v>0.22917699999999999</c:v>
                </c:pt>
                <c:pt idx="4801">
                  <c:v>0.228322</c:v>
                </c:pt>
                <c:pt idx="4802">
                  <c:v>0.227468</c:v>
                </c:pt>
                <c:pt idx="4803">
                  <c:v>0.22661400000000001</c:v>
                </c:pt>
                <c:pt idx="4804">
                  <c:v>0.22573399999999999</c:v>
                </c:pt>
                <c:pt idx="4805">
                  <c:v>0.22479299999999999</c:v>
                </c:pt>
                <c:pt idx="4806">
                  <c:v>0.223853</c:v>
                </c:pt>
                <c:pt idx="4807">
                  <c:v>0.222912</c:v>
                </c:pt>
                <c:pt idx="4808">
                  <c:v>0.221972</c:v>
                </c:pt>
                <c:pt idx="4809">
                  <c:v>0.22103100000000001</c:v>
                </c:pt>
                <c:pt idx="4810">
                  <c:v>0.22009100000000001</c:v>
                </c:pt>
                <c:pt idx="4811">
                  <c:v>0.21915000000000001</c:v>
                </c:pt>
                <c:pt idx="4812">
                  <c:v>0.21820999999999999</c:v>
                </c:pt>
                <c:pt idx="4813">
                  <c:v>0.21726899999999999</c:v>
                </c:pt>
                <c:pt idx="4814">
                  <c:v>0.21671399999999999</c:v>
                </c:pt>
                <c:pt idx="4815">
                  <c:v>0.217057</c:v>
                </c:pt>
                <c:pt idx="4816">
                  <c:v>0.21740000000000001</c:v>
                </c:pt>
                <c:pt idx="4817">
                  <c:v>0.21774299999999999</c:v>
                </c:pt>
                <c:pt idx="4818">
                  <c:v>0.218086</c:v>
                </c:pt>
                <c:pt idx="4819">
                  <c:v>0.21842900000000001</c:v>
                </c:pt>
                <c:pt idx="4820">
                  <c:v>0.21877199999999999</c:v>
                </c:pt>
                <c:pt idx="4821">
                  <c:v>0.219115</c:v>
                </c:pt>
                <c:pt idx="4822">
                  <c:v>0.21945799999999999</c:v>
                </c:pt>
                <c:pt idx="4823">
                  <c:v>0.219801</c:v>
                </c:pt>
                <c:pt idx="4824">
                  <c:v>0.220169</c:v>
                </c:pt>
                <c:pt idx="4825">
                  <c:v>0.22059300000000001</c:v>
                </c:pt>
                <c:pt idx="4826">
                  <c:v>0.22101799999999999</c:v>
                </c:pt>
                <c:pt idx="4827">
                  <c:v>0.221442</c:v>
                </c:pt>
                <c:pt idx="4828">
                  <c:v>0.22186700000000001</c:v>
                </c:pt>
                <c:pt idx="4829">
                  <c:v>0.22229199999999999</c:v>
                </c:pt>
                <c:pt idx="4830">
                  <c:v>0.222716</c:v>
                </c:pt>
                <c:pt idx="4831">
                  <c:v>0.22314100000000001</c:v>
                </c:pt>
                <c:pt idx="4832">
                  <c:v>0.22356500000000001</c:v>
                </c:pt>
                <c:pt idx="4833">
                  <c:v>0.22398999999999999</c:v>
                </c:pt>
                <c:pt idx="4834">
                  <c:v>0.223888</c:v>
                </c:pt>
                <c:pt idx="4835">
                  <c:v>0.22255900000000001</c:v>
                </c:pt>
                <c:pt idx="4836">
                  <c:v>0.22123000000000001</c:v>
                </c:pt>
                <c:pt idx="4837">
                  <c:v>0.21990000000000001</c:v>
                </c:pt>
                <c:pt idx="4838">
                  <c:v>0.21857099999999999</c:v>
                </c:pt>
                <c:pt idx="4839">
                  <c:v>0.21724199999999999</c:v>
                </c:pt>
                <c:pt idx="4840">
                  <c:v>0.21591199999999999</c:v>
                </c:pt>
                <c:pt idx="4841">
                  <c:v>0.214583</c:v>
                </c:pt>
                <c:pt idx="4842">
                  <c:v>0.213254</c:v>
                </c:pt>
                <c:pt idx="4843">
                  <c:v>0.211924</c:v>
                </c:pt>
                <c:pt idx="4844">
                  <c:v>0.21045700000000001</c:v>
                </c:pt>
                <c:pt idx="4845">
                  <c:v>0.20866799999999999</c:v>
                </c:pt>
                <c:pt idx="4846">
                  <c:v>0.20688000000000001</c:v>
                </c:pt>
                <c:pt idx="4847">
                  <c:v>0.205091</c:v>
                </c:pt>
                <c:pt idx="4848">
                  <c:v>0.20330200000000001</c:v>
                </c:pt>
                <c:pt idx="4849">
                  <c:v>0.201513</c:v>
                </c:pt>
                <c:pt idx="4850">
                  <c:v>0.19972500000000001</c:v>
                </c:pt>
                <c:pt idx="4851">
                  <c:v>0.19775699999999999</c:v>
                </c:pt>
                <c:pt idx="4852">
                  <c:v>0.195968</c:v>
                </c:pt>
                <c:pt idx="4853">
                  <c:v>0.19417999999999999</c:v>
                </c:pt>
                <c:pt idx="4854">
                  <c:v>0.19326099999999999</c:v>
                </c:pt>
                <c:pt idx="4855">
                  <c:v>0.19364600000000001</c:v>
                </c:pt>
                <c:pt idx="4856">
                  <c:v>0.19403200000000001</c:v>
                </c:pt>
                <c:pt idx="4857">
                  <c:v>0.19441800000000001</c:v>
                </c:pt>
                <c:pt idx="4858">
                  <c:v>0.194803</c:v>
                </c:pt>
                <c:pt idx="4859">
                  <c:v>0.195189</c:v>
                </c:pt>
                <c:pt idx="4860">
                  <c:v>0.195575</c:v>
                </c:pt>
                <c:pt idx="4861">
                  <c:v>0.19596</c:v>
                </c:pt>
                <c:pt idx="4862">
                  <c:v>0.19634599999999999</c:v>
                </c:pt>
                <c:pt idx="4863">
                  <c:v>0.19673199999999999</c:v>
                </c:pt>
                <c:pt idx="4864">
                  <c:v>0.19798099999999999</c:v>
                </c:pt>
                <c:pt idx="4865">
                  <c:v>0.20052500000000001</c:v>
                </c:pt>
                <c:pt idx="4866">
                  <c:v>0.20307</c:v>
                </c:pt>
                <c:pt idx="4867">
                  <c:v>0.20561399999999999</c:v>
                </c:pt>
                <c:pt idx="4868">
                  <c:v>0.20815800000000001</c:v>
                </c:pt>
                <c:pt idx="4869">
                  <c:v>0.210703</c:v>
                </c:pt>
                <c:pt idx="4870">
                  <c:v>0.21324699999999999</c:v>
                </c:pt>
                <c:pt idx="4871">
                  <c:v>0.21579100000000001</c:v>
                </c:pt>
                <c:pt idx="4872">
                  <c:v>0.218336</c:v>
                </c:pt>
                <c:pt idx="4873">
                  <c:v>0.22087999999999999</c:v>
                </c:pt>
                <c:pt idx="4874">
                  <c:v>0.22335199999999999</c:v>
                </c:pt>
                <c:pt idx="4875">
                  <c:v>0.225717</c:v>
                </c:pt>
                <c:pt idx="4876">
                  <c:v>0.22808100000000001</c:v>
                </c:pt>
                <c:pt idx="4877">
                  <c:v>0.23044500000000001</c:v>
                </c:pt>
                <c:pt idx="4878">
                  <c:v>0.23280899999999999</c:v>
                </c:pt>
                <c:pt idx="4879">
                  <c:v>0.23517299999999999</c:v>
                </c:pt>
                <c:pt idx="4880">
                  <c:v>0.237538</c:v>
                </c:pt>
                <c:pt idx="4881">
                  <c:v>0.239902</c:v>
                </c:pt>
                <c:pt idx="4882">
                  <c:v>0.24226600000000001</c:v>
                </c:pt>
                <c:pt idx="4883">
                  <c:v>0.24462999999999999</c:v>
                </c:pt>
                <c:pt idx="4884">
                  <c:v>0.246256</c:v>
                </c:pt>
                <c:pt idx="4885">
                  <c:v>0.24677199999999999</c:v>
                </c:pt>
                <c:pt idx="4886">
                  <c:v>0.24728900000000001</c:v>
                </c:pt>
                <c:pt idx="4887">
                  <c:v>0.247806</c:v>
                </c:pt>
                <c:pt idx="4888">
                  <c:v>0.24832299999999999</c:v>
                </c:pt>
                <c:pt idx="4889">
                  <c:v>0.248839</c:v>
                </c:pt>
                <c:pt idx="4890">
                  <c:v>0.24935599999999999</c:v>
                </c:pt>
                <c:pt idx="4891">
                  <c:v>0.24987300000000001</c:v>
                </c:pt>
                <c:pt idx="4892">
                  <c:v>0.25039</c:v>
                </c:pt>
                <c:pt idx="4893">
                  <c:v>0.25090600000000002</c:v>
                </c:pt>
                <c:pt idx="4894">
                  <c:v>0.25080799999999998</c:v>
                </c:pt>
                <c:pt idx="4895">
                  <c:v>0.24978500000000001</c:v>
                </c:pt>
                <c:pt idx="4896">
                  <c:v>0.24876200000000001</c:v>
                </c:pt>
                <c:pt idx="4897">
                  <c:v>0.24773999999999999</c:v>
                </c:pt>
                <c:pt idx="4898">
                  <c:v>0.24671699999999999</c:v>
                </c:pt>
                <c:pt idx="4899">
                  <c:v>0.245695</c:v>
                </c:pt>
                <c:pt idx="4900">
                  <c:v>0.244672</c:v>
                </c:pt>
                <c:pt idx="4901">
                  <c:v>0.24365000000000001</c:v>
                </c:pt>
                <c:pt idx="4902">
                  <c:v>0.24262700000000001</c:v>
                </c:pt>
                <c:pt idx="4903">
                  <c:v>0.24160499999999999</c:v>
                </c:pt>
                <c:pt idx="4904">
                  <c:v>0.24052399999999999</c:v>
                </c:pt>
                <c:pt idx="4905">
                  <c:v>0.23935500000000001</c:v>
                </c:pt>
                <c:pt idx="4906">
                  <c:v>0.23818600000000001</c:v>
                </c:pt>
                <c:pt idx="4907">
                  <c:v>0.236901</c:v>
                </c:pt>
                <c:pt idx="4908">
                  <c:v>0.235732</c:v>
                </c:pt>
                <c:pt idx="4909">
                  <c:v>0.23456299999999999</c:v>
                </c:pt>
                <c:pt idx="4910">
                  <c:v>0.23339399999999999</c:v>
                </c:pt>
                <c:pt idx="4911">
                  <c:v>0.23222499999999999</c:v>
                </c:pt>
                <c:pt idx="4912">
                  <c:v>0.23105700000000001</c:v>
                </c:pt>
                <c:pt idx="4913">
                  <c:v>0.22988800000000001</c:v>
                </c:pt>
                <c:pt idx="4914">
                  <c:v>0.22927700000000001</c:v>
                </c:pt>
                <c:pt idx="4915">
                  <c:v>0.22922300000000001</c:v>
                </c:pt>
                <c:pt idx="4916">
                  <c:v>0.22916900000000001</c:v>
                </c:pt>
                <c:pt idx="4917">
                  <c:v>0.22911500000000001</c:v>
                </c:pt>
                <c:pt idx="4918">
                  <c:v>0.22906099999999999</c:v>
                </c:pt>
                <c:pt idx="4919">
                  <c:v>0.22900699999999999</c:v>
                </c:pt>
                <c:pt idx="4920">
                  <c:v>0.22895299999999999</c:v>
                </c:pt>
                <c:pt idx="4921">
                  <c:v>0.22889899999999999</c:v>
                </c:pt>
                <c:pt idx="4922">
                  <c:v>0.22884499999999999</c:v>
                </c:pt>
                <c:pt idx="4923">
                  <c:v>0.22879099999999999</c:v>
                </c:pt>
                <c:pt idx="4924">
                  <c:v>0.22950300000000001</c:v>
                </c:pt>
                <c:pt idx="4925">
                  <c:v>0.23098199999999999</c:v>
                </c:pt>
                <c:pt idx="4926">
                  <c:v>0.232461</c:v>
                </c:pt>
                <c:pt idx="4927">
                  <c:v>0.23393900000000001</c:v>
                </c:pt>
                <c:pt idx="4928">
                  <c:v>0.23541799999999999</c:v>
                </c:pt>
                <c:pt idx="4929">
                  <c:v>0.236897</c:v>
                </c:pt>
                <c:pt idx="4930">
                  <c:v>0.238375</c:v>
                </c:pt>
                <c:pt idx="4931">
                  <c:v>0.23985400000000001</c:v>
                </c:pt>
                <c:pt idx="4932">
                  <c:v>0.24133299999999999</c:v>
                </c:pt>
                <c:pt idx="4933">
                  <c:v>0.242811</c:v>
                </c:pt>
                <c:pt idx="4934">
                  <c:v>0.244528</c:v>
                </c:pt>
                <c:pt idx="4935">
                  <c:v>0.24648400000000001</c:v>
                </c:pt>
                <c:pt idx="4936">
                  <c:v>0.24843899999999999</c:v>
                </c:pt>
                <c:pt idx="4937">
                  <c:v>0.25039400000000001</c:v>
                </c:pt>
                <c:pt idx="4938">
                  <c:v>0.25235000000000002</c:v>
                </c:pt>
                <c:pt idx="4939">
                  <c:v>0.254305</c:v>
                </c:pt>
                <c:pt idx="4940">
                  <c:v>0.25626100000000002</c:v>
                </c:pt>
                <c:pt idx="4941">
                  <c:v>0.258216</c:v>
                </c:pt>
                <c:pt idx="4942">
                  <c:v>0.26017099999999999</c:v>
                </c:pt>
                <c:pt idx="4943">
                  <c:v>0.262127</c:v>
                </c:pt>
                <c:pt idx="4944">
                  <c:v>0.263318</c:v>
                </c:pt>
                <c:pt idx="4945">
                  <c:v>0.26374500000000001</c:v>
                </c:pt>
                <c:pt idx="4946">
                  <c:v>0.26417200000000002</c:v>
                </c:pt>
                <c:pt idx="4947">
                  <c:v>0.26459899999999997</c:v>
                </c:pt>
                <c:pt idx="4948">
                  <c:v>0.26502599999999998</c:v>
                </c:pt>
                <c:pt idx="4949">
                  <c:v>0.26545299999999999</c:v>
                </c:pt>
                <c:pt idx="4950">
                  <c:v>0.26588000000000001</c:v>
                </c:pt>
                <c:pt idx="4951">
                  <c:v>0.26630700000000002</c:v>
                </c:pt>
                <c:pt idx="4952">
                  <c:v>0.26673400000000003</c:v>
                </c:pt>
                <c:pt idx="4953">
                  <c:v>0.26716099999999998</c:v>
                </c:pt>
                <c:pt idx="4954">
                  <c:v>0.26604100000000003</c:v>
                </c:pt>
                <c:pt idx="4955">
                  <c:v>0.263374</c:v>
                </c:pt>
                <c:pt idx="4956">
                  <c:v>0.26070700000000002</c:v>
                </c:pt>
                <c:pt idx="4957">
                  <c:v>0.25803900000000002</c:v>
                </c:pt>
                <c:pt idx="4958">
                  <c:v>0.25537199999999999</c:v>
                </c:pt>
                <c:pt idx="4959">
                  <c:v>0.25270500000000001</c:v>
                </c:pt>
                <c:pt idx="4960">
                  <c:v>0.25003799999999998</c:v>
                </c:pt>
                <c:pt idx="4961">
                  <c:v>0.24737100000000001</c:v>
                </c:pt>
                <c:pt idx="4962">
                  <c:v>0.244703</c:v>
                </c:pt>
                <c:pt idx="4963">
                  <c:v>0.242036</c:v>
                </c:pt>
                <c:pt idx="4964">
                  <c:v>0.23660500000000001</c:v>
                </c:pt>
                <c:pt idx="4965">
                  <c:v>0.22977600000000001</c:v>
                </c:pt>
                <c:pt idx="4966">
                  <c:v>0.22294700000000001</c:v>
                </c:pt>
                <c:pt idx="4967">
                  <c:v>0.216118</c:v>
                </c:pt>
                <c:pt idx="4968">
                  <c:v>0.209289</c:v>
                </c:pt>
                <c:pt idx="4969">
                  <c:v>0.20246</c:v>
                </c:pt>
                <c:pt idx="4970">
                  <c:v>0.195631</c:v>
                </c:pt>
                <c:pt idx="4971">
                  <c:v>0.188802</c:v>
                </c:pt>
                <c:pt idx="4972">
                  <c:v>0.181973</c:v>
                </c:pt>
                <c:pt idx="4973">
                  <c:v>0.17514399999999999</c:v>
                </c:pt>
                <c:pt idx="4974">
                  <c:v>0.16603999999999999</c:v>
                </c:pt>
                <c:pt idx="4975">
                  <c:v>0.155418</c:v>
                </c:pt>
                <c:pt idx="4976">
                  <c:v>0.14479700000000001</c:v>
                </c:pt>
                <c:pt idx="4977">
                  <c:v>0.13417499999999999</c:v>
                </c:pt>
                <c:pt idx="4978">
                  <c:v>0.123554</c:v>
                </c:pt>
                <c:pt idx="4979">
                  <c:v>0.112932</c:v>
                </c:pt>
                <c:pt idx="4980">
                  <c:v>0.102311</c:v>
                </c:pt>
                <c:pt idx="4981">
                  <c:v>9.1689000000000007E-2</c:v>
                </c:pt>
                <c:pt idx="4982">
                  <c:v>8.1068000000000001E-2</c:v>
                </c:pt>
                <c:pt idx="4983">
                  <c:v>7.0445999999999995E-2</c:v>
                </c:pt>
                <c:pt idx="4984">
                  <c:v>5.9378E-2</c:v>
                </c:pt>
                <c:pt idx="4985">
                  <c:v>4.8011999999999999E-2</c:v>
                </c:pt>
                <c:pt idx="4986">
                  <c:v>3.6645999999999998E-2</c:v>
                </c:pt>
                <c:pt idx="4987">
                  <c:v>2.528E-2</c:v>
                </c:pt>
                <c:pt idx="4988">
                  <c:v>1.3913E-2</c:v>
                </c:pt>
                <c:pt idx="4989">
                  <c:v>2.5469999999999998E-3</c:v>
                </c:pt>
                <c:pt idx="4990">
                  <c:v>-8.8190000000000004E-3</c:v>
                </c:pt>
                <c:pt idx="4991">
                  <c:v>-2.0185000000000002E-2</c:v>
                </c:pt>
                <c:pt idx="4992">
                  <c:v>-3.1551000000000003E-2</c:v>
                </c:pt>
                <c:pt idx="4993">
                  <c:v>-4.2916999999999997E-2</c:v>
                </c:pt>
                <c:pt idx="4994">
                  <c:v>-5.3558000000000001E-2</c:v>
                </c:pt>
                <c:pt idx="4995">
                  <c:v>-6.3715999999999995E-2</c:v>
                </c:pt>
                <c:pt idx="4996">
                  <c:v>-7.3873999999999995E-2</c:v>
                </c:pt>
                <c:pt idx="4997">
                  <c:v>-8.4031999999999996E-2</c:v>
                </c:pt>
                <c:pt idx="4998">
                  <c:v>-9.4189999999999996E-2</c:v>
                </c:pt>
                <c:pt idx="4999">
                  <c:v>-0.104348</c:v>
                </c:pt>
                <c:pt idx="5000">
                  <c:v>-0.114506</c:v>
                </c:pt>
                <c:pt idx="5001">
                  <c:v>-0.124663</c:v>
                </c:pt>
                <c:pt idx="5002">
                  <c:v>-0.134821</c:v>
                </c:pt>
                <c:pt idx="5003">
                  <c:v>-0.144979</c:v>
                </c:pt>
                <c:pt idx="5004">
                  <c:v>-0.155833</c:v>
                </c:pt>
                <c:pt idx="5005">
                  <c:v>-0.16715099999999999</c:v>
                </c:pt>
                <c:pt idx="5006">
                  <c:v>-0.17846899999999999</c:v>
                </c:pt>
                <c:pt idx="5007">
                  <c:v>-0.18978700000000001</c:v>
                </c:pt>
                <c:pt idx="5008">
                  <c:v>-0.201104</c:v>
                </c:pt>
                <c:pt idx="5009">
                  <c:v>-0.212422</c:v>
                </c:pt>
                <c:pt idx="5010">
                  <c:v>-0.22373999999999999</c:v>
                </c:pt>
                <c:pt idx="5011">
                  <c:v>-0.23505799999999999</c:v>
                </c:pt>
                <c:pt idx="5012">
                  <c:v>-0.24637600000000001</c:v>
                </c:pt>
                <c:pt idx="5013">
                  <c:v>-0.25769300000000001</c:v>
                </c:pt>
                <c:pt idx="5014">
                  <c:v>-0.2707</c:v>
                </c:pt>
                <c:pt idx="5015">
                  <c:v>-0.28483199999999997</c:v>
                </c:pt>
                <c:pt idx="5016">
                  <c:v>-0.29896400000000001</c:v>
                </c:pt>
                <c:pt idx="5017">
                  <c:v>-0.31309599999999999</c:v>
                </c:pt>
                <c:pt idx="5018">
                  <c:v>-0.32722800000000002</c:v>
                </c:pt>
                <c:pt idx="5019">
                  <c:v>-0.34136</c:v>
                </c:pt>
                <c:pt idx="5020">
                  <c:v>-0.35549199999999997</c:v>
                </c:pt>
                <c:pt idx="5021">
                  <c:v>-0.37103700000000001</c:v>
                </c:pt>
                <c:pt idx="5022">
                  <c:v>-0.38516899999999998</c:v>
                </c:pt>
                <c:pt idx="5023">
                  <c:v>-0.39930100000000002</c:v>
                </c:pt>
                <c:pt idx="5024">
                  <c:v>-0.412717</c:v>
                </c:pt>
                <c:pt idx="5025">
                  <c:v>-0.42582500000000001</c:v>
                </c:pt>
                <c:pt idx="5026">
                  <c:v>-0.43893300000000002</c:v>
                </c:pt>
                <c:pt idx="5027">
                  <c:v>-0.45204100000000003</c:v>
                </c:pt>
                <c:pt idx="5028">
                  <c:v>-0.46514899999999998</c:v>
                </c:pt>
                <c:pt idx="5029">
                  <c:v>-0.47825699999999999</c:v>
                </c:pt>
                <c:pt idx="5030">
                  <c:v>-0.491365</c:v>
                </c:pt>
                <c:pt idx="5031">
                  <c:v>-0.50447299999999995</c:v>
                </c:pt>
                <c:pt idx="5032">
                  <c:v>-0.51758099999999996</c:v>
                </c:pt>
                <c:pt idx="5033">
                  <c:v>-0.53068899999999997</c:v>
                </c:pt>
                <c:pt idx="5034">
                  <c:v>-0.53982699999999995</c:v>
                </c:pt>
                <c:pt idx="5035">
                  <c:v>-0.54726399999999997</c:v>
                </c:pt>
                <c:pt idx="5036">
                  <c:v>-0.554701</c:v>
                </c:pt>
                <c:pt idx="5037">
                  <c:v>-0.56213800000000003</c:v>
                </c:pt>
                <c:pt idx="5038">
                  <c:v>-0.56957500000000005</c:v>
                </c:pt>
                <c:pt idx="5039">
                  <c:v>-0.57701199999999997</c:v>
                </c:pt>
                <c:pt idx="5040">
                  <c:v>-0.584449</c:v>
                </c:pt>
                <c:pt idx="5041">
                  <c:v>-0.59188700000000005</c:v>
                </c:pt>
                <c:pt idx="5042">
                  <c:v>-0.59932399999999997</c:v>
                </c:pt>
                <c:pt idx="5043">
                  <c:v>-0.60676099999999999</c:v>
                </c:pt>
                <c:pt idx="5044">
                  <c:v>-0.61043400000000003</c:v>
                </c:pt>
                <c:pt idx="5045">
                  <c:v>-0.61249500000000001</c:v>
                </c:pt>
                <c:pt idx="5046">
                  <c:v>-0.61455599999999999</c:v>
                </c:pt>
                <c:pt idx="5047">
                  <c:v>-0.616618</c:v>
                </c:pt>
                <c:pt idx="5048">
                  <c:v>-0.61867899999999998</c:v>
                </c:pt>
                <c:pt idx="5049">
                  <c:v>-0.62073999999999996</c:v>
                </c:pt>
                <c:pt idx="5050">
                  <c:v>-0.62280100000000005</c:v>
                </c:pt>
                <c:pt idx="5051">
                  <c:v>-0.62486200000000003</c:v>
                </c:pt>
                <c:pt idx="5052">
                  <c:v>-0.62692300000000001</c:v>
                </c:pt>
                <c:pt idx="5053">
                  <c:v>-0.62898399999999999</c:v>
                </c:pt>
                <c:pt idx="5054">
                  <c:v>-0.62815299999999996</c:v>
                </c:pt>
                <c:pt idx="5055">
                  <c:v>-0.62608200000000003</c:v>
                </c:pt>
                <c:pt idx="5056">
                  <c:v>-0.62401200000000001</c:v>
                </c:pt>
                <c:pt idx="5057">
                  <c:v>-0.62194199999999999</c:v>
                </c:pt>
                <c:pt idx="5058">
                  <c:v>-0.61987099999999995</c:v>
                </c:pt>
                <c:pt idx="5059">
                  <c:v>-0.61780100000000004</c:v>
                </c:pt>
                <c:pt idx="5060">
                  <c:v>-0.61573</c:v>
                </c:pt>
                <c:pt idx="5061">
                  <c:v>-0.61365999999999998</c:v>
                </c:pt>
                <c:pt idx="5062">
                  <c:v>-0.61158999999999997</c:v>
                </c:pt>
                <c:pt idx="5063">
                  <c:v>-0.60951900000000003</c:v>
                </c:pt>
                <c:pt idx="5064">
                  <c:v>-0.60302299999999998</c:v>
                </c:pt>
                <c:pt idx="5065">
                  <c:v>-0.59462899999999996</c:v>
                </c:pt>
                <c:pt idx="5066">
                  <c:v>-0.58623499999999995</c:v>
                </c:pt>
                <c:pt idx="5067">
                  <c:v>-0.57784199999999997</c:v>
                </c:pt>
                <c:pt idx="5068">
                  <c:v>-0.56944799999999995</c:v>
                </c:pt>
                <c:pt idx="5069">
                  <c:v>-0.56105499999999997</c:v>
                </c:pt>
                <c:pt idx="5070">
                  <c:v>-0.55266099999999996</c:v>
                </c:pt>
                <c:pt idx="5071">
                  <c:v>-0.54426799999999997</c:v>
                </c:pt>
                <c:pt idx="5072">
                  <c:v>-0.53587399999999996</c:v>
                </c:pt>
                <c:pt idx="5073">
                  <c:v>-0.52748099999999998</c:v>
                </c:pt>
                <c:pt idx="5074">
                  <c:v>-0.51507000000000003</c:v>
                </c:pt>
                <c:pt idx="5075">
                  <c:v>-0.50093799999999999</c:v>
                </c:pt>
                <c:pt idx="5076">
                  <c:v>-0.48680600000000002</c:v>
                </c:pt>
                <c:pt idx="5077">
                  <c:v>-0.47126099999999999</c:v>
                </c:pt>
                <c:pt idx="5078">
                  <c:v>-0.45712900000000001</c:v>
                </c:pt>
                <c:pt idx="5079">
                  <c:v>-0.44299699999999997</c:v>
                </c:pt>
                <c:pt idx="5080">
                  <c:v>-0.428865</c:v>
                </c:pt>
                <c:pt idx="5081">
                  <c:v>-0.41473300000000002</c:v>
                </c:pt>
                <c:pt idx="5082">
                  <c:v>-0.40060099999999998</c:v>
                </c:pt>
                <c:pt idx="5083">
                  <c:v>-0.38646900000000001</c:v>
                </c:pt>
                <c:pt idx="5084">
                  <c:v>-0.37139800000000001</c:v>
                </c:pt>
                <c:pt idx="5085">
                  <c:v>-0.35609299999999999</c:v>
                </c:pt>
                <c:pt idx="5086">
                  <c:v>-0.34078700000000001</c:v>
                </c:pt>
                <c:pt idx="5087">
                  <c:v>-0.32548199999999999</c:v>
                </c:pt>
                <c:pt idx="5088">
                  <c:v>-0.31017600000000001</c:v>
                </c:pt>
                <c:pt idx="5089">
                  <c:v>-0.29487099999999999</c:v>
                </c:pt>
                <c:pt idx="5090">
                  <c:v>-0.27956500000000001</c:v>
                </c:pt>
                <c:pt idx="5091">
                  <c:v>-0.26425999999999999</c:v>
                </c:pt>
                <c:pt idx="5092">
                  <c:v>-0.24895400000000001</c:v>
                </c:pt>
                <c:pt idx="5093">
                  <c:v>-0.233649</c:v>
                </c:pt>
                <c:pt idx="5094">
                  <c:v>-0.21757199999999999</c:v>
                </c:pt>
                <c:pt idx="5095">
                  <c:v>-0.20130200000000001</c:v>
                </c:pt>
                <c:pt idx="5096">
                  <c:v>-0.185032</c:v>
                </c:pt>
                <c:pt idx="5097">
                  <c:v>-0.16876099999999999</c:v>
                </c:pt>
                <c:pt idx="5098">
                  <c:v>-0.15249099999999999</c:v>
                </c:pt>
                <c:pt idx="5099">
                  <c:v>-0.13622100000000001</c:v>
                </c:pt>
                <c:pt idx="5100">
                  <c:v>-0.119951</c:v>
                </c:pt>
                <c:pt idx="5101">
                  <c:v>-0.103681</c:v>
                </c:pt>
                <c:pt idx="5102">
                  <c:v>-8.7411000000000003E-2</c:v>
                </c:pt>
                <c:pt idx="5103">
                  <c:v>-7.1140999999999996E-2</c:v>
                </c:pt>
                <c:pt idx="5104">
                  <c:v>-5.4269999999999999E-2</c:v>
                </c:pt>
                <c:pt idx="5105">
                  <c:v>-3.7248999999999997E-2</c:v>
                </c:pt>
                <c:pt idx="5106">
                  <c:v>-2.0227999999999999E-2</c:v>
                </c:pt>
                <c:pt idx="5107">
                  <c:v>-3.2070000000000002E-3</c:v>
                </c:pt>
                <c:pt idx="5108">
                  <c:v>1.3814E-2</c:v>
                </c:pt>
                <c:pt idx="5109">
                  <c:v>3.0835000000000001E-2</c:v>
                </c:pt>
                <c:pt idx="5110">
                  <c:v>4.7856000000000003E-2</c:v>
                </c:pt>
                <c:pt idx="5111">
                  <c:v>6.4876000000000003E-2</c:v>
                </c:pt>
                <c:pt idx="5112">
                  <c:v>8.1896999999999998E-2</c:v>
                </c:pt>
                <c:pt idx="5113">
                  <c:v>9.8918000000000006E-2</c:v>
                </c:pt>
                <c:pt idx="5114">
                  <c:v>0.110637</c:v>
                </c:pt>
                <c:pt idx="5115">
                  <c:v>0.121029</c:v>
                </c:pt>
                <c:pt idx="5116">
                  <c:v>0.13142200000000001</c:v>
                </c:pt>
                <c:pt idx="5117">
                  <c:v>0.141815</c:v>
                </c:pt>
                <c:pt idx="5118">
                  <c:v>0.15220700000000001</c:v>
                </c:pt>
                <c:pt idx="5119">
                  <c:v>0.16259999999999999</c:v>
                </c:pt>
                <c:pt idx="5120">
                  <c:v>0.17299300000000001</c:v>
                </c:pt>
                <c:pt idx="5121">
                  <c:v>0.18338499999999999</c:v>
                </c:pt>
                <c:pt idx="5122">
                  <c:v>0.19377800000000001</c:v>
                </c:pt>
                <c:pt idx="5123">
                  <c:v>0.20417099999999999</c:v>
                </c:pt>
                <c:pt idx="5124">
                  <c:v>0.20654600000000001</c:v>
                </c:pt>
                <c:pt idx="5125">
                  <c:v>0.20691599999999999</c:v>
                </c:pt>
                <c:pt idx="5126">
                  <c:v>0.207287</c:v>
                </c:pt>
                <c:pt idx="5127">
                  <c:v>0.20765700000000001</c:v>
                </c:pt>
                <c:pt idx="5128">
                  <c:v>0.20802799999999999</c:v>
                </c:pt>
                <c:pt idx="5129">
                  <c:v>0.208399</c:v>
                </c:pt>
                <c:pt idx="5130">
                  <c:v>0.20876900000000001</c:v>
                </c:pt>
                <c:pt idx="5131">
                  <c:v>0.20913999999999999</c:v>
                </c:pt>
                <c:pt idx="5132">
                  <c:v>0.20951</c:v>
                </c:pt>
                <c:pt idx="5133">
                  <c:v>0.20988100000000001</c:v>
                </c:pt>
                <c:pt idx="5134">
                  <c:v>0.20705200000000001</c:v>
                </c:pt>
                <c:pt idx="5135">
                  <c:v>0.20382600000000001</c:v>
                </c:pt>
                <c:pt idx="5136">
                  <c:v>0.2006</c:v>
                </c:pt>
                <c:pt idx="5137">
                  <c:v>0.19737399999999999</c:v>
                </c:pt>
                <c:pt idx="5138">
                  <c:v>0.19414799999999999</c:v>
                </c:pt>
                <c:pt idx="5139">
                  <c:v>0.19092300000000001</c:v>
                </c:pt>
                <c:pt idx="5140">
                  <c:v>0.187697</c:v>
                </c:pt>
                <c:pt idx="5141">
                  <c:v>0.184471</c:v>
                </c:pt>
                <c:pt idx="5142">
                  <c:v>0.18124499999999999</c:v>
                </c:pt>
                <c:pt idx="5143">
                  <c:v>0.17801900000000001</c:v>
                </c:pt>
                <c:pt idx="5144">
                  <c:v>0.17571400000000001</c:v>
                </c:pt>
                <c:pt idx="5145">
                  <c:v>0.173511</c:v>
                </c:pt>
                <c:pt idx="5146">
                  <c:v>0.17130799999999999</c:v>
                </c:pt>
                <c:pt idx="5147">
                  <c:v>0.16910500000000001</c:v>
                </c:pt>
                <c:pt idx="5148">
                  <c:v>0.16690199999999999</c:v>
                </c:pt>
                <c:pt idx="5149">
                  <c:v>0.16469900000000001</c:v>
                </c:pt>
                <c:pt idx="5150">
                  <c:v>0.162496</c:v>
                </c:pt>
                <c:pt idx="5151">
                  <c:v>0.16029299999999999</c:v>
                </c:pt>
                <c:pt idx="5152">
                  <c:v>0.15809000000000001</c:v>
                </c:pt>
                <c:pt idx="5153">
                  <c:v>0.155887</c:v>
                </c:pt>
                <c:pt idx="5154">
                  <c:v>0.15373300000000001</c:v>
                </c:pt>
                <c:pt idx="5155">
                  <c:v>0.151585</c:v>
                </c:pt>
                <c:pt idx="5156">
                  <c:v>0.14943799999999999</c:v>
                </c:pt>
                <c:pt idx="5157">
                  <c:v>0.14729</c:v>
                </c:pt>
                <c:pt idx="5158">
                  <c:v>0.14514199999999999</c:v>
                </c:pt>
                <c:pt idx="5159">
                  <c:v>0.14299400000000001</c:v>
                </c:pt>
                <c:pt idx="5160">
                  <c:v>0.140846</c:v>
                </c:pt>
                <c:pt idx="5161">
                  <c:v>0.13869899999999999</c:v>
                </c:pt>
                <c:pt idx="5162">
                  <c:v>0.13655100000000001</c:v>
                </c:pt>
                <c:pt idx="5163">
                  <c:v>0.13440299999999999</c:v>
                </c:pt>
                <c:pt idx="5164">
                  <c:v>0.13233600000000001</c:v>
                </c:pt>
                <c:pt idx="5165">
                  <c:v>0.130277</c:v>
                </c:pt>
                <c:pt idx="5166">
                  <c:v>0.128218</c:v>
                </c:pt>
                <c:pt idx="5167">
                  <c:v>0.12615999999999999</c:v>
                </c:pt>
                <c:pt idx="5168">
                  <c:v>0.124101</c:v>
                </c:pt>
                <c:pt idx="5169">
                  <c:v>0.122043</c:v>
                </c:pt>
                <c:pt idx="5170">
                  <c:v>0.11998399999999999</c:v>
                </c:pt>
                <c:pt idx="5171">
                  <c:v>0.117926</c:v>
                </c:pt>
                <c:pt idx="5172">
                  <c:v>0.115867</c:v>
                </c:pt>
                <c:pt idx="5173">
                  <c:v>0.11380899999999999</c:v>
                </c:pt>
                <c:pt idx="5174">
                  <c:v>0.113734</c:v>
                </c:pt>
                <c:pt idx="5175">
                  <c:v>0.11388</c:v>
                </c:pt>
                <c:pt idx="5176">
                  <c:v>0.114026</c:v>
                </c:pt>
                <c:pt idx="5177">
                  <c:v>0.114172</c:v>
                </c:pt>
                <c:pt idx="5178">
                  <c:v>0.114317</c:v>
                </c:pt>
                <c:pt idx="5179">
                  <c:v>0.114463</c:v>
                </c:pt>
                <c:pt idx="5180">
                  <c:v>0.114609</c:v>
                </c:pt>
                <c:pt idx="5181">
                  <c:v>0.114755</c:v>
                </c:pt>
                <c:pt idx="5182">
                  <c:v>0.114901</c:v>
                </c:pt>
                <c:pt idx="5183">
                  <c:v>0.115047</c:v>
                </c:pt>
                <c:pt idx="5184">
                  <c:v>0.11700199999999999</c:v>
                </c:pt>
                <c:pt idx="5185">
                  <c:v>0.119157</c:v>
                </c:pt>
                <c:pt idx="5186">
                  <c:v>0.121313</c:v>
                </c:pt>
                <c:pt idx="5187">
                  <c:v>0.123469</c:v>
                </c:pt>
                <c:pt idx="5188">
                  <c:v>0.12562400000000001</c:v>
                </c:pt>
                <c:pt idx="5189">
                  <c:v>0.12778</c:v>
                </c:pt>
                <c:pt idx="5190">
                  <c:v>0.129936</c:v>
                </c:pt>
                <c:pt idx="5191">
                  <c:v>0.13230700000000001</c:v>
                </c:pt>
                <c:pt idx="5192">
                  <c:v>0.134462</c:v>
                </c:pt>
                <c:pt idx="5193">
                  <c:v>0.13661799999999999</c:v>
                </c:pt>
                <c:pt idx="5194">
                  <c:v>0.13696800000000001</c:v>
                </c:pt>
                <c:pt idx="5195">
                  <c:v>0.137319</c:v>
                </c:pt>
                <c:pt idx="5196">
                  <c:v>0.13766900000000001</c:v>
                </c:pt>
                <c:pt idx="5197">
                  <c:v>0.138019</c:v>
                </c:pt>
                <c:pt idx="5198">
                  <c:v>0.13836899999999999</c:v>
                </c:pt>
                <c:pt idx="5199">
                  <c:v>0.13871900000000001</c:v>
                </c:pt>
                <c:pt idx="5200">
                  <c:v>0.13907</c:v>
                </c:pt>
                <c:pt idx="5201">
                  <c:v>0.13941999999999999</c:v>
                </c:pt>
                <c:pt idx="5202">
                  <c:v>0.13977000000000001</c:v>
                </c:pt>
                <c:pt idx="5203">
                  <c:v>0.14011999999999999</c:v>
                </c:pt>
                <c:pt idx="5204">
                  <c:v>0.13728199999999999</c:v>
                </c:pt>
                <c:pt idx="5205">
                  <c:v>0.13444300000000001</c:v>
                </c:pt>
                <c:pt idx="5206">
                  <c:v>0.131605</c:v>
                </c:pt>
                <c:pt idx="5207">
                  <c:v>0.12876599999999999</c:v>
                </c:pt>
                <c:pt idx="5208">
                  <c:v>0.12592700000000001</c:v>
                </c:pt>
                <c:pt idx="5209">
                  <c:v>0.123089</c:v>
                </c:pt>
                <c:pt idx="5210">
                  <c:v>0.12025</c:v>
                </c:pt>
                <c:pt idx="5211">
                  <c:v>0.117412</c:v>
                </c:pt>
                <c:pt idx="5212">
                  <c:v>0.11457299999999999</c:v>
                </c:pt>
                <c:pt idx="5213">
                  <c:v>0.111735</c:v>
                </c:pt>
                <c:pt idx="5214">
                  <c:v>0.11043</c:v>
                </c:pt>
                <c:pt idx="5215">
                  <c:v>0.109125</c:v>
                </c:pt>
                <c:pt idx="5216">
                  <c:v>0.10782</c:v>
                </c:pt>
                <c:pt idx="5217">
                  <c:v>0.106515</c:v>
                </c:pt>
                <c:pt idx="5218">
                  <c:v>0.10521</c:v>
                </c:pt>
                <c:pt idx="5219">
                  <c:v>0.103906</c:v>
                </c:pt>
                <c:pt idx="5220">
                  <c:v>0.102601</c:v>
                </c:pt>
                <c:pt idx="5221">
                  <c:v>0.101296</c:v>
                </c:pt>
                <c:pt idx="5222">
                  <c:v>9.9990999999999997E-2</c:v>
                </c:pt>
                <c:pt idx="5223">
                  <c:v>9.8685999999999996E-2</c:v>
                </c:pt>
                <c:pt idx="5224">
                  <c:v>0.10143199999999999</c:v>
                </c:pt>
                <c:pt idx="5225">
                  <c:v>0.10417800000000001</c:v>
                </c:pt>
                <c:pt idx="5226">
                  <c:v>0.10692400000000001</c:v>
                </c:pt>
                <c:pt idx="5227">
                  <c:v>0.10967</c:v>
                </c:pt>
                <c:pt idx="5228">
                  <c:v>0.112416</c:v>
                </c:pt>
                <c:pt idx="5229">
                  <c:v>0.115162</c:v>
                </c:pt>
                <c:pt idx="5230">
                  <c:v>0.117908</c:v>
                </c:pt>
                <c:pt idx="5231">
                  <c:v>0.120654</c:v>
                </c:pt>
                <c:pt idx="5232">
                  <c:v>0.1234</c:v>
                </c:pt>
                <c:pt idx="5233">
                  <c:v>0.12614600000000001</c:v>
                </c:pt>
                <c:pt idx="5234">
                  <c:v>0.12792799999999999</c:v>
                </c:pt>
                <c:pt idx="5235">
                  <c:v>0.12970999999999999</c:v>
                </c:pt>
                <c:pt idx="5236">
                  <c:v>0.131493</c:v>
                </c:pt>
                <c:pt idx="5237">
                  <c:v>0.133275</c:v>
                </c:pt>
                <c:pt idx="5238">
                  <c:v>0.13505700000000001</c:v>
                </c:pt>
                <c:pt idx="5239">
                  <c:v>0.13683899999999999</c:v>
                </c:pt>
                <c:pt idx="5240">
                  <c:v>0.138622</c:v>
                </c:pt>
                <c:pt idx="5241">
                  <c:v>0.140404</c:v>
                </c:pt>
                <c:pt idx="5242">
                  <c:v>0.14218600000000001</c:v>
                </c:pt>
                <c:pt idx="5243">
                  <c:v>0.14396900000000001</c:v>
                </c:pt>
                <c:pt idx="5244">
                  <c:v>0.14136899999999999</c:v>
                </c:pt>
                <c:pt idx="5245">
                  <c:v>0.138768</c:v>
                </c:pt>
                <c:pt idx="5246">
                  <c:v>0.13616800000000001</c:v>
                </c:pt>
                <c:pt idx="5247">
                  <c:v>0.13356799999999999</c:v>
                </c:pt>
                <c:pt idx="5248">
                  <c:v>0.13070799999999999</c:v>
                </c:pt>
                <c:pt idx="5249">
                  <c:v>0.128108</c:v>
                </c:pt>
                <c:pt idx="5250">
                  <c:v>0.12550800000000001</c:v>
                </c:pt>
                <c:pt idx="5251">
                  <c:v>0.122908</c:v>
                </c:pt>
                <c:pt idx="5252">
                  <c:v>0.120308</c:v>
                </c:pt>
                <c:pt idx="5253">
                  <c:v>0.11770899999999999</c:v>
                </c:pt>
                <c:pt idx="5254">
                  <c:v>0.115111</c:v>
                </c:pt>
                <c:pt idx="5255">
                  <c:v>0.112514</c:v>
                </c:pt>
                <c:pt idx="5256">
                  <c:v>0.109916</c:v>
                </c:pt>
                <c:pt idx="5257">
                  <c:v>0.107319</c:v>
                </c:pt>
                <c:pt idx="5258">
                  <c:v>0.104722</c:v>
                </c:pt>
                <c:pt idx="5259">
                  <c:v>0.10212400000000001</c:v>
                </c:pt>
                <c:pt idx="5260">
                  <c:v>9.9527000000000004E-2</c:v>
                </c:pt>
                <c:pt idx="5261">
                  <c:v>9.6929000000000001E-2</c:v>
                </c:pt>
                <c:pt idx="5262">
                  <c:v>9.4331999999999999E-2</c:v>
                </c:pt>
                <c:pt idx="5263">
                  <c:v>9.2111999999999999E-2</c:v>
                </c:pt>
                <c:pt idx="5264">
                  <c:v>9.3286999999999995E-2</c:v>
                </c:pt>
                <c:pt idx="5265">
                  <c:v>9.4461000000000003E-2</c:v>
                </c:pt>
                <c:pt idx="5266">
                  <c:v>9.5635999999999999E-2</c:v>
                </c:pt>
                <c:pt idx="5267">
                  <c:v>9.6810999999999994E-2</c:v>
                </c:pt>
                <c:pt idx="5268">
                  <c:v>9.7986000000000004E-2</c:v>
                </c:pt>
                <c:pt idx="5269">
                  <c:v>9.9160999999999999E-2</c:v>
                </c:pt>
                <c:pt idx="5270">
                  <c:v>0.10033599999999999</c:v>
                </c:pt>
                <c:pt idx="5271">
                  <c:v>0.101511</c:v>
                </c:pt>
                <c:pt idx="5272">
                  <c:v>0.102686</c:v>
                </c:pt>
                <c:pt idx="5273">
                  <c:v>0.10371900000000001</c:v>
                </c:pt>
                <c:pt idx="5274">
                  <c:v>0.103475</c:v>
                </c:pt>
                <c:pt idx="5275">
                  <c:v>0.103231</c:v>
                </c:pt>
                <c:pt idx="5276">
                  <c:v>0.10298599999999999</c:v>
                </c:pt>
                <c:pt idx="5277">
                  <c:v>0.102742</c:v>
                </c:pt>
                <c:pt idx="5278">
                  <c:v>0.10249800000000001</c:v>
                </c:pt>
                <c:pt idx="5279">
                  <c:v>0.102254</c:v>
                </c:pt>
                <c:pt idx="5280">
                  <c:v>0.102009</c:v>
                </c:pt>
                <c:pt idx="5281">
                  <c:v>0.10176499999999999</c:v>
                </c:pt>
                <c:pt idx="5282">
                  <c:v>0.101521</c:v>
                </c:pt>
                <c:pt idx="5283">
                  <c:v>0.10052999999999999</c:v>
                </c:pt>
                <c:pt idx="5284">
                  <c:v>9.2813999999999994E-2</c:v>
                </c:pt>
                <c:pt idx="5285">
                  <c:v>8.5097999999999993E-2</c:v>
                </c:pt>
                <c:pt idx="5286">
                  <c:v>7.7382000000000006E-2</c:v>
                </c:pt>
                <c:pt idx="5287">
                  <c:v>6.9666000000000006E-2</c:v>
                </c:pt>
                <c:pt idx="5288">
                  <c:v>6.1949999999999998E-2</c:v>
                </c:pt>
                <c:pt idx="5289">
                  <c:v>5.4233999999999997E-2</c:v>
                </c:pt>
                <c:pt idx="5290">
                  <c:v>4.6517999999999997E-2</c:v>
                </c:pt>
                <c:pt idx="5291">
                  <c:v>3.8802000000000003E-2</c:v>
                </c:pt>
                <c:pt idx="5292">
                  <c:v>3.1085999999999999E-2</c:v>
                </c:pt>
                <c:pt idx="5293">
                  <c:v>2.334E-2</c:v>
                </c:pt>
                <c:pt idx="5294">
                  <c:v>1.532E-2</c:v>
                </c:pt>
                <c:pt idx="5295">
                  <c:v>7.3000000000000001E-3</c:v>
                </c:pt>
                <c:pt idx="5296">
                  <c:v>-7.2000000000000005E-4</c:v>
                </c:pt>
                <c:pt idx="5297">
                  <c:v>-8.7390000000000002E-3</c:v>
                </c:pt>
                <c:pt idx="5298">
                  <c:v>-1.6759E-2</c:v>
                </c:pt>
                <c:pt idx="5299">
                  <c:v>-2.4778999999999999E-2</c:v>
                </c:pt>
                <c:pt idx="5300">
                  <c:v>-3.2799000000000002E-2</c:v>
                </c:pt>
                <c:pt idx="5301">
                  <c:v>-4.0819000000000001E-2</c:v>
                </c:pt>
                <c:pt idx="5302">
                  <c:v>-4.8839E-2</c:v>
                </c:pt>
                <c:pt idx="5303">
                  <c:v>-5.5593999999999998E-2</c:v>
                </c:pt>
                <c:pt idx="5304">
                  <c:v>-5.0508999999999998E-2</c:v>
                </c:pt>
                <c:pt idx="5305">
                  <c:v>-4.5886000000000003E-2</c:v>
                </c:pt>
                <c:pt idx="5306">
                  <c:v>-4.1263000000000001E-2</c:v>
                </c:pt>
                <c:pt idx="5307">
                  <c:v>-3.6639999999999999E-2</c:v>
                </c:pt>
                <c:pt idx="5308">
                  <c:v>-3.2017999999999998E-2</c:v>
                </c:pt>
                <c:pt idx="5309">
                  <c:v>-2.7394999999999999E-2</c:v>
                </c:pt>
                <c:pt idx="5310">
                  <c:v>-2.2772000000000001E-2</c:v>
                </c:pt>
                <c:pt idx="5311">
                  <c:v>-1.8148999999999998E-2</c:v>
                </c:pt>
                <c:pt idx="5312">
                  <c:v>-1.3526E-2</c:v>
                </c:pt>
                <c:pt idx="5313">
                  <c:v>-6.9129999999999999E-3</c:v>
                </c:pt>
                <c:pt idx="5314">
                  <c:v>7.659E-3</c:v>
                </c:pt>
                <c:pt idx="5315">
                  <c:v>2.2231000000000001E-2</c:v>
                </c:pt>
                <c:pt idx="5316">
                  <c:v>3.6804000000000003E-2</c:v>
                </c:pt>
                <c:pt idx="5317">
                  <c:v>5.1375999999999998E-2</c:v>
                </c:pt>
                <c:pt idx="5318">
                  <c:v>6.5948999999999994E-2</c:v>
                </c:pt>
                <c:pt idx="5319">
                  <c:v>8.0520999999999995E-2</c:v>
                </c:pt>
                <c:pt idx="5320">
                  <c:v>9.5093999999999998E-2</c:v>
                </c:pt>
                <c:pt idx="5321">
                  <c:v>0.109666</c:v>
                </c:pt>
                <c:pt idx="5322">
                  <c:v>0.124239</c:v>
                </c:pt>
                <c:pt idx="5323">
                  <c:v>0.137875</c:v>
                </c:pt>
                <c:pt idx="5324">
                  <c:v>0.14776400000000001</c:v>
                </c:pt>
                <c:pt idx="5325">
                  <c:v>0.15765299999999999</c:v>
                </c:pt>
                <c:pt idx="5326">
                  <c:v>0.167542</c:v>
                </c:pt>
                <c:pt idx="5327">
                  <c:v>0.17743100000000001</c:v>
                </c:pt>
                <c:pt idx="5328">
                  <c:v>0.18731999999999999</c:v>
                </c:pt>
                <c:pt idx="5329">
                  <c:v>0.19721</c:v>
                </c:pt>
                <c:pt idx="5330">
                  <c:v>0.20709900000000001</c:v>
                </c:pt>
                <c:pt idx="5331">
                  <c:v>0.21698799999999999</c:v>
                </c:pt>
                <c:pt idx="5332">
                  <c:v>0.226877</c:v>
                </c:pt>
                <c:pt idx="5333">
                  <c:v>0.23494999999999999</c:v>
                </c:pt>
                <c:pt idx="5334">
                  <c:v>0.23576</c:v>
                </c:pt>
                <c:pt idx="5335">
                  <c:v>0.236571</c:v>
                </c:pt>
                <c:pt idx="5336">
                  <c:v>0.23738100000000001</c:v>
                </c:pt>
                <c:pt idx="5337">
                  <c:v>0.23819100000000001</c:v>
                </c:pt>
                <c:pt idx="5338">
                  <c:v>0.23900099999999999</c:v>
                </c:pt>
                <c:pt idx="5339">
                  <c:v>0.239811</c:v>
                </c:pt>
                <c:pt idx="5340">
                  <c:v>0.240621</c:v>
                </c:pt>
                <c:pt idx="5341">
                  <c:v>0.24143100000000001</c:v>
                </c:pt>
                <c:pt idx="5342">
                  <c:v>0.24224100000000001</c:v>
                </c:pt>
                <c:pt idx="5343">
                  <c:v>0.24251500000000001</c:v>
                </c:pt>
                <c:pt idx="5344">
                  <c:v>0.240646</c:v>
                </c:pt>
                <c:pt idx="5345">
                  <c:v>0.23877699999999999</c:v>
                </c:pt>
                <c:pt idx="5346">
                  <c:v>0.23690800000000001</c:v>
                </c:pt>
                <c:pt idx="5347">
                  <c:v>0.235039</c:v>
                </c:pt>
                <c:pt idx="5348">
                  <c:v>0.23316999999999999</c:v>
                </c:pt>
                <c:pt idx="5349">
                  <c:v>0.23130200000000001</c:v>
                </c:pt>
                <c:pt idx="5350">
                  <c:v>0.229433</c:v>
                </c:pt>
                <c:pt idx="5351">
                  <c:v>0.22756399999999999</c:v>
                </c:pt>
                <c:pt idx="5352">
                  <c:v>0.22569500000000001</c:v>
                </c:pt>
                <c:pt idx="5353">
                  <c:v>0.22404299999999999</c:v>
                </c:pt>
                <c:pt idx="5354">
                  <c:v>0.22325800000000001</c:v>
                </c:pt>
                <c:pt idx="5355">
                  <c:v>0.22247400000000001</c:v>
                </c:pt>
                <c:pt idx="5356">
                  <c:v>0.22169</c:v>
                </c:pt>
                <c:pt idx="5357">
                  <c:v>0.22090599999999999</c:v>
                </c:pt>
                <c:pt idx="5358">
                  <c:v>0.22012100000000001</c:v>
                </c:pt>
                <c:pt idx="5359">
                  <c:v>0.219337</c:v>
                </c:pt>
                <c:pt idx="5360">
                  <c:v>0.218553</c:v>
                </c:pt>
                <c:pt idx="5361">
                  <c:v>0.21768999999999999</c:v>
                </c:pt>
                <c:pt idx="5362">
                  <c:v>0.21690599999999999</c:v>
                </c:pt>
                <c:pt idx="5363">
                  <c:v>0.21648600000000001</c:v>
                </c:pt>
                <c:pt idx="5364">
                  <c:v>0.216919</c:v>
                </c:pt>
                <c:pt idx="5365">
                  <c:v>0.21735099999999999</c:v>
                </c:pt>
                <c:pt idx="5366">
                  <c:v>0.217783</c:v>
                </c:pt>
                <c:pt idx="5367">
                  <c:v>0.21821599999999999</c:v>
                </c:pt>
                <c:pt idx="5368">
                  <c:v>0.21864800000000001</c:v>
                </c:pt>
                <c:pt idx="5369">
                  <c:v>0.21908</c:v>
                </c:pt>
                <c:pt idx="5370">
                  <c:v>0.21951300000000001</c:v>
                </c:pt>
                <c:pt idx="5371">
                  <c:v>0.219945</c:v>
                </c:pt>
                <c:pt idx="5372">
                  <c:v>0.22037699999999999</c:v>
                </c:pt>
                <c:pt idx="5373">
                  <c:v>0.22104699999999999</c:v>
                </c:pt>
                <c:pt idx="5374">
                  <c:v>0.22227</c:v>
                </c:pt>
                <c:pt idx="5375">
                  <c:v>0.223494</c:v>
                </c:pt>
                <c:pt idx="5376">
                  <c:v>0.224717</c:v>
                </c:pt>
                <c:pt idx="5377">
                  <c:v>0.225941</c:v>
                </c:pt>
                <c:pt idx="5378">
                  <c:v>0.22716500000000001</c:v>
                </c:pt>
                <c:pt idx="5379">
                  <c:v>0.22838800000000001</c:v>
                </c:pt>
                <c:pt idx="5380">
                  <c:v>0.22961200000000001</c:v>
                </c:pt>
                <c:pt idx="5381">
                  <c:v>0.23083500000000001</c:v>
                </c:pt>
                <c:pt idx="5382">
                  <c:v>0.23205899999999999</c:v>
                </c:pt>
                <c:pt idx="5383">
                  <c:v>0.23308400000000001</c:v>
                </c:pt>
                <c:pt idx="5384">
                  <c:v>0.23364799999999999</c:v>
                </c:pt>
                <c:pt idx="5385">
                  <c:v>0.234211</c:v>
                </c:pt>
                <c:pt idx="5386">
                  <c:v>0.23477400000000001</c:v>
                </c:pt>
                <c:pt idx="5387">
                  <c:v>0.23533799999999999</c:v>
                </c:pt>
                <c:pt idx="5388">
                  <c:v>0.235901</c:v>
                </c:pt>
                <c:pt idx="5389">
                  <c:v>0.23646400000000001</c:v>
                </c:pt>
                <c:pt idx="5390">
                  <c:v>0.23702799999999999</c:v>
                </c:pt>
                <c:pt idx="5391">
                  <c:v>0.237591</c:v>
                </c:pt>
                <c:pt idx="5392">
                  <c:v>0.238154</c:v>
                </c:pt>
                <c:pt idx="5393">
                  <c:v>0.23858299999999999</c:v>
                </c:pt>
                <c:pt idx="5394">
                  <c:v>0.23869599999999999</c:v>
                </c:pt>
                <c:pt idx="5395">
                  <c:v>0.23880999999999999</c:v>
                </c:pt>
                <c:pt idx="5396">
                  <c:v>0.238923</c:v>
                </c:pt>
                <c:pt idx="5397">
                  <c:v>0.239037</c:v>
                </c:pt>
                <c:pt idx="5398">
                  <c:v>0.23915</c:v>
                </c:pt>
                <c:pt idx="5399">
                  <c:v>0.239264</c:v>
                </c:pt>
                <c:pt idx="5400">
                  <c:v>0.23937700000000001</c:v>
                </c:pt>
                <c:pt idx="5401">
                  <c:v>0.23949100000000001</c:v>
                </c:pt>
                <c:pt idx="5402">
                  <c:v>0.23960500000000001</c:v>
                </c:pt>
                <c:pt idx="5403">
                  <c:v>0.24019399999999999</c:v>
                </c:pt>
                <c:pt idx="5404">
                  <c:v>0.241894</c:v>
                </c:pt>
                <c:pt idx="5405">
                  <c:v>0.243594</c:v>
                </c:pt>
                <c:pt idx="5406">
                  <c:v>0.24529400000000001</c:v>
                </c:pt>
                <c:pt idx="5407">
                  <c:v>0.24699399999999999</c:v>
                </c:pt>
                <c:pt idx="5408">
                  <c:v>0.248695</c:v>
                </c:pt>
                <c:pt idx="5409">
                  <c:v>0.25039499999999998</c:v>
                </c:pt>
                <c:pt idx="5410">
                  <c:v>0.25209500000000001</c:v>
                </c:pt>
                <c:pt idx="5411">
                  <c:v>0.25379499999999999</c:v>
                </c:pt>
                <c:pt idx="5412">
                  <c:v>0.25549500000000003</c:v>
                </c:pt>
                <c:pt idx="5413">
                  <c:v>0.25736500000000001</c:v>
                </c:pt>
                <c:pt idx="5414">
                  <c:v>0.25963000000000003</c:v>
                </c:pt>
                <c:pt idx="5415">
                  <c:v>0.26189600000000002</c:v>
                </c:pt>
                <c:pt idx="5416">
                  <c:v>0.26416099999999998</c:v>
                </c:pt>
                <c:pt idx="5417">
                  <c:v>0.266426</c:v>
                </c:pt>
                <c:pt idx="5418">
                  <c:v>0.26891799999999999</c:v>
                </c:pt>
                <c:pt idx="5419">
                  <c:v>0.27118399999999998</c:v>
                </c:pt>
                <c:pt idx="5420">
                  <c:v>0.273449</c:v>
                </c:pt>
                <c:pt idx="5421">
                  <c:v>0.27571499999999999</c:v>
                </c:pt>
                <c:pt idx="5422">
                  <c:v>0.27798</c:v>
                </c:pt>
                <c:pt idx="5423">
                  <c:v>0.279115</c:v>
                </c:pt>
                <c:pt idx="5424">
                  <c:v>0.27855400000000002</c:v>
                </c:pt>
                <c:pt idx="5425">
                  <c:v>0.27799200000000002</c:v>
                </c:pt>
                <c:pt idx="5426">
                  <c:v>0.27743099999999998</c:v>
                </c:pt>
                <c:pt idx="5427">
                  <c:v>0.27687</c:v>
                </c:pt>
                <c:pt idx="5428">
                  <c:v>0.276308</c:v>
                </c:pt>
                <c:pt idx="5429">
                  <c:v>0.27574700000000002</c:v>
                </c:pt>
                <c:pt idx="5430">
                  <c:v>0.27518599999999999</c:v>
                </c:pt>
                <c:pt idx="5431">
                  <c:v>0.27462500000000001</c:v>
                </c:pt>
                <c:pt idx="5432">
                  <c:v>0.274063</c:v>
                </c:pt>
                <c:pt idx="5433">
                  <c:v>0.27237499999999998</c:v>
                </c:pt>
                <c:pt idx="5434">
                  <c:v>0.26899600000000001</c:v>
                </c:pt>
                <c:pt idx="5435">
                  <c:v>0.26561699999999999</c:v>
                </c:pt>
                <c:pt idx="5436">
                  <c:v>0.26223800000000003</c:v>
                </c:pt>
                <c:pt idx="5437">
                  <c:v>0.25885900000000001</c:v>
                </c:pt>
                <c:pt idx="5438">
                  <c:v>0.25547999999999998</c:v>
                </c:pt>
                <c:pt idx="5439">
                  <c:v>0.25210100000000002</c:v>
                </c:pt>
                <c:pt idx="5440">
                  <c:v>0.248722</c:v>
                </c:pt>
                <c:pt idx="5441">
                  <c:v>0.24534300000000001</c:v>
                </c:pt>
                <c:pt idx="5442">
                  <c:v>0.24196400000000001</c:v>
                </c:pt>
                <c:pt idx="5443">
                  <c:v>0.238958</c:v>
                </c:pt>
                <c:pt idx="5444">
                  <c:v>0.236509</c:v>
                </c:pt>
                <c:pt idx="5445">
                  <c:v>0.23406099999999999</c:v>
                </c:pt>
                <c:pt idx="5446">
                  <c:v>0.23161200000000001</c:v>
                </c:pt>
                <c:pt idx="5447">
                  <c:v>0.22916400000000001</c:v>
                </c:pt>
                <c:pt idx="5448">
                  <c:v>0.226716</c:v>
                </c:pt>
                <c:pt idx="5449">
                  <c:v>0.22426699999999999</c:v>
                </c:pt>
                <c:pt idx="5450">
                  <c:v>0.22181899999999999</c:v>
                </c:pt>
                <c:pt idx="5451">
                  <c:v>0.21937100000000001</c:v>
                </c:pt>
                <c:pt idx="5452">
                  <c:v>0.216922</c:v>
                </c:pt>
                <c:pt idx="5453">
                  <c:v>0.21571599999999999</c:v>
                </c:pt>
                <c:pt idx="5454">
                  <c:v>0.21637400000000001</c:v>
                </c:pt>
                <c:pt idx="5455">
                  <c:v>0.217032</c:v>
                </c:pt>
                <c:pt idx="5456">
                  <c:v>0.217691</c:v>
                </c:pt>
                <c:pt idx="5457">
                  <c:v>0.21834899999999999</c:v>
                </c:pt>
                <c:pt idx="5458">
                  <c:v>0.21900700000000001</c:v>
                </c:pt>
                <c:pt idx="5459">
                  <c:v>0.219665</c:v>
                </c:pt>
                <c:pt idx="5460">
                  <c:v>0.22032299999999999</c:v>
                </c:pt>
                <c:pt idx="5461">
                  <c:v>0.22098100000000001</c:v>
                </c:pt>
                <c:pt idx="5462">
                  <c:v>0.221639</c:v>
                </c:pt>
                <c:pt idx="5463">
                  <c:v>0.22273699999999999</c:v>
                </c:pt>
                <c:pt idx="5464">
                  <c:v>0.224495</c:v>
                </c:pt>
                <c:pt idx="5465">
                  <c:v>0.22625300000000001</c:v>
                </c:pt>
                <c:pt idx="5466">
                  <c:v>0.22801099999999999</c:v>
                </c:pt>
                <c:pt idx="5467">
                  <c:v>0.229769</c:v>
                </c:pt>
                <c:pt idx="5468">
                  <c:v>0.23152700000000001</c:v>
                </c:pt>
                <c:pt idx="5469">
                  <c:v>0.23328499999999999</c:v>
                </c:pt>
                <c:pt idx="5470">
                  <c:v>0.235043</c:v>
                </c:pt>
                <c:pt idx="5471">
                  <c:v>0.23680100000000001</c:v>
                </c:pt>
                <c:pt idx="5472">
                  <c:v>0.23855899999999999</c:v>
                </c:pt>
                <c:pt idx="5473">
                  <c:v>0.23977899999999999</c:v>
                </c:pt>
                <c:pt idx="5474">
                  <c:v>0.24019099999999999</c:v>
                </c:pt>
                <c:pt idx="5475">
                  <c:v>0.240644</c:v>
                </c:pt>
                <c:pt idx="5476">
                  <c:v>0.24105599999999999</c:v>
                </c:pt>
                <c:pt idx="5477">
                  <c:v>0.24146699999999999</c:v>
                </c:pt>
                <c:pt idx="5478">
                  <c:v>0.24187900000000001</c:v>
                </c:pt>
                <c:pt idx="5479">
                  <c:v>0.24229100000000001</c:v>
                </c:pt>
                <c:pt idx="5480">
                  <c:v>0.242703</c:v>
                </c:pt>
                <c:pt idx="5481">
                  <c:v>0.243115</c:v>
                </c:pt>
                <c:pt idx="5482">
                  <c:v>0.24352699999999999</c:v>
                </c:pt>
                <c:pt idx="5483">
                  <c:v>0.24382100000000001</c:v>
                </c:pt>
                <c:pt idx="5484">
                  <c:v>0.24399899999999999</c:v>
                </c:pt>
                <c:pt idx="5485">
                  <c:v>0.24417700000000001</c:v>
                </c:pt>
                <c:pt idx="5486">
                  <c:v>0.24435499999999999</c:v>
                </c:pt>
                <c:pt idx="5487">
                  <c:v>0.244533</c:v>
                </c:pt>
                <c:pt idx="5488">
                  <c:v>0.24471100000000001</c:v>
                </c:pt>
                <c:pt idx="5489">
                  <c:v>0.244889</c:v>
                </c:pt>
                <c:pt idx="5490">
                  <c:v>0.24506700000000001</c:v>
                </c:pt>
                <c:pt idx="5491">
                  <c:v>0.24524499999999999</c:v>
                </c:pt>
                <c:pt idx="5492">
                  <c:v>0.245423</c:v>
                </c:pt>
                <c:pt idx="5493">
                  <c:v>0.24634500000000001</c:v>
                </c:pt>
                <c:pt idx="5494">
                  <c:v>0.24800900000000001</c:v>
                </c:pt>
                <c:pt idx="5495">
                  <c:v>0.24967400000000001</c:v>
                </c:pt>
                <c:pt idx="5496">
                  <c:v>0.25133899999999998</c:v>
                </c:pt>
                <c:pt idx="5497">
                  <c:v>0.25300400000000001</c:v>
                </c:pt>
                <c:pt idx="5498">
                  <c:v>0.25466899999999998</c:v>
                </c:pt>
                <c:pt idx="5499">
                  <c:v>0.25633400000000001</c:v>
                </c:pt>
                <c:pt idx="5500">
                  <c:v>0.25799899999999998</c:v>
                </c:pt>
                <c:pt idx="5501">
                  <c:v>0.25966400000000001</c:v>
                </c:pt>
                <c:pt idx="5502">
                  <c:v>0.26132899999999998</c:v>
                </c:pt>
                <c:pt idx="5503">
                  <c:v>0.26276699999999997</c:v>
                </c:pt>
                <c:pt idx="5504">
                  <c:v>0.26397900000000002</c:v>
                </c:pt>
                <c:pt idx="5505">
                  <c:v>0.26519100000000001</c:v>
                </c:pt>
                <c:pt idx="5506">
                  <c:v>0.266403</c:v>
                </c:pt>
                <c:pt idx="5507">
                  <c:v>0.26761400000000002</c:v>
                </c:pt>
                <c:pt idx="5508">
                  <c:v>0.26882600000000001</c:v>
                </c:pt>
                <c:pt idx="5509">
                  <c:v>0.270038</c:v>
                </c:pt>
                <c:pt idx="5510">
                  <c:v>0.27124999999999999</c:v>
                </c:pt>
                <c:pt idx="5511">
                  <c:v>0.27246199999999998</c:v>
                </c:pt>
                <c:pt idx="5512">
                  <c:v>0.273673</c:v>
                </c:pt>
                <c:pt idx="5513">
                  <c:v>0.27333600000000002</c:v>
                </c:pt>
                <c:pt idx="5514">
                  <c:v>0.27144800000000002</c:v>
                </c:pt>
                <c:pt idx="5515">
                  <c:v>0.269561</c:v>
                </c:pt>
                <c:pt idx="5516">
                  <c:v>0.26767400000000002</c:v>
                </c:pt>
                <c:pt idx="5517">
                  <c:v>0.26578600000000002</c:v>
                </c:pt>
                <c:pt idx="5518">
                  <c:v>0.26389899999999999</c:v>
                </c:pt>
                <c:pt idx="5519">
                  <c:v>0.26201200000000002</c:v>
                </c:pt>
                <c:pt idx="5520">
                  <c:v>0.260125</c:v>
                </c:pt>
                <c:pt idx="5521">
                  <c:v>0.25823699999999999</c:v>
                </c:pt>
                <c:pt idx="5522">
                  <c:v>0.25635000000000002</c:v>
                </c:pt>
                <c:pt idx="5523">
                  <c:v>0.25372800000000001</c:v>
                </c:pt>
                <c:pt idx="5524">
                  <c:v>0.25037199999999998</c:v>
                </c:pt>
                <c:pt idx="5525">
                  <c:v>0.24701600000000001</c:v>
                </c:pt>
                <c:pt idx="5526">
                  <c:v>0.24365899999999999</c:v>
                </c:pt>
                <c:pt idx="5527">
                  <c:v>0.24030299999999999</c:v>
                </c:pt>
                <c:pt idx="5528">
                  <c:v>0.23694699999999999</c:v>
                </c:pt>
                <c:pt idx="5529">
                  <c:v>0.23359099999999999</c:v>
                </c:pt>
                <c:pt idx="5530">
                  <c:v>0.23023399999999999</c:v>
                </c:pt>
                <c:pt idx="5531">
                  <c:v>0.22654199999999999</c:v>
                </c:pt>
                <c:pt idx="5532">
                  <c:v>0.223186</c:v>
                </c:pt>
                <c:pt idx="5533">
                  <c:v>0.22164600000000001</c:v>
                </c:pt>
                <c:pt idx="5534">
                  <c:v>0.22131799999999999</c:v>
                </c:pt>
                <c:pt idx="5535">
                  <c:v>0.22098899999999999</c:v>
                </c:pt>
                <c:pt idx="5536">
                  <c:v>0.220661</c:v>
                </c:pt>
                <c:pt idx="5537">
                  <c:v>0.220332</c:v>
                </c:pt>
                <c:pt idx="5538">
                  <c:v>0.220003</c:v>
                </c:pt>
                <c:pt idx="5539">
                  <c:v>0.21967500000000001</c:v>
                </c:pt>
                <c:pt idx="5540">
                  <c:v>0.21934600000000001</c:v>
                </c:pt>
                <c:pt idx="5541">
                  <c:v>0.21901699999999999</c:v>
                </c:pt>
                <c:pt idx="5542">
                  <c:v>0.21868899999999999</c:v>
                </c:pt>
                <c:pt idx="5543">
                  <c:v>0.22059000000000001</c:v>
                </c:pt>
                <c:pt idx="5544">
                  <c:v>0.22397800000000001</c:v>
                </c:pt>
                <c:pt idx="5545">
                  <c:v>0.22736500000000001</c:v>
                </c:pt>
                <c:pt idx="5546">
                  <c:v>0.23075300000000001</c:v>
                </c:pt>
                <c:pt idx="5547">
                  <c:v>0.23414099999999999</c:v>
                </c:pt>
                <c:pt idx="5548">
                  <c:v>0.23752899999999999</c:v>
                </c:pt>
                <c:pt idx="5549">
                  <c:v>0.24091599999999999</c:v>
                </c:pt>
                <c:pt idx="5550">
                  <c:v>0.24430399999999999</c:v>
                </c:pt>
                <c:pt idx="5551">
                  <c:v>0.247692</c:v>
                </c:pt>
                <c:pt idx="5552">
                  <c:v>0.251079</c:v>
                </c:pt>
                <c:pt idx="5553">
                  <c:v>0.25355299999999997</c:v>
                </c:pt>
                <c:pt idx="5554">
                  <c:v>0.25541799999999998</c:v>
                </c:pt>
                <c:pt idx="5555">
                  <c:v>0.25728299999999998</c:v>
                </c:pt>
                <c:pt idx="5556">
                  <c:v>0.25914799999999999</c:v>
                </c:pt>
                <c:pt idx="5557">
                  <c:v>0.26101200000000002</c:v>
                </c:pt>
                <c:pt idx="5558">
                  <c:v>0.26287700000000003</c:v>
                </c:pt>
                <c:pt idx="5559">
                  <c:v>0.26474199999999998</c:v>
                </c:pt>
                <c:pt idx="5560">
                  <c:v>0.26660699999999998</c:v>
                </c:pt>
                <c:pt idx="5561">
                  <c:v>0.26847199999999999</c:v>
                </c:pt>
                <c:pt idx="5562">
                  <c:v>0.27033699999999999</c:v>
                </c:pt>
                <c:pt idx="5563">
                  <c:v>0.269594</c:v>
                </c:pt>
                <c:pt idx="5564">
                  <c:v>0.26711400000000002</c:v>
                </c:pt>
                <c:pt idx="5565">
                  <c:v>0.26463399999999998</c:v>
                </c:pt>
                <c:pt idx="5566">
                  <c:v>0.262154</c:v>
                </c:pt>
                <c:pt idx="5567">
                  <c:v>0.25967299999999999</c:v>
                </c:pt>
                <c:pt idx="5568">
                  <c:v>0.257193</c:v>
                </c:pt>
                <c:pt idx="5569">
                  <c:v>0.25471300000000002</c:v>
                </c:pt>
                <c:pt idx="5570">
                  <c:v>0.25223299999999998</c:v>
                </c:pt>
                <c:pt idx="5571">
                  <c:v>0.249752</c:v>
                </c:pt>
                <c:pt idx="5572">
                  <c:v>0.24727199999999999</c:v>
                </c:pt>
                <c:pt idx="5573">
                  <c:v>0.244757</c:v>
                </c:pt>
                <c:pt idx="5574">
                  <c:v>0.24221999999999999</c:v>
                </c:pt>
                <c:pt idx="5575">
                  <c:v>0.23968200000000001</c:v>
                </c:pt>
                <c:pt idx="5576">
                  <c:v>0.23714399999999999</c:v>
                </c:pt>
                <c:pt idx="5577">
                  <c:v>0.23460600000000001</c:v>
                </c:pt>
                <c:pt idx="5578">
                  <c:v>0.232068</c:v>
                </c:pt>
                <c:pt idx="5579">
                  <c:v>0.22953100000000001</c:v>
                </c:pt>
                <c:pt idx="5580">
                  <c:v>0.226993</c:v>
                </c:pt>
                <c:pt idx="5581">
                  <c:v>0.22445499999999999</c:v>
                </c:pt>
                <c:pt idx="5582">
                  <c:v>0.221917</c:v>
                </c:pt>
                <c:pt idx="5583">
                  <c:v>0.22098799999999999</c:v>
                </c:pt>
                <c:pt idx="5584">
                  <c:v>0.22113099999999999</c:v>
                </c:pt>
                <c:pt idx="5585">
                  <c:v>0.221274</c:v>
                </c:pt>
                <c:pt idx="5586">
                  <c:v>0.221417</c:v>
                </c:pt>
                <c:pt idx="5587">
                  <c:v>0.22155900000000001</c:v>
                </c:pt>
                <c:pt idx="5588">
                  <c:v>0.221717</c:v>
                </c:pt>
                <c:pt idx="5589">
                  <c:v>0.22186</c:v>
                </c:pt>
                <c:pt idx="5590">
                  <c:v>0.222002</c:v>
                </c:pt>
                <c:pt idx="5591">
                  <c:v>0.22214500000000001</c:v>
                </c:pt>
                <c:pt idx="5592">
                  <c:v>0.22228800000000001</c:v>
                </c:pt>
                <c:pt idx="5593">
                  <c:v>0.22228899999999999</c:v>
                </c:pt>
                <c:pt idx="5594">
                  <c:v>0.22222800000000001</c:v>
                </c:pt>
                <c:pt idx="5595">
                  <c:v>0.222168</c:v>
                </c:pt>
                <c:pt idx="5596">
                  <c:v>0.222107</c:v>
                </c:pt>
                <c:pt idx="5597">
                  <c:v>0.22204699999999999</c:v>
                </c:pt>
                <c:pt idx="5598">
                  <c:v>0.22198599999999999</c:v>
                </c:pt>
                <c:pt idx="5599">
                  <c:v>0.22192600000000001</c:v>
                </c:pt>
                <c:pt idx="5600">
                  <c:v>0.22186500000000001</c:v>
                </c:pt>
                <c:pt idx="5601">
                  <c:v>0.221804</c:v>
                </c:pt>
                <c:pt idx="5602">
                  <c:v>0.221744</c:v>
                </c:pt>
                <c:pt idx="5603">
                  <c:v>0.22071299999999999</c:v>
                </c:pt>
                <c:pt idx="5604">
                  <c:v>0.21926699999999999</c:v>
                </c:pt>
                <c:pt idx="5605">
                  <c:v>0.21782000000000001</c:v>
                </c:pt>
                <c:pt idx="5606">
                  <c:v>0.21637400000000001</c:v>
                </c:pt>
                <c:pt idx="5607">
                  <c:v>0.21492700000000001</c:v>
                </c:pt>
                <c:pt idx="5608">
                  <c:v>0.213481</c:v>
                </c:pt>
                <c:pt idx="5609">
                  <c:v>0.212034</c:v>
                </c:pt>
                <c:pt idx="5610">
                  <c:v>0.210588</c:v>
                </c:pt>
                <c:pt idx="5611">
                  <c:v>0.20914199999999999</c:v>
                </c:pt>
                <c:pt idx="5612">
                  <c:v>0.20769499999999999</c:v>
                </c:pt>
                <c:pt idx="5613">
                  <c:v>0.20704600000000001</c:v>
                </c:pt>
                <c:pt idx="5614">
                  <c:v>0.20673800000000001</c:v>
                </c:pt>
                <c:pt idx="5615">
                  <c:v>0.20643</c:v>
                </c:pt>
                <c:pt idx="5616">
                  <c:v>0.206122</c:v>
                </c:pt>
                <c:pt idx="5617">
                  <c:v>0.205815</c:v>
                </c:pt>
                <c:pt idx="5618">
                  <c:v>0.205507</c:v>
                </c:pt>
                <c:pt idx="5619">
                  <c:v>0.20519899999999999</c:v>
                </c:pt>
                <c:pt idx="5620">
                  <c:v>0.20489099999999999</c:v>
                </c:pt>
                <c:pt idx="5621">
                  <c:v>0.20458399999999999</c:v>
                </c:pt>
                <c:pt idx="5622">
                  <c:v>0.20427600000000001</c:v>
                </c:pt>
                <c:pt idx="5623">
                  <c:v>0.20529700000000001</c:v>
                </c:pt>
                <c:pt idx="5624">
                  <c:v>0.20688899999999999</c:v>
                </c:pt>
                <c:pt idx="5625">
                  <c:v>0.20848</c:v>
                </c:pt>
                <c:pt idx="5626">
                  <c:v>0.21007200000000001</c:v>
                </c:pt>
                <c:pt idx="5627">
                  <c:v>0.21166299999999999</c:v>
                </c:pt>
                <c:pt idx="5628">
                  <c:v>0.213255</c:v>
                </c:pt>
                <c:pt idx="5629">
                  <c:v>0.21484600000000001</c:v>
                </c:pt>
                <c:pt idx="5630">
                  <c:v>0.21643699999999999</c:v>
                </c:pt>
                <c:pt idx="5631">
                  <c:v>0.218029</c:v>
                </c:pt>
                <c:pt idx="5632">
                  <c:v>0.21962000000000001</c:v>
                </c:pt>
                <c:pt idx="5633">
                  <c:v>0.220752</c:v>
                </c:pt>
                <c:pt idx="5634">
                  <c:v>0.221688</c:v>
                </c:pt>
                <c:pt idx="5635">
                  <c:v>0.22262299999999999</c:v>
                </c:pt>
                <c:pt idx="5636">
                  <c:v>0.22355800000000001</c:v>
                </c:pt>
                <c:pt idx="5637">
                  <c:v>0.224494</c:v>
                </c:pt>
                <c:pt idx="5638">
                  <c:v>0.22542899999999999</c:v>
                </c:pt>
                <c:pt idx="5639">
                  <c:v>0.22636400000000001</c:v>
                </c:pt>
                <c:pt idx="5640">
                  <c:v>0.227299</c:v>
                </c:pt>
                <c:pt idx="5641">
                  <c:v>0.22823499999999999</c:v>
                </c:pt>
                <c:pt idx="5642">
                  <c:v>0.22917000000000001</c:v>
                </c:pt>
                <c:pt idx="5643">
                  <c:v>0.22865099999999999</c:v>
                </c:pt>
                <c:pt idx="5644">
                  <c:v>0.22750899999999999</c:v>
                </c:pt>
                <c:pt idx="5645">
                  <c:v>0.22625200000000001</c:v>
                </c:pt>
                <c:pt idx="5646">
                  <c:v>0.22511</c:v>
                </c:pt>
                <c:pt idx="5647">
                  <c:v>0.223967</c:v>
                </c:pt>
                <c:pt idx="5648">
                  <c:v>0.222825</c:v>
                </c:pt>
                <c:pt idx="5649">
                  <c:v>0.22168299999999999</c:v>
                </c:pt>
                <c:pt idx="5650">
                  <c:v>0.22054000000000001</c:v>
                </c:pt>
                <c:pt idx="5651">
                  <c:v>0.21939800000000001</c:v>
                </c:pt>
                <c:pt idx="5652">
                  <c:v>0.21825600000000001</c:v>
                </c:pt>
                <c:pt idx="5653">
                  <c:v>0.21729000000000001</c:v>
                </c:pt>
                <c:pt idx="5654">
                  <c:v>0.216368</c:v>
                </c:pt>
                <c:pt idx="5655">
                  <c:v>0.215446</c:v>
                </c:pt>
                <c:pt idx="5656">
                  <c:v>0.21452399999999999</c:v>
                </c:pt>
                <c:pt idx="5657">
                  <c:v>0.21360299999999999</c:v>
                </c:pt>
                <c:pt idx="5658">
                  <c:v>0.21268100000000001</c:v>
                </c:pt>
                <c:pt idx="5659">
                  <c:v>0.211759</c:v>
                </c:pt>
                <c:pt idx="5660">
                  <c:v>0.210837</c:v>
                </c:pt>
                <c:pt idx="5661">
                  <c:v>0.20991499999999999</c:v>
                </c:pt>
                <c:pt idx="5662">
                  <c:v>0.20899400000000001</c:v>
                </c:pt>
                <c:pt idx="5663">
                  <c:v>0.20931</c:v>
                </c:pt>
                <c:pt idx="5664">
                  <c:v>0.20993600000000001</c:v>
                </c:pt>
                <c:pt idx="5665">
                  <c:v>0.210561</c:v>
                </c:pt>
                <c:pt idx="5666">
                  <c:v>0.21118700000000001</c:v>
                </c:pt>
                <c:pt idx="5667">
                  <c:v>0.211813</c:v>
                </c:pt>
                <c:pt idx="5668">
                  <c:v>0.21243899999999999</c:v>
                </c:pt>
                <c:pt idx="5669">
                  <c:v>0.213064</c:v>
                </c:pt>
                <c:pt idx="5670">
                  <c:v>0.21368999999999999</c:v>
                </c:pt>
                <c:pt idx="5671">
                  <c:v>0.21431600000000001</c:v>
                </c:pt>
                <c:pt idx="5672">
                  <c:v>0.21494199999999999</c:v>
                </c:pt>
                <c:pt idx="5673">
                  <c:v>0.21495</c:v>
                </c:pt>
                <c:pt idx="5674">
                  <c:v>0.21480399999999999</c:v>
                </c:pt>
                <c:pt idx="5675">
                  <c:v>0.21465799999999999</c:v>
                </c:pt>
                <c:pt idx="5676">
                  <c:v>0.21451300000000001</c:v>
                </c:pt>
                <c:pt idx="5677">
                  <c:v>0.214367</c:v>
                </c:pt>
                <c:pt idx="5678">
                  <c:v>0.21422099999999999</c:v>
                </c:pt>
                <c:pt idx="5679">
                  <c:v>0.21407499999999999</c:v>
                </c:pt>
                <c:pt idx="5680">
                  <c:v>0.21392900000000001</c:v>
                </c:pt>
                <c:pt idx="5681">
                  <c:v>0.213783</c:v>
                </c:pt>
                <c:pt idx="5682">
                  <c:v>0.21363799999999999</c:v>
                </c:pt>
                <c:pt idx="5683">
                  <c:v>0.212532</c:v>
                </c:pt>
                <c:pt idx="5684">
                  <c:v>0.21118700000000001</c:v>
                </c:pt>
                <c:pt idx="5685">
                  <c:v>0.209842</c:v>
                </c:pt>
                <c:pt idx="5686">
                  <c:v>0.20849699999999999</c:v>
                </c:pt>
                <c:pt idx="5687">
                  <c:v>0.207151</c:v>
                </c:pt>
                <c:pt idx="5688">
                  <c:v>0.20580599999999999</c:v>
                </c:pt>
                <c:pt idx="5689">
                  <c:v>0.204461</c:v>
                </c:pt>
                <c:pt idx="5690">
                  <c:v>0.20311599999999999</c:v>
                </c:pt>
                <c:pt idx="5691">
                  <c:v>0.20177</c:v>
                </c:pt>
                <c:pt idx="5692">
                  <c:v>0.20042499999999999</c:v>
                </c:pt>
                <c:pt idx="5693">
                  <c:v>0.20011399999999999</c:v>
                </c:pt>
                <c:pt idx="5694">
                  <c:v>0.20006099999999999</c:v>
                </c:pt>
                <c:pt idx="5695">
                  <c:v>0.20000899999999999</c:v>
                </c:pt>
                <c:pt idx="5696">
                  <c:v>0.19995599999999999</c:v>
                </c:pt>
                <c:pt idx="5697">
                  <c:v>0.199903</c:v>
                </c:pt>
                <c:pt idx="5698">
                  <c:v>0.199851</c:v>
                </c:pt>
                <c:pt idx="5699">
                  <c:v>0.199798</c:v>
                </c:pt>
                <c:pt idx="5700">
                  <c:v>0.19974500000000001</c:v>
                </c:pt>
                <c:pt idx="5701">
                  <c:v>0.199687</c:v>
                </c:pt>
                <c:pt idx="5702">
                  <c:v>0.19963500000000001</c:v>
                </c:pt>
                <c:pt idx="5703">
                  <c:v>0.200432</c:v>
                </c:pt>
                <c:pt idx="5704">
                  <c:v>0.201324</c:v>
                </c:pt>
                <c:pt idx="5705">
                  <c:v>0.20221600000000001</c:v>
                </c:pt>
                <c:pt idx="5706">
                  <c:v>0.20310700000000001</c:v>
                </c:pt>
                <c:pt idx="5707">
                  <c:v>0.20399900000000001</c:v>
                </c:pt>
                <c:pt idx="5708">
                  <c:v>0.20489099999999999</c:v>
                </c:pt>
                <c:pt idx="5709">
                  <c:v>0.20578199999999999</c:v>
                </c:pt>
                <c:pt idx="5710">
                  <c:v>0.206674</c:v>
                </c:pt>
                <c:pt idx="5711">
                  <c:v>0.207566</c:v>
                </c:pt>
                <c:pt idx="5712">
                  <c:v>0.208458</c:v>
                </c:pt>
                <c:pt idx="5713">
                  <c:v>0.208178</c:v>
                </c:pt>
                <c:pt idx="5714">
                  <c:v>0.20776800000000001</c:v>
                </c:pt>
                <c:pt idx="5715">
                  <c:v>0.20735700000000001</c:v>
                </c:pt>
                <c:pt idx="5716">
                  <c:v>0.20694699999999999</c:v>
                </c:pt>
                <c:pt idx="5717">
                  <c:v>0.206537</c:v>
                </c:pt>
                <c:pt idx="5718">
                  <c:v>0.206127</c:v>
                </c:pt>
                <c:pt idx="5719">
                  <c:v>0.20571700000000001</c:v>
                </c:pt>
                <c:pt idx="5720">
                  <c:v>0.20530699999999999</c:v>
                </c:pt>
                <c:pt idx="5721">
                  <c:v>0.204897</c:v>
                </c:pt>
                <c:pt idx="5722">
                  <c:v>0.204487</c:v>
                </c:pt>
                <c:pt idx="5723">
                  <c:v>0.20349800000000001</c:v>
                </c:pt>
                <c:pt idx="5724">
                  <c:v>0.20244500000000001</c:v>
                </c:pt>
                <c:pt idx="5725">
                  <c:v>0.20139199999999999</c:v>
                </c:pt>
                <c:pt idx="5726">
                  <c:v>0.20033899999999999</c:v>
                </c:pt>
                <c:pt idx="5727">
                  <c:v>0.19928599999999999</c:v>
                </c:pt>
                <c:pt idx="5728">
                  <c:v>0.19823399999999999</c:v>
                </c:pt>
                <c:pt idx="5729">
                  <c:v>0.197181</c:v>
                </c:pt>
                <c:pt idx="5730">
                  <c:v>0.196128</c:v>
                </c:pt>
                <c:pt idx="5731">
                  <c:v>0.195075</c:v>
                </c:pt>
                <c:pt idx="5732">
                  <c:v>0.194022</c:v>
                </c:pt>
                <c:pt idx="5733">
                  <c:v>0.19391900000000001</c:v>
                </c:pt>
                <c:pt idx="5734">
                  <c:v>0.19392200000000001</c:v>
                </c:pt>
                <c:pt idx="5735">
                  <c:v>0.19392499999999999</c:v>
                </c:pt>
                <c:pt idx="5736">
                  <c:v>0.19392799999999999</c:v>
                </c:pt>
                <c:pt idx="5737">
                  <c:v>0.19393099999999999</c:v>
                </c:pt>
                <c:pt idx="5738">
                  <c:v>0.193934</c:v>
                </c:pt>
                <c:pt idx="5739">
                  <c:v>0.193936</c:v>
                </c:pt>
                <c:pt idx="5740">
                  <c:v>0.193939</c:v>
                </c:pt>
                <c:pt idx="5741">
                  <c:v>0.193942</c:v>
                </c:pt>
                <c:pt idx="5742">
                  <c:v>0.19394500000000001</c:v>
                </c:pt>
                <c:pt idx="5743">
                  <c:v>0.19456200000000001</c:v>
                </c:pt>
                <c:pt idx="5744">
                  <c:v>0.195248</c:v>
                </c:pt>
                <c:pt idx="5745">
                  <c:v>0.195933</c:v>
                </c:pt>
                <c:pt idx="5746">
                  <c:v>0.19661899999999999</c:v>
                </c:pt>
                <c:pt idx="5747">
                  <c:v>0.19730400000000001</c:v>
                </c:pt>
                <c:pt idx="5748">
                  <c:v>0.19799</c:v>
                </c:pt>
                <c:pt idx="5749">
                  <c:v>0.19867499999999999</c:v>
                </c:pt>
                <c:pt idx="5750">
                  <c:v>0.19936100000000001</c:v>
                </c:pt>
                <c:pt idx="5751">
                  <c:v>0.200047</c:v>
                </c:pt>
                <c:pt idx="5752">
                  <c:v>0.20073199999999999</c:v>
                </c:pt>
                <c:pt idx="5753">
                  <c:v>0.20094500000000001</c:v>
                </c:pt>
                <c:pt idx="5754">
                  <c:v>0.20110500000000001</c:v>
                </c:pt>
                <c:pt idx="5755">
                  <c:v>0.201266</c:v>
                </c:pt>
                <c:pt idx="5756">
                  <c:v>0.20142599999999999</c:v>
                </c:pt>
                <c:pt idx="5757">
                  <c:v>0.20158599999999999</c:v>
                </c:pt>
                <c:pt idx="5758">
                  <c:v>0.201763</c:v>
                </c:pt>
                <c:pt idx="5759">
                  <c:v>0.20192299999999999</c:v>
                </c:pt>
                <c:pt idx="5760">
                  <c:v>0.20208400000000001</c:v>
                </c:pt>
                <c:pt idx="5761">
                  <c:v>0.20224400000000001</c:v>
                </c:pt>
                <c:pt idx="5762">
                  <c:v>0.202404</c:v>
                </c:pt>
                <c:pt idx="5763">
                  <c:v>0.20139899999999999</c:v>
                </c:pt>
                <c:pt idx="5764">
                  <c:v>0.20039299999999999</c:v>
                </c:pt>
                <c:pt idx="5765">
                  <c:v>0.19938700000000001</c:v>
                </c:pt>
                <c:pt idx="5766">
                  <c:v>0.198382</c:v>
                </c:pt>
                <c:pt idx="5767">
                  <c:v>0.197376</c:v>
                </c:pt>
                <c:pt idx="5768">
                  <c:v>0.19637099999999999</c:v>
                </c:pt>
                <c:pt idx="5769">
                  <c:v>0.19536500000000001</c:v>
                </c:pt>
                <c:pt idx="5770">
                  <c:v>0.194359</c:v>
                </c:pt>
                <c:pt idx="5771">
                  <c:v>0.193354</c:v>
                </c:pt>
                <c:pt idx="5772">
                  <c:v>0.19234799999999999</c:v>
                </c:pt>
                <c:pt idx="5773">
                  <c:v>0.190858</c:v>
                </c:pt>
                <c:pt idx="5774">
                  <c:v>0.18936700000000001</c:v>
                </c:pt>
                <c:pt idx="5775">
                  <c:v>0.18787599999999999</c:v>
                </c:pt>
                <c:pt idx="5776">
                  <c:v>0.186386</c:v>
                </c:pt>
                <c:pt idx="5777">
                  <c:v>0.184895</c:v>
                </c:pt>
                <c:pt idx="5778">
                  <c:v>0.18340500000000001</c:v>
                </c:pt>
                <c:pt idx="5779">
                  <c:v>0.18191399999999999</c:v>
                </c:pt>
                <c:pt idx="5780">
                  <c:v>0.180424</c:v>
                </c:pt>
                <c:pt idx="5781">
                  <c:v>0.17893300000000001</c:v>
                </c:pt>
                <c:pt idx="5782">
                  <c:v>0.17744299999999999</c:v>
                </c:pt>
                <c:pt idx="5783">
                  <c:v>0.17760699999999999</c:v>
                </c:pt>
                <c:pt idx="5784">
                  <c:v>0.17777100000000001</c:v>
                </c:pt>
                <c:pt idx="5785">
                  <c:v>0.17793600000000001</c:v>
                </c:pt>
                <c:pt idx="5786">
                  <c:v>0.17810000000000001</c:v>
                </c:pt>
                <c:pt idx="5787">
                  <c:v>0.17826500000000001</c:v>
                </c:pt>
                <c:pt idx="5788">
                  <c:v>0.178429</c:v>
                </c:pt>
                <c:pt idx="5789">
                  <c:v>0.178593</c:v>
                </c:pt>
                <c:pt idx="5790">
                  <c:v>0.178758</c:v>
                </c:pt>
                <c:pt idx="5791">
                  <c:v>0.178922</c:v>
                </c:pt>
                <c:pt idx="5792">
                  <c:v>0.179087</c:v>
                </c:pt>
                <c:pt idx="5793">
                  <c:v>0.181425</c:v>
                </c:pt>
                <c:pt idx="5794">
                  <c:v>0.18376300000000001</c:v>
                </c:pt>
                <c:pt idx="5795">
                  <c:v>0.18610199999999999</c:v>
                </c:pt>
                <c:pt idx="5796">
                  <c:v>0.18844</c:v>
                </c:pt>
                <c:pt idx="5797">
                  <c:v>0.190778</c:v>
                </c:pt>
                <c:pt idx="5798">
                  <c:v>0.19311700000000001</c:v>
                </c:pt>
                <c:pt idx="5799">
                  <c:v>0.19545499999999999</c:v>
                </c:pt>
                <c:pt idx="5800">
                  <c:v>0.197793</c:v>
                </c:pt>
                <c:pt idx="5801">
                  <c:v>0.200132</c:v>
                </c:pt>
                <c:pt idx="5802">
                  <c:v>0.20247000000000001</c:v>
                </c:pt>
                <c:pt idx="5803">
                  <c:v>0.20422899999999999</c:v>
                </c:pt>
                <c:pt idx="5804">
                  <c:v>0.205988</c:v>
                </c:pt>
                <c:pt idx="5805">
                  <c:v>0.20774799999999999</c:v>
                </c:pt>
                <c:pt idx="5806">
                  <c:v>0.209507</c:v>
                </c:pt>
                <c:pt idx="5807">
                  <c:v>0.21126600000000001</c:v>
                </c:pt>
                <c:pt idx="5808">
                  <c:v>0.21302499999999999</c:v>
                </c:pt>
                <c:pt idx="5809">
                  <c:v>0.214784</c:v>
                </c:pt>
                <c:pt idx="5810">
                  <c:v>0.21654399999999999</c:v>
                </c:pt>
                <c:pt idx="5811">
                  <c:v>0.218303</c:v>
                </c:pt>
                <c:pt idx="5812">
                  <c:v>0.22006200000000001</c:v>
                </c:pt>
                <c:pt idx="5813">
                  <c:v>0.21926699999999999</c:v>
                </c:pt>
                <c:pt idx="5814">
                  <c:v>0.218472</c:v>
                </c:pt>
                <c:pt idx="5815">
                  <c:v>0.21759700000000001</c:v>
                </c:pt>
                <c:pt idx="5816">
                  <c:v>0.21680199999999999</c:v>
                </c:pt>
                <c:pt idx="5817">
                  <c:v>0.216007</c:v>
                </c:pt>
                <c:pt idx="5818">
                  <c:v>0.21521199999999999</c:v>
                </c:pt>
                <c:pt idx="5819">
                  <c:v>0.214417</c:v>
                </c:pt>
                <c:pt idx="5820">
                  <c:v>0.21362200000000001</c:v>
                </c:pt>
                <c:pt idx="5821">
                  <c:v>0.21282699999999999</c:v>
                </c:pt>
                <c:pt idx="5822">
                  <c:v>0.21193899999999999</c:v>
                </c:pt>
                <c:pt idx="5823">
                  <c:v>0.21021699999999999</c:v>
                </c:pt>
                <c:pt idx="5824">
                  <c:v>0.20849599999999999</c:v>
                </c:pt>
                <c:pt idx="5825">
                  <c:v>0.20677400000000001</c:v>
                </c:pt>
                <c:pt idx="5826">
                  <c:v>0.20505200000000001</c:v>
                </c:pt>
                <c:pt idx="5827">
                  <c:v>0.20333100000000001</c:v>
                </c:pt>
                <c:pt idx="5828">
                  <c:v>0.20160900000000001</c:v>
                </c:pt>
                <c:pt idx="5829">
                  <c:v>0.19988700000000001</c:v>
                </c:pt>
                <c:pt idx="5830">
                  <c:v>0.19816500000000001</c:v>
                </c:pt>
                <c:pt idx="5831">
                  <c:v>0.19644400000000001</c:v>
                </c:pt>
                <c:pt idx="5832">
                  <c:v>0.19486200000000001</c:v>
                </c:pt>
                <c:pt idx="5833">
                  <c:v>0.19454299999999999</c:v>
                </c:pt>
                <c:pt idx="5834">
                  <c:v>0.19422300000000001</c:v>
                </c:pt>
                <c:pt idx="5835">
                  <c:v>0.19390399999999999</c:v>
                </c:pt>
                <c:pt idx="5836">
                  <c:v>0.19358400000000001</c:v>
                </c:pt>
                <c:pt idx="5837">
                  <c:v>0.19326499999999999</c:v>
                </c:pt>
                <c:pt idx="5838">
                  <c:v>0.19294500000000001</c:v>
                </c:pt>
                <c:pt idx="5839">
                  <c:v>0.19262599999999999</c:v>
                </c:pt>
                <c:pt idx="5840">
                  <c:v>0.192306</c:v>
                </c:pt>
                <c:pt idx="5841">
                  <c:v>0.19198699999999999</c:v>
                </c:pt>
                <c:pt idx="5842">
                  <c:v>0.19173000000000001</c:v>
                </c:pt>
                <c:pt idx="5843">
                  <c:v>0.19204099999999999</c:v>
                </c:pt>
                <c:pt idx="5844">
                  <c:v>0.19235099999999999</c:v>
                </c:pt>
                <c:pt idx="5845">
                  <c:v>0.192661</c:v>
                </c:pt>
                <c:pt idx="5846">
                  <c:v>0.192972</c:v>
                </c:pt>
                <c:pt idx="5847">
                  <c:v>0.19328200000000001</c:v>
                </c:pt>
                <c:pt idx="5848">
                  <c:v>0.19359299999999999</c:v>
                </c:pt>
                <c:pt idx="5849">
                  <c:v>0.19390299999999999</c:v>
                </c:pt>
                <c:pt idx="5850">
                  <c:v>0.194213</c:v>
                </c:pt>
                <c:pt idx="5851">
                  <c:v>0.194524</c:v>
                </c:pt>
                <c:pt idx="5852">
                  <c:v>0.19451299999999999</c:v>
                </c:pt>
                <c:pt idx="5853">
                  <c:v>0.191612</c:v>
                </c:pt>
                <c:pt idx="5854">
                  <c:v>0.18871099999999999</c:v>
                </c:pt>
                <c:pt idx="5855">
                  <c:v>0.18581</c:v>
                </c:pt>
                <c:pt idx="5856">
                  <c:v>0.18290999999999999</c:v>
                </c:pt>
                <c:pt idx="5857">
                  <c:v>0.180009</c:v>
                </c:pt>
                <c:pt idx="5858">
                  <c:v>0.17710799999999999</c:v>
                </c:pt>
                <c:pt idx="5859">
                  <c:v>0.174207</c:v>
                </c:pt>
                <c:pt idx="5860">
                  <c:v>0.17130699999999999</c:v>
                </c:pt>
                <c:pt idx="5861">
                  <c:v>0.168406</c:v>
                </c:pt>
                <c:pt idx="5862">
                  <c:v>0.16508400000000001</c:v>
                </c:pt>
                <c:pt idx="5863">
                  <c:v>0.157972</c:v>
                </c:pt>
                <c:pt idx="5864">
                  <c:v>0.150861</c:v>
                </c:pt>
                <c:pt idx="5865">
                  <c:v>0.14374899999999999</c:v>
                </c:pt>
                <c:pt idx="5866">
                  <c:v>0.13663700000000001</c:v>
                </c:pt>
                <c:pt idx="5867">
                  <c:v>0.129526</c:v>
                </c:pt>
                <c:pt idx="5868">
                  <c:v>0.122414</c:v>
                </c:pt>
                <c:pt idx="5869">
                  <c:v>0.115302</c:v>
                </c:pt>
                <c:pt idx="5870">
                  <c:v>0.108191</c:v>
                </c:pt>
                <c:pt idx="5871">
                  <c:v>0.101079</c:v>
                </c:pt>
                <c:pt idx="5872">
                  <c:v>9.3765000000000001E-2</c:v>
                </c:pt>
                <c:pt idx="5873">
                  <c:v>8.9201000000000003E-2</c:v>
                </c:pt>
                <c:pt idx="5874">
                  <c:v>8.4636000000000003E-2</c:v>
                </c:pt>
                <c:pt idx="5875">
                  <c:v>8.0071000000000003E-2</c:v>
                </c:pt>
                <c:pt idx="5876">
                  <c:v>7.5506000000000004E-2</c:v>
                </c:pt>
                <c:pt idx="5877">
                  <c:v>7.0941000000000004E-2</c:v>
                </c:pt>
                <c:pt idx="5878">
                  <c:v>6.6376000000000004E-2</c:v>
                </c:pt>
                <c:pt idx="5879">
                  <c:v>6.1810999999999998E-2</c:v>
                </c:pt>
                <c:pt idx="5880">
                  <c:v>5.7245999999999998E-2</c:v>
                </c:pt>
                <c:pt idx="5881">
                  <c:v>5.2680999999999999E-2</c:v>
                </c:pt>
                <c:pt idx="5882">
                  <c:v>4.9923000000000002E-2</c:v>
                </c:pt>
                <c:pt idx="5883">
                  <c:v>5.4389E-2</c:v>
                </c:pt>
                <c:pt idx="5884">
                  <c:v>5.8855999999999999E-2</c:v>
                </c:pt>
                <c:pt idx="5885">
                  <c:v>6.3323000000000004E-2</c:v>
                </c:pt>
                <c:pt idx="5886">
                  <c:v>6.7789000000000002E-2</c:v>
                </c:pt>
                <c:pt idx="5887">
                  <c:v>7.2256000000000001E-2</c:v>
                </c:pt>
                <c:pt idx="5888">
                  <c:v>7.6723E-2</c:v>
                </c:pt>
                <c:pt idx="5889">
                  <c:v>8.1188999999999997E-2</c:v>
                </c:pt>
                <c:pt idx="5890">
                  <c:v>8.5655999999999996E-2</c:v>
                </c:pt>
                <c:pt idx="5891">
                  <c:v>9.0121999999999994E-2</c:v>
                </c:pt>
                <c:pt idx="5892">
                  <c:v>9.5477000000000006E-2</c:v>
                </c:pt>
                <c:pt idx="5893">
                  <c:v>0.10438600000000001</c:v>
                </c:pt>
                <c:pt idx="5894">
                  <c:v>0.11329400000000001</c:v>
                </c:pt>
                <c:pt idx="5895">
                  <c:v>0.12220200000000001</c:v>
                </c:pt>
                <c:pt idx="5896">
                  <c:v>0.13111</c:v>
                </c:pt>
                <c:pt idx="5897">
                  <c:v>0.140019</c:v>
                </c:pt>
                <c:pt idx="5898">
                  <c:v>0.148927</c:v>
                </c:pt>
                <c:pt idx="5899">
                  <c:v>0.157835</c:v>
                </c:pt>
                <c:pt idx="5900">
                  <c:v>0.166743</c:v>
                </c:pt>
                <c:pt idx="5901">
                  <c:v>0.175652</c:v>
                </c:pt>
                <c:pt idx="5902">
                  <c:v>0.183591</c:v>
                </c:pt>
                <c:pt idx="5903">
                  <c:v>0.18765299999999999</c:v>
                </c:pt>
                <c:pt idx="5904">
                  <c:v>0.191715</c:v>
                </c:pt>
                <c:pt idx="5905">
                  <c:v>0.19577700000000001</c:v>
                </c:pt>
                <c:pt idx="5906">
                  <c:v>0.19983999999999999</c:v>
                </c:pt>
                <c:pt idx="5907">
                  <c:v>0.203902</c:v>
                </c:pt>
                <c:pt idx="5908">
                  <c:v>0.20796400000000001</c:v>
                </c:pt>
                <c:pt idx="5909">
                  <c:v>0.21202699999999999</c:v>
                </c:pt>
                <c:pt idx="5910">
                  <c:v>0.216089</c:v>
                </c:pt>
                <c:pt idx="5911">
                  <c:v>0.22015100000000001</c:v>
                </c:pt>
                <c:pt idx="5912">
                  <c:v>0.22301299999999999</c:v>
                </c:pt>
                <c:pt idx="5913">
                  <c:v>0.22107399999999999</c:v>
                </c:pt>
                <c:pt idx="5914">
                  <c:v>0.219134</c:v>
                </c:pt>
                <c:pt idx="5915">
                  <c:v>0.217195</c:v>
                </c:pt>
                <c:pt idx="5916">
                  <c:v>0.215255</c:v>
                </c:pt>
                <c:pt idx="5917">
                  <c:v>0.21331600000000001</c:v>
                </c:pt>
                <c:pt idx="5918">
                  <c:v>0.21137600000000001</c:v>
                </c:pt>
                <c:pt idx="5919">
                  <c:v>0.20943700000000001</c:v>
                </c:pt>
                <c:pt idx="5920">
                  <c:v>0.20749799999999999</c:v>
                </c:pt>
                <c:pt idx="5921">
                  <c:v>0.20555799999999999</c:v>
                </c:pt>
                <c:pt idx="5922">
                  <c:v>0.20352600000000001</c:v>
                </c:pt>
                <c:pt idx="5923">
                  <c:v>0.201123</c:v>
                </c:pt>
                <c:pt idx="5924">
                  <c:v>0.19871900000000001</c:v>
                </c:pt>
                <c:pt idx="5925">
                  <c:v>0.19631599999999999</c:v>
                </c:pt>
                <c:pt idx="5926">
                  <c:v>0.193913</c:v>
                </c:pt>
                <c:pt idx="5927">
                  <c:v>0.19150900000000001</c:v>
                </c:pt>
                <c:pt idx="5928">
                  <c:v>0.18886600000000001</c:v>
                </c:pt>
                <c:pt idx="5929">
                  <c:v>0.18646199999999999</c:v>
                </c:pt>
                <c:pt idx="5930">
                  <c:v>0.184059</c:v>
                </c:pt>
                <c:pt idx="5931">
                  <c:v>0.18165600000000001</c:v>
                </c:pt>
                <c:pt idx="5932">
                  <c:v>0.17999100000000001</c:v>
                </c:pt>
                <c:pt idx="5933">
                  <c:v>0.18004800000000001</c:v>
                </c:pt>
                <c:pt idx="5934">
                  <c:v>0.18010499999999999</c:v>
                </c:pt>
                <c:pt idx="5935">
                  <c:v>0.18016199999999999</c:v>
                </c:pt>
                <c:pt idx="5936">
                  <c:v>0.18021899999999999</c:v>
                </c:pt>
                <c:pt idx="5937">
                  <c:v>0.18027599999999999</c:v>
                </c:pt>
                <c:pt idx="5938">
                  <c:v>0.18033299999999999</c:v>
                </c:pt>
                <c:pt idx="5939">
                  <c:v>0.18038999999999999</c:v>
                </c:pt>
                <c:pt idx="5940">
                  <c:v>0.180447</c:v>
                </c:pt>
                <c:pt idx="5941">
                  <c:v>0.180504</c:v>
                </c:pt>
                <c:pt idx="5942">
                  <c:v>0.18076700000000001</c:v>
                </c:pt>
                <c:pt idx="5943">
                  <c:v>0.18151100000000001</c:v>
                </c:pt>
                <c:pt idx="5944">
                  <c:v>0.182254</c:v>
                </c:pt>
                <c:pt idx="5945">
                  <c:v>0.18299799999999999</c:v>
                </c:pt>
                <c:pt idx="5946">
                  <c:v>0.18374099999999999</c:v>
                </c:pt>
                <c:pt idx="5947">
                  <c:v>0.18448500000000001</c:v>
                </c:pt>
                <c:pt idx="5948">
                  <c:v>0.185228</c:v>
                </c:pt>
                <c:pt idx="5949">
                  <c:v>0.185972</c:v>
                </c:pt>
                <c:pt idx="5950">
                  <c:v>0.18671499999999999</c:v>
                </c:pt>
                <c:pt idx="5951">
                  <c:v>0.18745899999999999</c:v>
                </c:pt>
                <c:pt idx="5952">
                  <c:v>0.18793599999999999</c:v>
                </c:pt>
                <c:pt idx="5953">
                  <c:v>0.18779000000000001</c:v>
                </c:pt>
                <c:pt idx="5954">
                  <c:v>0.18764500000000001</c:v>
                </c:pt>
                <c:pt idx="5955">
                  <c:v>0.1875</c:v>
                </c:pt>
                <c:pt idx="5956">
                  <c:v>0.18735399999999999</c:v>
                </c:pt>
                <c:pt idx="5957">
                  <c:v>0.18720899999999999</c:v>
                </c:pt>
                <c:pt idx="5958">
                  <c:v>0.18706400000000001</c:v>
                </c:pt>
                <c:pt idx="5959">
                  <c:v>0.186919</c:v>
                </c:pt>
                <c:pt idx="5960">
                  <c:v>0.18677299999999999</c:v>
                </c:pt>
                <c:pt idx="5961">
                  <c:v>0.18662799999999999</c:v>
                </c:pt>
                <c:pt idx="5962">
                  <c:v>0.18654599999999999</c:v>
                </c:pt>
                <c:pt idx="5963">
                  <c:v>0.186612</c:v>
                </c:pt>
                <c:pt idx="5964">
                  <c:v>0.18667800000000001</c:v>
                </c:pt>
                <c:pt idx="5965">
                  <c:v>0.18674499999999999</c:v>
                </c:pt>
                <c:pt idx="5966">
                  <c:v>0.186811</c:v>
                </c:pt>
                <c:pt idx="5967">
                  <c:v>0.18687699999999999</c:v>
                </c:pt>
                <c:pt idx="5968">
                  <c:v>0.186943</c:v>
                </c:pt>
                <c:pt idx="5969">
                  <c:v>0.18700900000000001</c:v>
                </c:pt>
                <c:pt idx="5970">
                  <c:v>0.18707599999999999</c:v>
                </c:pt>
                <c:pt idx="5971">
                  <c:v>0.187142</c:v>
                </c:pt>
                <c:pt idx="5972">
                  <c:v>0.18749099999999999</c:v>
                </c:pt>
                <c:pt idx="5973">
                  <c:v>0.188498</c:v>
                </c:pt>
                <c:pt idx="5974">
                  <c:v>0.18950600000000001</c:v>
                </c:pt>
                <c:pt idx="5975">
                  <c:v>0.19051299999999999</c:v>
                </c:pt>
                <c:pt idx="5976">
                  <c:v>0.191521</c:v>
                </c:pt>
                <c:pt idx="5977">
                  <c:v>0.19252900000000001</c:v>
                </c:pt>
                <c:pt idx="5978">
                  <c:v>0.19353600000000001</c:v>
                </c:pt>
                <c:pt idx="5979">
                  <c:v>0.19454399999999999</c:v>
                </c:pt>
                <c:pt idx="5980">
                  <c:v>0.195551</c:v>
                </c:pt>
                <c:pt idx="5981">
                  <c:v>0.19655900000000001</c:v>
                </c:pt>
                <c:pt idx="5982">
                  <c:v>0.197545</c:v>
                </c:pt>
                <c:pt idx="5983">
                  <c:v>0.19848199999999999</c:v>
                </c:pt>
                <c:pt idx="5984">
                  <c:v>0.19941900000000001</c:v>
                </c:pt>
                <c:pt idx="5985">
                  <c:v>0.20044899999999999</c:v>
                </c:pt>
                <c:pt idx="5986">
                  <c:v>0.20138600000000001</c:v>
                </c:pt>
                <c:pt idx="5987">
                  <c:v>0.202322</c:v>
                </c:pt>
                <c:pt idx="5988">
                  <c:v>0.203259</c:v>
                </c:pt>
                <c:pt idx="5989">
                  <c:v>0.20419599999999999</c:v>
                </c:pt>
                <c:pt idx="5990">
                  <c:v>0.20513200000000001</c:v>
                </c:pt>
                <c:pt idx="5991">
                  <c:v>0.206069</c:v>
                </c:pt>
                <c:pt idx="5992">
                  <c:v>0.20682600000000001</c:v>
                </c:pt>
                <c:pt idx="5993">
                  <c:v>0.207312</c:v>
                </c:pt>
                <c:pt idx="5994">
                  <c:v>0.20779800000000001</c:v>
                </c:pt>
                <c:pt idx="5995">
                  <c:v>0.208285</c:v>
                </c:pt>
                <c:pt idx="5996">
                  <c:v>0.20877100000000001</c:v>
                </c:pt>
                <c:pt idx="5997">
                  <c:v>0.209258</c:v>
                </c:pt>
                <c:pt idx="5998">
                  <c:v>0.20974400000000001</c:v>
                </c:pt>
                <c:pt idx="5999">
                  <c:v>0.210231</c:v>
                </c:pt>
                <c:pt idx="6000">
                  <c:v>0.21071699999999999</c:v>
                </c:pt>
                <c:pt idx="6001">
                  <c:v>0.211203</c:v>
                </c:pt>
                <c:pt idx="6002">
                  <c:v>0.211561</c:v>
                </c:pt>
                <c:pt idx="6003">
                  <c:v>0.211726</c:v>
                </c:pt>
                <c:pt idx="6004">
                  <c:v>0.211891</c:v>
                </c:pt>
                <c:pt idx="6005">
                  <c:v>0.212057</c:v>
                </c:pt>
                <c:pt idx="6006">
                  <c:v>0.21222199999999999</c:v>
                </c:pt>
                <c:pt idx="6007">
                  <c:v>0.21238699999999999</c:v>
                </c:pt>
                <c:pt idx="6008">
                  <c:v>0.21255199999999999</c:v>
                </c:pt>
                <c:pt idx="6009">
                  <c:v>0.21271699999999999</c:v>
                </c:pt>
                <c:pt idx="6010">
                  <c:v>0.21288199999999999</c:v>
                </c:pt>
                <c:pt idx="6011">
                  <c:v>0.21304699999999999</c:v>
                </c:pt>
                <c:pt idx="6012">
                  <c:v>0.21281800000000001</c:v>
                </c:pt>
                <c:pt idx="6013">
                  <c:v>0.21199699999999999</c:v>
                </c:pt>
                <c:pt idx="6014">
                  <c:v>0.211176</c:v>
                </c:pt>
                <c:pt idx="6015">
                  <c:v>0.21035400000000001</c:v>
                </c:pt>
                <c:pt idx="6016">
                  <c:v>0.209533</c:v>
                </c:pt>
                <c:pt idx="6017">
                  <c:v>0.20871200000000001</c:v>
                </c:pt>
                <c:pt idx="6018">
                  <c:v>0.20789099999999999</c:v>
                </c:pt>
                <c:pt idx="6019">
                  <c:v>0.20707</c:v>
                </c:pt>
                <c:pt idx="6020">
                  <c:v>0.20624899999999999</c:v>
                </c:pt>
                <c:pt idx="6021">
                  <c:v>0.205428</c:v>
                </c:pt>
                <c:pt idx="6022">
                  <c:v>0.204287</c:v>
                </c:pt>
                <c:pt idx="6023">
                  <c:v>0.20266600000000001</c:v>
                </c:pt>
                <c:pt idx="6024">
                  <c:v>0.201045</c:v>
                </c:pt>
                <c:pt idx="6025">
                  <c:v>0.19942399999999999</c:v>
                </c:pt>
                <c:pt idx="6026">
                  <c:v>0.19780300000000001</c:v>
                </c:pt>
                <c:pt idx="6027">
                  <c:v>0.19618099999999999</c:v>
                </c:pt>
                <c:pt idx="6028">
                  <c:v>0.19456000000000001</c:v>
                </c:pt>
                <c:pt idx="6029">
                  <c:v>0.192939</c:v>
                </c:pt>
                <c:pt idx="6030">
                  <c:v>0.19131799999999999</c:v>
                </c:pt>
                <c:pt idx="6031">
                  <c:v>0.189697</c:v>
                </c:pt>
                <c:pt idx="6032">
                  <c:v>0.188307</c:v>
                </c:pt>
                <c:pt idx="6033">
                  <c:v>0.18726599999999999</c:v>
                </c:pt>
                <c:pt idx="6034">
                  <c:v>0.186225</c:v>
                </c:pt>
                <c:pt idx="6035">
                  <c:v>0.18518399999999999</c:v>
                </c:pt>
                <c:pt idx="6036">
                  <c:v>0.184142</c:v>
                </c:pt>
                <c:pt idx="6037">
                  <c:v>0.18310100000000001</c:v>
                </c:pt>
                <c:pt idx="6038">
                  <c:v>0.18206</c:v>
                </c:pt>
                <c:pt idx="6039">
                  <c:v>0.18101900000000001</c:v>
                </c:pt>
                <c:pt idx="6040">
                  <c:v>0.179977</c:v>
                </c:pt>
                <c:pt idx="6041">
                  <c:v>0.17893600000000001</c:v>
                </c:pt>
                <c:pt idx="6042">
                  <c:v>0.178281</c:v>
                </c:pt>
                <c:pt idx="6043">
                  <c:v>0.17821899999999999</c:v>
                </c:pt>
                <c:pt idx="6044">
                  <c:v>0.17815800000000001</c:v>
                </c:pt>
                <c:pt idx="6045">
                  <c:v>0.178096</c:v>
                </c:pt>
                <c:pt idx="6046">
                  <c:v>0.178035</c:v>
                </c:pt>
                <c:pt idx="6047">
                  <c:v>0.17797299999999999</c:v>
                </c:pt>
                <c:pt idx="6048">
                  <c:v>0.17791199999999999</c:v>
                </c:pt>
                <c:pt idx="6049">
                  <c:v>0.17785100000000001</c:v>
                </c:pt>
                <c:pt idx="6050">
                  <c:v>0.177789</c:v>
                </c:pt>
                <c:pt idx="6051">
                  <c:v>0.177728</c:v>
                </c:pt>
                <c:pt idx="6052">
                  <c:v>0.17793</c:v>
                </c:pt>
                <c:pt idx="6053">
                  <c:v>0.178395</c:v>
                </c:pt>
                <c:pt idx="6054">
                  <c:v>0.17885999999999999</c:v>
                </c:pt>
                <c:pt idx="6055">
                  <c:v>0.17932500000000001</c:v>
                </c:pt>
                <c:pt idx="6056">
                  <c:v>0.17979100000000001</c:v>
                </c:pt>
                <c:pt idx="6057">
                  <c:v>0.180256</c:v>
                </c:pt>
                <c:pt idx="6058">
                  <c:v>0.18072099999999999</c:v>
                </c:pt>
                <c:pt idx="6059">
                  <c:v>0.18118699999999999</c:v>
                </c:pt>
                <c:pt idx="6060">
                  <c:v>0.18165200000000001</c:v>
                </c:pt>
                <c:pt idx="6061">
                  <c:v>0.182117</c:v>
                </c:pt>
                <c:pt idx="6062">
                  <c:v>0.18284700000000001</c:v>
                </c:pt>
                <c:pt idx="6063">
                  <c:v>0.18384300000000001</c:v>
                </c:pt>
                <c:pt idx="6064">
                  <c:v>0.184838</c:v>
                </c:pt>
                <c:pt idx="6065">
                  <c:v>0.185833</c:v>
                </c:pt>
                <c:pt idx="6066">
                  <c:v>0.18682799999999999</c:v>
                </c:pt>
                <c:pt idx="6067">
                  <c:v>0.18782399999999999</c:v>
                </c:pt>
                <c:pt idx="6068">
                  <c:v>0.18881899999999999</c:v>
                </c:pt>
                <c:pt idx="6069">
                  <c:v>0.18981400000000001</c:v>
                </c:pt>
                <c:pt idx="6070">
                  <c:v>0.19080900000000001</c:v>
                </c:pt>
                <c:pt idx="6071">
                  <c:v>0.191804</c:v>
                </c:pt>
                <c:pt idx="6072">
                  <c:v>0.19297900000000001</c:v>
                </c:pt>
                <c:pt idx="6073">
                  <c:v>0.19433400000000001</c:v>
                </c:pt>
                <c:pt idx="6074">
                  <c:v>0.195688</c:v>
                </c:pt>
                <c:pt idx="6075">
                  <c:v>0.197043</c:v>
                </c:pt>
                <c:pt idx="6076">
                  <c:v>0.19839699999999999</c:v>
                </c:pt>
                <c:pt idx="6077">
                  <c:v>0.19975100000000001</c:v>
                </c:pt>
                <c:pt idx="6078">
                  <c:v>0.20110600000000001</c:v>
                </c:pt>
                <c:pt idx="6079">
                  <c:v>0.20246</c:v>
                </c:pt>
                <c:pt idx="6080">
                  <c:v>0.203815</c:v>
                </c:pt>
                <c:pt idx="6081">
                  <c:v>0.20516899999999999</c:v>
                </c:pt>
                <c:pt idx="6082">
                  <c:v>0.206315</c:v>
                </c:pt>
                <c:pt idx="6083">
                  <c:v>0.20725399999999999</c:v>
                </c:pt>
                <c:pt idx="6084">
                  <c:v>0.20819199999999999</c:v>
                </c:pt>
                <c:pt idx="6085">
                  <c:v>0.20913000000000001</c:v>
                </c:pt>
                <c:pt idx="6086">
                  <c:v>0.210068</c:v>
                </c:pt>
                <c:pt idx="6087">
                  <c:v>0.211007</c:v>
                </c:pt>
                <c:pt idx="6088">
                  <c:v>0.21194499999999999</c:v>
                </c:pt>
                <c:pt idx="6089">
                  <c:v>0.21288299999999999</c:v>
                </c:pt>
                <c:pt idx="6090">
                  <c:v>0.21382100000000001</c:v>
                </c:pt>
                <c:pt idx="6091">
                  <c:v>0.21475900000000001</c:v>
                </c:pt>
                <c:pt idx="6092">
                  <c:v>0.215058</c:v>
                </c:pt>
                <c:pt idx="6093">
                  <c:v>0.21471699999999999</c:v>
                </c:pt>
                <c:pt idx="6094">
                  <c:v>0.21437600000000001</c:v>
                </c:pt>
                <c:pt idx="6095">
                  <c:v>0.214035</c:v>
                </c:pt>
                <c:pt idx="6096">
                  <c:v>0.213694</c:v>
                </c:pt>
                <c:pt idx="6097">
                  <c:v>0.21335299999999999</c:v>
                </c:pt>
                <c:pt idx="6098">
                  <c:v>0.21301300000000001</c:v>
                </c:pt>
                <c:pt idx="6099">
                  <c:v>0.21263799999999999</c:v>
                </c:pt>
                <c:pt idx="6100">
                  <c:v>0.21229700000000001</c:v>
                </c:pt>
                <c:pt idx="6101">
                  <c:v>0.21195600000000001</c:v>
                </c:pt>
                <c:pt idx="6102">
                  <c:v>0.210872</c:v>
                </c:pt>
                <c:pt idx="6103">
                  <c:v>0.20929200000000001</c:v>
                </c:pt>
                <c:pt idx="6104">
                  <c:v>0.20771200000000001</c:v>
                </c:pt>
                <c:pt idx="6105">
                  <c:v>0.20613200000000001</c:v>
                </c:pt>
                <c:pt idx="6106">
                  <c:v>0.20455200000000001</c:v>
                </c:pt>
                <c:pt idx="6107">
                  <c:v>0.20297200000000001</c:v>
                </c:pt>
                <c:pt idx="6108">
                  <c:v>0.20139299999999999</c:v>
                </c:pt>
                <c:pt idx="6109">
                  <c:v>0.19981299999999999</c:v>
                </c:pt>
                <c:pt idx="6110">
                  <c:v>0.19823299999999999</c:v>
                </c:pt>
                <c:pt idx="6111">
                  <c:v>0.19665299999999999</c:v>
                </c:pt>
                <c:pt idx="6112">
                  <c:v>0.19551199999999999</c:v>
                </c:pt>
                <c:pt idx="6113">
                  <c:v>0.194663</c:v>
                </c:pt>
                <c:pt idx="6114">
                  <c:v>0.19381499999999999</c:v>
                </c:pt>
                <c:pt idx="6115">
                  <c:v>0.192966</c:v>
                </c:pt>
                <c:pt idx="6116">
                  <c:v>0.19211800000000001</c:v>
                </c:pt>
                <c:pt idx="6117">
                  <c:v>0.19126899999999999</c:v>
                </c:pt>
                <c:pt idx="6118">
                  <c:v>0.19042100000000001</c:v>
                </c:pt>
                <c:pt idx="6119">
                  <c:v>0.18957199999999999</c:v>
                </c:pt>
                <c:pt idx="6120">
                  <c:v>0.188724</c:v>
                </c:pt>
                <c:pt idx="6121">
                  <c:v>0.18787499999999999</c:v>
                </c:pt>
                <c:pt idx="6122">
                  <c:v>0.18795700000000001</c:v>
                </c:pt>
                <c:pt idx="6123">
                  <c:v>0.18865899999999999</c:v>
                </c:pt>
                <c:pt idx="6124">
                  <c:v>0.189361</c:v>
                </c:pt>
                <c:pt idx="6125">
                  <c:v>0.19006300000000001</c:v>
                </c:pt>
                <c:pt idx="6126">
                  <c:v>0.19076499999999999</c:v>
                </c:pt>
                <c:pt idx="6127">
                  <c:v>0.191467</c:v>
                </c:pt>
                <c:pt idx="6128">
                  <c:v>0.19216900000000001</c:v>
                </c:pt>
                <c:pt idx="6129">
                  <c:v>0.19287099999999999</c:v>
                </c:pt>
                <c:pt idx="6130">
                  <c:v>0.193573</c:v>
                </c:pt>
                <c:pt idx="6131">
                  <c:v>0.194275</c:v>
                </c:pt>
                <c:pt idx="6132">
                  <c:v>0.19362699999999999</c:v>
                </c:pt>
                <c:pt idx="6133">
                  <c:v>0.192079</c:v>
                </c:pt>
                <c:pt idx="6134">
                  <c:v>0.19053</c:v>
                </c:pt>
                <c:pt idx="6135">
                  <c:v>0.18898200000000001</c:v>
                </c:pt>
                <c:pt idx="6136">
                  <c:v>0.18743299999999999</c:v>
                </c:pt>
                <c:pt idx="6137">
                  <c:v>0.18588499999999999</c:v>
                </c:pt>
                <c:pt idx="6138">
                  <c:v>0.184336</c:v>
                </c:pt>
                <c:pt idx="6139">
                  <c:v>0.18278800000000001</c:v>
                </c:pt>
                <c:pt idx="6140">
                  <c:v>0.18123900000000001</c:v>
                </c:pt>
                <c:pt idx="6141">
                  <c:v>0.17969099999999999</c:v>
                </c:pt>
                <c:pt idx="6142">
                  <c:v>0.17548800000000001</c:v>
                </c:pt>
                <c:pt idx="6143">
                  <c:v>0.169516</c:v>
                </c:pt>
                <c:pt idx="6144">
                  <c:v>0.16354399999999999</c:v>
                </c:pt>
                <c:pt idx="6145">
                  <c:v>0.15757199999999999</c:v>
                </c:pt>
                <c:pt idx="6146">
                  <c:v>0.15160000000000001</c:v>
                </c:pt>
                <c:pt idx="6147">
                  <c:v>0.14562800000000001</c:v>
                </c:pt>
                <c:pt idx="6148">
                  <c:v>0.139656</c:v>
                </c:pt>
                <c:pt idx="6149">
                  <c:v>0.133685</c:v>
                </c:pt>
                <c:pt idx="6150">
                  <c:v>0.12771299999999999</c:v>
                </c:pt>
                <c:pt idx="6151">
                  <c:v>0.121741</c:v>
                </c:pt>
                <c:pt idx="6152">
                  <c:v>0.116756</c:v>
                </c:pt>
                <c:pt idx="6153">
                  <c:v>0.112429</c:v>
                </c:pt>
                <c:pt idx="6154">
                  <c:v>0.108102</c:v>
                </c:pt>
                <c:pt idx="6155">
                  <c:v>0.103343</c:v>
                </c:pt>
                <c:pt idx="6156">
                  <c:v>9.9016000000000007E-2</c:v>
                </c:pt>
                <c:pt idx="6157">
                  <c:v>9.4688999999999995E-2</c:v>
                </c:pt>
                <c:pt idx="6158">
                  <c:v>9.0361999999999998E-2</c:v>
                </c:pt>
                <c:pt idx="6159">
                  <c:v>8.6035E-2</c:v>
                </c:pt>
                <c:pt idx="6160">
                  <c:v>8.1709000000000004E-2</c:v>
                </c:pt>
                <c:pt idx="6161">
                  <c:v>7.7382000000000006E-2</c:v>
                </c:pt>
                <c:pt idx="6162">
                  <c:v>7.8256999999999993E-2</c:v>
                </c:pt>
                <c:pt idx="6163">
                  <c:v>8.1362000000000004E-2</c:v>
                </c:pt>
                <c:pt idx="6164">
                  <c:v>8.4467E-2</c:v>
                </c:pt>
                <c:pt idx="6165">
                  <c:v>8.7571999999999997E-2</c:v>
                </c:pt>
                <c:pt idx="6166">
                  <c:v>9.0676999999999994E-2</c:v>
                </c:pt>
                <c:pt idx="6167">
                  <c:v>9.3782000000000004E-2</c:v>
                </c:pt>
                <c:pt idx="6168">
                  <c:v>9.6887000000000001E-2</c:v>
                </c:pt>
                <c:pt idx="6169">
                  <c:v>9.9991999999999998E-2</c:v>
                </c:pt>
                <c:pt idx="6170">
                  <c:v>0.10309699999999999</c:v>
                </c:pt>
                <c:pt idx="6171">
                  <c:v>0.106202</c:v>
                </c:pt>
                <c:pt idx="6172">
                  <c:v>0.11165</c:v>
                </c:pt>
                <c:pt idx="6173">
                  <c:v>0.118104</c:v>
                </c:pt>
                <c:pt idx="6174">
                  <c:v>0.124557</c:v>
                </c:pt>
                <c:pt idx="6175">
                  <c:v>0.13101099999999999</c:v>
                </c:pt>
                <c:pt idx="6176">
                  <c:v>0.137464</c:v>
                </c:pt>
                <c:pt idx="6177">
                  <c:v>0.14391799999999999</c:v>
                </c:pt>
                <c:pt idx="6178">
                  <c:v>0.150371</c:v>
                </c:pt>
                <c:pt idx="6179">
                  <c:v>0.15682499999999999</c:v>
                </c:pt>
                <c:pt idx="6180">
                  <c:v>0.16327800000000001</c:v>
                </c:pt>
                <c:pt idx="6181">
                  <c:v>0.16973199999999999</c:v>
                </c:pt>
                <c:pt idx="6182">
                  <c:v>0.173927</c:v>
                </c:pt>
                <c:pt idx="6183">
                  <c:v>0.17715500000000001</c:v>
                </c:pt>
                <c:pt idx="6184">
                  <c:v>0.18038299999999999</c:v>
                </c:pt>
                <c:pt idx="6185">
                  <c:v>0.183612</c:v>
                </c:pt>
                <c:pt idx="6186">
                  <c:v>0.18684000000000001</c:v>
                </c:pt>
                <c:pt idx="6187">
                  <c:v>0.19006799999999999</c:v>
                </c:pt>
                <c:pt idx="6188">
                  <c:v>0.193296</c:v>
                </c:pt>
                <c:pt idx="6189">
                  <c:v>0.196524</c:v>
                </c:pt>
                <c:pt idx="6190">
                  <c:v>0.19975200000000001</c:v>
                </c:pt>
                <c:pt idx="6191">
                  <c:v>0.20297999999999999</c:v>
                </c:pt>
                <c:pt idx="6192">
                  <c:v>0.20399</c:v>
                </c:pt>
                <c:pt idx="6193">
                  <c:v>0.20404900000000001</c:v>
                </c:pt>
                <c:pt idx="6194">
                  <c:v>0.20410800000000001</c:v>
                </c:pt>
                <c:pt idx="6195">
                  <c:v>0.20416699999999999</c:v>
                </c:pt>
                <c:pt idx="6196">
                  <c:v>0.20422599999999999</c:v>
                </c:pt>
                <c:pt idx="6197">
                  <c:v>0.20428499999999999</c:v>
                </c:pt>
                <c:pt idx="6198">
                  <c:v>0.204345</c:v>
                </c:pt>
                <c:pt idx="6199">
                  <c:v>0.204404</c:v>
                </c:pt>
                <c:pt idx="6200">
                  <c:v>0.20446300000000001</c:v>
                </c:pt>
                <c:pt idx="6201">
                  <c:v>0.20452200000000001</c:v>
                </c:pt>
                <c:pt idx="6202">
                  <c:v>0.20400499999999999</c:v>
                </c:pt>
                <c:pt idx="6203">
                  <c:v>0.20324</c:v>
                </c:pt>
                <c:pt idx="6204">
                  <c:v>0.20247599999999999</c:v>
                </c:pt>
                <c:pt idx="6205">
                  <c:v>0.201712</c:v>
                </c:pt>
                <c:pt idx="6206">
                  <c:v>0.20094799999999999</c:v>
                </c:pt>
                <c:pt idx="6207">
                  <c:v>0.200183</c:v>
                </c:pt>
                <c:pt idx="6208">
                  <c:v>0.19941900000000001</c:v>
                </c:pt>
                <c:pt idx="6209">
                  <c:v>0.198655</c:v>
                </c:pt>
                <c:pt idx="6210">
                  <c:v>0.19789100000000001</c:v>
                </c:pt>
                <c:pt idx="6211">
                  <c:v>0.197126</c:v>
                </c:pt>
                <c:pt idx="6212">
                  <c:v>0.19584399999999999</c:v>
                </c:pt>
                <c:pt idx="6213">
                  <c:v>0.19452800000000001</c:v>
                </c:pt>
                <c:pt idx="6214">
                  <c:v>0.19321199999999999</c:v>
                </c:pt>
                <c:pt idx="6215">
                  <c:v>0.19189600000000001</c:v>
                </c:pt>
                <c:pt idx="6216">
                  <c:v>0.19058</c:v>
                </c:pt>
                <c:pt idx="6217">
                  <c:v>0.18926399999999999</c:v>
                </c:pt>
                <c:pt idx="6218">
                  <c:v>0.187947</c:v>
                </c:pt>
                <c:pt idx="6219">
                  <c:v>0.18663099999999999</c:v>
                </c:pt>
                <c:pt idx="6220">
                  <c:v>0.18531500000000001</c:v>
                </c:pt>
                <c:pt idx="6221">
                  <c:v>0.183999</c:v>
                </c:pt>
                <c:pt idx="6222">
                  <c:v>0.18303900000000001</c:v>
                </c:pt>
                <c:pt idx="6223">
                  <c:v>0.182169</c:v>
                </c:pt>
                <c:pt idx="6224">
                  <c:v>0.18129799999999999</c:v>
                </c:pt>
                <c:pt idx="6225">
                  <c:v>0.18042800000000001</c:v>
                </c:pt>
                <c:pt idx="6226">
                  <c:v>0.179558</c:v>
                </c:pt>
                <c:pt idx="6227">
                  <c:v>0.17868700000000001</c:v>
                </c:pt>
                <c:pt idx="6228">
                  <c:v>0.177817</c:v>
                </c:pt>
                <c:pt idx="6229">
                  <c:v>0.17694599999999999</c:v>
                </c:pt>
                <c:pt idx="6230">
                  <c:v>0.17607600000000001</c:v>
                </c:pt>
                <c:pt idx="6231">
                  <c:v>0.175205</c:v>
                </c:pt>
                <c:pt idx="6232">
                  <c:v>0.17559900000000001</c:v>
                </c:pt>
                <c:pt idx="6233">
                  <c:v>0.17630899999999999</c:v>
                </c:pt>
                <c:pt idx="6234">
                  <c:v>0.17701900000000001</c:v>
                </c:pt>
                <c:pt idx="6235">
                  <c:v>0.177729</c:v>
                </c:pt>
                <c:pt idx="6236">
                  <c:v>0.17843899999999999</c:v>
                </c:pt>
                <c:pt idx="6237">
                  <c:v>0.179149</c:v>
                </c:pt>
                <c:pt idx="6238">
                  <c:v>0.17985899999999999</c:v>
                </c:pt>
                <c:pt idx="6239">
                  <c:v>0.18056900000000001</c:v>
                </c:pt>
                <c:pt idx="6240">
                  <c:v>0.181279</c:v>
                </c:pt>
                <c:pt idx="6241">
                  <c:v>0.18198900000000001</c:v>
                </c:pt>
                <c:pt idx="6242">
                  <c:v>0.182784</c:v>
                </c:pt>
                <c:pt idx="6243">
                  <c:v>0.18360000000000001</c:v>
                </c:pt>
                <c:pt idx="6244">
                  <c:v>0.184416</c:v>
                </c:pt>
                <c:pt idx="6245">
                  <c:v>0.18523200000000001</c:v>
                </c:pt>
                <c:pt idx="6246">
                  <c:v>0.18604799999999999</c:v>
                </c:pt>
                <c:pt idx="6247">
                  <c:v>0.186864</c:v>
                </c:pt>
                <c:pt idx="6248">
                  <c:v>0.18768000000000001</c:v>
                </c:pt>
                <c:pt idx="6249">
                  <c:v>0.188496</c:v>
                </c:pt>
                <c:pt idx="6250">
                  <c:v>0.18931200000000001</c:v>
                </c:pt>
                <c:pt idx="6251">
                  <c:v>0.19012799999999999</c:v>
                </c:pt>
                <c:pt idx="6252">
                  <c:v>0.18948899999999999</c:v>
                </c:pt>
                <c:pt idx="6253">
                  <c:v>0.18848599999999999</c:v>
                </c:pt>
                <c:pt idx="6254">
                  <c:v>0.18748400000000001</c:v>
                </c:pt>
                <c:pt idx="6255">
                  <c:v>0.18648100000000001</c:v>
                </c:pt>
                <c:pt idx="6256">
                  <c:v>0.185479</c:v>
                </c:pt>
                <c:pt idx="6257">
                  <c:v>0.184476</c:v>
                </c:pt>
                <c:pt idx="6258">
                  <c:v>0.183474</c:v>
                </c:pt>
                <c:pt idx="6259">
                  <c:v>0.18247099999999999</c:v>
                </c:pt>
                <c:pt idx="6260">
                  <c:v>0.18146799999999999</c:v>
                </c:pt>
                <c:pt idx="6261">
                  <c:v>0.18046599999999999</c:v>
                </c:pt>
                <c:pt idx="6262">
                  <c:v>0.17824300000000001</c:v>
                </c:pt>
                <c:pt idx="6263">
                  <c:v>0.17571500000000001</c:v>
                </c:pt>
                <c:pt idx="6264">
                  <c:v>0.17318700000000001</c:v>
                </c:pt>
                <c:pt idx="6265">
                  <c:v>0.17066000000000001</c:v>
                </c:pt>
                <c:pt idx="6266">
                  <c:v>0.168132</c:v>
                </c:pt>
                <c:pt idx="6267">
                  <c:v>0.165604</c:v>
                </c:pt>
                <c:pt idx="6268">
                  <c:v>0.163076</c:v>
                </c:pt>
                <c:pt idx="6269">
                  <c:v>0.16029499999999999</c:v>
                </c:pt>
                <c:pt idx="6270">
                  <c:v>0.15776799999999999</c:v>
                </c:pt>
                <c:pt idx="6271">
                  <c:v>0.15523999999999999</c:v>
                </c:pt>
                <c:pt idx="6272">
                  <c:v>0.153368</c:v>
                </c:pt>
                <c:pt idx="6273">
                  <c:v>0.15156900000000001</c:v>
                </c:pt>
                <c:pt idx="6274">
                  <c:v>0.14976900000000001</c:v>
                </c:pt>
                <c:pt idx="6275">
                  <c:v>0.14796999999999999</c:v>
                </c:pt>
                <c:pt idx="6276">
                  <c:v>0.146171</c:v>
                </c:pt>
                <c:pt idx="6277">
                  <c:v>0.144372</c:v>
                </c:pt>
                <c:pt idx="6278">
                  <c:v>0.14257300000000001</c:v>
                </c:pt>
                <c:pt idx="6279">
                  <c:v>0.14077300000000001</c:v>
                </c:pt>
                <c:pt idx="6280">
                  <c:v>0.13897399999999999</c:v>
                </c:pt>
                <c:pt idx="6281">
                  <c:v>0.13717499999999999</c:v>
                </c:pt>
                <c:pt idx="6282">
                  <c:v>0.137822</c:v>
                </c:pt>
                <c:pt idx="6283">
                  <c:v>0.138741</c:v>
                </c:pt>
                <c:pt idx="6284">
                  <c:v>0.13966000000000001</c:v>
                </c:pt>
                <c:pt idx="6285">
                  <c:v>0.14057900000000001</c:v>
                </c:pt>
                <c:pt idx="6286">
                  <c:v>0.14149800000000001</c:v>
                </c:pt>
                <c:pt idx="6287">
                  <c:v>0.14241699999999999</c:v>
                </c:pt>
                <c:pt idx="6288">
                  <c:v>0.14333599999999999</c:v>
                </c:pt>
                <c:pt idx="6289">
                  <c:v>0.14425499999999999</c:v>
                </c:pt>
                <c:pt idx="6290">
                  <c:v>0.145174</c:v>
                </c:pt>
                <c:pt idx="6291">
                  <c:v>0.146092</c:v>
                </c:pt>
                <c:pt idx="6292">
                  <c:v>0.14813999999999999</c:v>
                </c:pt>
                <c:pt idx="6293">
                  <c:v>0.150313</c:v>
                </c:pt>
                <c:pt idx="6294">
                  <c:v>0.15248600000000001</c:v>
                </c:pt>
                <c:pt idx="6295">
                  <c:v>0.15465899999999999</c:v>
                </c:pt>
                <c:pt idx="6296">
                  <c:v>0.156832</c:v>
                </c:pt>
                <c:pt idx="6297">
                  <c:v>0.15900500000000001</c:v>
                </c:pt>
                <c:pt idx="6298">
                  <c:v>0.16117799999999999</c:v>
                </c:pt>
                <c:pt idx="6299">
                  <c:v>0.163351</c:v>
                </c:pt>
                <c:pt idx="6300">
                  <c:v>0.165524</c:v>
                </c:pt>
                <c:pt idx="6301">
                  <c:v>0.16769700000000001</c:v>
                </c:pt>
                <c:pt idx="6302">
                  <c:v>0.16823099999999999</c:v>
                </c:pt>
                <c:pt idx="6303">
                  <c:v>0.16858300000000001</c:v>
                </c:pt>
                <c:pt idx="6304">
                  <c:v>0.168934</c:v>
                </c:pt>
                <c:pt idx="6305">
                  <c:v>0.16928599999999999</c:v>
                </c:pt>
                <c:pt idx="6306">
                  <c:v>0.16963800000000001</c:v>
                </c:pt>
                <c:pt idx="6307">
                  <c:v>0.16999</c:v>
                </c:pt>
                <c:pt idx="6308">
                  <c:v>0.17034199999999999</c:v>
                </c:pt>
                <c:pt idx="6309">
                  <c:v>0.17069400000000001</c:v>
                </c:pt>
                <c:pt idx="6310">
                  <c:v>0.171045</c:v>
                </c:pt>
                <c:pt idx="6311">
                  <c:v>0.17139699999999999</c:v>
                </c:pt>
                <c:pt idx="6312">
                  <c:v>0.17080200000000001</c:v>
                </c:pt>
                <c:pt idx="6313">
                  <c:v>0.170102</c:v>
                </c:pt>
                <c:pt idx="6314">
                  <c:v>0.169402</c:v>
                </c:pt>
                <c:pt idx="6315">
                  <c:v>0.16870099999999999</c:v>
                </c:pt>
                <c:pt idx="6316">
                  <c:v>0.16800100000000001</c:v>
                </c:pt>
                <c:pt idx="6317">
                  <c:v>0.16730100000000001</c:v>
                </c:pt>
                <c:pt idx="6318">
                  <c:v>0.166601</c:v>
                </c:pt>
                <c:pt idx="6319">
                  <c:v>0.16589999999999999</c:v>
                </c:pt>
                <c:pt idx="6320">
                  <c:v>0.16520000000000001</c:v>
                </c:pt>
                <c:pt idx="6321">
                  <c:v>0.16450000000000001</c:v>
                </c:pt>
                <c:pt idx="6322">
                  <c:v>0.16503399999999999</c:v>
                </c:pt>
                <c:pt idx="6323">
                  <c:v>0.16570599999999999</c:v>
                </c:pt>
                <c:pt idx="6324">
                  <c:v>0.166378</c:v>
                </c:pt>
                <c:pt idx="6325">
                  <c:v>0.16711699999999999</c:v>
                </c:pt>
                <c:pt idx="6326">
                  <c:v>0.16778799999999999</c:v>
                </c:pt>
                <c:pt idx="6327">
                  <c:v>0.16846</c:v>
                </c:pt>
                <c:pt idx="6328">
                  <c:v>0.169132</c:v>
                </c:pt>
                <c:pt idx="6329">
                  <c:v>0.16980300000000001</c:v>
                </c:pt>
                <c:pt idx="6330">
                  <c:v>0.17047499999999999</c:v>
                </c:pt>
                <c:pt idx="6331">
                  <c:v>0.17114699999999999</c:v>
                </c:pt>
                <c:pt idx="6332">
                  <c:v>0.17216500000000001</c:v>
                </c:pt>
                <c:pt idx="6333">
                  <c:v>0.173183</c:v>
                </c:pt>
                <c:pt idx="6334">
                  <c:v>0.17420099999999999</c:v>
                </c:pt>
                <c:pt idx="6335">
                  <c:v>0.17521999999999999</c:v>
                </c:pt>
                <c:pt idx="6336">
                  <c:v>0.17623800000000001</c:v>
                </c:pt>
                <c:pt idx="6337">
                  <c:v>0.177256</c:v>
                </c:pt>
                <c:pt idx="6338">
                  <c:v>0.17827499999999999</c:v>
                </c:pt>
                <c:pt idx="6339">
                  <c:v>0.17929300000000001</c:v>
                </c:pt>
                <c:pt idx="6340">
                  <c:v>0.180311</c:v>
                </c:pt>
                <c:pt idx="6341">
                  <c:v>0.18132899999999999</c:v>
                </c:pt>
                <c:pt idx="6342">
                  <c:v>0.18118799999999999</c:v>
                </c:pt>
                <c:pt idx="6343">
                  <c:v>0.18104700000000001</c:v>
                </c:pt>
                <c:pt idx="6344">
                  <c:v>0.18090600000000001</c:v>
                </c:pt>
                <c:pt idx="6345">
                  <c:v>0.18076400000000001</c:v>
                </c:pt>
                <c:pt idx="6346">
                  <c:v>0.18062300000000001</c:v>
                </c:pt>
                <c:pt idx="6347">
                  <c:v>0.180482</c:v>
                </c:pt>
                <c:pt idx="6348">
                  <c:v>0.180341</c:v>
                </c:pt>
                <c:pt idx="6349">
                  <c:v>0.1802</c:v>
                </c:pt>
                <c:pt idx="6350">
                  <c:v>0.180058</c:v>
                </c:pt>
                <c:pt idx="6351">
                  <c:v>0.17991699999999999</c:v>
                </c:pt>
                <c:pt idx="6352">
                  <c:v>0.17965400000000001</c:v>
                </c:pt>
                <c:pt idx="6353">
                  <c:v>0.179392</c:v>
                </c:pt>
                <c:pt idx="6354">
                  <c:v>0.17912900000000001</c:v>
                </c:pt>
                <c:pt idx="6355">
                  <c:v>0.178866</c:v>
                </c:pt>
                <c:pt idx="6356">
                  <c:v>0.17860300000000001</c:v>
                </c:pt>
                <c:pt idx="6357">
                  <c:v>0.17834</c:v>
                </c:pt>
                <c:pt idx="6358">
                  <c:v>0.17807799999999999</c:v>
                </c:pt>
                <c:pt idx="6359">
                  <c:v>0.177815</c:v>
                </c:pt>
                <c:pt idx="6360">
                  <c:v>0.17755199999999999</c:v>
                </c:pt>
                <c:pt idx="6361">
                  <c:v>0.177289</c:v>
                </c:pt>
                <c:pt idx="6362">
                  <c:v>0.17748</c:v>
                </c:pt>
                <c:pt idx="6363">
                  <c:v>0.177671</c:v>
                </c:pt>
                <c:pt idx="6364">
                  <c:v>0.17786199999999999</c:v>
                </c:pt>
                <c:pt idx="6365">
                  <c:v>0.17805399999999999</c:v>
                </c:pt>
                <c:pt idx="6366">
                  <c:v>0.17824499999999999</c:v>
                </c:pt>
                <c:pt idx="6367">
                  <c:v>0.17843600000000001</c:v>
                </c:pt>
                <c:pt idx="6368">
                  <c:v>0.17862700000000001</c:v>
                </c:pt>
                <c:pt idx="6369">
                  <c:v>0.178818</c:v>
                </c:pt>
                <c:pt idx="6370">
                  <c:v>0.179009</c:v>
                </c:pt>
                <c:pt idx="6371">
                  <c:v>0.1792</c:v>
                </c:pt>
                <c:pt idx="6372">
                  <c:v>0.17891299999999999</c:v>
                </c:pt>
                <c:pt idx="6373">
                  <c:v>0.17862600000000001</c:v>
                </c:pt>
                <c:pt idx="6374">
                  <c:v>0.178338</c:v>
                </c:pt>
                <c:pt idx="6375">
                  <c:v>0.17805099999999999</c:v>
                </c:pt>
                <c:pt idx="6376">
                  <c:v>0.17776400000000001</c:v>
                </c:pt>
                <c:pt idx="6377">
                  <c:v>0.177477</c:v>
                </c:pt>
                <c:pt idx="6378">
                  <c:v>0.17718900000000001</c:v>
                </c:pt>
                <c:pt idx="6379">
                  <c:v>0.176902</c:v>
                </c:pt>
                <c:pt idx="6380">
                  <c:v>0.17661499999999999</c:v>
                </c:pt>
                <c:pt idx="6381">
                  <c:v>0.17632800000000001</c:v>
                </c:pt>
                <c:pt idx="6382">
                  <c:v>0.17511099999999999</c:v>
                </c:pt>
                <c:pt idx="6383">
                  <c:v>0.17400499999999999</c:v>
                </c:pt>
                <c:pt idx="6384">
                  <c:v>0.172899</c:v>
                </c:pt>
                <c:pt idx="6385">
                  <c:v>0.171793</c:v>
                </c:pt>
                <c:pt idx="6386">
                  <c:v>0.17068800000000001</c:v>
                </c:pt>
                <c:pt idx="6387">
                  <c:v>0.16958200000000001</c:v>
                </c:pt>
                <c:pt idx="6388">
                  <c:v>0.16847599999999999</c:v>
                </c:pt>
                <c:pt idx="6389">
                  <c:v>0.16736999999999999</c:v>
                </c:pt>
                <c:pt idx="6390">
                  <c:v>0.166264</c:v>
                </c:pt>
                <c:pt idx="6391">
                  <c:v>0.165158</c:v>
                </c:pt>
                <c:pt idx="6392">
                  <c:v>0.16405600000000001</c:v>
                </c:pt>
                <c:pt idx="6393">
                  <c:v>0.16295299999999999</c:v>
                </c:pt>
                <c:pt idx="6394">
                  <c:v>0.16184999999999999</c:v>
                </c:pt>
                <c:pt idx="6395">
                  <c:v>0.160747</c:v>
                </c:pt>
                <c:pt idx="6396">
                  <c:v>0.15964400000000001</c:v>
                </c:pt>
                <c:pt idx="6397">
                  <c:v>0.15854099999999999</c:v>
                </c:pt>
                <c:pt idx="6398">
                  <c:v>0.15743799999999999</c:v>
                </c:pt>
                <c:pt idx="6399">
                  <c:v>0.156336</c:v>
                </c:pt>
                <c:pt idx="6400">
                  <c:v>0.15523300000000001</c:v>
                </c:pt>
                <c:pt idx="6401">
                  <c:v>0.15419099999999999</c:v>
                </c:pt>
                <c:pt idx="6402">
                  <c:v>0.15370400000000001</c:v>
                </c:pt>
                <c:pt idx="6403">
                  <c:v>0.15321699999999999</c:v>
                </c:pt>
                <c:pt idx="6404">
                  <c:v>0.152729</c:v>
                </c:pt>
                <c:pt idx="6405">
                  <c:v>0.15224199999999999</c:v>
                </c:pt>
                <c:pt idx="6406">
                  <c:v>0.151754</c:v>
                </c:pt>
                <c:pt idx="6407">
                  <c:v>0.15126700000000001</c:v>
                </c:pt>
                <c:pt idx="6408">
                  <c:v>0.15078</c:v>
                </c:pt>
                <c:pt idx="6409">
                  <c:v>0.15029200000000001</c:v>
                </c:pt>
                <c:pt idx="6410">
                  <c:v>0.14980499999999999</c:v>
                </c:pt>
                <c:pt idx="6411">
                  <c:v>0.149313</c:v>
                </c:pt>
                <c:pt idx="6412">
                  <c:v>0.148783</c:v>
                </c:pt>
                <c:pt idx="6413">
                  <c:v>0.14825199999999999</c:v>
                </c:pt>
                <c:pt idx="6414">
                  <c:v>0.14772199999999999</c:v>
                </c:pt>
                <c:pt idx="6415">
                  <c:v>0.14719099999999999</c:v>
                </c:pt>
                <c:pt idx="6416">
                  <c:v>0.14666100000000001</c:v>
                </c:pt>
                <c:pt idx="6417">
                  <c:v>0.14613000000000001</c:v>
                </c:pt>
                <c:pt idx="6418">
                  <c:v>0.14559900000000001</c:v>
                </c:pt>
                <c:pt idx="6419">
                  <c:v>0.145069</c:v>
                </c:pt>
                <c:pt idx="6420">
                  <c:v>0.144538</c:v>
                </c:pt>
                <c:pt idx="6421">
                  <c:v>0.14399700000000001</c:v>
                </c:pt>
                <c:pt idx="6422">
                  <c:v>0.14335899999999999</c:v>
                </c:pt>
                <c:pt idx="6423">
                  <c:v>0.14272099999999999</c:v>
                </c:pt>
                <c:pt idx="6424">
                  <c:v>0.14208299999999999</c:v>
                </c:pt>
                <c:pt idx="6425">
                  <c:v>0.14144499999999999</c:v>
                </c:pt>
                <c:pt idx="6426">
                  <c:v>0.14080699999999999</c:v>
                </c:pt>
                <c:pt idx="6427">
                  <c:v>0.14016899999999999</c:v>
                </c:pt>
                <c:pt idx="6428">
                  <c:v>0.13953099999999999</c:v>
                </c:pt>
                <c:pt idx="6429">
                  <c:v>0.13889299999999999</c:v>
                </c:pt>
                <c:pt idx="6430">
                  <c:v>0.13825499999999999</c:v>
                </c:pt>
                <c:pt idx="6431">
                  <c:v>0.13778799999999999</c:v>
                </c:pt>
                <c:pt idx="6432">
                  <c:v>0.138851</c:v>
                </c:pt>
                <c:pt idx="6433">
                  <c:v>0.13991500000000001</c:v>
                </c:pt>
                <c:pt idx="6434">
                  <c:v>0.14097899999999999</c:v>
                </c:pt>
                <c:pt idx="6435">
                  <c:v>0.142043</c:v>
                </c:pt>
                <c:pt idx="6436">
                  <c:v>0.14310600000000001</c:v>
                </c:pt>
                <c:pt idx="6437">
                  <c:v>0.14416999999999999</c:v>
                </c:pt>
                <c:pt idx="6438">
                  <c:v>0.145234</c:v>
                </c:pt>
                <c:pt idx="6439">
                  <c:v>0.14640400000000001</c:v>
                </c:pt>
                <c:pt idx="6440">
                  <c:v>0.14746799999999999</c:v>
                </c:pt>
                <c:pt idx="6441">
                  <c:v>0.14885499999999999</c:v>
                </c:pt>
                <c:pt idx="6442">
                  <c:v>0.15153900000000001</c:v>
                </c:pt>
                <c:pt idx="6443">
                  <c:v>0.154223</c:v>
                </c:pt>
                <c:pt idx="6444">
                  <c:v>0.15690699999999999</c:v>
                </c:pt>
                <c:pt idx="6445">
                  <c:v>0.15959100000000001</c:v>
                </c:pt>
                <c:pt idx="6446">
                  <c:v>0.162275</c:v>
                </c:pt>
                <c:pt idx="6447">
                  <c:v>0.16495899999999999</c:v>
                </c:pt>
                <c:pt idx="6448">
                  <c:v>0.16764200000000001</c:v>
                </c:pt>
                <c:pt idx="6449">
                  <c:v>0.17032600000000001</c:v>
                </c:pt>
                <c:pt idx="6450">
                  <c:v>0.17301</c:v>
                </c:pt>
                <c:pt idx="6451">
                  <c:v>0.175315</c:v>
                </c:pt>
                <c:pt idx="6452">
                  <c:v>0.17610600000000001</c:v>
                </c:pt>
                <c:pt idx="6453">
                  <c:v>0.176897</c:v>
                </c:pt>
                <c:pt idx="6454">
                  <c:v>0.17768800000000001</c:v>
                </c:pt>
                <c:pt idx="6455">
                  <c:v>0.178479</c:v>
                </c:pt>
                <c:pt idx="6456">
                  <c:v>0.17927000000000001</c:v>
                </c:pt>
                <c:pt idx="6457">
                  <c:v>0.180061</c:v>
                </c:pt>
                <c:pt idx="6458">
                  <c:v>0.18085200000000001</c:v>
                </c:pt>
                <c:pt idx="6459">
                  <c:v>0.181643</c:v>
                </c:pt>
                <c:pt idx="6460">
                  <c:v>0.18243400000000001</c:v>
                </c:pt>
                <c:pt idx="6461">
                  <c:v>0.182532</c:v>
                </c:pt>
                <c:pt idx="6462">
                  <c:v>0.17985599999999999</c:v>
                </c:pt>
                <c:pt idx="6463">
                  <c:v>0.17718</c:v>
                </c:pt>
                <c:pt idx="6464">
                  <c:v>0.17450499999999999</c:v>
                </c:pt>
                <c:pt idx="6465">
                  <c:v>0.17182900000000001</c:v>
                </c:pt>
                <c:pt idx="6466">
                  <c:v>0.169153</c:v>
                </c:pt>
                <c:pt idx="6467">
                  <c:v>0.16647700000000001</c:v>
                </c:pt>
                <c:pt idx="6468">
                  <c:v>0.163802</c:v>
                </c:pt>
                <c:pt idx="6469">
                  <c:v>0.16112599999999999</c:v>
                </c:pt>
                <c:pt idx="6470">
                  <c:v>0.15845000000000001</c:v>
                </c:pt>
                <c:pt idx="6471">
                  <c:v>0.155696</c:v>
                </c:pt>
                <c:pt idx="6472">
                  <c:v>0.15262999999999999</c:v>
                </c:pt>
                <c:pt idx="6473">
                  <c:v>0.149564</c:v>
                </c:pt>
                <c:pt idx="6474">
                  <c:v>0.14649799999999999</c:v>
                </c:pt>
                <c:pt idx="6475">
                  <c:v>0.143432</c:v>
                </c:pt>
                <c:pt idx="6476">
                  <c:v>0.14036599999999999</c:v>
                </c:pt>
                <c:pt idx="6477">
                  <c:v>0.13730000000000001</c:v>
                </c:pt>
                <c:pt idx="6478">
                  <c:v>0.13423399999999999</c:v>
                </c:pt>
                <c:pt idx="6479">
                  <c:v>0.13116800000000001</c:v>
                </c:pt>
                <c:pt idx="6480">
                  <c:v>0.12810199999999999</c:v>
                </c:pt>
                <c:pt idx="6481">
                  <c:v>0.12560099999999999</c:v>
                </c:pt>
                <c:pt idx="6482">
                  <c:v>0.125365</c:v>
                </c:pt>
                <c:pt idx="6483">
                  <c:v>0.12512799999999999</c:v>
                </c:pt>
                <c:pt idx="6484">
                  <c:v>0.124891</c:v>
                </c:pt>
                <c:pt idx="6485">
                  <c:v>0.124654</c:v>
                </c:pt>
                <c:pt idx="6486">
                  <c:v>0.124418</c:v>
                </c:pt>
                <c:pt idx="6487">
                  <c:v>0.124181</c:v>
                </c:pt>
                <c:pt idx="6488">
                  <c:v>0.123944</c:v>
                </c:pt>
                <c:pt idx="6489">
                  <c:v>0.123707</c:v>
                </c:pt>
                <c:pt idx="6490">
                  <c:v>0.12347</c:v>
                </c:pt>
                <c:pt idx="6491">
                  <c:v>0.12368700000000001</c:v>
                </c:pt>
                <c:pt idx="6492">
                  <c:v>0.125718</c:v>
                </c:pt>
                <c:pt idx="6493">
                  <c:v>0.127749</c:v>
                </c:pt>
                <c:pt idx="6494">
                  <c:v>0.12977900000000001</c:v>
                </c:pt>
                <c:pt idx="6495">
                  <c:v>0.13181000000000001</c:v>
                </c:pt>
                <c:pt idx="6496">
                  <c:v>0.134044</c:v>
                </c:pt>
                <c:pt idx="6497">
                  <c:v>0.136075</c:v>
                </c:pt>
                <c:pt idx="6498">
                  <c:v>0.13810500000000001</c:v>
                </c:pt>
                <c:pt idx="6499">
                  <c:v>0.14013600000000001</c:v>
                </c:pt>
                <c:pt idx="6500">
                  <c:v>0.14216699999999999</c:v>
                </c:pt>
                <c:pt idx="6501">
                  <c:v>0.14408699999999999</c:v>
                </c:pt>
                <c:pt idx="6502">
                  <c:v>0.14575199999999999</c:v>
                </c:pt>
                <c:pt idx="6503">
                  <c:v>0.14741599999999999</c:v>
                </c:pt>
                <c:pt idx="6504">
                  <c:v>0.14907999999999999</c:v>
                </c:pt>
                <c:pt idx="6505">
                  <c:v>0.15074399999999999</c:v>
                </c:pt>
                <c:pt idx="6506">
                  <c:v>0.15240799999999999</c:v>
                </c:pt>
                <c:pt idx="6507">
                  <c:v>0.15407199999999999</c:v>
                </c:pt>
                <c:pt idx="6508">
                  <c:v>0.15573600000000001</c:v>
                </c:pt>
                <c:pt idx="6509">
                  <c:v>0.15740100000000001</c:v>
                </c:pt>
                <c:pt idx="6510">
                  <c:v>0.15906500000000001</c:v>
                </c:pt>
                <c:pt idx="6511">
                  <c:v>0.16041800000000001</c:v>
                </c:pt>
                <c:pt idx="6512">
                  <c:v>0.16104499999999999</c:v>
                </c:pt>
                <c:pt idx="6513">
                  <c:v>0.16167200000000001</c:v>
                </c:pt>
                <c:pt idx="6514">
                  <c:v>0.162299</c:v>
                </c:pt>
                <c:pt idx="6515">
                  <c:v>0.16292599999999999</c:v>
                </c:pt>
                <c:pt idx="6516">
                  <c:v>0.163554</c:v>
                </c:pt>
                <c:pt idx="6517">
                  <c:v>0.16418099999999999</c:v>
                </c:pt>
                <c:pt idx="6518">
                  <c:v>0.16480800000000001</c:v>
                </c:pt>
                <c:pt idx="6519">
                  <c:v>0.165435</c:v>
                </c:pt>
                <c:pt idx="6520">
                  <c:v>0.16606199999999999</c:v>
                </c:pt>
                <c:pt idx="6521">
                  <c:v>0.166713</c:v>
                </c:pt>
                <c:pt idx="6522">
                  <c:v>0.16742099999999999</c:v>
                </c:pt>
                <c:pt idx="6523">
                  <c:v>0.168128</c:v>
                </c:pt>
                <c:pt idx="6524">
                  <c:v>0.16883500000000001</c:v>
                </c:pt>
                <c:pt idx="6525">
                  <c:v>0.169542</c:v>
                </c:pt>
                <c:pt idx="6526">
                  <c:v>0.17024900000000001</c:v>
                </c:pt>
                <c:pt idx="6527">
                  <c:v>0.170957</c:v>
                </c:pt>
                <c:pt idx="6528">
                  <c:v>0.17166400000000001</c:v>
                </c:pt>
                <c:pt idx="6529">
                  <c:v>0.172371</c:v>
                </c:pt>
                <c:pt idx="6530">
                  <c:v>0.17307800000000001</c:v>
                </c:pt>
                <c:pt idx="6531">
                  <c:v>0.17355300000000001</c:v>
                </c:pt>
                <c:pt idx="6532">
                  <c:v>0.173488</c:v>
                </c:pt>
                <c:pt idx="6533">
                  <c:v>0.17342199999999999</c:v>
                </c:pt>
                <c:pt idx="6534">
                  <c:v>0.17335700000000001</c:v>
                </c:pt>
                <c:pt idx="6535">
                  <c:v>0.173291</c:v>
                </c:pt>
                <c:pt idx="6536">
                  <c:v>0.17322599999999999</c:v>
                </c:pt>
                <c:pt idx="6537">
                  <c:v>0.17316000000000001</c:v>
                </c:pt>
                <c:pt idx="6538">
                  <c:v>0.173095</c:v>
                </c:pt>
                <c:pt idx="6539">
                  <c:v>0.17302899999999999</c:v>
                </c:pt>
                <c:pt idx="6540">
                  <c:v>0.17296400000000001</c:v>
                </c:pt>
                <c:pt idx="6541">
                  <c:v>0.172213</c:v>
                </c:pt>
                <c:pt idx="6542">
                  <c:v>0.16986200000000001</c:v>
                </c:pt>
                <c:pt idx="6543">
                  <c:v>0.16751099999999999</c:v>
                </c:pt>
                <c:pt idx="6544">
                  <c:v>0.165161</c:v>
                </c:pt>
                <c:pt idx="6545">
                  <c:v>0.16281000000000001</c:v>
                </c:pt>
                <c:pt idx="6546">
                  <c:v>0.16045899999999999</c:v>
                </c:pt>
                <c:pt idx="6547">
                  <c:v>0.158109</c:v>
                </c:pt>
                <c:pt idx="6548">
                  <c:v>0.15575800000000001</c:v>
                </c:pt>
                <c:pt idx="6549">
                  <c:v>0.15340699999999999</c:v>
                </c:pt>
                <c:pt idx="6550">
                  <c:v>0.151056</c:v>
                </c:pt>
                <c:pt idx="6551">
                  <c:v>0.14847299999999999</c:v>
                </c:pt>
                <c:pt idx="6552">
                  <c:v>0.145033</c:v>
                </c:pt>
                <c:pt idx="6553">
                  <c:v>0.141905</c:v>
                </c:pt>
                <c:pt idx="6554">
                  <c:v>0.13877800000000001</c:v>
                </c:pt>
                <c:pt idx="6555">
                  <c:v>0.13565099999999999</c:v>
                </c:pt>
                <c:pt idx="6556">
                  <c:v>0.132523</c:v>
                </c:pt>
                <c:pt idx="6557">
                  <c:v>0.12939600000000001</c:v>
                </c:pt>
                <c:pt idx="6558">
                  <c:v>0.12626899999999999</c:v>
                </c:pt>
                <c:pt idx="6559">
                  <c:v>0.123141</c:v>
                </c:pt>
                <c:pt idx="6560">
                  <c:v>0.120014</c:v>
                </c:pt>
                <c:pt idx="6561">
                  <c:v>0.11734700000000001</c:v>
                </c:pt>
                <c:pt idx="6562">
                  <c:v>0.115372</c:v>
                </c:pt>
                <c:pt idx="6563">
                  <c:v>0.113396</c:v>
                </c:pt>
                <c:pt idx="6564">
                  <c:v>0.11142000000000001</c:v>
                </c:pt>
                <c:pt idx="6565">
                  <c:v>0.109444</c:v>
                </c:pt>
                <c:pt idx="6566">
                  <c:v>0.107469</c:v>
                </c:pt>
                <c:pt idx="6567">
                  <c:v>0.105493</c:v>
                </c:pt>
                <c:pt idx="6568">
                  <c:v>0.103517</c:v>
                </c:pt>
                <c:pt idx="6569">
                  <c:v>0.10154199999999999</c:v>
                </c:pt>
                <c:pt idx="6570">
                  <c:v>9.9566000000000002E-2</c:v>
                </c:pt>
                <c:pt idx="6571">
                  <c:v>9.8200999999999997E-2</c:v>
                </c:pt>
                <c:pt idx="6572">
                  <c:v>9.7751000000000005E-2</c:v>
                </c:pt>
                <c:pt idx="6573">
                  <c:v>9.7300999999999999E-2</c:v>
                </c:pt>
                <c:pt idx="6574">
                  <c:v>9.6851000000000007E-2</c:v>
                </c:pt>
                <c:pt idx="6575">
                  <c:v>9.6402000000000002E-2</c:v>
                </c:pt>
                <c:pt idx="6576">
                  <c:v>9.5951999999999996E-2</c:v>
                </c:pt>
                <c:pt idx="6577">
                  <c:v>9.5502000000000004E-2</c:v>
                </c:pt>
                <c:pt idx="6578">
                  <c:v>9.5052999999999999E-2</c:v>
                </c:pt>
                <c:pt idx="6579">
                  <c:v>9.4603000000000007E-2</c:v>
                </c:pt>
                <c:pt idx="6580">
                  <c:v>9.4153000000000001E-2</c:v>
                </c:pt>
                <c:pt idx="6581">
                  <c:v>9.4598000000000002E-2</c:v>
                </c:pt>
                <c:pt idx="6582">
                  <c:v>9.6382999999999996E-2</c:v>
                </c:pt>
                <c:pt idx="6583">
                  <c:v>9.8168000000000005E-2</c:v>
                </c:pt>
                <c:pt idx="6584">
                  <c:v>9.9953E-2</c:v>
                </c:pt>
                <c:pt idx="6585">
                  <c:v>0.101738</c:v>
                </c:pt>
                <c:pt idx="6586">
                  <c:v>0.103523</c:v>
                </c:pt>
                <c:pt idx="6587">
                  <c:v>0.105308</c:v>
                </c:pt>
                <c:pt idx="6588">
                  <c:v>0.10709299999999999</c:v>
                </c:pt>
                <c:pt idx="6589">
                  <c:v>0.108878</c:v>
                </c:pt>
                <c:pt idx="6590">
                  <c:v>0.110663</c:v>
                </c:pt>
                <c:pt idx="6591">
                  <c:v>0.112999</c:v>
                </c:pt>
                <c:pt idx="6592">
                  <c:v>0.116159</c:v>
                </c:pt>
                <c:pt idx="6593">
                  <c:v>0.11932</c:v>
                </c:pt>
                <c:pt idx="6594">
                  <c:v>0.12248100000000001</c:v>
                </c:pt>
                <c:pt idx="6595">
                  <c:v>0.125641</c:v>
                </c:pt>
                <c:pt idx="6596">
                  <c:v>0.128802</c:v>
                </c:pt>
                <c:pt idx="6597">
                  <c:v>0.131963</c:v>
                </c:pt>
                <c:pt idx="6598">
                  <c:v>0.13512399999999999</c:v>
                </c:pt>
                <c:pt idx="6599">
                  <c:v>0.13828399999999999</c:v>
                </c:pt>
                <c:pt idx="6600">
                  <c:v>0.14144499999999999</c:v>
                </c:pt>
                <c:pt idx="6601">
                  <c:v>0.143844</c:v>
                </c:pt>
                <c:pt idx="6602">
                  <c:v>0.14510100000000001</c:v>
                </c:pt>
                <c:pt idx="6603">
                  <c:v>0.14635699999999999</c:v>
                </c:pt>
                <c:pt idx="6604">
                  <c:v>0.147614</c:v>
                </c:pt>
                <c:pt idx="6605">
                  <c:v>0.14887</c:v>
                </c:pt>
                <c:pt idx="6606">
                  <c:v>0.15012600000000001</c:v>
                </c:pt>
                <c:pt idx="6607">
                  <c:v>0.15138299999999999</c:v>
                </c:pt>
                <c:pt idx="6608">
                  <c:v>0.152639</c:v>
                </c:pt>
                <c:pt idx="6609">
                  <c:v>0.15402199999999999</c:v>
                </c:pt>
                <c:pt idx="6610">
                  <c:v>0.155278</c:v>
                </c:pt>
                <c:pt idx="6611">
                  <c:v>0.15520700000000001</c:v>
                </c:pt>
                <c:pt idx="6612">
                  <c:v>0.15381</c:v>
                </c:pt>
                <c:pt idx="6613">
                  <c:v>0.15241199999999999</c:v>
                </c:pt>
                <c:pt idx="6614">
                  <c:v>0.15101500000000001</c:v>
                </c:pt>
                <c:pt idx="6615">
                  <c:v>0.149617</c:v>
                </c:pt>
                <c:pt idx="6616">
                  <c:v>0.14821999999999999</c:v>
                </c:pt>
                <c:pt idx="6617">
                  <c:v>0.14682200000000001</c:v>
                </c:pt>
                <c:pt idx="6618">
                  <c:v>0.145425</c:v>
                </c:pt>
                <c:pt idx="6619">
                  <c:v>0.14402699999999999</c:v>
                </c:pt>
                <c:pt idx="6620">
                  <c:v>0.14263000000000001</c:v>
                </c:pt>
                <c:pt idx="6621">
                  <c:v>0.141211</c:v>
                </c:pt>
                <c:pt idx="6622">
                  <c:v>0.13977000000000001</c:v>
                </c:pt>
                <c:pt idx="6623">
                  <c:v>0.13833000000000001</c:v>
                </c:pt>
                <c:pt idx="6624">
                  <c:v>0.13689000000000001</c:v>
                </c:pt>
                <c:pt idx="6625">
                  <c:v>0.13544999999999999</c:v>
                </c:pt>
                <c:pt idx="6626">
                  <c:v>0.13400899999999999</c:v>
                </c:pt>
                <c:pt idx="6627">
                  <c:v>0.13256899999999999</c:v>
                </c:pt>
                <c:pt idx="6628">
                  <c:v>0.131129</c:v>
                </c:pt>
                <c:pt idx="6629">
                  <c:v>0.129688</c:v>
                </c:pt>
                <c:pt idx="6630">
                  <c:v>0.128248</c:v>
                </c:pt>
                <c:pt idx="6631">
                  <c:v>0.12748699999999999</c:v>
                </c:pt>
                <c:pt idx="6632">
                  <c:v>0.12740599999999999</c:v>
                </c:pt>
                <c:pt idx="6633">
                  <c:v>0.12732499999999999</c:v>
                </c:pt>
                <c:pt idx="6634">
                  <c:v>0.127244</c:v>
                </c:pt>
                <c:pt idx="6635">
                  <c:v>0.127163</c:v>
                </c:pt>
                <c:pt idx="6636">
                  <c:v>0.127081</c:v>
                </c:pt>
                <c:pt idx="6637">
                  <c:v>0.127</c:v>
                </c:pt>
                <c:pt idx="6638">
                  <c:v>0.126919</c:v>
                </c:pt>
                <c:pt idx="6639">
                  <c:v>0.12683800000000001</c:v>
                </c:pt>
                <c:pt idx="6640">
                  <c:v>0.12675700000000001</c:v>
                </c:pt>
                <c:pt idx="6641">
                  <c:v>0.12683900000000001</c:v>
                </c:pt>
                <c:pt idx="6642">
                  <c:v>0.127085</c:v>
                </c:pt>
                <c:pt idx="6643">
                  <c:v>0.127331</c:v>
                </c:pt>
                <c:pt idx="6644">
                  <c:v>0.127577</c:v>
                </c:pt>
                <c:pt idx="6645">
                  <c:v>0.12782299999999999</c:v>
                </c:pt>
                <c:pt idx="6646">
                  <c:v>0.12806899999999999</c:v>
                </c:pt>
                <c:pt idx="6647">
                  <c:v>0.12831500000000001</c:v>
                </c:pt>
                <c:pt idx="6648">
                  <c:v>0.12856100000000001</c:v>
                </c:pt>
                <c:pt idx="6649">
                  <c:v>0.128807</c:v>
                </c:pt>
                <c:pt idx="6650">
                  <c:v>0.129053</c:v>
                </c:pt>
                <c:pt idx="6651">
                  <c:v>0.12887399999999999</c:v>
                </c:pt>
                <c:pt idx="6652">
                  <c:v>0.12827</c:v>
                </c:pt>
                <c:pt idx="6653">
                  <c:v>0.127666</c:v>
                </c:pt>
                <c:pt idx="6654">
                  <c:v>0.12706200000000001</c:v>
                </c:pt>
                <c:pt idx="6655">
                  <c:v>0.12645700000000001</c:v>
                </c:pt>
                <c:pt idx="6656">
                  <c:v>0.12585299999999999</c:v>
                </c:pt>
                <c:pt idx="6657">
                  <c:v>0.125249</c:v>
                </c:pt>
                <c:pt idx="6658">
                  <c:v>0.12464500000000001</c:v>
                </c:pt>
                <c:pt idx="6659">
                  <c:v>0.12404</c:v>
                </c:pt>
                <c:pt idx="6660">
                  <c:v>0.123436</c:v>
                </c:pt>
                <c:pt idx="6661">
                  <c:v>0.122349</c:v>
                </c:pt>
                <c:pt idx="6662">
                  <c:v>0.120779</c:v>
                </c:pt>
                <c:pt idx="6663">
                  <c:v>0.119209</c:v>
                </c:pt>
                <c:pt idx="6664">
                  <c:v>0.11763899999999999</c:v>
                </c:pt>
                <c:pt idx="6665">
                  <c:v>0.11606900000000001</c:v>
                </c:pt>
                <c:pt idx="6666">
                  <c:v>0.114342</c:v>
                </c:pt>
                <c:pt idx="6667">
                  <c:v>0.112772</c:v>
                </c:pt>
                <c:pt idx="6668">
                  <c:v>0.111202</c:v>
                </c:pt>
                <c:pt idx="6669">
                  <c:v>0.10963199999999999</c:v>
                </c:pt>
                <c:pt idx="6670">
                  <c:v>0.10806200000000001</c:v>
                </c:pt>
                <c:pt idx="6671">
                  <c:v>0.10661</c:v>
                </c:pt>
                <c:pt idx="6672">
                  <c:v>0.105235</c:v>
                </c:pt>
                <c:pt idx="6673">
                  <c:v>0.10386099999999999</c:v>
                </c:pt>
                <c:pt idx="6674">
                  <c:v>0.10248699999999999</c:v>
                </c:pt>
                <c:pt idx="6675">
                  <c:v>0.10111299999999999</c:v>
                </c:pt>
                <c:pt idx="6676">
                  <c:v>9.9738999999999994E-2</c:v>
                </c:pt>
                <c:pt idx="6677">
                  <c:v>9.8364999999999994E-2</c:v>
                </c:pt>
                <c:pt idx="6678">
                  <c:v>9.6990999999999994E-2</c:v>
                </c:pt>
                <c:pt idx="6679">
                  <c:v>9.5616999999999994E-2</c:v>
                </c:pt>
                <c:pt idx="6680">
                  <c:v>9.4242999999999993E-2</c:v>
                </c:pt>
                <c:pt idx="6681">
                  <c:v>9.3965999999999994E-2</c:v>
                </c:pt>
                <c:pt idx="6682">
                  <c:v>9.4420000000000004E-2</c:v>
                </c:pt>
                <c:pt idx="6683">
                  <c:v>9.4875000000000001E-2</c:v>
                </c:pt>
                <c:pt idx="6684">
                  <c:v>9.5328999999999997E-2</c:v>
                </c:pt>
                <c:pt idx="6685">
                  <c:v>9.5783999999999994E-2</c:v>
                </c:pt>
                <c:pt idx="6686">
                  <c:v>9.6238000000000004E-2</c:v>
                </c:pt>
                <c:pt idx="6687">
                  <c:v>9.6693000000000001E-2</c:v>
                </c:pt>
                <c:pt idx="6688">
                  <c:v>9.7146999999999997E-2</c:v>
                </c:pt>
                <c:pt idx="6689">
                  <c:v>9.7601999999999994E-2</c:v>
                </c:pt>
                <c:pt idx="6690">
                  <c:v>9.8056000000000004E-2</c:v>
                </c:pt>
                <c:pt idx="6691">
                  <c:v>9.9600999999999995E-2</c:v>
                </c:pt>
                <c:pt idx="6692">
                  <c:v>0.10187400000000001</c:v>
                </c:pt>
                <c:pt idx="6693">
                  <c:v>0.104147</c:v>
                </c:pt>
                <c:pt idx="6694">
                  <c:v>0.106419</c:v>
                </c:pt>
                <c:pt idx="6695">
                  <c:v>0.108692</c:v>
                </c:pt>
                <c:pt idx="6696">
                  <c:v>0.11096499999999999</c:v>
                </c:pt>
                <c:pt idx="6697">
                  <c:v>0.113237</c:v>
                </c:pt>
                <c:pt idx="6698">
                  <c:v>0.11551</c:v>
                </c:pt>
                <c:pt idx="6699">
                  <c:v>0.117783</c:v>
                </c:pt>
                <c:pt idx="6700">
                  <c:v>0.120055</c:v>
                </c:pt>
                <c:pt idx="6701">
                  <c:v>0.12210500000000001</c:v>
                </c:pt>
                <c:pt idx="6702">
                  <c:v>0.12400700000000001</c:v>
                </c:pt>
                <c:pt idx="6703">
                  <c:v>0.12590799999999999</c:v>
                </c:pt>
                <c:pt idx="6704">
                  <c:v>0.12781000000000001</c:v>
                </c:pt>
                <c:pt idx="6705">
                  <c:v>0.12971099999999999</c:v>
                </c:pt>
                <c:pt idx="6706">
                  <c:v>0.13161300000000001</c:v>
                </c:pt>
                <c:pt idx="6707">
                  <c:v>0.13351499999999999</c:v>
                </c:pt>
                <c:pt idx="6708">
                  <c:v>0.13541600000000001</c:v>
                </c:pt>
                <c:pt idx="6709">
                  <c:v>0.137318</c:v>
                </c:pt>
                <c:pt idx="6710">
                  <c:v>0.13921900000000001</c:v>
                </c:pt>
                <c:pt idx="6711">
                  <c:v>0.139769</c:v>
                </c:pt>
                <c:pt idx="6712">
                  <c:v>0.13941600000000001</c:v>
                </c:pt>
                <c:pt idx="6713">
                  <c:v>0.13906399999999999</c:v>
                </c:pt>
                <c:pt idx="6714">
                  <c:v>0.138712</c:v>
                </c:pt>
                <c:pt idx="6715">
                  <c:v>0.13836000000000001</c:v>
                </c:pt>
                <c:pt idx="6716">
                  <c:v>0.13800699999999999</c:v>
                </c:pt>
                <c:pt idx="6717">
                  <c:v>0.137655</c:v>
                </c:pt>
                <c:pt idx="6718">
                  <c:v>0.13730300000000001</c:v>
                </c:pt>
                <c:pt idx="6719">
                  <c:v>0.13695099999999999</c:v>
                </c:pt>
                <c:pt idx="6720">
                  <c:v>0.136598</c:v>
                </c:pt>
                <c:pt idx="6721">
                  <c:v>0.135545</c:v>
                </c:pt>
                <c:pt idx="6722">
                  <c:v>0.13402500000000001</c:v>
                </c:pt>
                <c:pt idx="6723">
                  <c:v>0.132353</c:v>
                </c:pt>
                <c:pt idx="6724">
                  <c:v>0.130833</c:v>
                </c:pt>
                <c:pt idx="6725">
                  <c:v>0.12931300000000001</c:v>
                </c:pt>
                <c:pt idx="6726">
                  <c:v>0.12779299999999999</c:v>
                </c:pt>
                <c:pt idx="6727">
                  <c:v>0.126272</c:v>
                </c:pt>
                <c:pt idx="6728">
                  <c:v>0.124752</c:v>
                </c:pt>
                <c:pt idx="6729">
                  <c:v>0.12323199999999999</c:v>
                </c:pt>
                <c:pt idx="6730">
                  <c:v>0.121712</c:v>
                </c:pt>
                <c:pt idx="6731">
                  <c:v>0.121393</c:v>
                </c:pt>
                <c:pt idx="6732">
                  <c:v>0.121588</c:v>
                </c:pt>
                <c:pt idx="6733">
                  <c:v>0.121783</c:v>
                </c:pt>
                <c:pt idx="6734">
                  <c:v>0.121978</c:v>
                </c:pt>
                <c:pt idx="6735">
                  <c:v>0.122174</c:v>
                </c:pt>
                <c:pt idx="6736">
                  <c:v>0.12236900000000001</c:v>
                </c:pt>
                <c:pt idx="6737">
                  <c:v>0.12256400000000001</c:v>
                </c:pt>
                <c:pt idx="6738">
                  <c:v>0.12275999999999999</c:v>
                </c:pt>
                <c:pt idx="6739">
                  <c:v>0.12295499999999999</c:v>
                </c:pt>
                <c:pt idx="6740">
                  <c:v>0.12315</c:v>
                </c:pt>
                <c:pt idx="6741">
                  <c:v>0.123539</c:v>
                </c:pt>
                <c:pt idx="6742">
                  <c:v>0.12401</c:v>
                </c:pt>
                <c:pt idx="6743">
                  <c:v>0.124482</c:v>
                </c:pt>
                <c:pt idx="6744">
                  <c:v>0.124954</c:v>
                </c:pt>
                <c:pt idx="6745">
                  <c:v>0.12542500000000001</c:v>
                </c:pt>
                <c:pt idx="6746">
                  <c:v>0.12589700000000001</c:v>
                </c:pt>
                <c:pt idx="6747">
                  <c:v>0.12636800000000001</c:v>
                </c:pt>
                <c:pt idx="6748">
                  <c:v>0.12684000000000001</c:v>
                </c:pt>
                <c:pt idx="6749">
                  <c:v>0.12731100000000001</c:v>
                </c:pt>
                <c:pt idx="6750">
                  <c:v>0.12778300000000001</c:v>
                </c:pt>
                <c:pt idx="6751">
                  <c:v>0.123985</c:v>
                </c:pt>
                <c:pt idx="6752">
                  <c:v>0.118358</c:v>
                </c:pt>
                <c:pt idx="6753">
                  <c:v>0.112731</c:v>
                </c:pt>
                <c:pt idx="6754">
                  <c:v>0.107103</c:v>
                </c:pt>
                <c:pt idx="6755">
                  <c:v>0.101476</c:v>
                </c:pt>
                <c:pt idx="6756">
                  <c:v>9.5849000000000004E-2</c:v>
                </c:pt>
                <c:pt idx="6757">
                  <c:v>9.0220999999999996E-2</c:v>
                </c:pt>
                <c:pt idx="6758">
                  <c:v>8.4594000000000003E-2</c:v>
                </c:pt>
                <c:pt idx="6759">
                  <c:v>7.8966999999999996E-2</c:v>
                </c:pt>
                <c:pt idx="6760">
                  <c:v>7.3340000000000002E-2</c:v>
                </c:pt>
                <c:pt idx="6761">
                  <c:v>6.2708E-2</c:v>
                </c:pt>
                <c:pt idx="6762">
                  <c:v>4.9932999999999998E-2</c:v>
                </c:pt>
                <c:pt idx="6763">
                  <c:v>3.7157000000000003E-2</c:v>
                </c:pt>
                <c:pt idx="6764">
                  <c:v>2.4382000000000001E-2</c:v>
                </c:pt>
                <c:pt idx="6765">
                  <c:v>1.1606E-2</c:v>
                </c:pt>
                <c:pt idx="6766">
                  <c:v>-1.17E-3</c:v>
                </c:pt>
                <c:pt idx="6767">
                  <c:v>-1.3945000000000001E-2</c:v>
                </c:pt>
                <c:pt idx="6768">
                  <c:v>-2.6721000000000002E-2</c:v>
                </c:pt>
                <c:pt idx="6769">
                  <c:v>-3.9496999999999997E-2</c:v>
                </c:pt>
                <c:pt idx="6770">
                  <c:v>-5.2271999999999999E-2</c:v>
                </c:pt>
                <c:pt idx="6771">
                  <c:v>-6.5981999999999999E-2</c:v>
                </c:pt>
                <c:pt idx="6772">
                  <c:v>-8.0091999999999997E-2</c:v>
                </c:pt>
                <c:pt idx="6773">
                  <c:v>-9.4200999999999993E-2</c:v>
                </c:pt>
                <c:pt idx="6774">
                  <c:v>-0.108311</c:v>
                </c:pt>
                <c:pt idx="6775">
                  <c:v>-0.122421</c:v>
                </c:pt>
                <c:pt idx="6776">
                  <c:v>-0.13653100000000001</c:v>
                </c:pt>
                <c:pt idx="6777">
                  <c:v>-0.15064</c:v>
                </c:pt>
                <c:pt idx="6778">
                  <c:v>-0.16475000000000001</c:v>
                </c:pt>
                <c:pt idx="6779">
                  <c:v>-0.18027099999999999</c:v>
                </c:pt>
                <c:pt idx="6780">
                  <c:v>-0.194381</c:v>
                </c:pt>
                <c:pt idx="6781">
                  <c:v>-0.20883499999999999</c:v>
                </c:pt>
                <c:pt idx="6782">
                  <c:v>-0.22337699999999999</c:v>
                </c:pt>
                <c:pt idx="6783">
                  <c:v>-0.23791799999999999</c:v>
                </c:pt>
                <c:pt idx="6784">
                  <c:v>-0.25245899999999999</c:v>
                </c:pt>
                <c:pt idx="6785">
                  <c:v>-0.26700099999999999</c:v>
                </c:pt>
                <c:pt idx="6786">
                  <c:v>-0.28154200000000001</c:v>
                </c:pt>
                <c:pt idx="6787">
                  <c:v>-0.29608299999999999</c:v>
                </c:pt>
                <c:pt idx="6788">
                  <c:v>-0.31062400000000001</c:v>
                </c:pt>
                <c:pt idx="6789">
                  <c:v>-0.32516600000000001</c:v>
                </c:pt>
                <c:pt idx="6790">
                  <c:v>-0.33970699999999998</c:v>
                </c:pt>
                <c:pt idx="6791">
                  <c:v>-0.35697299999999998</c:v>
                </c:pt>
                <c:pt idx="6792">
                  <c:v>-0.37491999999999998</c:v>
                </c:pt>
                <c:pt idx="6793">
                  <c:v>-0.39286700000000002</c:v>
                </c:pt>
                <c:pt idx="6794">
                  <c:v>-0.41081499999999999</c:v>
                </c:pt>
                <c:pt idx="6795">
                  <c:v>-0.42876199999999998</c:v>
                </c:pt>
                <c:pt idx="6796">
                  <c:v>-0.44670900000000002</c:v>
                </c:pt>
                <c:pt idx="6797">
                  <c:v>-0.46465600000000001</c:v>
                </c:pt>
                <c:pt idx="6798">
                  <c:v>-0.48260399999999998</c:v>
                </c:pt>
                <c:pt idx="6799">
                  <c:v>-0.50055099999999997</c:v>
                </c:pt>
                <c:pt idx="6800">
                  <c:v>-0.51849800000000001</c:v>
                </c:pt>
                <c:pt idx="6801">
                  <c:v>-0.53650200000000003</c:v>
                </c:pt>
                <c:pt idx="6802">
                  <c:v>-0.55451899999999998</c:v>
                </c:pt>
                <c:pt idx="6803">
                  <c:v>-0.57253699999999996</c:v>
                </c:pt>
                <c:pt idx="6804">
                  <c:v>-0.59055400000000002</c:v>
                </c:pt>
                <c:pt idx="6805">
                  <c:v>-0.608572</c:v>
                </c:pt>
                <c:pt idx="6806">
                  <c:v>-0.62658899999999995</c:v>
                </c:pt>
                <c:pt idx="6807">
                  <c:v>-0.64460700000000004</c:v>
                </c:pt>
                <c:pt idx="6808">
                  <c:v>-0.66262399999999999</c:v>
                </c:pt>
                <c:pt idx="6809">
                  <c:v>-0.68064199999999997</c:v>
                </c:pt>
                <c:pt idx="6810">
                  <c:v>-0.69865900000000003</c:v>
                </c:pt>
                <c:pt idx="6811">
                  <c:v>-0.71339300000000005</c:v>
                </c:pt>
                <c:pt idx="6812">
                  <c:v>-0.72730499999999998</c:v>
                </c:pt>
                <c:pt idx="6813">
                  <c:v>-0.74121700000000001</c:v>
                </c:pt>
                <c:pt idx="6814">
                  <c:v>-0.75512999999999997</c:v>
                </c:pt>
                <c:pt idx="6815">
                  <c:v>-0.769042</c:v>
                </c:pt>
                <c:pt idx="6816">
                  <c:v>-0.78295400000000004</c:v>
                </c:pt>
                <c:pt idx="6817">
                  <c:v>-0.79686699999999999</c:v>
                </c:pt>
                <c:pt idx="6818">
                  <c:v>-0.81077900000000003</c:v>
                </c:pt>
                <c:pt idx="6819">
                  <c:v>-0.82469099999999995</c:v>
                </c:pt>
                <c:pt idx="6820">
                  <c:v>-0.83860299999999999</c:v>
                </c:pt>
                <c:pt idx="6821">
                  <c:v>-0.85119</c:v>
                </c:pt>
                <c:pt idx="6822">
                  <c:v>-0.86344500000000002</c:v>
                </c:pt>
                <c:pt idx="6823">
                  <c:v>-0.87570099999999995</c:v>
                </c:pt>
                <c:pt idx="6824">
                  <c:v>-0.88795599999999997</c:v>
                </c:pt>
                <c:pt idx="6825">
                  <c:v>-0.90021099999999998</c:v>
                </c:pt>
                <c:pt idx="6826">
                  <c:v>-0.912466</c:v>
                </c:pt>
                <c:pt idx="6827">
                  <c:v>-0.92472100000000002</c:v>
                </c:pt>
                <c:pt idx="6828">
                  <c:v>-0.93697699999999995</c:v>
                </c:pt>
                <c:pt idx="6829">
                  <c:v>-0.94923199999999996</c:v>
                </c:pt>
                <c:pt idx="6830">
                  <c:v>-0.96148699999999998</c:v>
                </c:pt>
                <c:pt idx="6831">
                  <c:v>-0.97275299999999998</c:v>
                </c:pt>
                <c:pt idx="6832">
                  <c:v>-0.98377099999999995</c:v>
                </c:pt>
                <c:pt idx="6833">
                  <c:v>-0.99478900000000003</c:v>
                </c:pt>
                <c:pt idx="6834">
                  <c:v>-1.0058069999999999</c:v>
                </c:pt>
                <c:pt idx="6835">
                  <c:v>-1.0168250000000001</c:v>
                </c:pt>
                <c:pt idx="6836">
                  <c:v>-1.028945</c:v>
                </c:pt>
                <c:pt idx="6837">
                  <c:v>-1.039963</c:v>
                </c:pt>
                <c:pt idx="6838">
                  <c:v>-1.0509820000000001</c:v>
                </c:pt>
                <c:pt idx="6839">
                  <c:v>-1.0620000000000001</c:v>
                </c:pt>
                <c:pt idx="6840">
                  <c:v>-1.073018</c:v>
                </c:pt>
                <c:pt idx="6841">
                  <c:v>-1.076999</c:v>
                </c:pt>
                <c:pt idx="6842">
                  <c:v>-1.0801970000000001</c:v>
                </c:pt>
                <c:pt idx="6843">
                  <c:v>-1.083396</c:v>
                </c:pt>
                <c:pt idx="6844">
                  <c:v>-1.086595</c:v>
                </c:pt>
                <c:pt idx="6845">
                  <c:v>-1.0897939999999999</c:v>
                </c:pt>
                <c:pt idx="6846">
                  <c:v>-1.0929930000000001</c:v>
                </c:pt>
                <c:pt idx="6847">
                  <c:v>-1.0961909999999999</c:v>
                </c:pt>
                <c:pt idx="6848">
                  <c:v>-1.0993900000000001</c:v>
                </c:pt>
                <c:pt idx="6849">
                  <c:v>-1.102589</c:v>
                </c:pt>
                <c:pt idx="6850">
                  <c:v>-1.105788</c:v>
                </c:pt>
                <c:pt idx="6851">
                  <c:v>-1.0990219999999999</c:v>
                </c:pt>
                <c:pt idx="6852">
                  <c:v>-1.0911500000000001</c:v>
                </c:pt>
                <c:pt idx="6853">
                  <c:v>-1.083277</c:v>
                </c:pt>
                <c:pt idx="6854">
                  <c:v>-1.0754049999999999</c:v>
                </c:pt>
                <c:pt idx="6855">
                  <c:v>-1.0675319999999999</c:v>
                </c:pt>
                <c:pt idx="6856">
                  <c:v>-1.05966</c:v>
                </c:pt>
                <c:pt idx="6857">
                  <c:v>-1.051787</c:v>
                </c:pt>
                <c:pt idx="6858">
                  <c:v>-1.0439149999999999</c:v>
                </c:pt>
                <c:pt idx="6859">
                  <c:v>-1.036043</c:v>
                </c:pt>
                <c:pt idx="6860">
                  <c:v>-1.02817</c:v>
                </c:pt>
                <c:pt idx="6861">
                  <c:v>-1.0156480000000001</c:v>
                </c:pt>
                <c:pt idx="6862">
                  <c:v>-1.00261</c:v>
                </c:pt>
                <c:pt idx="6863">
                  <c:v>-0.98957200000000001</c:v>
                </c:pt>
                <c:pt idx="6864">
                  <c:v>-0.97653400000000001</c:v>
                </c:pt>
                <c:pt idx="6865">
                  <c:v>-0.96349499999999999</c:v>
                </c:pt>
                <c:pt idx="6866">
                  <c:v>-0.950457</c:v>
                </c:pt>
                <c:pt idx="6867">
                  <c:v>-0.937419</c:v>
                </c:pt>
                <c:pt idx="6868">
                  <c:v>-0.92437999999999998</c:v>
                </c:pt>
                <c:pt idx="6869">
                  <c:v>-0.91134199999999999</c:v>
                </c:pt>
                <c:pt idx="6870">
                  <c:v>-0.89830399999999999</c:v>
                </c:pt>
                <c:pt idx="6871">
                  <c:v>-0.88762700000000005</c:v>
                </c:pt>
                <c:pt idx="6872">
                  <c:v>-0.87721199999999999</c:v>
                </c:pt>
                <c:pt idx="6873">
                  <c:v>-0.86679700000000004</c:v>
                </c:pt>
                <c:pt idx="6874">
                  <c:v>-0.85638300000000001</c:v>
                </c:pt>
                <c:pt idx="6875">
                  <c:v>-0.84596800000000005</c:v>
                </c:pt>
                <c:pt idx="6876">
                  <c:v>-0.83555299999999999</c:v>
                </c:pt>
                <c:pt idx="6877">
                  <c:v>-0.82513899999999996</c:v>
                </c:pt>
                <c:pt idx="6878">
                  <c:v>-0.814724</c:v>
                </c:pt>
                <c:pt idx="6879">
                  <c:v>-0.80430900000000005</c:v>
                </c:pt>
                <c:pt idx="6880">
                  <c:v>-0.79389399999999999</c:v>
                </c:pt>
                <c:pt idx="6881">
                  <c:v>-0.78969</c:v>
                </c:pt>
                <c:pt idx="6882">
                  <c:v>-0.78617599999999999</c:v>
                </c:pt>
                <c:pt idx="6883">
                  <c:v>-0.78266199999999997</c:v>
                </c:pt>
                <c:pt idx="6884">
                  <c:v>-0.77914799999999995</c:v>
                </c:pt>
                <c:pt idx="6885">
                  <c:v>-0.77563499999999996</c:v>
                </c:pt>
                <c:pt idx="6886">
                  <c:v>-0.77212099999999995</c:v>
                </c:pt>
                <c:pt idx="6887">
                  <c:v>-0.76860700000000004</c:v>
                </c:pt>
                <c:pt idx="6888">
                  <c:v>-0.76509300000000002</c:v>
                </c:pt>
                <c:pt idx="6889">
                  <c:v>-0.76157900000000001</c:v>
                </c:pt>
                <c:pt idx="6890">
                  <c:v>-0.75806499999999999</c:v>
                </c:pt>
                <c:pt idx="6891">
                  <c:v>-0.76100699999999999</c:v>
                </c:pt>
                <c:pt idx="6892">
                  <c:v>-0.76466699999999999</c:v>
                </c:pt>
                <c:pt idx="6893">
                  <c:v>-0.76869200000000004</c:v>
                </c:pt>
                <c:pt idx="6894">
                  <c:v>-0.77235200000000004</c:v>
                </c:pt>
                <c:pt idx="6895">
                  <c:v>-0.77601200000000004</c:v>
                </c:pt>
                <c:pt idx="6896">
                  <c:v>-0.779671</c:v>
                </c:pt>
                <c:pt idx="6897">
                  <c:v>-0.783331</c:v>
                </c:pt>
                <c:pt idx="6898">
                  <c:v>-0.786991</c:v>
                </c:pt>
                <c:pt idx="6899">
                  <c:v>-0.79064999999999996</c:v>
                </c:pt>
                <c:pt idx="6900">
                  <c:v>-0.79430999999999996</c:v>
                </c:pt>
                <c:pt idx="6901">
                  <c:v>-0.79947800000000002</c:v>
                </c:pt>
                <c:pt idx="6902">
                  <c:v>-0.80464500000000005</c:v>
                </c:pt>
                <c:pt idx="6903">
                  <c:v>-0.80981300000000001</c:v>
                </c:pt>
                <c:pt idx="6904">
                  <c:v>-0.81498099999999996</c:v>
                </c:pt>
                <c:pt idx="6905">
                  <c:v>-0.82014799999999999</c:v>
                </c:pt>
                <c:pt idx="6906">
                  <c:v>-0.82531600000000005</c:v>
                </c:pt>
                <c:pt idx="6907">
                  <c:v>-0.83048299999999997</c:v>
                </c:pt>
                <c:pt idx="6908">
                  <c:v>-0.83565100000000003</c:v>
                </c:pt>
                <c:pt idx="6909">
                  <c:v>-0.84081799999999995</c:v>
                </c:pt>
                <c:pt idx="6910">
                  <c:v>-0.84598600000000002</c:v>
                </c:pt>
                <c:pt idx="6911">
                  <c:v>-0.84588099999999999</c:v>
                </c:pt>
                <c:pt idx="6912">
                  <c:v>-0.84577500000000005</c:v>
                </c:pt>
                <c:pt idx="6913">
                  <c:v>-0.84567000000000003</c:v>
                </c:pt>
                <c:pt idx="6914">
                  <c:v>-0.84556399999999998</c:v>
                </c:pt>
                <c:pt idx="6915">
                  <c:v>-0.84545899999999996</c:v>
                </c:pt>
                <c:pt idx="6916">
                  <c:v>-0.84535300000000002</c:v>
                </c:pt>
                <c:pt idx="6917">
                  <c:v>-0.84524699999999997</c:v>
                </c:pt>
                <c:pt idx="6918">
                  <c:v>-0.84514199999999995</c:v>
                </c:pt>
                <c:pt idx="6919">
                  <c:v>-0.84503600000000001</c:v>
                </c:pt>
                <c:pt idx="6920">
                  <c:v>-0.84493099999999999</c:v>
                </c:pt>
                <c:pt idx="6921">
                  <c:v>-0.84057099999999996</c:v>
                </c:pt>
                <c:pt idx="6922">
                  <c:v>-0.83621199999999996</c:v>
                </c:pt>
                <c:pt idx="6923">
                  <c:v>-0.83185200000000004</c:v>
                </c:pt>
                <c:pt idx="6924">
                  <c:v>-0.82749200000000001</c:v>
                </c:pt>
                <c:pt idx="6925">
                  <c:v>-0.823133</c:v>
                </c:pt>
                <c:pt idx="6926">
                  <c:v>-0.81877299999999997</c:v>
                </c:pt>
                <c:pt idx="6927">
                  <c:v>-0.81441300000000005</c:v>
                </c:pt>
                <c:pt idx="6928">
                  <c:v>-0.81005300000000002</c:v>
                </c:pt>
                <c:pt idx="6929">
                  <c:v>-0.80569400000000002</c:v>
                </c:pt>
                <c:pt idx="6930">
                  <c:v>-0.80133399999999999</c:v>
                </c:pt>
                <c:pt idx="6931">
                  <c:v>-0.79703100000000004</c:v>
                </c:pt>
                <c:pt idx="6932">
                  <c:v>-0.79272699999999996</c:v>
                </c:pt>
                <c:pt idx="6933">
                  <c:v>-0.78842299999999998</c:v>
                </c:pt>
                <c:pt idx="6934">
                  <c:v>-0.78412000000000004</c:v>
                </c:pt>
                <c:pt idx="6935">
                  <c:v>-0.77981599999999995</c:v>
                </c:pt>
                <c:pt idx="6936">
                  <c:v>-0.77551300000000001</c:v>
                </c:pt>
                <c:pt idx="6937">
                  <c:v>-0.77120900000000003</c:v>
                </c:pt>
                <c:pt idx="6938">
                  <c:v>-0.76690599999999998</c:v>
                </c:pt>
                <c:pt idx="6939">
                  <c:v>-0.762602</c:v>
                </c:pt>
                <c:pt idx="6940">
                  <c:v>-0.75829899999999995</c:v>
                </c:pt>
                <c:pt idx="6941">
                  <c:v>-0.75422800000000001</c:v>
                </c:pt>
                <c:pt idx="6942">
                  <c:v>-0.75015699999999996</c:v>
                </c:pt>
                <c:pt idx="6943">
                  <c:v>-0.74608600000000003</c:v>
                </c:pt>
                <c:pt idx="6944">
                  <c:v>-0.74201499999999998</c:v>
                </c:pt>
                <c:pt idx="6945">
                  <c:v>-0.73794400000000004</c:v>
                </c:pt>
                <c:pt idx="6946">
                  <c:v>-0.733873</c:v>
                </c:pt>
                <c:pt idx="6947">
                  <c:v>-0.72980199999999995</c:v>
                </c:pt>
                <c:pt idx="6948">
                  <c:v>-0.72573100000000001</c:v>
                </c:pt>
                <c:pt idx="6949">
                  <c:v>-0.72125300000000003</c:v>
                </c:pt>
                <c:pt idx="6950">
                  <c:v>-0.71725799999999995</c:v>
                </c:pt>
                <c:pt idx="6951">
                  <c:v>-0.71395200000000003</c:v>
                </c:pt>
                <c:pt idx="6952">
                  <c:v>-0.710646</c:v>
                </c:pt>
                <c:pt idx="6953">
                  <c:v>-0.70733900000000005</c:v>
                </c:pt>
                <c:pt idx="6954">
                  <c:v>-0.70403300000000002</c:v>
                </c:pt>
                <c:pt idx="6955">
                  <c:v>-0.70072599999999996</c:v>
                </c:pt>
                <c:pt idx="6956">
                  <c:v>-0.69742000000000004</c:v>
                </c:pt>
                <c:pt idx="6957">
                  <c:v>-0.69411400000000001</c:v>
                </c:pt>
                <c:pt idx="6958">
                  <c:v>-0.69080699999999995</c:v>
                </c:pt>
                <c:pt idx="6959">
                  <c:v>-0.68750100000000003</c:v>
                </c:pt>
                <c:pt idx="6960">
                  <c:v>-0.68435000000000001</c:v>
                </c:pt>
                <c:pt idx="6961">
                  <c:v>-0.68260100000000001</c:v>
                </c:pt>
                <c:pt idx="6962">
                  <c:v>-0.68085200000000001</c:v>
                </c:pt>
                <c:pt idx="6963">
                  <c:v>-0.67910300000000001</c:v>
                </c:pt>
                <c:pt idx="6964">
                  <c:v>-0.67735400000000001</c:v>
                </c:pt>
                <c:pt idx="6965">
                  <c:v>-0.67560500000000001</c:v>
                </c:pt>
                <c:pt idx="6966">
                  <c:v>-0.67385600000000001</c:v>
                </c:pt>
                <c:pt idx="6967">
                  <c:v>-0.67210700000000001</c:v>
                </c:pt>
                <c:pt idx="6968">
                  <c:v>-0.67035800000000001</c:v>
                </c:pt>
                <c:pt idx="6969">
                  <c:v>-0.66860900000000001</c:v>
                </c:pt>
                <c:pt idx="6970">
                  <c:v>-0.66644300000000001</c:v>
                </c:pt>
                <c:pt idx="6971">
                  <c:v>-0.66053099999999998</c:v>
                </c:pt>
                <c:pt idx="6972">
                  <c:v>-0.65461999999999998</c:v>
                </c:pt>
                <c:pt idx="6973">
                  <c:v>-0.64870799999999995</c:v>
                </c:pt>
                <c:pt idx="6974">
                  <c:v>-0.64279600000000003</c:v>
                </c:pt>
                <c:pt idx="6975">
                  <c:v>-0.63688400000000001</c:v>
                </c:pt>
                <c:pt idx="6976">
                  <c:v>-0.63097199999999998</c:v>
                </c:pt>
                <c:pt idx="6977">
                  <c:v>-0.62505999999999995</c:v>
                </c:pt>
                <c:pt idx="6978">
                  <c:v>-0.61914800000000003</c:v>
                </c:pt>
                <c:pt idx="6979">
                  <c:v>-0.613236</c:v>
                </c:pt>
                <c:pt idx="6980">
                  <c:v>-0.60634500000000002</c:v>
                </c:pt>
                <c:pt idx="6981">
                  <c:v>-0.590638</c:v>
                </c:pt>
                <c:pt idx="6982">
                  <c:v>-0.57493000000000005</c:v>
                </c:pt>
                <c:pt idx="6983">
                  <c:v>-0.55922300000000003</c:v>
                </c:pt>
                <c:pt idx="6984">
                  <c:v>-0.543516</c:v>
                </c:pt>
                <c:pt idx="6985">
                  <c:v>-0.52780800000000005</c:v>
                </c:pt>
                <c:pt idx="6986">
                  <c:v>-0.51210100000000003</c:v>
                </c:pt>
                <c:pt idx="6987">
                  <c:v>-0.49639299999999997</c:v>
                </c:pt>
                <c:pt idx="6988">
                  <c:v>-0.480686</c:v>
                </c:pt>
                <c:pt idx="6989">
                  <c:v>-0.46497899999999998</c:v>
                </c:pt>
                <c:pt idx="6990">
                  <c:v>-0.44868599999999997</c:v>
                </c:pt>
                <c:pt idx="6991">
                  <c:v>-0.42712800000000001</c:v>
                </c:pt>
                <c:pt idx="6992">
                  <c:v>-0.40556999999999999</c:v>
                </c:pt>
                <c:pt idx="6993">
                  <c:v>-0.38401200000000002</c:v>
                </c:pt>
                <c:pt idx="6994">
                  <c:v>-0.362454</c:v>
                </c:pt>
                <c:pt idx="6995">
                  <c:v>-0.34089599999999998</c:v>
                </c:pt>
                <c:pt idx="6996">
                  <c:v>-0.31933800000000001</c:v>
                </c:pt>
                <c:pt idx="6997">
                  <c:v>-0.29777999999999999</c:v>
                </c:pt>
                <c:pt idx="6998">
                  <c:v>-0.27622200000000002</c:v>
                </c:pt>
                <c:pt idx="6999">
                  <c:v>-0.254664</c:v>
                </c:pt>
                <c:pt idx="7000">
                  <c:v>-0.23321600000000001</c:v>
                </c:pt>
                <c:pt idx="7001">
                  <c:v>-0.212751</c:v>
                </c:pt>
                <c:pt idx="7002">
                  <c:v>-0.19228700000000001</c:v>
                </c:pt>
                <c:pt idx="7003">
                  <c:v>-0.171823</c:v>
                </c:pt>
                <c:pt idx="7004">
                  <c:v>-0.15135899999999999</c:v>
                </c:pt>
                <c:pt idx="7005">
                  <c:v>-0.13089500000000001</c:v>
                </c:pt>
                <c:pt idx="7006">
                  <c:v>-0.10838399999999999</c:v>
                </c:pt>
                <c:pt idx="7007">
                  <c:v>-8.7919999999999998E-2</c:v>
                </c:pt>
                <c:pt idx="7008">
                  <c:v>-6.7456000000000002E-2</c:v>
                </c:pt>
                <c:pt idx="7009">
                  <c:v>-4.6991999999999999E-2</c:v>
                </c:pt>
                <c:pt idx="7010">
                  <c:v>-2.7352999999999999E-2</c:v>
                </c:pt>
                <c:pt idx="7011">
                  <c:v>-1.1018999999999999E-2</c:v>
                </c:pt>
                <c:pt idx="7012">
                  <c:v>5.3150000000000003E-3</c:v>
                </c:pt>
                <c:pt idx="7013">
                  <c:v>2.1649000000000002E-2</c:v>
                </c:pt>
                <c:pt idx="7014">
                  <c:v>3.7983000000000003E-2</c:v>
                </c:pt>
                <c:pt idx="7015">
                  <c:v>5.4317999999999998E-2</c:v>
                </c:pt>
                <c:pt idx="7016">
                  <c:v>7.0652000000000006E-2</c:v>
                </c:pt>
                <c:pt idx="7017">
                  <c:v>8.6985999999999994E-2</c:v>
                </c:pt>
                <c:pt idx="7018">
                  <c:v>0.10332</c:v>
                </c:pt>
                <c:pt idx="7019">
                  <c:v>0.119655</c:v>
                </c:pt>
                <c:pt idx="7020">
                  <c:v>0.13463</c:v>
                </c:pt>
                <c:pt idx="7021">
                  <c:v>0.14416799999999999</c:v>
                </c:pt>
                <c:pt idx="7022">
                  <c:v>0.15370600000000001</c:v>
                </c:pt>
                <c:pt idx="7023">
                  <c:v>0.163244</c:v>
                </c:pt>
                <c:pt idx="7024">
                  <c:v>0.17278199999999999</c:v>
                </c:pt>
                <c:pt idx="7025">
                  <c:v>0.18232000000000001</c:v>
                </c:pt>
                <c:pt idx="7026">
                  <c:v>0.191858</c:v>
                </c:pt>
                <c:pt idx="7027">
                  <c:v>0.20139599999999999</c:v>
                </c:pt>
                <c:pt idx="7028">
                  <c:v>0.21093400000000001</c:v>
                </c:pt>
                <c:pt idx="7029">
                  <c:v>0.220472</c:v>
                </c:pt>
                <c:pt idx="7030">
                  <c:v>0.22838800000000001</c:v>
                </c:pt>
                <c:pt idx="7031">
                  <c:v>0.22981399999999999</c:v>
                </c:pt>
                <c:pt idx="7032">
                  <c:v>0.23124</c:v>
                </c:pt>
                <c:pt idx="7033">
                  <c:v>0.23266600000000001</c:v>
                </c:pt>
                <c:pt idx="7034">
                  <c:v>0.23409199999999999</c:v>
                </c:pt>
                <c:pt idx="7035">
                  <c:v>0.23551800000000001</c:v>
                </c:pt>
                <c:pt idx="7036">
                  <c:v>0.23694399999999999</c:v>
                </c:pt>
                <c:pt idx="7037">
                  <c:v>0.23837</c:v>
                </c:pt>
                <c:pt idx="7038">
                  <c:v>0.23979600000000001</c:v>
                </c:pt>
                <c:pt idx="7039">
                  <c:v>0.24122199999999999</c:v>
                </c:pt>
                <c:pt idx="7040">
                  <c:v>0.24180199999999999</c:v>
                </c:pt>
                <c:pt idx="7041">
                  <c:v>0.23899500000000001</c:v>
                </c:pt>
                <c:pt idx="7042">
                  <c:v>0.23618900000000001</c:v>
                </c:pt>
                <c:pt idx="7043">
                  <c:v>0.23338200000000001</c:v>
                </c:pt>
                <c:pt idx="7044">
                  <c:v>0.230576</c:v>
                </c:pt>
                <c:pt idx="7045">
                  <c:v>0.227769</c:v>
                </c:pt>
                <c:pt idx="7046">
                  <c:v>0.224963</c:v>
                </c:pt>
                <c:pt idx="7047">
                  <c:v>0.22215599999999999</c:v>
                </c:pt>
                <c:pt idx="7048">
                  <c:v>0.21934999999999999</c:v>
                </c:pt>
                <c:pt idx="7049">
                  <c:v>0.21654300000000001</c:v>
                </c:pt>
                <c:pt idx="7050">
                  <c:v>0.213587</c:v>
                </c:pt>
                <c:pt idx="7051">
                  <c:v>0.21002999999999999</c:v>
                </c:pt>
                <c:pt idx="7052">
                  <c:v>0.20647299999999999</c:v>
                </c:pt>
                <c:pt idx="7053">
                  <c:v>0.20291600000000001</c:v>
                </c:pt>
                <c:pt idx="7054">
                  <c:v>0.19935900000000001</c:v>
                </c:pt>
                <c:pt idx="7055">
                  <c:v>0.195803</c:v>
                </c:pt>
                <c:pt idx="7056">
                  <c:v>0.192246</c:v>
                </c:pt>
                <c:pt idx="7057">
                  <c:v>0.188689</c:v>
                </c:pt>
                <c:pt idx="7058">
                  <c:v>0.18513199999999999</c:v>
                </c:pt>
                <c:pt idx="7059">
                  <c:v>0.18157499999999999</c:v>
                </c:pt>
                <c:pt idx="7060">
                  <c:v>0.17799599999999999</c:v>
                </c:pt>
                <c:pt idx="7061">
                  <c:v>0.17432800000000001</c:v>
                </c:pt>
                <c:pt idx="7062">
                  <c:v>0.17066000000000001</c:v>
                </c:pt>
                <c:pt idx="7063">
                  <c:v>0.166625</c:v>
                </c:pt>
                <c:pt idx="7064">
                  <c:v>0.16295599999999999</c:v>
                </c:pt>
                <c:pt idx="7065">
                  <c:v>0.15928800000000001</c:v>
                </c:pt>
                <c:pt idx="7066">
                  <c:v>0.15562000000000001</c:v>
                </c:pt>
                <c:pt idx="7067">
                  <c:v>0.151952</c:v>
                </c:pt>
                <c:pt idx="7068">
                  <c:v>0.148284</c:v>
                </c:pt>
                <c:pt idx="7069">
                  <c:v>0.14461499999999999</c:v>
                </c:pt>
                <c:pt idx="7070">
                  <c:v>0.14193</c:v>
                </c:pt>
                <c:pt idx="7071">
                  <c:v>0.141536</c:v>
                </c:pt>
                <c:pt idx="7072">
                  <c:v>0.14114299999999999</c:v>
                </c:pt>
                <c:pt idx="7073">
                  <c:v>0.14074999999999999</c:v>
                </c:pt>
                <c:pt idx="7074">
                  <c:v>0.14035700000000001</c:v>
                </c:pt>
                <c:pt idx="7075">
                  <c:v>0.139963</c:v>
                </c:pt>
                <c:pt idx="7076">
                  <c:v>0.13957</c:v>
                </c:pt>
                <c:pt idx="7077">
                  <c:v>0.139177</c:v>
                </c:pt>
                <c:pt idx="7078">
                  <c:v>0.13878399999999999</c:v>
                </c:pt>
                <c:pt idx="7079">
                  <c:v>0.13839000000000001</c:v>
                </c:pt>
                <c:pt idx="7080">
                  <c:v>0.13925999999999999</c:v>
                </c:pt>
                <c:pt idx="7081">
                  <c:v>0.14307700000000001</c:v>
                </c:pt>
                <c:pt idx="7082">
                  <c:v>0.146894</c:v>
                </c:pt>
                <c:pt idx="7083">
                  <c:v>0.15071100000000001</c:v>
                </c:pt>
                <c:pt idx="7084">
                  <c:v>0.154528</c:v>
                </c:pt>
                <c:pt idx="7085">
                  <c:v>0.15834500000000001</c:v>
                </c:pt>
                <c:pt idx="7086">
                  <c:v>0.162162</c:v>
                </c:pt>
                <c:pt idx="7087">
                  <c:v>0.16597899999999999</c:v>
                </c:pt>
                <c:pt idx="7088">
                  <c:v>0.169795</c:v>
                </c:pt>
                <c:pt idx="7089">
                  <c:v>0.17361199999999999</c:v>
                </c:pt>
                <c:pt idx="7090">
                  <c:v>0.176595</c:v>
                </c:pt>
                <c:pt idx="7091">
                  <c:v>0.17763200000000001</c:v>
                </c:pt>
                <c:pt idx="7092">
                  <c:v>0.17866899999999999</c:v>
                </c:pt>
                <c:pt idx="7093">
                  <c:v>0.179706</c:v>
                </c:pt>
                <c:pt idx="7094">
                  <c:v>0.18074299999999999</c:v>
                </c:pt>
                <c:pt idx="7095">
                  <c:v>0.18178</c:v>
                </c:pt>
                <c:pt idx="7096">
                  <c:v>0.18281700000000001</c:v>
                </c:pt>
                <c:pt idx="7097">
                  <c:v>0.18385399999999999</c:v>
                </c:pt>
                <c:pt idx="7098">
                  <c:v>0.184891</c:v>
                </c:pt>
                <c:pt idx="7099">
                  <c:v>0.18592800000000001</c:v>
                </c:pt>
                <c:pt idx="7100">
                  <c:v>0.18548899999999999</c:v>
                </c:pt>
                <c:pt idx="7101">
                  <c:v>0.18160799999999999</c:v>
                </c:pt>
                <c:pt idx="7102">
                  <c:v>0.177727</c:v>
                </c:pt>
                <c:pt idx="7103">
                  <c:v>0.173846</c:v>
                </c:pt>
                <c:pt idx="7104">
                  <c:v>0.169965</c:v>
                </c:pt>
                <c:pt idx="7105">
                  <c:v>0.16608400000000001</c:v>
                </c:pt>
                <c:pt idx="7106">
                  <c:v>0.16220200000000001</c:v>
                </c:pt>
                <c:pt idx="7107">
                  <c:v>0.15832099999999999</c:v>
                </c:pt>
                <c:pt idx="7108">
                  <c:v>0.15443999999999999</c:v>
                </c:pt>
                <c:pt idx="7109">
                  <c:v>0.150559</c:v>
                </c:pt>
                <c:pt idx="7110">
                  <c:v>0.14751900000000001</c:v>
                </c:pt>
                <c:pt idx="7111">
                  <c:v>0.14644099999999999</c:v>
                </c:pt>
                <c:pt idx="7112">
                  <c:v>0.14536299999999999</c:v>
                </c:pt>
                <c:pt idx="7113">
                  <c:v>0.144285</c:v>
                </c:pt>
                <c:pt idx="7114">
                  <c:v>0.143207</c:v>
                </c:pt>
                <c:pt idx="7115">
                  <c:v>0.14212900000000001</c:v>
                </c:pt>
                <c:pt idx="7116">
                  <c:v>0.14105100000000001</c:v>
                </c:pt>
                <c:pt idx="7117">
                  <c:v>0.13997299999999999</c:v>
                </c:pt>
                <c:pt idx="7118">
                  <c:v>0.13889499999999999</c:v>
                </c:pt>
                <c:pt idx="7119">
                  <c:v>0.137817</c:v>
                </c:pt>
                <c:pt idx="7120">
                  <c:v>0.139177</c:v>
                </c:pt>
                <c:pt idx="7121">
                  <c:v>0.14446500000000001</c:v>
                </c:pt>
                <c:pt idx="7122">
                  <c:v>0.149753</c:v>
                </c:pt>
                <c:pt idx="7123">
                  <c:v>0.15504100000000001</c:v>
                </c:pt>
                <c:pt idx="7124">
                  <c:v>0.160329</c:v>
                </c:pt>
                <c:pt idx="7125">
                  <c:v>0.16561799999999999</c:v>
                </c:pt>
                <c:pt idx="7126">
                  <c:v>0.170906</c:v>
                </c:pt>
                <c:pt idx="7127">
                  <c:v>0.17619399999999999</c:v>
                </c:pt>
                <c:pt idx="7128">
                  <c:v>0.181482</c:v>
                </c:pt>
                <c:pt idx="7129">
                  <c:v>0.18676999999999999</c:v>
                </c:pt>
                <c:pt idx="7130">
                  <c:v>0.192634</c:v>
                </c:pt>
                <c:pt idx="7131">
                  <c:v>0.19936200000000001</c:v>
                </c:pt>
                <c:pt idx="7132">
                  <c:v>0.206091</c:v>
                </c:pt>
                <c:pt idx="7133">
                  <c:v>0.21281900000000001</c:v>
                </c:pt>
                <c:pt idx="7134">
                  <c:v>0.21954799999999999</c:v>
                </c:pt>
                <c:pt idx="7135">
                  <c:v>0.226276</c:v>
                </c:pt>
                <c:pt idx="7136">
                  <c:v>0.23300399999999999</c:v>
                </c:pt>
                <c:pt idx="7137">
                  <c:v>0.239733</c:v>
                </c:pt>
                <c:pt idx="7138">
                  <c:v>0.24646100000000001</c:v>
                </c:pt>
                <c:pt idx="7139">
                  <c:v>0.253189</c:v>
                </c:pt>
                <c:pt idx="7140">
                  <c:v>0.25863199999999997</c:v>
                </c:pt>
                <c:pt idx="7141">
                  <c:v>0.26214599999999999</c:v>
                </c:pt>
                <c:pt idx="7142">
                  <c:v>0.26566000000000001</c:v>
                </c:pt>
                <c:pt idx="7143">
                  <c:v>0.269175</c:v>
                </c:pt>
                <c:pt idx="7144">
                  <c:v>0.27268900000000001</c:v>
                </c:pt>
                <c:pt idx="7145">
                  <c:v>0.27620299999999998</c:v>
                </c:pt>
                <c:pt idx="7146">
                  <c:v>0.27971699999999999</c:v>
                </c:pt>
                <c:pt idx="7147">
                  <c:v>0.28323100000000001</c:v>
                </c:pt>
                <c:pt idx="7148">
                  <c:v>0.28674500000000003</c:v>
                </c:pt>
                <c:pt idx="7149">
                  <c:v>0.29025899999999999</c:v>
                </c:pt>
                <c:pt idx="7150">
                  <c:v>0.29277599999999998</c:v>
                </c:pt>
                <c:pt idx="7151">
                  <c:v>0.293798</c:v>
                </c:pt>
                <c:pt idx="7152">
                  <c:v>0.294819</c:v>
                </c:pt>
                <c:pt idx="7153">
                  <c:v>0.29583999999999999</c:v>
                </c:pt>
                <c:pt idx="7154">
                  <c:v>0.29686099999999999</c:v>
                </c:pt>
                <c:pt idx="7155">
                  <c:v>0.29788300000000001</c:v>
                </c:pt>
                <c:pt idx="7156">
                  <c:v>0.298904</c:v>
                </c:pt>
                <c:pt idx="7157">
                  <c:v>0.299925</c:v>
                </c:pt>
                <c:pt idx="7158">
                  <c:v>0.30094599999999999</c:v>
                </c:pt>
                <c:pt idx="7159">
                  <c:v>0.30196800000000001</c:v>
                </c:pt>
                <c:pt idx="7160">
                  <c:v>0.30358400000000002</c:v>
                </c:pt>
                <c:pt idx="7161">
                  <c:v>0.306093</c:v>
                </c:pt>
                <c:pt idx="7162">
                  <c:v>0.30860199999999999</c:v>
                </c:pt>
                <c:pt idx="7163">
                  <c:v>0.31111100000000003</c:v>
                </c:pt>
                <c:pt idx="7164">
                  <c:v>0.31361899999999998</c:v>
                </c:pt>
                <c:pt idx="7165">
                  <c:v>0.31612800000000002</c:v>
                </c:pt>
                <c:pt idx="7166">
                  <c:v>0.318637</c:v>
                </c:pt>
                <c:pt idx="7167">
                  <c:v>0.32114599999999999</c:v>
                </c:pt>
                <c:pt idx="7168">
                  <c:v>0.32365500000000003</c:v>
                </c:pt>
                <c:pt idx="7169">
                  <c:v>0.32616400000000001</c:v>
                </c:pt>
                <c:pt idx="7170">
                  <c:v>0.32922200000000001</c:v>
                </c:pt>
                <c:pt idx="7171">
                  <c:v>0.33310400000000001</c:v>
                </c:pt>
                <c:pt idx="7172">
                  <c:v>0.33698600000000001</c:v>
                </c:pt>
                <c:pt idx="7173">
                  <c:v>0.340868</c:v>
                </c:pt>
                <c:pt idx="7174">
                  <c:v>0.34475</c:v>
                </c:pt>
                <c:pt idx="7175">
                  <c:v>0.348632</c:v>
                </c:pt>
                <c:pt idx="7176">
                  <c:v>0.35290199999999999</c:v>
                </c:pt>
                <c:pt idx="7177">
                  <c:v>0.35678399999999999</c:v>
                </c:pt>
                <c:pt idx="7178">
                  <c:v>0.36066500000000001</c:v>
                </c:pt>
                <c:pt idx="7179">
                  <c:v>0.36454700000000001</c:v>
                </c:pt>
                <c:pt idx="7180">
                  <c:v>0.366475</c:v>
                </c:pt>
                <c:pt idx="7181">
                  <c:v>0.36644700000000002</c:v>
                </c:pt>
                <c:pt idx="7182">
                  <c:v>0.36642000000000002</c:v>
                </c:pt>
                <c:pt idx="7183">
                  <c:v>0.36639300000000002</c:v>
                </c:pt>
                <c:pt idx="7184">
                  <c:v>0.36636600000000002</c:v>
                </c:pt>
                <c:pt idx="7185">
                  <c:v>0.36633900000000003</c:v>
                </c:pt>
                <c:pt idx="7186">
                  <c:v>0.366311</c:v>
                </c:pt>
                <c:pt idx="7187">
                  <c:v>0.366284</c:v>
                </c:pt>
                <c:pt idx="7188">
                  <c:v>0.366257</c:v>
                </c:pt>
                <c:pt idx="7189">
                  <c:v>0.36623</c:v>
                </c:pt>
                <c:pt idx="7190">
                  <c:v>0.36349999999999999</c:v>
                </c:pt>
                <c:pt idx="7191">
                  <c:v>0.358066</c:v>
                </c:pt>
                <c:pt idx="7192">
                  <c:v>0.35263299999999997</c:v>
                </c:pt>
                <c:pt idx="7193">
                  <c:v>0.34720000000000001</c:v>
                </c:pt>
                <c:pt idx="7194">
                  <c:v>0.34176699999999999</c:v>
                </c:pt>
                <c:pt idx="7195">
                  <c:v>0.33633400000000002</c:v>
                </c:pt>
                <c:pt idx="7196">
                  <c:v>0.33090000000000003</c:v>
                </c:pt>
                <c:pt idx="7197">
                  <c:v>0.32546700000000001</c:v>
                </c:pt>
                <c:pt idx="7198">
                  <c:v>0.32003399999999999</c:v>
                </c:pt>
                <c:pt idx="7199">
                  <c:v>0.31460100000000002</c:v>
                </c:pt>
                <c:pt idx="7200">
                  <c:v>0.30877199999999999</c:v>
                </c:pt>
                <c:pt idx="7201">
                  <c:v>0.30254700000000001</c:v>
                </c:pt>
                <c:pt idx="7202">
                  <c:v>0.296323</c:v>
                </c:pt>
                <c:pt idx="7203">
                  <c:v>0.29009800000000002</c:v>
                </c:pt>
                <c:pt idx="7204">
                  <c:v>0.28387400000000002</c:v>
                </c:pt>
                <c:pt idx="7205">
                  <c:v>0.27764899999999998</c:v>
                </c:pt>
                <c:pt idx="7206">
                  <c:v>0.271424</c:v>
                </c:pt>
                <c:pt idx="7207">
                  <c:v>0.26519999999999999</c:v>
                </c:pt>
                <c:pt idx="7208">
                  <c:v>0.25897500000000001</c:v>
                </c:pt>
                <c:pt idx="7209">
                  <c:v>0.252751</c:v>
                </c:pt>
                <c:pt idx="7210">
                  <c:v>0.24805099999999999</c:v>
                </c:pt>
                <c:pt idx="7211">
                  <c:v>0.24487800000000001</c:v>
                </c:pt>
                <c:pt idx="7212">
                  <c:v>0.241704</c:v>
                </c:pt>
                <c:pt idx="7213">
                  <c:v>0.23852999999999999</c:v>
                </c:pt>
                <c:pt idx="7214">
                  <c:v>0.23535600000000001</c:v>
                </c:pt>
                <c:pt idx="7215">
                  <c:v>0.232182</c:v>
                </c:pt>
                <c:pt idx="7216">
                  <c:v>0.22900799999999999</c:v>
                </c:pt>
                <c:pt idx="7217">
                  <c:v>0.22583400000000001</c:v>
                </c:pt>
                <c:pt idx="7218">
                  <c:v>0.222661</c:v>
                </c:pt>
                <c:pt idx="7219">
                  <c:v>0.21948699999999999</c:v>
                </c:pt>
                <c:pt idx="7220">
                  <c:v>0.217694</c:v>
                </c:pt>
                <c:pt idx="7221">
                  <c:v>0.217282</c:v>
                </c:pt>
                <c:pt idx="7222">
                  <c:v>0.21687000000000001</c:v>
                </c:pt>
                <c:pt idx="7223">
                  <c:v>0.21645800000000001</c:v>
                </c:pt>
                <c:pt idx="7224">
                  <c:v>0.21604499999999999</c:v>
                </c:pt>
                <c:pt idx="7225">
                  <c:v>0.21563299999999999</c:v>
                </c:pt>
                <c:pt idx="7226">
                  <c:v>0.215221</c:v>
                </c:pt>
                <c:pt idx="7227">
                  <c:v>0.214809</c:v>
                </c:pt>
                <c:pt idx="7228">
                  <c:v>0.214397</c:v>
                </c:pt>
                <c:pt idx="7229">
                  <c:v>0.21398500000000001</c:v>
                </c:pt>
                <c:pt idx="7230">
                  <c:v>0.21396499999999999</c:v>
                </c:pt>
                <c:pt idx="7231">
                  <c:v>0.214337</c:v>
                </c:pt>
                <c:pt idx="7232">
                  <c:v>0.21470800000000001</c:v>
                </c:pt>
                <c:pt idx="7233">
                  <c:v>0.215117</c:v>
                </c:pt>
                <c:pt idx="7234">
                  <c:v>0.21548900000000001</c:v>
                </c:pt>
                <c:pt idx="7235">
                  <c:v>0.215861</c:v>
                </c:pt>
                <c:pt idx="7236">
                  <c:v>0.21623300000000001</c:v>
                </c:pt>
                <c:pt idx="7237">
                  <c:v>0.21660399999999999</c:v>
                </c:pt>
                <c:pt idx="7238">
                  <c:v>0.216976</c:v>
                </c:pt>
                <c:pt idx="7239">
                  <c:v>0.21734800000000001</c:v>
                </c:pt>
                <c:pt idx="7240">
                  <c:v>0.21774199999999999</c:v>
                </c:pt>
                <c:pt idx="7241">
                  <c:v>0.21815100000000001</c:v>
                </c:pt>
                <c:pt idx="7242">
                  <c:v>0.21856100000000001</c:v>
                </c:pt>
                <c:pt idx="7243">
                  <c:v>0.21897</c:v>
                </c:pt>
                <c:pt idx="7244">
                  <c:v>0.21937899999999999</c:v>
                </c:pt>
                <c:pt idx="7245">
                  <c:v>0.21978800000000001</c:v>
                </c:pt>
                <c:pt idx="7246">
                  <c:v>0.220198</c:v>
                </c:pt>
                <c:pt idx="7247">
                  <c:v>0.220607</c:v>
                </c:pt>
                <c:pt idx="7248">
                  <c:v>0.22101599999999999</c:v>
                </c:pt>
                <c:pt idx="7249">
                  <c:v>0.22142500000000001</c:v>
                </c:pt>
                <c:pt idx="7250">
                  <c:v>0.221688</c:v>
                </c:pt>
                <c:pt idx="7251">
                  <c:v>0.22185299999999999</c:v>
                </c:pt>
                <c:pt idx="7252">
                  <c:v>0.22201799999999999</c:v>
                </c:pt>
                <c:pt idx="7253">
                  <c:v>0.22218299999999999</c:v>
                </c:pt>
                <c:pt idx="7254">
                  <c:v>0.22234799999999999</c:v>
                </c:pt>
                <c:pt idx="7255">
                  <c:v>0.22251299999999999</c:v>
                </c:pt>
                <c:pt idx="7256">
                  <c:v>0.22267799999999999</c:v>
                </c:pt>
                <c:pt idx="7257">
                  <c:v>0.22284300000000001</c:v>
                </c:pt>
                <c:pt idx="7258">
                  <c:v>0.22300800000000001</c:v>
                </c:pt>
                <c:pt idx="7259">
                  <c:v>0.22317300000000001</c:v>
                </c:pt>
                <c:pt idx="7260">
                  <c:v>0.222881</c:v>
                </c:pt>
                <c:pt idx="7261">
                  <c:v>0.22228600000000001</c:v>
                </c:pt>
                <c:pt idx="7262">
                  <c:v>0.22169</c:v>
                </c:pt>
                <c:pt idx="7263">
                  <c:v>0.22109400000000001</c:v>
                </c:pt>
                <c:pt idx="7264">
                  <c:v>0.220498</c:v>
                </c:pt>
                <c:pt idx="7265">
                  <c:v>0.21990199999999999</c:v>
                </c:pt>
                <c:pt idx="7266">
                  <c:v>0.219307</c:v>
                </c:pt>
                <c:pt idx="7267">
                  <c:v>0.21871099999999999</c:v>
                </c:pt>
                <c:pt idx="7268">
                  <c:v>0.218115</c:v>
                </c:pt>
                <c:pt idx="7269">
                  <c:v>0.21751899999999999</c:v>
                </c:pt>
                <c:pt idx="7270">
                  <c:v>0.217501</c:v>
                </c:pt>
                <c:pt idx="7271">
                  <c:v>0.21786700000000001</c:v>
                </c:pt>
                <c:pt idx="7272">
                  <c:v>0.21823300000000001</c:v>
                </c:pt>
                <c:pt idx="7273">
                  <c:v>0.21859899999999999</c:v>
                </c:pt>
                <c:pt idx="7274">
                  <c:v>0.21896499999999999</c:v>
                </c:pt>
                <c:pt idx="7275">
                  <c:v>0.219331</c:v>
                </c:pt>
                <c:pt idx="7276">
                  <c:v>0.219697</c:v>
                </c:pt>
                <c:pt idx="7277">
                  <c:v>0.22006300000000001</c:v>
                </c:pt>
                <c:pt idx="7278">
                  <c:v>0.22042999999999999</c:v>
                </c:pt>
                <c:pt idx="7279">
                  <c:v>0.22079599999999999</c:v>
                </c:pt>
                <c:pt idx="7280">
                  <c:v>0.22270000000000001</c:v>
                </c:pt>
                <c:pt idx="7281">
                  <c:v>0.22563</c:v>
                </c:pt>
                <c:pt idx="7282">
                  <c:v>0.22855900000000001</c:v>
                </c:pt>
                <c:pt idx="7283">
                  <c:v>0.231489</c:v>
                </c:pt>
                <c:pt idx="7284">
                  <c:v>0.23441899999999999</c:v>
                </c:pt>
                <c:pt idx="7285">
                  <c:v>0.237348</c:v>
                </c:pt>
                <c:pt idx="7286">
                  <c:v>0.24027799999999999</c:v>
                </c:pt>
                <c:pt idx="7287">
                  <c:v>0.24320800000000001</c:v>
                </c:pt>
                <c:pt idx="7288">
                  <c:v>0.24613699999999999</c:v>
                </c:pt>
                <c:pt idx="7289">
                  <c:v>0.24906700000000001</c:v>
                </c:pt>
                <c:pt idx="7290">
                  <c:v>0.25197799999999998</c:v>
                </c:pt>
                <c:pt idx="7291">
                  <c:v>0.25446200000000002</c:v>
                </c:pt>
                <c:pt idx="7292">
                  <c:v>0.25694600000000001</c:v>
                </c:pt>
                <c:pt idx="7293">
                  <c:v>0.25943100000000002</c:v>
                </c:pt>
                <c:pt idx="7294">
                  <c:v>0.26191500000000001</c:v>
                </c:pt>
                <c:pt idx="7295">
                  <c:v>0.264399</c:v>
                </c:pt>
                <c:pt idx="7296">
                  <c:v>0.26688400000000001</c:v>
                </c:pt>
                <c:pt idx="7297">
                  <c:v>0.269368</c:v>
                </c:pt>
                <c:pt idx="7298">
                  <c:v>0.27185199999999998</c:v>
                </c:pt>
                <c:pt idx="7299">
                  <c:v>0.274337</c:v>
                </c:pt>
                <c:pt idx="7300">
                  <c:v>0.27438099999999999</c:v>
                </c:pt>
                <c:pt idx="7301">
                  <c:v>0.27337899999999998</c:v>
                </c:pt>
                <c:pt idx="7302">
                  <c:v>0.27237699999999998</c:v>
                </c:pt>
                <c:pt idx="7303">
                  <c:v>0.27137499999999998</c:v>
                </c:pt>
                <c:pt idx="7304">
                  <c:v>0.27037299999999997</c:v>
                </c:pt>
                <c:pt idx="7305">
                  <c:v>0.269372</c:v>
                </c:pt>
                <c:pt idx="7306">
                  <c:v>0.26837</c:v>
                </c:pt>
                <c:pt idx="7307">
                  <c:v>0.26736799999999999</c:v>
                </c:pt>
                <c:pt idx="7308">
                  <c:v>0.26636599999999999</c:v>
                </c:pt>
                <c:pt idx="7309">
                  <c:v>0.26536399999999999</c:v>
                </c:pt>
                <c:pt idx="7310">
                  <c:v>0.26366200000000001</c:v>
                </c:pt>
                <c:pt idx="7311">
                  <c:v>0.26165899999999997</c:v>
                </c:pt>
                <c:pt idx="7312">
                  <c:v>0.25965500000000002</c:v>
                </c:pt>
                <c:pt idx="7313">
                  <c:v>0.25765199999999999</c:v>
                </c:pt>
                <c:pt idx="7314">
                  <c:v>0.25564900000000002</c:v>
                </c:pt>
                <c:pt idx="7315">
                  <c:v>0.25364599999999998</c:v>
                </c:pt>
                <c:pt idx="7316">
                  <c:v>0.25164300000000001</c:v>
                </c:pt>
                <c:pt idx="7317">
                  <c:v>0.24964</c:v>
                </c:pt>
                <c:pt idx="7318">
                  <c:v>0.247637</c:v>
                </c:pt>
                <c:pt idx="7319">
                  <c:v>0.24563399999999999</c:v>
                </c:pt>
                <c:pt idx="7320">
                  <c:v>0.245201</c:v>
                </c:pt>
                <c:pt idx="7321">
                  <c:v>0.24544099999999999</c:v>
                </c:pt>
                <c:pt idx="7322">
                  <c:v>0.24568100000000001</c:v>
                </c:pt>
                <c:pt idx="7323">
                  <c:v>0.245922</c:v>
                </c:pt>
                <c:pt idx="7324">
                  <c:v>0.24616199999999999</c:v>
                </c:pt>
                <c:pt idx="7325">
                  <c:v>0.24640200000000001</c:v>
                </c:pt>
                <c:pt idx="7326">
                  <c:v>0.246642</c:v>
                </c:pt>
                <c:pt idx="7327">
                  <c:v>0.24688299999999999</c:v>
                </c:pt>
                <c:pt idx="7328">
                  <c:v>0.24712300000000001</c:v>
                </c:pt>
                <c:pt idx="7329">
                  <c:v>0.247363</c:v>
                </c:pt>
                <c:pt idx="7330">
                  <c:v>0.24788299999999999</c:v>
                </c:pt>
                <c:pt idx="7331">
                  <c:v>0.24852199999999999</c:v>
                </c:pt>
                <c:pt idx="7332">
                  <c:v>0.24916099999999999</c:v>
                </c:pt>
                <c:pt idx="7333">
                  <c:v>0.249801</c:v>
                </c:pt>
                <c:pt idx="7334">
                  <c:v>0.25044</c:v>
                </c:pt>
                <c:pt idx="7335">
                  <c:v>0.25108000000000003</c:v>
                </c:pt>
                <c:pt idx="7336">
                  <c:v>0.25171900000000003</c:v>
                </c:pt>
                <c:pt idx="7337">
                  <c:v>0.25235800000000003</c:v>
                </c:pt>
                <c:pt idx="7338">
                  <c:v>0.252998</c:v>
                </c:pt>
                <c:pt idx="7339">
                  <c:v>0.253637</c:v>
                </c:pt>
                <c:pt idx="7340">
                  <c:v>0.25255899999999998</c:v>
                </c:pt>
                <c:pt idx="7341">
                  <c:v>0.250745</c:v>
                </c:pt>
                <c:pt idx="7342">
                  <c:v>0.24893100000000001</c:v>
                </c:pt>
                <c:pt idx="7343">
                  <c:v>0.247117</c:v>
                </c:pt>
                <c:pt idx="7344">
                  <c:v>0.24530299999999999</c:v>
                </c:pt>
                <c:pt idx="7345">
                  <c:v>0.24348900000000001</c:v>
                </c:pt>
                <c:pt idx="7346">
                  <c:v>0.241675</c:v>
                </c:pt>
                <c:pt idx="7347">
                  <c:v>0.239679</c:v>
                </c:pt>
                <c:pt idx="7348">
                  <c:v>0.23786499999999999</c:v>
                </c:pt>
                <c:pt idx="7349">
                  <c:v>0.23605100000000001</c:v>
                </c:pt>
                <c:pt idx="7350">
                  <c:v>0.23374900000000001</c:v>
                </c:pt>
                <c:pt idx="7351">
                  <c:v>0.231324</c:v>
                </c:pt>
                <c:pt idx="7352">
                  <c:v>0.22889899999999999</c:v>
                </c:pt>
                <c:pt idx="7353">
                  <c:v>0.22647400000000001</c:v>
                </c:pt>
                <c:pt idx="7354">
                  <c:v>0.224049</c:v>
                </c:pt>
                <c:pt idx="7355">
                  <c:v>0.22162499999999999</c:v>
                </c:pt>
                <c:pt idx="7356">
                  <c:v>0.21920000000000001</c:v>
                </c:pt>
                <c:pt idx="7357">
                  <c:v>0.216775</c:v>
                </c:pt>
                <c:pt idx="7358">
                  <c:v>0.21435000000000001</c:v>
                </c:pt>
                <c:pt idx="7359">
                  <c:v>0.211925</c:v>
                </c:pt>
                <c:pt idx="7360">
                  <c:v>0.21165400000000001</c:v>
                </c:pt>
                <c:pt idx="7361">
                  <c:v>0.21192</c:v>
                </c:pt>
                <c:pt idx="7362">
                  <c:v>0.21218699999999999</c:v>
                </c:pt>
                <c:pt idx="7363">
                  <c:v>0.212454</c:v>
                </c:pt>
                <c:pt idx="7364">
                  <c:v>0.21271999999999999</c:v>
                </c:pt>
                <c:pt idx="7365">
                  <c:v>0.21298700000000001</c:v>
                </c:pt>
                <c:pt idx="7366">
                  <c:v>0.213254</c:v>
                </c:pt>
                <c:pt idx="7367">
                  <c:v>0.21352099999999999</c:v>
                </c:pt>
                <c:pt idx="7368">
                  <c:v>0.213787</c:v>
                </c:pt>
                <c:pt idx="7369">
                  <c:v>0.21405399999999999</c:v>
                </c:pt>
                <c:pt idx="7370">
                  <c:v>0.216531</c:v>
                </c:pt>
                <c:pt idx="7371">
                  <c:v>0.21956100000000001</c:v>
                </c:pt>
                <c:pt idx="7372">
                  <c:v>0.22259000000000001</c:v>
                </c:pt>
                <c:pt idx="7373">
                  <c:v>0.22561999999999999</c:v>
                </c:pt>
                <c:pt idx="7374">
                  <c:v>0.22864999999999999</c:v>
                </c:pt>
                <c:pt idx="7375">
                  <c:v>0.231679</c:v>
                </c:pt>
                <c:pt idx="7376">
                  <c:v>0.234709</c:v>
                </c:pt>
                <c:pt idx="7377">
                  <c:v>0.23773900000000001</c:v>
                </c:pt>
                <c:pt idx="7378">
                  <c:v>0.24076800000000001</c:v>
                </c:pt>
                <c:pt idx="7379">
                  <c:v>0.24379799999999999</c:v>
                </c:pt>
                <c:pt idx="7380">
                  <c:v>0.247141</c:v>
                </c:pt>
                <c:pt idx="7381">
                  <c:v>0.25056200000000001</c:v>
                </c:pt>
                <c:pt idx="7382">
                  <c:v>0.25398399999999999</c:v>
                </c:pt>
                <c:pt idx="7383">
                  <c:v>0.25740499999999999</c:v>
                </c:pt>
                <c:pt idx="7384">
                  <c:v>0.260826</c:v>
                </c:pt>
                <c:pt idx="7385">
                  <c:v>0.26424799999999998</c:v>
                </c:pt>
                <c:pt idx="7386">
                  <c:v>0.26766899999999999</c:v>
                </c:pt>
                <c:pt idx="7387">
                  <c:v>0.27109</c:v>
                </c:pt>
                <c:pt idx="7388">
                  <c:v>0.27451199999999998</c:v>
                </c:pt>
                <c:pt idx="7389">
                  <c:v>0.27793299999999999</c:v>
                </c:pt>
                <c:pt idx="7390">
                  <c:v>0.27933999999999998</c:v>
                </c:pt>
                <c:pt idx="7391">
                  <c:v>0.28024399999999999</c:v>
                </c:pt>
                <c:pt idx="7392">
                  <c:v>0.28114800000000001</c:v>
                </c:pt>
                <c:pt idx="7393">
                  <c:v>0.28205200000000002</c:v>
                </c:pt>
                <c:pt idx="7394">
                  <c:v>0.28295500000000001</c:v>
                </c:pt>
                <c:pt idx="7395">
                  <c:v>0.28385899999999997</c:v>
                </c:pt>
                <c:pt idx="7396">
                  <c:v>0.28476299999999999</c:v>
                </c:pt>
                <c:pt idx="7397">
                  <c:v>0.285667</c:v>
                </c:pt>
                <c:pt idx="7398">
                  <c:v>0.28657100000000002</c:v>
                </c:pt>
                <c:pt idx="7399">
                  <c:v>0.28747400000000001</c:v>
                </c:pt>
                <c:pt idx="7400">
                  <c:v>0.28599799999999997</c:v>
                </c:pt>
                <c:pt idx="7401">
                  <c:v>0.28392699999999998</c:v>
                </c:pt>
                <c:pt idx="7402">
                  <c:v>0.28185500000000002</c:v>
                </c:pt>
                <c:pt idx="7403">
                  <c:v>0.27957700000000002</c:v>
                </c:pt>
                <c:pt idx="7404">
                  <c:v>0.277505</c:v>
                </c:pt>
                <c:pt idx="7405">
                  <c:v>0.27543400000000001</c:v>
                </c:pt>
                <c:pt idx="7406">
                  <c:v>0.27336300000000002</c:v>
                </c:pt>
                <c:pt idx="7407">
                  <c:v>0.271291</c:v>
                </c:pt>
                <c:pt idx="7408">
                  <c:v>0.26922000000000001</c:v>
                </c:pt>
                <c:pt idx="7409">
                  <c:v>0.267148</c:v>
                </c:pt>
                <c:pt idx="7410">
                  <c:v>0.26524900000000001</c:v>
                </c:pt>
                <c:pt idx="7411">
                  <c:v>0.26336999999999999</c:v>
                </c:pt>
                <c:pt idx="7412">
                  <c:v>0.26149</c:v>
                </c:pt>
                <c:pt idx="7413">
                  <c:v>0.25961000000000001</c:v>
                </c:pt>
                <c:pt idx="7414">
                  <c:v>0.25773099999999999</c:v>
                </c:pt>
                <c:pt idx="7415">
                  <c:v>0.255851</c:v>
                </c:pt>
                <c:pt idx="7416">
                  <c:v>0.253971</c:v>
                </c:pt>
                <c:pt idx="7417">
                  <c:v>0.25209100000000001</c:v>
                </c:pt>
                <c:pt idx="7418">
                  <c:v>0.25021199999999999</c:v>
                </c:pt>
                <c:pt idx="7419">
                  <c:v>0.248332</c:v>
                </c:pt>
                <c:pt idx="7420">
                  <c:v>0.248498</c:v>
                </c:pt>
                <c:pt idx="7421">
                  <c:v>0.24889</c:v>
                </c:pt>
                <c:pt idx="7422">
                  <c:v>0.249283</c:v>
                </c:pt>
                <c:pt idx="7423">
                  <c:v>0.24967600000000001</c:v>
                </c:pt>
                <c:pt idx="7424">
                  <c:v>0.25006899999999999</c:v>
                </c:pt>
                <c:pt idx="7425">
                  <c:v>0.25046200000000002</c:v>
                </c:pt>
                <c:pt idx="7426">
                  <c:v>0.25085499999999999</c:v>
                </c:pt>
                <c:pt idx="7427">
                  <c:v>0.25124800000000003</c:v>
                </c:pt>
                <c:pt idx="7428">
                  <c:v>0.25163999999999997</c:v>
                </c:pt>
                <c:pt idx="7429">
                  <c:v>0.25203300000000001</c:v>
                </c:pt>
                <c:pt idx="7430">
                  <c:v>0.25317299999999998</c:v>
                </c:pt>
                <c:pt idx="7431">
                  <c:v>0.25439699999999998</c:v>
                </c:pt>
                <c:pt idx="7432">
                  <c:v>0.25562000000000001</c:v>
                </c:pt>
                <c:pt idx="7433">
                  <c:v>0.25684299999999999</c:v>
                </c:pt>
                <c:pt idx="7434">
                  <c:v>0.25806600000000002</c:v>
                </c:pt>
                <c:pt idx="7435">
                  <c:v>0.25929000000000002</c:v>
                </c:pt>
                <c:pt idx="7436">
                  <c:v>0.26051299999999999</c:v>
                </c:pt>
                <c:pt idx="7437">
                  <c:v>0.26173600000000002</c:v>
                </c:pt>
                <c:pt idx="7438">
                  <c:v>0.262959</c:v>
                </c:pt>
                <c:pt idx="7439">
                  <c:v>0.26418199999999997</c:v>
                </c:pt>
                <c:pt idx="7440">
                  <c:v>0.26422600000000002</c:v>
                </c:pt>
                <c:pt idx="7441">
                  <c:v>0.26413799999999998</c:v>
                </c:pt>
                <c:pt idx="7442">
                  <c:v>0.26405000000000001</c:v>
                </c:pt>
                <c:pt idx="7443">
                  <c:v>0.263963</c:v>
                </c:pt>
                <c:pt idx="7444">
                  <c:v>0.26387500000000003</c:v>
                </c:pt>
                <c:pt idx="7445">
                  <c:v>0.26378699999999999</c:v>
                </c:pt>
                <c:pt idx="7446">
                  <c:v>0.26369900000000002</c:v>
                </c:pt>
                <c:pt idx="7447">
                  <c:v>0.26361200000000001</c:v>
                </c:pt>
                <c:pt idx="7448">
                  <c:v>0.26352399999999998</c:v>
                </c:pt>
                <c:pt idx="7449">
                  <c:v>0.263436</c:v>
                </c:pt>
                <c:pt idx="7450">
                  <c:v>0.26182699999999998</c:v>
                </c:pt>
                <c:pt idx="7451">
                  <c:v>0.260048</c:v>
                </c:pt>
                <c:pt idx="7452">
                  <c:v>0.25827</c:v>
                </c:pt>
                <c:pt idx="7453">
                  <c:v>0.25649100000000002</c:v>
                </c:pt>
                <c:pt idx="7454">
                  <c:v>0.25471300000000002</c:v>
                </c:pt>
                <c:pt idx="7455">
                  <c:v>0.25293399999999999</c:v>
                </c:pt>
                <c:pt idx="7456">
                  <c:v>0.25115599999999999</c:v>
                </c:pt>
                <c:pt idx="7457">
                  <c:v>0.24937699999999999</c:v>
                </c:pt>
                <c:pt idx="7458">
                  <c:v>0.24759900000000001</c:v>
                </c:pt>
                <c:pt idx="7459">
                  <c:v>0.24582000000000001</c:v>
                </c:pt>
                <c:pt idx="7460">
                  <c:v>0.24379999999999999</c:v>
                </c:pt>
                <c:pt idx="7461">
                  <c:v>0.24195800000000001</c:v>
                </c:pt>
                <c:pt idx="7462">
                  <c:v>0.240116</c:v>
                </c:pt>
                <c:pt idx="7463">
                  <c:v>0.23827400000000001</c:v>
                </c:pt>
                <c:pt idx="7464">
                  <c:v>0.236432</c:v>
                </c:pt>
                <c:pt idx="7465">
                  <c:v>0.23458999999999999</c:v>
                </c:pt>
                <c:pt idx="7466">
                  <c:v>0.23274800000000001</c:v>
                </c:pt>
                <c:pt idx="7467">
                  <c:v>0.230906</c:v>
                </c:pt>
                <c:pt idx="7468">
                  <c:v>0.22906399999999999</c:v>
                </c:pt>
                <c:pt idx="7469">
                  <c:v>0.22722200000000001</c:v>
                </c:pt>
                <c:pt idx="7470">
                  <c:v>0.22681399999999999</c:v>
                </c:pt>
                <c:pt idx="7471">
                  <c:v>0.226407</c:v>
                </c:pt>
                <c:pt idx="7472">
                  <c:v>0.22599900000000001</c:v>
                </c:pt>
                <c:pt idx="7473">
                  <c:v>0.22559199999999999</c:v>
                </c:pt>
                <c:pt idx="7474">
                  <c:v>0.225185</c:v>
                </c:pt>
                <c:pt idx="7475">
                  <c:v>0.224777</c:v>
                </c:pt>
                <c:pt idx="7476">
                  <c:v>0.22437000000000001</c:v>
                </c:pt>
                <c:pt idx="7477">
                  <c:v>0.22396199999999999</c:v>
                </c:pt>
                <c:pt idx="7478">
                  <c:v>0.223555</c:v>
                </c:pt>
                <c:pt idx="7479">
                  <c:v>0.22314800000000001</c:v>
                </c:pt>
                <c:pt idx="7480">
                  <c:v>0.22417100000000001</c:v>
                </c:pt>
                <c:pt idx="7481">
                  <c:v>0.225193</c:v>
                </c:pt>
                <c:pt idx="7482">
                  <c:v>0.226216</c:v>
                </c:pt>
                <c:pt idx="7483">
                  <c:v>0.227239</c:v>
                </c:pt>
                <c:pt idx="7484">
                  <c:v>0.22826199999999999</c:v>
                </c:pt>
                <c:pt idx="7485">
                  <c:v>0.22928499999999999</c:v>
                </c:pt>
                <c:pt idx="7486">
                  <c:v>0.23030800000000001</c:v>
                </c:pt>
                <c:pt idx="7487">
                  <c:v>0.23133100000000001</c:v>
                </c:pt>
                <c:pt idx="7488">
                  <c:v>0.232354</c:v>
                </c:pt>
                <c:pt idx="7489">
                  <c:v>0.233377</c:v>
                </c:pt>
                <c:pt idx="7490">
                  <c:v>0.23503199999999999</c:v>
                </c:pt>
                <c:pt idx="7491">
                  <c:v>0.23668800000000001</c:v>
                </c:pt>
                <c:pt idx="7492">
                  <c:v>0.238344</c:v>
                </c:pt>
                <c:pt idx="7493">
                  <c:v>0.23999899999999999</c:v>
                </c:pt>
                <c:pt idx="7494">
                  <c:v>0.24165500000000001</c:v>
                </c:pt>
                <c:pt idx="7495">
                  <c:v>0.243311</c:v>
                </c:pt>
                <c:pt idx="7496">
                  <c:v>0.24496699999999999</c:v>
                </c:pt>
                <c:pt idx="7497">
                  <c:v>0.24662200000000001</c:v>
                </c:pt>
                <c:pt idx="7498">
                  <c:v>0.248278</c:v>
                </c:pt>
                <c:pt idx="7499">
                  <c:v>0.24993399999999999</c:v>
                </c:pt>
                <c:pt idx="7500">
                  <c:v>0.25057800000000002</c:v>
                </c:pt>
                <c:pt idx="7501">
                  <c:v>0.251222</c:v>
                </c:pt>
                <c:pt idx="7502">
                  <c:v>0.25186599999999998</c:v>
                </c:pt>
                <c:pt idx="7503">
                  <c:v>0.25251000000000001</c:v>
                </c:pt>
                <c:pt idx="7504">
                  <c:v>0.25315399999999999</c:v>
                </c:pt>
                <c:pt idx="7505">
                  <c:v>0.25379800000000002</c:v>
                </c:pt>
                <c:pt idx="7506">
                  <c:v>0.254442</c:v>
                </c:pt>
                <c:pt idx="7507">
                  <c:v>0.25508599999999998</c:v>
                </c:pt>
                <c:pt idx="7508">
                  <c:v>0.25573000000000001</c:v>
                </c:pt>
                <c:pt idx="7509">
                  <c:v>0.25637399999999999</c:v>
                </c:pt>
                <c:pt idx="7510">
                  <c:v>0.255048</c:v>
                </c:pt>
                <c:pt idx="7511">
                  <c:v>0.253722</c:v>
                </c:pt>
                <c:pt idx="7512">
                  <c:v>0.25239699999999998</c:v>
                </c:pt>
                <c:pt idx="7513">
                  <c:v>0.25107099999999999</c:v>
                </c:pt>
                <c:pt idx="7514">
                  <c:v>0.249746</c:v>
                </c:pt>
                <c:pt idx="7515">
                  <c:v>0.24842</c:v>
                </c:pt>
                <c:pt idx="7516">
                  <c:v>0.24709400000000001</c:v>
                </c:pt>
                <c:pt idx="7517">
                  <c:v>0.24563599999999999</c:v>
                </c:pt>
                <c:pt idx="7518">
                  <c:v>0.244311</c:v>
                </c:pt>
                <c:pt idx="7519">
                  <c:v>0.24296300000000001</c:v>
                </c:pt>
                <c:pt idx="7520">
                  <c:v>0.24141899999999999</c:v>
                </c:pt>
                <c:pt idx="7521">
                  <c:v>0.239874</c:v>
                </c:pt>
                <c:pt idx="7522">
                  <c:v>0.23832900000000001</c:v>
                </c:pt>
                <c:pt idx="7523">
                  <c:v>0.236785</c:v>
                </c:pt>
                <c:pt idx="7524">
                  <c:v>0.23524</c:v>
                </c:pt>
                <c:pt idx="7525">
                  <c:v>0.23369500000000001</c:v>
                </c:pt>
                <c:pt idx="7526">
                  <c:v>0.232151</c:v>
                </c:pt>
                <c:pt idx="7527">
                  <c:v>0.23060600000000001</c:v>
                </c:pt>
                <c:pt idx="7528">
                  <c:v>0.22906099999999999</c:v>
                </c:pt>
                <c:pt idx="7529">
                  <c:v>0.227686</c:v>
                </c:pt>
                <c:pt idx="7530">
                  <c:v>0.22783700000000001</c:v>
                </c:pt>
                <c:pt idx="7531">
                  <c:v>0.227988</c:v>
                </c:pt>
                <c:pt idx="7532">
                  <c:v>0.22813900000000001</c:v>
                </c:pt>
                <c:pt idx="7533">
                  <c:v>0.22828999999999999</c:v>
                </c:pt>
                <c:pt idx="7534">
                  <c:v>0.22844100000000001</c:v>
                </c:pt>
                <c:pt idx="7535">
                  <c:v>0.22859099999999999</c:v>
                </c:pt>
                <c:pt idx="7536">
                  <c:v>0.228742</c:v>
                </c:pt>
                <c:pt idx="7537">
                  <c:v>0.22889300000000001</c:v>
                </c:pt>
                <c:pt idx="7538">
                  <c:v>0.229044</c:v>
                </c:pt>
                <c:pt idx="7539">
                  <c:v>0.22930400000000001</c:v>
                </c:pt>
                <c:pt idx="7540">
                  <c:v>0.230542</c:v>
                </c:pt>
                <c:pt idx="7541">
                  <c:v>0.23178000000000001</c:v>
                </c:pt>
                <c:pt idx="7542">
                  <c:v>0.233017</c:v>
                </c:pt>
                <c:pt idx="7543">
                  <c:v>0.23425499999999999</c:v>
                </c:pt>
                <c:pt idx="7544">
                  <c:v>0.23549300000000001</c:v>
                </c:pt>
                <c:pt idx="7545">
                  <c:v>0.236731</c:v>
                </c:pt>
                <c:pt idx="7546">
                  <c:v>0.23796900000000001</c:v>
                </c:pt>
                <c:pt idx="7547">
                  <c:v>0.239207</c:v>
                </c:pt>
                <c:pt idx="7548">
                  <c:v>0.24044499999999999</c:v>
                </c:pt>
                <c:pt idx="7549">
                  <c:v>0.24163399999999999</c:v>
                </c:pt>
                <c:pt idx="7550">
                  <c:v>0.24237800000000001</c:v>
                </c:pt>
                <c:pt idx="7551">
                  <c:v>0.243122</c:v>
                </c:pt>
                <c:pt idx="7552">
                  <c:v>0.243866</c:v>
                </c:pt>
                <c:pt idx="7553">
                  <c:v>0.24460999999999999</c:v>
                </c:pt>
                <c:pt idx="7554">
                  <c:v>0.24535499999999999</c:v>
                </c:pt>
                <c:pt idx="7555">
                  <c:v>0.24609900000000001</c:v>
                </c:pt>
                <c:pt idx="7556">
                  <c:v>0.24684300000000001</c:v>
                </c:pt>
                <c:pt idx="7557">
                  <c:v>0.247587</c:v>
                </c:pt>
                <c:pt idx="7558">
                  <c:v>0.248331</c:v>
                </c:pt>
                <c:pt idx="7559">
                  <c:v>0.24895200000000001</c:v>
                </c:pt>
                <c:pt idx="7560">
                  <c:v>0.24846399999999999</c:v>
                </c:pt>
                <c:pt idx="7561">
                  <c:v>0.247976</c:v>
                </c:pt>
                <c:pt idx="7562">
                  <c:v>0.24748800000000001</c:v>
                </c:pt>
                <c:pt idx="7563">
                  <c:v>0.247</c:v>
                </c:pt>
                <c:pt idx="7564">
                  <c:v>0.24651200000000001</c:v>
                </c:pt>
                <c:pt idx="7565">
                  <c:v>0.24602299999999999</c:v>
                </c:pt>
                <c:pt idx="7566">
                  <c:v>0.245535</c:v>
                </c:pt>
                <c:pt idx="7567">
                  <c:v>0.24504699999999999</c:v>
                </c:pt>
                <c:pt idx="7568">
                  <c:v>0.244559</c:v>
                </c:pt>
                <c:pt idx="7569">
                  <c:v>0.24396499999999999</c:v>
                </c:pt>
                <c:pt idx="7570">
                  <c:v>0.24241099999999999</c:v>
                </c:pt>
                <c:pt idx="7571">
                  <c:v>0.24085699999999999</c:v>
                </c:pt>
                <c:pt idx="7572">
                  <c:v>0.23930299999999999</c:v>
                </c:pt>
                <c:pt idx="7573">
                  <c:v>0.237593</c:v>
                </c:pt>
                <c:pt idx="7574">
                  <c:v>0.236039</c:v>
                </c:pt>
                <c:pt idx="7575">
                  <c:v>0.234485</c:v>
                </c:pt>
                <c:pt idx="7576">
                  <c:v>0.232931</c:v>
                </c:pt>
                <c:pt idx="7577">
                  <c:v>0.231377</c:v>
                </c:pt>
                <c:pt idx="7578">
                  <c:v>0.229823</c:v>
                </c:pt>
                <c:pt idx="7579">
                  <c:v>0.22834399999999999</c:v>
                </c:pt>
                <c:pt idx="7580">
                  <c:v>0.22716</c:v>
                </c:pt>
                <c:pt idx="7581">
                  <c:v>0.22597700000000001</c:v>
                </c:pt>
                <c:pt idx="7582">
                  <c:v>0.22479299999999999</c:v>
                </c:pt>
                <c:pt idx="7583">
                  <c:v>0.22361</c:v>
                </c:pt>
                <c:pt idx="7584">
                  <c:v>0.22242700000000001</c:v>
                </c:pt>
                <c:pt idx="7585">
                  <c:v>0.221243</c:v>
                </c:pt>
                <c:pt idx="7586">
                  <c:v>0.22006000000000001</c:v>
                </c:pt>
                <c:pt idx="7587">
                  <c:v>0.21887599999999999</c:v>
                </c:pt>
                <c:pt idx="7588">
                  <c:v>0.217693</c:v>
                </c:pt>
                <c:pt idx="7589">
                  <c:v>0.216915</c:v>
                </c:pt>
                <c:pt idx="7590">
                  <c:v>0.21776000000000001</c:v>
                </c:pt>
                <c:pt idx="7591">
                  <c:v>0.21860499999999999</c:v>
                </c:pt>
                <c:pt idx="7592">
                  <c:v>0.21945000000000001</c:v>
                </c:pt>
                <c:pt idx="7593">
                  <c:v>0.22029399999999999</c:v>
                </c:pt>
                <c:pt idx="7594">
                  <c:v>0.221139</c:v>
                </c:pt>
                <c:pt idx="7595">
                  <c:v>0.22198399999999999</c:v>
                </c:pt>
                <c:pt idx="7596">
                  <c:v>0.222829</c:v>
                </c:pt>
                <c:pt idx="7597">
                  <c:v>0.22367400000000001</c:v>
                </c:pt>
                <c:pt idx="7598">
                  <c:v>0.224519</c:v>
                </c:pt>
                <c:pt idx="7599">
                  <c:v>0.225519</c:v>
                </c:pt>
                <c:pt idx="7600">
                  <c:v>0.22714000000000001</c:v>
                </c:pt>
                <c:pt idx="7601">
                  <c:v>0.22876099999999999</c:v>
                </c:pt>
                <c:pt idx="7602">
                  <c:v>0.230382</c:v>
                </c:pt>
                <c:pt idx="7603">
                  <c:v>0.23200299999999999</c:v>
                </c:pt>
                <c:pt idx="7604">
                  <c:v>0.233624</c:v>
                </c:pt>
                <c:pt idx="7605">
                  <c:v>0.23524600000000001</c:v>
                </c:pt>
                <c:pt idx="7606">
                  <c:v>0.23686699999999999</c:v>
                </c:pt>
                <c:pt idx="7607">
                  <c:v>0.23848800000000001</c:v>
                </c:pt>
                <c:pt idx="7608">
                  <c:v>0.24010899999999999</c:v>
                </c:pt>
                <c:pt idx="7609">
                  <c:v>0.24141299999999999</c:v>
                </c:pt>
                <c:pt idx="7610">
                  <c:v>0.24144599999999999</c:v>
                </c:pt>
                <c:pt idx="7611">
                  <c:v>0.24148</c:v>
                </c:pt>
                <c:pt idx="7612">
                  <c:v>0.24151300000000001</c:v>
                </c:pt>
                <c:pt idx="7613">
                  <c:v>0.24154700000000001</c:v>
                </c:pt>
                <c:pt idx="7614">
                  <c:v>0.24157999999999999</c:v>
                </c:pt>
                <c:pt idx="7615">
                  <c:v>0.241614</c:v>
                </c:pt>
                <c:pt idx="7616">
                  <c:v>0.241647</c:v>
                </c:pt>
                <c:pt idx="7617">
                  <c:v>0.24168100000000001</c:v>
                </c:pt>
                <c:pt idx="7618">
                  <c:v>0.24171400000000001</c:v>
                </c:pt>
                <c:pt idx="7619">
                  <c:v>0.241701</c:v>
                </c:pt>
                <c:pt idx="7620">
                  <c:v>0.24149899999999999</c:v>
                </c:pt>
                <c:pt idx="7621">
                  <c:v>0.24129800000000001</c:v>
                </c:pt>
                <c:pt idx="7622">
                  <c:v>0.241096</c:v>
                </c:pt>
                <c:pt idx="7623">
                  <c:v>0.240895</c:v>
                </c:pt>
                <c:pt idx="7624">
                  <c:v>0.24069399999999999</c:v>
                </c:pt>
                <c:pt idx="7625">
                  <c:v>0.24049200000000001</c:v>
                </c:pt>
                <c:pt idx="7626">
                  <c:v>0.240291</c:v>
                </c:pt>
                <c:pt idx="7627">
                  <c:v>0.240089</c:v>
                </c:pt>
                <c:pt idx="7628">
                  <c:v>0.23988799999999999</c:v>
                </c:pt>
                <c:pt idx="7629">
                  <c:v>0.239984</c:v>
                </c:pt>
                <c:pt idx="7630">
                  <c:v>0.241395</c:v>
                </c:pt>
                <c:pt idx="7631">
                  <c:v>0.24267900000000001</c:v>
                </c:pt>
                <c:pt idx="7632">
                  <c:v>0.24396200000000001</c:v>
                </c:pt>
                <c:pt idx="7633">
                  <c:v>0.24524499999999999</c:v>
                </c:pt>
                <c:pt idx="7634">
                  <c:v>0.246529</c:v>
                </c:pt>
                <c:pt idx="7635">
                  <c:v>0.247812</c:v>
                </c:pt>
                <c:pt idx="7636">
                  <c:v>0.24909500000000001</c:v>
                </c:pt>
                <c:pt idx="7637">
                  <c:v>0.25037900000000002</c:v>
                </c:pt>
                <c:pt idx="7638">
                  <c:v>0.251662</c:v>
                </c:pt>
                <c:pt idx="7639">
                  <c:v>0.25261099999999997</c:v>
                </c:pt>
                <c:pt idx="7640">
                  <c:v>0.25277899999999998</c:v>
                </c:pt>
                <c:pt idx="7641">
                  <c:v>0.25294699999999998</c:v>
                </c:pt>
                <c:pt idx="7642">
                  <c:v>0.25311600000000001</c:v>
                </c:pt>
                <c:pt idx="7643">
                  <c:v>0.25328400000000001</c:v>
                </c:pt>
                <c:pt idx="7644">
                  <c:v>0.25345200000000001</c:v>
                </c:pt>
                <c:pt idx="7645">
                  <c:v>0.25362000000000001</c:v>
                </c:pt>
                <c:pt idx="7646">
                  <c:v>0.25378899999999999</c:v>
                </c:pt>
                <c:pt idx="7647">
                  <c:v>0.25395699999999999</c:v>
                </c:pt>
                <c:pt idx="7648">
                  <c:v>0.25412499999999999</c:v>
                </c:pt>
                <c:pt idx="7649">
                  <c:v>0.25341000000000002</c:v>
                </c:pt>
                <c:pt idx="7650">
                  <c:v>0.25063099999999999</c:v>
                </c:pt>
                <c:pt idx="7651">
                  <c:v>0.24785299999999999</c:v>
                </c:pt>
                <c:pt idx="7652">
                  <c:v>0.24507499999999999</c:v>
                </c:pt>
                <c:pt idx="7653">
                  <c:v>0.24229700000000001</c:v>
                </c:pt>
                <c:pt idx="7654">
                  <c:v>0.23951900000000001</c:v>
                </c:pt>
                <c:pt idx="7655">
                  <c:v>0.23674100000000001</c:v>
                </c:pt>
                <c:pt idx="7656">
                  <c:v>0.233963</c:v>
                </c:pt>
                <c:pt idx="7657">
                  <c:v>0.231185</c:v>
                </c:pt>
                <c:pt idx="7658">
                  <c:v>0.228407</c:v>
                </c:pt>
                <c:pt idx="7659">
                  <c:v>0.22549</c:v>
                </c:pt>
                <c:pt idx="7660">
                  <c:v>0.22225200000000001</c:v>
                </c:pt>
                <c:pt idx="7661">
                  <c:v>0.21901300000000001</c:v>
                </c:pt>
                <c:pt idx="7662">
                  <c:v>0.21577499999999999</c:v>
                </c:pt>
                <c:pt idx="7663">
                  <c:v>0.212536</c:v>
                </c:pt>
                <c:pt idx="7664">
                  <c:v>0.20929700000000001</c:v>
                </c:pt>
                <c:pt idx="7665">
                  <c:v>0.20605899999999999</c:v>
                </c:pt>
                <c:pt idx="7666">
                  <c:v>0.20282</c:v>
                </c:pt>
                <c:pt idx="7667">
                  <c:v>0.19958200000000001</c:v>
                </c:pt>
                <c:pt idx="7668">
                  <c:v>0.19634299999999999</c:v>
                </c:pt>
                <c:pt idx="7669">
                  <c:v>0.19369900000000001</c:v>
                </c:pt>
                <c:pt idx="7670">
                  <c:v>0.192442</c:v>
                </c:pt>
                <c:pt idx="7671">
                  <c:v>0.19118499999999999</c:v>
                </c:pt>
                <c:pt idx="7672">
                  <c:v>0.18992800000000001</c:v>
                </c:pt>
                <c:pt idx="7673">
                  <c:v>0.18867100000000001</c:v>
                </c:pt>
                <c:pt idx="7674">
                  <c:v>0.187414</c:v>
                </c:pt>
                <c:pt idx="7675">
                  <c:v>0.18615799999999999</c:v>
                </c:pt>
                <c:pt idx="7676">
                  <c:v>0.18490100000000001</c:v>
                </c:pt>
                <c:pt idx="7677">
                  <c:v>0.183644</c:v>
                </c:pt>
                <c:pt idx="7678">
                  <c:v>0.18238699999999999</c:v>
                </c:pt>
                <c:pt idx="7679">
                  <c:v>0.18193999999999999</c:v>
                </c:pt>
                <c:pt idx="7680">
                  <c:v>0.18338199999999999</c:v>
                </c:pt>
                <c:pt idx="7681">
                  <c:v>0.18482399999999999</c:v>
                </c:pt>
                <c:pt idx="7682">
                  <c:v>0.18626599999999999</c:v>
                </c:pt>
                <c:pt idx="7683">
                  <c:v>0.18770800000000001</c:v>
                </c:pt>
                <c:pt idx="7684">
                  <c:v>0.18915000000000001</c:v>
                </c:pt>
                <c:pt idx="7685">
                  <c:v>0.19059200000000001</c:v>
                </c:pt>
                <c:pt idx="7686">
                  <c:v>0.19203400000000001</c:v>
                </c:pt>
                <c:pt idx="7687">
                  <c:v>0.19362099999999999</c:v>
                </c:pt>
                <c:pt idx="7688">
                  <c:v>0.19506299999999999</c:v>
                </c:pt>
                <c:pt idx="7689">
                  <c:v>0.19735800000000001</c:v>
                </c:pt>
                <c:pt idx="7690">
                  <c:v>0.200932</c:v>
                </c:pt>
                <c:pt idx="7691">
                  <c:v>0.20450599999999999</c:v>
                </c:pt>
                <c:pt idx="7692">
                  <c:v>0.20807999999999999</c:v>
                </c:pt>
                <c:pt idx="7693">
                  <c:v>0.21165400000000001</c:v>
                </c:pt>
                <c:pt idx="7694">
                  <c:v>0.215228</c:v>
                </c:pt>
                <c:pt idx="7695">
                  <c:v>0.218802</c:v>
                </c:pt>
                <c:pt idx="7696">
                  <c:v>0.22237599999999999</c:v>
                </c:pt>
                <c:pt idx="7697">
                  <c:v>0.22595000000000001</c:v>
                </c:pt>
                <c:pt idx="7698">
                  <c:v>0.22952500000000001</c:v>
                </c:pt>
                <c:pt idx="7699">
                  <c:v>0.232679</c:v>
                </c:pt>
                <c:pt idx="7700">
                  <c:v>0.235204</c:v>
                </c:pt>
                <c:pt idx="7701">
                  <c:v>0.237729</c:v>
                </c:pt>
                <c:pt idx="7702">
                  <c:v>0.240254</c:v>
                </c:pt>
                <c:pt idx="7703">
                  <c:v>0.24277899999999999</c:v>
                </c:pt>
                <c:pt idx="7704">
                  <c:v>0.24530399999999999</c:v>
                </c:pt>
                <c:pt idx="7705">
                  <c:v>0.24782899999999999</c:v>
                </c:pt>
                <c:pt idx="7706">
                  <c:v>0.25035400000000002</c:v>
                </c:pt>
                <c:pt idx="7707">
                  <c:v>0.25287900000000002</c:v>
                </c:pt>
                <c:pt idx="7708">
                  <c:v>0.25540400000000002</c:v>
                </c:pt>
                <c:pt idx="7709">
                  <c:v>0.25645400000000002</c:v>
                </c:pt>
                <c:pt idx="7710">
                  <c:v>0.25529000000000002</c:v>
                </c:pt>
                <c:pt idx="7711">
                  <c:v>0.25412699999999999</c:v>
                </c:pt>
                <c:pt idx="7712">
                  <c:v>0.25296299999999999</c:v>
                </c:pt>
                <c:pt idx="7713">
                  <c:v>0.251799</c:v>
                </c:pt>
                <c:pt idx="7714">
                  <c:v>0.25063600000000003</c:v>
                </c:pt>
                <c:pt idx="7715">
                  <c:v>0.249472</c:v>
                </c:pt>
                <c:pt idx="7716">
                  <c:v>0.248308</c:v>
                </c:pt>
                <c:pt idx="7717">
                  <c:v>0.247145</c:v>
                </c:pt>
                <c:pt idx="7718">
                  <c:v>0.24598100000000001</c:v>
                </c:pt>
                <c:pt idx="7719">
                  <c:v>0.244063</c:v>
                </c:pt>
                <c:pt idx="7720">
                  <c:v>0.24101300000000001</c:v>
                </c:pt>
                <c:pt idx="7721">
                  <c:v>0.23796300000000001</c:v>
                </c:pt>
                <c:pt idx="7722">
                  <c:v>0.23491300000000001</c:v>
                </c:pt>
                <c:pt idx="7723">
                  <c:v>0.23186300000000001</c:v>
                </c:pt>
                <c:pt idx="7724">
                  <c:v>0.22881299999999999</c:v>
                </c:pt>
                <c:pt idx="7725">
                  <c:v>0.22576299999999999</c:v>
                </c:pt>
                <c:pt idx="7726">
                  <c:v>0.222714</c:v>
                </c:pt>
                <c:pt idx="7727">
                  <c:v>0.219664</c:v>
                </c:pt>
                <c:pt idx="7728">
                  <c:v>0.216614</c:v>
                </c:pt>
                <c:pt idx="7729">
                  <c:v>0.21404699999999999</c:v>
                </c:pt>
                <c:pt idx="7730">
                  <c:v>0.212205</c:v>
                </c:pt>
                <c:pt idx="7731">
                  <c:v>0.21036299999999999</c:v>
                </c:pt>
                <c:pt idx="7732">
                  <c:v>0.20852000000000001</c:v>
                </c:pt>
                <c:pt idx="7733">
                  <c:v>0.206678</c:v>
                </c:pt>
                <c:pt idx="7734">
                  <c:v>0.20483599999999999</c:v>
                </c:pt>
                <c:pt idx="7735">
                  <c:v>0.20299400000000001</c:v>
                </c:pt>
                <c:pt idx="7736">
                  <c:v>0.201152</c:v>
                </c:pt>
                <c:pt idx="7737">
                  <c:v>0.19930999999999999</c:v>
                </c:pt>
                <c:pt idx="7738">
                  <c:v>0.197468</c:v>
                </c:pt>
                <c:pt idx="7739">
                  <c:v>0.19644</c:v>
                </c:pt>
                <c:pt idx="7740">
                  <c:v>0.196635</c:v>
                </c:pt>
                <c:pt idx="7741">
                  <c:v>0.19683</c:v>
                </c:pt>
                <c:pt idx="7742">
                  <c:v>0.19702500000000001</c:v>
                </c:pt>
                <c:pt idx="7743">
                  <c:v>0.19722000000000001</c:v>
                </c:pt>
                <c:pt idx="7744">
                  <c:v>0.197435</c:v>
                </c:pt>
                <c:pt idx="7745">
                  <c:v>0.19763</c:v>
                </c:pt>
                <c:pt idx="7746">
                  <c:v>0.197825</c:v>
                </c:pt>
                <c:pt idx="7747">
                  <c:v>0.19802</c:v>
                </c:pt>
                <c:pt idx="7748">
                  <c:v>0.198215</c:v>
                </c:pt>
                <c:pt idx="7749">
                  <c:v>0.199044</c:v>
                </c:pt>
                <c:pt idx="7750">
                  <c:v>0.20050599999999999</c:v>
                </c:pt>
                <c:pt idx="7751">
                  <c:v>0.20196900000000001</c:v>
                </c:pt>
                <c:pt idx="7752">
                  <c:v>0.203432</c:v>
                </c:pt>
                <c:pt idx="7753">
                  <c:v>0.20489499999999999</c:v>
                </c:pt>
                <c:pt idx="7754">
                  <c:v>0.20635700000000001</c:v>
                </c:pt>
                <c:pt idx="7755">
                  <c:v>0.20782</c:v>
                </c:pt>
                <c:pt idx="7756">
                  <c:v>0.209283</c:v>
                </c:pt>
                <c:pt idx="7757">
                  <c:v>0.21074599999999999</c:v>
                </c:pt>
                <c:pt idx="7758">
                  <c:v>0.21220800000000001</c:v>
                </c:pt>
                <c:pt idx="7759">
                  <c:v>0.21351500000000001</c:v>
                </c:pt>
                <c:pt idx="7760">
                  <c:v>0.21466499999999999</c:v>
                </c:pt>
                <c:pt idx="7761">
                  <c:v>0.21581600000000001</c:v>
                </c:pt>
                <c:pt idx="7762">
                  <c:v>0.21696599999999999</c:v>
                </c:pt>
                <c:pt idx="7763">
                  <c:v>0.21811700000000001</c:v>
                </c:pt>
                <c:pt idx="7764">
                  <c:v>0.21926699999999999</c:v>
                </c:pt>
                <c:pt idx="7765">
                  <c:v>0.220418</c:v>
                </c:pt>
                <c:pt idx="7766">
                  <c:v>0.22156799999999999</c:v>
                </c:pt>
                <c:pt idx="7767">
                  <c:v>0.222718</c:v>
                </c:pt>
                <c:pt idx="7768">
                  <c:v>0.22386900000000001</c:v>
                </c:pt>
                <c:pt idx="7769">
                  <c:v>0.22425700000000001</c:v>
                </c:pt>
                <c:pt idx="7770">
                  <c:v>0.223883</c:v>
                </c:pt>
                <c:pt idx="7771">
                  <c:v>0.22350800000000001</c:v>
                </c:pt>
                <c:pt idx="7772">
                  <c:v>0.223134</c:v>
                </c:pt>
                <c:pt idx="7773">
                  <c:v>0.22276000000000001</c:v>
                </c:pt>
                <c:pt idx="7774">
                  <c:v>0.222386</c:v>
                </c:pt>
                <c:pt idx="7775">
                  <c:v>0.22201100000000001</c:v>
                </c:pt>
                <c:pt idx="7776">
                  <c:v>0.221637</c:v>
                </c:pt>
                <c:pt idx="7777">
                  <c:v>0.22126299999999999</c:v>
                </c:pt>
                <c:pt idx="7778">
                  <c:v>0.220889</c:v>
                </c:pt>
                <c:pt idx="7779">
                  <c:v>0.22023400000000001</c:v>
                </c:pt>
                <c:pt idx="7780">
                  <c:v>0.21929899999999999</c:v>
                </c:pt>
                <c:pt idx="7781">
                  <c:v>0.218364</c:v>
                </c:pt>
                <c:pt idx="7782">
                  <c:v>0.21742900000000001</c:v>
                </c:pt>
                <c:pt idx="7783">
                  <c:v>0.21649399999999999</c:v>
                </c:pt>
                <c:pt idx="7784">
                  <c:v>0.215559</c:v>
                </c:pt>
                <c:pt idx="7785">
                  <c:v>0.21462400000000001</c:v>
                </c:pt>
                <c:pt idx="7786">
                  <c:v>0.21368899999999999</c:v>
                </c:pt>
                <c:pt idx="7787">
                  <c:v>0.212754</c:v>
                </c:pt>
                <c:pt idx="7788">
                  <c:v>0.21181900000000001</c:v>
                </c:pt>
                <c:pt idx="7789">
                  <c:v>0.211481</c:v>
                </c:pt>
                <c:pt idx="7790">
                  <c:v>0.21174000000000001</c:v>
                </c:pt>
                <c:pt idx="7791">
                  <c:v>0.21199799999999999</c:v>
                </c:pt>
                <c:pt idx="7792">
                  <c:v>0.212257</c:v>
                </c:pt>
                <c:pt idx="7793">
                  <c:v>0.21251500000000001</c:v>
                </c:pt>
                <c:pt idx="7794">
                  <c:v>0.21277399999999999</c:v>
                </c:pt>
                <c:pt idx="7795">
                  <c:v>0.213032</c:v>
                </c:pt>
                <c:pt idx="7796">
                  <c:v>0.21329100000000001</c:v>
                </c:pt>
                <c:pt idx="7797">
                  <c:v>0.21354899999999999</c:v>
                </c:pt>
                <c:pt idx="7798">
                  <c:v>0.213808</c:v>
                </c:pt>
                <c:pt idx="7799">
                  <c:v>0.21443200000000001</c:v>
                </c:pt>
                <c:pt idx="7800">
                  <c:v>0.21552099999999999</c:v>
                </c:pt>
                <c:pt idx="7801">
                  <c:v>0.21651100000000001</c:v>
                </c:pt>
                <c:pt idx="7802">
                  <c:v>0.2175</c:v>
                </c:pt>
                <c:pt idx="7803">
                  <c:v>0.21848999999999999</c:v>
                </c:pt>
                <c:pt idx="7804">
                  <c:v>0.21948000000000001</c:v>
                </c:pt>
                <c:pt idx="7805">
                  <c:v>0.22047</c:v>
                </c:pt>
                <c:pt idx="7806">
                  <c:v>0.22145999999999999</c:v>
                </c:pt>
                <c:pt idx="7807">
                  <c:v>0.22245000000000001</c:v>
                </c:pt>
                <c:pt idx="7808">
                  <c:v>0.22344</c:v>
                </c:pt>
                <c:pt idx="7809">
                  <c:v>0.22381899999999999</c:v>
                </c:pt>
                <c:pt idx="7810">
                  <c:v>0.22379099999999999</c:v>
                </c:pt>
                <c:pt idx="7811">
                  <c:v>0.22376299999999999</c:v>
                </c:pt>
                <c:pt idx="7812">
                  <c:v>0.22373499999999999</c:v>
                </c:pt>
                <c:pt idx="7813">
                  <c:v>0.22370799999999999</c:v>
                </c:pt>
                <c:pt idx="7814">
                  <c:v>0.22367999999999999</c:v>
                </c:pt>
                <c:pt idx="7815">
                  <c:v>0.22365199999999999</c:v>
                </c:pt>
                <c:pt idx="7816">
                  <c:v>0.22362399999999999</c:v>
                </c:pt>
                <c:pt idx="7817">
                  <c:v>0.22359699999999999</c:v>
                </c:pt>
                <c:pt idx="7818">
                  <c:v>0.22356899999999999</c:v>
                </c:pt>
                <c:pt idx="7819">
                  <c:v>0.222908</c:v>
                </c:pt>
                <c:pt idx="7820">
                  <c:v>0.22182499999999999</c:v>
                </c:pt>
                <c:pt idx="7821">
                  <c:v>0.22074199999999999</c:v>
                </c:pt>
                <c:pt idx="7822">
                  <c:v>0.21965899999999999</c:v>
                </c:pt>
                <c:pt idx="7823">
                  <c:v>0.21857699999999999</c:v>
                </c:pt>
                <c:pt idx="7824">
                  <c:v>0.21749399999999999</c:v>
                </c:pt>
                <c:pt idx="7825">
                  <c:v>0.21641099999999999</c:v>
                </c:pt>
                <c:pt idx="7826">
                  <c:v>0.21532799999999999</c:v>
                </c:pt>
                <c:pt idx="7827">
                  <c:v>0.21424499999999999</c:v>
                </c:pt>
                <c:pt idx="7828">
                  <c:v>0.21316299999999999</c:v>
                </c:pt>
                <c:pt idx="7829">
                  <c:v>0.212116</c:v>
                </c:pt>
                <c:pt idx="7830">
                  <c:v>0.211094</c:v>
                </c:pt>
                <c:pt idx="7831">
                  <c:v>0.21007100000000001</c:v>
                </c:pt>
                <c:pt idx="7832">
                  <c:v>0.20904900000000001</c:v>
                </c:pt>
                <c:pt idx="7833">
                  <c:v>0.20802699999999999</c:v>
                </c:pt>
                <c:pt idx="7834">
                  <c:v>0.20700499999999999</c:v>
                </c:pt>
                <c:pt idx="7835">
                  <c:v>0.205982</c:v>
                </c:pt>
                <c:pt idx="7836">
                  <c:v>0.20496</c:v>
                </c:pt>
                <c:pt idx="7837">
                  <c:v>0.20393800000000001</c:v>
                </c:pt>
                <c:pt idx="7838">
                  <c:v>0.20291500000000001</c:v>
                </c:pt>
                <c:pt idx="7839">
                  <c:v>0.20222000000000001</c:v>
                </c:pt>
                <c:pt idx="7840">
                  <c:v>0.20174400000000001</c:v>
                </c:pt>
                <c:pt idx="7841">
                  <c:v>0.201268</c:v>
                </c:pt>
                <c:pt idx="7842">
                  <c:v>0.200791</c:v>
                </c:pt>
                <c:pt idx="7843">
                  <c:v>0.20031499999999999</c:v>
                </c:pt>
                <c:pt idx="7844">
                  <c:v>0.19983799999999999</c:v>
                </c:pt>
                <c:pt idx="7845">
                  <c:v>0.19936200000000001</c:v>
                </c:pt>
                <c:pt idx="7846">
                  <c:v>0.19888600000000001</c:v>
                </c:pt>
                <c:pt idx="7847">
                  <c:v>0.198409</c:v>
                </c:pt>
                <c:pt idx="7848">
                  <c:v>0.197933</c:v>
                </c:pt>
                <c:pt idx="7849">
                  <c:v>0.198023</c:v>
                </c:pt>
                <c:pt idx="7850">
                  <c:v>0.198491</c:v>
                </c:pt>
                <c:pt idx="7851">
                  <c:v>0.198959</c:v>
                </c:pt>
                <c:pt idx="7852">
                  <c:v>0.19942699999999999</c:v>
                </c:pt>
                <c:pt idx="7853">
                  <c:v>0.19989399999999999</c:v>
                </c:pt>
                <c:pt idx="7854">
                  <c:v>0.20036200000000001</c:v>
                </c:pt>
                <c:pt idx="7855">
                  <c:v>0.20083000000000001</c:v>
                </c:pt>
                <c:pt idx="7856">
                  <c:v>0.201298</c:v>
                </c:pt>
                <c:pt idx="7857">
                  <c:v>0.20181299999999999</c:v>
                </c:pt>
                <c:pt idx="7858">
                  <c:v>0.20228099999999999</c:v>
                </c:pt>
                <c:pt idx="7859">
                  <c:v>0.203237</c:v>
                </c:pt>
                <c:pt idx="7860">
                  <c:v>0.204403</c:v>
                </c:pt>
                <c:pt idx="7861">
                  <c:v>0.205569</c:v>
                </c:pt>
                <c:pt idx="7862">
                  <c:v>0.206735</c:v>
                </c:pt>
                <c:pt idx="7863">
                  <c:v>0.207901</c:v>
                </c:pt>
                <c:pt idx="7864">
                  <c:v>0.209067</c:v>
                </c:pt>
                <c:pt idx="7865">
                  <c:v>0.210233</c:v>
                </c:pt>
                <c:pt idx="7866">
                  <c:v>0.211399</c:v>
                </c:pt>
                <c:pt idx="7867">
                  <c:v>0.212565</c:v>
                </c:pt>
                <c:pt idx="7868">
                  <c:v>0.213731</c:v>
                </c:pt>
                <c:pt idx="7869">
                  <c:v>0.21402399999999999</c:v>
                </c:pt>
                <c:pt idx="7870">
                  <c:v>0.21394299999999999</c:v>
                </c:pt>
                <c:pt idx="7871">
                  <c:v>0.213861</c:v>
                </c:pt>
                <c:pt idx="7872">
                  <c:v>0.21378</c:v>
                </c:pt>
                <c:pt idx="7873">
                  <c:v>0.213698</c:v>
                </c:pt>
                <c:pt idx="7874">
                  <c:v>0.213617</c:v>
                </c:pt>
                <c:pt idx="7875">
                  <c:v>0.213536</c:v>
                </c:pt>
                <c:pt idx="7876">
                  <c:v>0.213454</c:v>
                </c:pt>
                <c:pt idx="7877">
                  <c:v>0.21337300000000001</c:v>
                </c:pt>
                <c:pt idx="7878">
                  <c:v>0.21329100000000001</c:v>
                </c:pt>
                <c:pt idx="7879">
                  <c:v>0.21179500000000001</c:v>
                </c:pt>
                <c:pt idx="7880">
                  <c:v>0.20969099999999999</c:v>
                </c:pt>
                <c:pt idx="7881">
                  <c:v>0.20758799999999999</c:v>
                </c:pt>
                <c:pt idx="7882">
                  <c:v>0.205485</c:v>
                </c:pt>
                <c:pt idx="7883">
                  <c:v>0.20338200000000001</c:v>
                </c:pt>
                <c:pt idx="7884">
                  <c:v>0.20127900000000001</c:v>
                </c:pt>
                <c:pt idx="7885">
                  <c:v>0.19917599999999999</c:v>
                </c:pt>
                <c:pt idx="7886">
                  <c:v>0.197073</c:v>
                </c:pt>
                <c:pt idx="7887">
                  <c:v>0.19497</c:v>
                </c:pt>
                <c:pt idx="7888">
                  <c:v>0.19286700000000001</c:v>
                </c:pt>
                <c:pt idx="7889">
                  <c:v>0.19096099999999999</c:v>
                </c:pt>
                <c:pt idx="7890">
                  <c:v>0.189139</c:v>
                </c:pt>
                <c:pt idx="7891">
                  <c:v>0.18731700000000001</c:v>
                </c:pt>
                <c:pt idx="7892">
                  <c:v>0.18549599999999999</c:v>
                </c:pt>
                <c:pt idx="7893">
                  <c:v>0.183674</c:v>
                </c:pt>
                <c:pt idx="7894">
                  <c:v>0.18185299999999999</c:v>
                </c:pt>
                <c:pt idx="7895">
                  <c:v>0.180031</c:v>
                </c:pt>
                <c:pt idx="7896">
                  <c:v>0.17821000000000001</c:v>
                </c:pt>
                <c:pt idx="7897">
                  <c:v>0.17638799999999999</c:v>
                </c:pt>
                <c:pt idx="7898">
                  <c:v>0.174567</c:v>
                </c:pt>
                <c:pt idx="7899">
                  <c:v>0.174015</c:v>
                </c:pt>
                <c:pt idx="7900">
                  <c:v>0.174007</c:v>
                </c:pt>
                <c:pt idx="7901">
                  <c:v>0.17399899999999999</c:v>
                </c:pt>
                <c:pt idx="7902">
                  <c:v>0.17399100000000001</c:v>
                </c:pt>
                <c:pt idx="7903">
                  <c:v>0.173983</c:v>
                </c:pt>
                <c:pt idx="7904">
                  <c:v>0.17397499999999999</c:v>
                </c:pt>
                <c:pt idx="7905">
                  <c:v>0.17396700000000001</c:v>
                </c:pt>
                <c:pt idx="7906">
                  <c:v>0.173959</c:v>
                </c:pt>
                <c:pt idx="7907">
                  <c:v>0.17395099999999999</c:v>
                </c:pt>
                <c:pt idx="7908">
                  <c:v>0.17394299999999999</c:v>
                </c:pt>
                <c:pt idx="7909">
                  <c:v>0.17418700000000001</c:v>
                </c:pt>
                <c:pt idx="7910">
                  <c:v>0.174539</c:v>
                </c:pt>
                <c:pt idx="7911">
                  <c:v>0.17488999999999999</c:v>
                </c:pt>
                <c:pt idx="7912">
                  <c:v>0.17524200000000001</c:v>
                </c:pt>
                <c:pt idx="7913">
                  <c:v>0.175594</c:v>
                </c:pt>
                <c:pt idx="7914">
                  <c:v>0.17598</c:v>
                </c:pt>
                <c:pt idx="7915">
                  <c:v>0.17633199999999999</c:v>
                </c:pt>
                <c:pt idx="7916">
                  <c:v>0.17668300000000001</c:v>
                </c:pt>
                <c:pt idx="7917">
                  <c:v>0.177035</c:v>
                </c:pt>
                <c:pt idx="7918">
                  <c:v>0.17738699999999999</c:v>
                </c:pt>
                <c:pt idx="7919">
                  <c:v>0.17768100000000001</c:v>
                </c:pt>
                <c:pt idx="7920">
                  <c:v>0.17796100000000001</c:v>
                </c:pt>
                <c:pt idx="7921">
                  <c:v>0.17824100000000001</c:v>
                </c:pt>
                <c:pt idx="7922">
                  <c:v>0.17852100000000001</c:v>
                </c:pt>
                <c:pt idx="7923">
                  <c:v>0.17880099999999999</c:v>
                </c:pt>
                <c:pt idx="7924">
                  <c:v>0.17908099999999999</c:v>
                </c:pt>
                <c:pt idx="7925">
                  <c:v>0.17936099999999999</c:v>
                </c:pt>
                <c:pt idx="7926">
                  <c:v>0.179641</c:v>
                </c:pt>
                <c:pt idx="7927">
                  <c:v>0.179921</c:v>
                </c:pt>
                <c:pt idx="7928">
                  <c:v>0.180201</c:v>
                </c:pt>
                <c:pt idx="7929">
                  <c:v>0.18174799999999999</c:v>
                </c:pt>
                <c:pt idx="7930">
                  <c:v>0.183611</c:v>
                </c:pt>
                <c:pt idx="7931">
                  <c:v>0.185474</c:v>
                </c:pt>
                <c:pt idx="7932">
                  <c:v>0.187337</c:v>
                </c:pt>
                <c:pt idx="7933">
                  <c:v>0.18920000000000001</c:v>
                </c:pt>
                <c:pt idx="7934">
                  <c:v>0.19106300000000001</c:v>
                </c:pt>
                <c:pt idx="7935">
                  <c:v>0.19292599999999999</c:v>
                </c:pt>
                <c:pt idx="7936">
                  <c:v>0.19478899999999999</c:v>
                </c:pt>
                <c:pt idx="7937">
                  <c:v>0.19665199999999999</c:v>
                </c:pt>
                <c:pt idx="7938">
                  <c:v>0.198515</c:v>
                </c:pt>
                <c:pt idx="7939">
                  <c:v>0.200576</c:v>
                </c:pt>
                <c:pt idx="7940">
                  <c:v>0.20268600000000001</c:v>
                </c:pt>
                <c:pt idx="7941">
                  <c:v>0.20479600000000001</c:v>
                </c:pt>
                <c:pt idx="7942">
                  <c:v>0.20690600000000001</c:v>
                </c:pt>
                <c:pt idx="7943">
                  <c:v>0.20901600000000001</c:v>
                </c:pt>
                <c:pt idx="7944">
                  <c:v>0.21112600000000001</c:v>
                </c:pt>
                <c:pt idx="7945">
                  <c:v>0.21323700000000001</c:v>
                </c:pt>
                <c:pt idx="7946">
                  <c:v>0.21534700000000001</c:v>
                </c:pt>
                <c:pt idx="7947">
                  <c:v>0.21745700000000001</c:v>
                </c:pt>
                <c:pt idx="7948">
                  <c:v>0.21956700000000001</c:v>
                </c:pt>
                <c:pt idx="7949">
                  <c:v>0.21928300000000001</c:v>
                </c:pt>
                <c:pt idx="7950">
                  <c:v>0.21840100000000001</c:v>
                </c:pt>
                <c:pt idx="7951">
                  <c:v>0.21751799999999999</c:v>
                </c:pt>
                <c:pt idx="7952">
                  <c:v>0.216636</c:v>
                </c:pt>
                <c:pt idx="7953">
                  <c:v>0.215753</c:v>
                </c:pt>
                <c:pt idx="7954">
                  <c:v>0.21487100000000001</c:v>
                </c:pt>
                <c:pt idx="7955">
                  <c:v>0.21398800000000001</c:v>
                </c:pt>
                <c:pt idx="7956">
                  <c:v>0.21310599999999999</c:v>
                </c:pt>
                <c:pt idx="7957">
                  <c:v>0.212224</c:v>
                </c:pt>
                <c:pt idx="7958">
                  <c:v>0.211341</c:v>
                </c:pt>
                <c:pt idx="7959">
                  <c:v>0.209622</c:v>
                </c:pt>
                <c:pt idx="7960">
                  <c:v>0.20769299999999999</c:v>
                </c:pt>
                <c:pt idx="7961">
                  <c:v>0.205764</c:v>
                </c:pt>
                <c:pt idx="7962">
                  <c:v>0.20383499999999999</c:v>
                </c:pt>
                <c:pt idx="7963">
                  <c:v>0.201906</c:v>
                </c:pt>
                <c:pt idx="7964">
                  <c:v>0.19997799999999999</c:v>
                </c:pt>
                <c:pt idx="7965">
                  <c:v>0.198049</c:v>
                </c:pt>
                <c:pt idx="7966">
                  <c:v>0.19611999999999999</c:v>
                </c:pt>
                <c:pt idx="7967">
                  <c:v>0.194191</c:v>
                </c:pt>
                <c:pt idx="7968">
                  <c:v>0.19226199999999999</c:v>
                </c:pt>
                <c:pt idx="7969">
                  <c:v>0.19278500000000001</c:v>
                </c:pt>
                <c:pt idx="7970">
                  <c:v>0.19403500000000001</c:v>
                </c:pt>
                <c:pt idx="7971">
                  <c:v>0.19517100000000001</c:v>
                </c:pt>
                <c:pt idx="7972">
                  <c:v>0.19630700000000001</c:v>
                </c:pt>
                <c:pt idx="7973">
                  <c:v>0.19744300000000001</c:v>
                </c:pt>
                <c:pt idx="7974">
                  <c:v>0.19857900000000001</c:v>
                </c:pt>
                <c:pt idx="7975">
                  <c:v>0.199715</c:v>
                </c:pt>
                <c:pt idx="7976">
                  <c:v>0.200851</c:v>
                </c:pt>
                <c:pt idx="7977">
                  <c:v>0.201987</c:v>
                </c:pt>
                <c:pt idx="7978">
                  <c:v>0.203123</c:v>
                </c:pt>
                <c:pt idx="7979">
                  <c:v>0.20565600000000001</c:v>
                </c:pt>
                <c:pt idx="7980">
                  <c:v>0.208344</c:v>
                </c:pt>
                <c:pt idx="7981">
                  <c:v>0.211032</c:v>
                </c:pt>
                <c:pt idx="7982">
                  <c:v>0.21371999999999999</c:v>
                </c:pt>
                <c:pt idx="7983">
                  <c:v>0.21640899999999999</c:v>
                </c:pt>
                <c:pt idx="7984">
                  <c:v>0.21909699999999999</c:v>
                </c:pt>
                <c:pt idx="7985">
                  <c:v>0.22178500000000001</c:v>
                </c:pt>
                <c:pt idx="7986">
                  <c:v>0.22447300000000001</c:v>
                </c:pt>
                <c:pt idx="7987">
                  <c:v>0.227161</c:v>
                </c:pt>
                <c:pt idx="7988">
                  <c:v>0.22985</c:v>
                </c:pt>
                <c:pt idx="7989">
                  <c:v>0.231602</c:v>
                </c:pt>
                <c:pt idx="7990">
                  <c:v>0.23325100000000001</c:v>
                </c:pt>
                <c:pt idx="7991">
                  <c:v>0.234899</c:v>
                </c:pt>
                <c:pt idx="7992">
                  <c:v>0.23654800000000001</c:v>
                </c:pt>
                <c:pt idx="7993">
                  <c:v>0.23819599999999999</c:v>
                </c:pt>
                <c:pt idx="7994">
                  <c:v>0.239845</c:v>
                </c:pt>
                <c:pt idx="7995">
                  <c:v>0.24149300000000001</c:v>
                </c:pt>
                <c:pt idx="7996">
                  <c:v>0.243142</c:v>
                </c:pt>
                <c:pt idx="7997">
                  <c:v>0.24479000000000001</c:v>
                </c:pt>
                <c:pt idx="7998">
                  <c:v>0.24643899999999999</c:v>
                </c:pt>
                <c:pt idx="7999">
                  <c:v>0.248645</c:v>
                </c:pt>
                <c:pt idx="8000">
                  <c:v>0.25091400000000003</c:v>
                </c:pt>
                <c:pt idx="8001">
                  <c:v>0.25318200000000002</c:v>
                </c:pt>
                <c:pt idx="8002">
                  <c:v>0.25545099999999998</c:v>
                </c:pt>
                <c:pt idx="8003">
                  <c:v>0.25772</c:v>
                </c:pt>
                <c:pt idx="8004">
                  <c:v>0.259988</c:v>
                </c:pt>
                <c:pt idx="8005">
                  <c:v>0.26225700000000002</c:v>
                </c:pt>
                <c:pt idx="8006">
                  <c:v>0.26452500000000001</c:v>
                </c:pt>
                <c:pt idx="8007">
                  <c:v>0.26679399999999998</c:v>
                </c:pt>
                <c:pt idx="8008">
                  <c:v>0.269063</c:v>
                </c:pt>
                <c:pt idx="8009">
                  <c:v>0.27074399999999998</c:v>
                </c:pt>
                <c:pt idx="8010">
                  <c:v>0.27235900000000002</c:v>
                </c:pt>
                <c:pt idx="8011">
                  <c:v>0.27397500000000002</c:v>
                </c:pt>
                <c:pt idx="8012">
                  <c:v>0.27559099999999997</c:v>
                </c:pt>
                <c:pt idx="8013">
                  <c:v>0.27720699999999998</c:v>
                </c:pt>
                <c:pt idx="8014">
                  <c:v>0.27882200000000001</c:v>
                </c:pt>
                <c:pt idx="8015">
                  <c:v>0.28043800000000002</c:v>
                </c:pt>
                <c:pt idx="8016">
                  <c:v>0.28205400000000003</c:v>
                </c:pt>
                <c:pt idx="8017">
                  <c:v>0.28366999999999998</c:v>
                </c:pt>
                <c:pt idx="8018">
                  <c:v>0.28528500000000001</c:v>
                </c:pt>
                <c:pt idx="8019">
                  <c:v>0.280968</c:v>
                </c:pt>
                <c:pt idx="8020">
                  <c:v>0.27599099999999999</c:v>
                </c:pt>
                <c:pt idx="8021">
                  <c:v>0.27101399999999998</c:v>
                </c:pt>
                <c:pt idx="8022">
                  <c:v>0.26603700000000002</c:v>
                </c:pt>
                <c:pt idx="8023">
                  <c:v>0.26106099999999999</c:v>
                </c:pt>
                <c:pt idx="8024">
                  <c:v>0.25608399999999998</c:v>
                </c:pt>
                <c:pt idx="8025">
                  <c:v>0.25110700000000002</c:v>
                </c:pt>
                <c:pt idx="8026">
                  <c:v>0.24612999999999999</c:v>
                </c:pt>
                <c:pt idx="8027">
                  <c:v>0.24065600000000001</c:v>
                </c:pt>
                <c:pt idx="8028">
                  <c:v>0.235679</c:v>
                </c:pt>
                <c:pt idx="8029">
                  <c:v>0.22530800000000001</c:v>
                </c:pt>
                <c:pt idx="8030">
                  <c:v>0.21493799999999999</c:v>
                </c:pt>
                <c:pt idx="8031">
                  <c:v>0.204567</c:v>
                </c:pt>
                <c:pt idx="8032">
                  <c:v>0.19419700000000001</c:v>
                </c:pt>
                <c:pt idx="8033">
                  <c:v>0.18382599999999999</c:v>
                </c:pt>
                <c:pt idx="8034">
                  <c:v>0.173456</c:v>
                </c:pt>
                <c:pt idx="8035">
                  <c:v>0.16308500000000001</c:v>
                </c:pt>
                <c:pt idx="8036">
                  <c:v>0.15271499999999999</c:v>
                </c:pt>
                <c:pt idx="8037">
                  <c:v>0.142344</c:v>
                </c:pt>
                <c:pt idx="8038">
                  <c:v>0.13197400000000001</c:v>
                </c:pt>
                <c:pt idx="8039">
                  <c:v>0.12665699999999999</c:v>
                </c:pt>
                <c:pt idx="8040">
                  <c:v>0.12134</c:v>
                </c:pt>
                <c:pt idx="8041">
                  <c:v>0.116023</c:v>
                </c:pt>
                <c:pt idx="8042">
                  <c:v>0.110707</c:v>
                </c:pt>
                <c:pt idx="8043">
                  <c:v>0.10539</c:v>
                </c:pt>
                <c:pt idx="8044">
                  <c:v>0.100073</c:v>
                </c:pt>
                <c:pt idx="8045">
                  <c:v>9.4756000000000007E-2</c:v>
                </c:pt>
                <c:pt idx="8046">
                  <c:v>8.9439000000000005E-2</c:v>
                </c:pt>
                <c:pt idx="8047">
                  <c:v>8.4123000000000003E-2</c:v>
                </c:pt>
                <c:pt idx="8048">
                  <c:v>7.8806000000000001E-2</c:v>
                </c:pt>
                <c:pt idx="8049">
                  <c:v>8.3650000000000002E-2</c:v>
                </c:pt>
                <c:pt idx="8050">
                  <c:v>8.8494000000000003E-2</c:v>
                </c:pt>
                <c:pt idx="8051">
                  <c:v>9.3339000000000005E-2</c:v>
                </c:pt>
                <c:pt idx="8052">
                  <c:v>9.8183000000000006E-2</c:v>
                </c:pt>
                <c:pt idx="8053">
                  <c:v>0.10302699999999999</c:v>
                </c:pt>
                <c:pt idx="8054">
                  <c:v>0.107872</c:v>
                </c:pt>
                <c:pt idx="8055">
                  <c:v>0.112716</c:v>
                </c:pt>
                <c:pt idx="8056">
                  <c:v>0.11756</c:v>
                </c:pt>
                <c:pt idx="8057">
                  <c:v>0.122404</c:v>
                </c:pt>
                <c:pt idx="8058">
                  <c:v>0.127249</c:v>
                </c:pt>
                <c:pt idx="8059">
                  <c:v>0.13487299999999999</c:v>
                </c:pt>
                <c:pt idx="8060">
                  <c:v>0.14249700000000001</c:v>
                </c:pt>
                <c:pt idx="8061">
                  <c:v>0.150121</c:v>
                </c:pt>
                <c:pt idx="8062">
                  <c:v>0.157746</c:v>
                </c:pt>
                <c:pt idx="8063">
                  <c:v>0.16536999999999999</c:v>
                </c:pt>
                <c:pt idx="8064">
                  <c:v>0.17299400000000001</c:v>
                </c:pt>
                <c:pt idx="8065">
                  <c:v>0.180618</c:v>
                </c:pt>
                <c:pt idx="8066">
                  <c:v>0.18824299999999999</c:v>
                </c:pt>
                <c:pt idx="8067">
                  <c:v>0.19586700000000001</c:v>
                </c:pt>
                <c:pt idx="8068">
                  <c:v>0.20349100000000001</c:v>
                </c:pt>
                <c:pt idx="8069">
                  <c:v>0.20546200000000001</c:v>
                </c:pt>
                <c:pt idx="8070">
                  <c:v>0.20743200000000001</c:v>
                </c:pt>
                <c:pt idx="8071">
                  <c:v>0.20940300000000001</c:v>
                </c:pt>
                <c:pt idx="8072">
                  <c:v>0.21137400000000001</c:v>
                </c:pt>
                <c:pt idx="8073">
                  <c:v>0.21334400000000001</c:v>
                </c:pt>
                <c:pt idx="8074">
                  <c:v>0.21531500000000001</c:v>
                </c:pt>
                <c:pt idx="8075">
                  <c:v>0.21728600000000001</c:v>
                </c:pt>
                <c:pt idx="8076">
                  <c:v>0.21925600000000001</c:v>
                </c:pt>
                <c:pt idx="8077">
                  <c:v>0.22122700000000001</c:v>
                </c:pt>
                <c:pt idx="8078">
                  <c:v>0.22319700000000001</c:v>
                </c:pt>
                <c:pt idx="8079">
                  <c:v>0.22084000000000001</c:v>
                </c:pt>
                <c:pt idx="8080">
                  <c:v>0.21848300000000001</c:v>
                </c:pt>
                <c:pt idx="8081">
                  <c:v>0.21612600000000001</c:v>
                </c:pt>
                <c:pt idx="8082">
                  <c:v>0.21376899999999999</c:v>
                </c:pt>
                <c:pt idx="8083">
                  <c:v>0.21141199999999999</c:v>
                </c:pt>
                <c:pt idx="8084">
                  <c:v>0.208819</c:v>
                </c:pt>
                <c:pt idx="8085">
                  <c:v>0.20646200000000001</c:v>
                </c:pt>
                <c:pt idx="8086">
                  <c:v>0.20410500000000001</c:v>
                </c:pt>
                <c:pt idx="8087">
                  <c:v>0.20174800000000001</c:v>
                </c:pt>
                <c:pt idx="8088">
                  <c:v>0.19950399999999999</c:v>
                </c:pt>
                <c:pt idx="8089">
                  <c:v>0.19827900000000001</c:v>
                </c:pt>
                <c:pt idx="8090">
                  <c:v>0.19705400000000001</c:v>
                </c:pt>
                <c:pt idx="8091">
                  <c:v>0.195829</c:v>
                </c:pt>
                <c:pt idx="8092">
                  <c:v>0.194604</c:v>
                </c:pt>
                <c:pt idx="8093">
                  <c:v>0.193379</c:v>
                </c:pt>
                <c:pt idx="8094">
                  <c:v>0.19215299999999999</c:v>
                </c:pt>
                <c:pt idx="8095">
                  <c:v>0.19092799999999999</c:v>
                </c:pt>
                <c:pt idx="8096">
                  <c:v>0.18970300000000001</c:v>
                </c:pt>
                <c:pt idx="8097">
                  <c:v>0.18847800000000001</c:v>
                </c:pt>
                <c:pt idx="8098">
                  <c:v>0.187389</c:v>
                </c:pt>
                <c:pt idx="8099">
                  <c:v>0.18752199999999999</c:v>
                </c:pt>
                <c:pt idx="8100">
                  <c:v>0.18765499999999999</c:v>
                </c:pt>
                <c:pt idx="8101">
                  <c:v>0.18778700000000001</c:v>
                </c:pt>
                <c:pt idx="8102">
                  <c:v>0.18792</c:v>
                </c:pt>
                <c:pt idx="8103">
                  <c:v>0.188053</c:v>
                </c:pt>
                <c:pt idx="8104">
                  <c:v>0.18818599999999999</c:v>
                </c:pt>
                <c:pt idx="8105">
                  <c:v>0.18831899999999999</c:v>
                </c:pt>
                <c:pt idx="8106">
                  <c:v>0.18845200000000001</c:v>
                </c:pt>
                <c:pt idx="8107">
                  <c:v>0.188585</c:v>
                </c:pt>
                <c:pt idx="8108">
                  <c:v>0.18865499999999999</c:v>
                </c:pt>
                <c:pt idx="8109">
                  <c:v>0.188165</c:v>
                </c:pt>
                <c:pt idx="8110">
                  <c:v>0.18767500000000001</c:v>
                </c:pt>
                <c:pt idx="8111">
                  <c:v>0.18718399999999999</c:v>
                </c:pt>
                <c:pt idx="8112">
                  <c:v>0.18679200000000001</c:v>
                </c:pt>
              </c:numCache>
            </c:numRef>
          </c:yVal>
          <c:smooth val="1"/>
          <c:extLst>
            <c:ext xmlns:c16="http://schemas.microsoft.com/office/drawing/2014/chart" uri="{C3380CC4-5D6E-409C-BE32-E72D297353CC}">
              <c16:uniqueId val="{00000001-96E2-49F2-B395-3D5246268FFE}"/>
            </c:ext>
          </c:extLst>
        </c:ser>
        <c:dLbls>
          <c:showLegendKey val="0"/>
          <c:showVal val="0"/>
          <c:showCatName val="0"/>
          <c:showSerName val="0"/>
          <c:showPercent val="0"/>
          <c:showBubbleSize val="0"/>
        </c:dLbls>
        <c:axId val="1094582112"/>
        <c:axId val="1094582528"/>
      </c:scatterChart>
      <c:valAx>
        <c:axId val="1118924928"/>
        <c:scaling>
          <c:orientation val="minMax"/>
          <c:max val="85"/>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8925760"/>
        <c:crosses val="autoZero"/>
        <c:crossBetween val="midCat"/>
      </c:valAx>
      <c:valAx>
        <c:axId val="11189257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Longitudinal Acceleration (g)</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8924928"/>
        <c:crosses val="autoZero"/>
        <c:crossBetween val="midCat"/>
      </c:valAx>
      <c:valAx>
        <c:axId val="1094582528"/>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Lateral Acceleration (g)</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4582112"/>
        <c:crosses val="max"/>
        <c:crossBetween val="midCat"/>
      </c:valAx>
      <c:valAx>
        <c:axId val="1094582112"/>
        <c:scaling>
          <c:orientation val="minMax"/>
        </c:scaling>
        <c:delete val="1"/>
        <c:axPos val="t"/>
        <c:numFmt formatCode="General" sourceLinked="1"/>
        <c:majorTickMark val="out"/>
        <c:minorTickMark val="none"/>
        <c:tickLblPos val="nextTo"/>
        <c:crossAx val="1094582528"/>
        <c:crosses val="max"/>
        <c:crossBetween val="midCat"/>
      </c:valAx>
      <c:spPr>
        <a:noFill/>
        <a:ln>
          <a:noFill/>
        </a:ln>
        <a:effectLst/>
      </c:spPr>
    </c:plotArea>
    <c:legend>
      <c:legendPos val="r"/>
      <c:layout>
        <c:manualLayout>
          <c:xMode val="edge"/>
          <c:yMode val="edge"/>
          <c:x val="0.29367979002624678"/>
          <c:y val="0.85143756126869685"/>
          <c:w val="0.40076465441819775"/>
          <c:h val="0.1355431173512949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Cornering</a:t>
            </a:r>
            <a:r>
              <a:rPr lang="en-GB" baseline="0"/>
              <a:t> Force Against Slip Angle From 0 to 3.5 Degrees of Camber at 300kg of Load</a:t>
            </a:r>
            <a:endParaRPr lang="en-GB"/>
          </a:p>
        </c:rich>
      </c:tx>
      <c:layout>
        <c:manualLayout>
          <c:xMode val="edge"/>
          <c:yMode val="edge"/>
          <c:x val="1.323341469089832E-2"/>
          <c:y val="2.02942636266392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0 Degrees</c:v>
          </c:tx>
          <c:spPr>
            <a:ln w="19050" cap="rnd">
              <a:solidFill>
                <a:schemeClr val="accent1"/>
              </a:solidFill>
              <a:round/>
            </a:ln>
            <a:effectLst/>
          </c:spPr>
          <c:marker>
            <c:symbol val="none"/>
          </c:marker>
          <c:xVal>
            <c:numRef>
              <c:f>Sheet1!$I$3:$I$21</c:f>
              <c:numCache>
                <c:formatCode>0.0</c:formatCode>
                <c:ptCount val="19"/>
                <c:pt idx="0">
                  <c:v>-9</c:v>
                </c:pt>
                <c:pt idx="1">
                  <c:v>-8</c:v>
                </c:pt>
                <c:pt idx="2">
                  <c:v>-7</c:v>
                </c:pt>
                <c:pt idx="3">
                  <c:v>-6</c:v>
                </c:pt>
                <c:pt idx="4">
                  <c:v>-5</c:v>
                </c:pt>
                <c:pt idx="5">
                  <c:v>-4</c:v>
                </c:pt>
                <c:pt idx="6">
                  <c:v>-3</c:v>
                </c:pt>
                <c:pt idx="7">
                  <c:v>-2</c:v>
                </c:pt>
                <c:pt idx="8">
                  <c:v>-1</c:v>
                </c:pt>
                <c:pt idx="9">
                  <c:v>0</c:v>
                </c:pt>
                <c:pt idx="10">
                  <c:v>1</c:v>
                </c:pt>
                <c:pt idx="11">
                  <c:v>2</c:v>
                </c:pt>
                <c:pt idx="12">
                  <c:v>3</c:v>
                </c:pt>
                <c:pt idx="13">
                  <c:v>4</c:v>
                </c:pt>
                <c:pt idx="14">
                  <c:v>5</c:v>
                </c:pt>
                <c:pt idx="15">
                  <c:v>6</c:v>
                </c:pt>
                <c:pt idx="16">
                  <c:v>7</c:v>
                </c:pt>
                <c:pt idx="17">
                  <c:v>8</c:v>
                </c:pt>
                <c:pt idx="18">
                  <c:v>9</c:v>
                </c:pt>
              </c:numCache>
            </c:numRef>
          </c:xVal>
          <c:yVal>
            <c:numRef>
              <c:f>Sheet1!$K$3:$K$21</c:f>
              <c:numCache>
                <c:formatCode>0.00</c:formatCode>
                <c:ptCount val="19"/>
                <c:pt idx="0">
                  <c:v>3.8299479999999999</c:v>
                </c:pt>
                <c:pt idx="1">
                  <c:v>3.5967280000000001</c:v>
                </c:pt>
                <c:pt idx="2">
                  <c:v>3.3020200000000002</c:v>
                </c:pt>
                <c:pt idx="3">
                  <c:v>2.9775309999999999</c:v>
                </c:pt>
                <c:pt idx="4">
                  <c:v>2.622576</c:v>
                </c:pt>
                <c:pt idx="5">
                  <c:v>2.2113049999999999</c:v>
                </c:pt>
                <c:pt idx="6">
                  <c:v>1.7147220000000001</c:v>
                </c:pt>
                <c:pt idx="7">
                  <c:v>1.1455979999999999</c:v>
                </c:pt>
                <c:pt idx="8">
                  <c:v>0.50918220000000003</c:v>
                </c:pt>
                <c:pt idx="9">
                  <c:v>-0.1783178</c:v>
                </c:pt>
                <c:pt idx="10">
                  <c:v>-0.83964570000000005</c:v>
                </c:pt>
                <c:pt idx="11">
                  <c:v>-1.42702</c:v>
                </c:pt>
                <c:pt idx="12">
                  <c:v>-1.9494689999999999</c:v>
                </c:pt>
                <c:pt idx="13">
                  <c:v>-2.354479</c:v>
                </c:pt>
                <c:pt idx="14">
                  <c:v>-2.691662</c:v>
                </c:pt>
                <c:pt idx="15">
                  <c:v>-2.999962</c:v>
                </c:pt>
                <c:pt idx="16">
                  <c:v>-3.2574070000000002</c:v>
                </c:pt>
                <c:pt idx="17">
                  <c:v>-3.4653330000000002</c:v>
                </c:pt>
                <c:pt idx="18">
                  <c:v>-3.6348120000000002</c:v>
                </c:pt>
              </c:numCache>
            </c:numRef>
          </c:yVal>
          <c:smooth val="1"/>
          <c:extLst>
            <c:ext xmlns:c16="http://schemas.microsoft.com/office/drawing/2014/chart" uri="{C3380CC4-5D6E-409C-BE32-E72D297353CC}">
              <c16:uniqueId val="{00000000-BE22-4CC3-8EFB-AE16C26CB4A9}"/>
            </c:ext>
          </c:extLst>
        </c:ser>
        <c:ser>
          <c:idx val="1"/>
          <c:order val="1"/>
          <c:tx>
            <c:v>0.5 Degrees</c:v>
          </c:tx>
          <c:spPr>
            <a:ln w="19050" cap="rnd">
              <a:solidFill>
                <a:schemeClr val="accent2"/>
              </a:solidFill>
              <a:round/>
            </a:ln>
            <a:effectLst/>
          </c:spPr>
          <c:marker>
            <c:symbol val="none"/>
          </c:marker>
          <c:xVal>
            <c:numRef>
              <c:f>Sheet1!$I$3:$I$21</c:f>
              <c:numCache>
                <c:formatCode>0.0</c:formatCode>
                <c:ptCount val="19"/>
                <c:pt idx="0">
                  <c:v>-9</c:v>
                </c:pt>
                <c:pt idx="1">
                  <c:v>-8</c:v>
                </c:pt>
                <c:pt idx="2">
                  <c:v>-7</c:v>
                </c:pt>
                <c:pt idx="3">
                  <c:v>-6</c:v>
                </c:pt>
                <c:pt idx="4">
                  <c:v>-5</c:v>
                </c:pt>
                <c:pt idx="5">
                  <c:v>-4</c:v>
                </c:pt>
                <c:pt idx="6">
                  <c:v>-3</c:v>
                </c:pt>
                <c:pt idx="7">
                  <c:v>-2</c:v>
                </c:pt>
                <c:pt idx="8">
                  <c:v>-1</c:v>
                </c:pt>
                <c:pt idx="9">
                  <c:v>0</c:v>
                </c:pt>
                <c:pt idx="10">
                  <c:v>1</c:v>
                </c:pt>
                <c:pt idx="11">
                  <c:v>2</c:v>
                </c:pt>
                <c:pt idx="12">
                  <c:v>3</c:v>
                </c:pt>
                <c:pt idx="13">
                  <c:v>4</c:v>
                </c:pt>
                <c:pt idx="14">
                  <c:v>5</c:v>
                </c:pt>
                <c:pt idx="15">
                  <c:v>6</c:v>
                </c:pt>
                <c:pt idx="16">
                  <c:v>7</c:v>
                </c:pt>
                <c:pt idx="17">
                  <c:v>8</c:v>
                </c:pt>
                <c:pt idx="18">
                  <c:v>9</c:v>
                </c:pt>
              </c:numCache>
            </c:numRef>
          </c:xVal>
          <c:yVal>
            <c:numRef>
              <c:f>Sheet1!$M$3:$M$21</c:f>
              <c:numCache>
                <c:formatCode>0.00</c:formatCode>
                <c:ptCount val="19"/>
                <c:pt idx="0">
                  <c:v>3.6938759999999999</c:v>
                </c:pt>
                <c:pt idx="1">
                  <c:v>3.446415</c:v>
                </c:pt>
                <c:pt idx="2">
                  <c:v>3.164936</c:v>
                </c:pt>
                <c:pt idx="3">
                  <c:v>2.854517</c:v>
                </c:pt>
                <c:pt idx="4">
                  <c:v>2.5076740000000002</c:v>
                </c:pt>
                <c:pt idx="5">
                  <c:v>2.1412270000000002</c:v>
                </c:pt>
                <c:pt idx="6">
                  <c:v>1.6846749999999999</c:v>
                </c:pt>
                <c:pt idx="7">
                  <c:v>1.17807</c:v>
                </c:pt>
                <c:pt idx="8">
                  <c:v>0.58888209999999996</c:v>
                </c:pt>
                <c:pt idx="9">
                  <c:v>-4.8488089999999998E-2</c:v>
                </c:pt>
                <c:pt idx="10">
                  <c:v>-0.65791089999999997</c:v>
                </c:pt>
                <c:pt idx="11">
                  <c:v>-1.203803</c:v>
                </c:pt>
                <c:pt idx="12">
                  <c:v>-1.676466</c:v>
                </c:pt>
                <c:pt idx="13">
                  <c:v>-2.082678</c:v>
                </c:pt>
                <c:pt idx="14">
                  <c:v>-2.4168069999999999</c:v>
                </c:pt>
                <c:pt idx="15">
                  <c:v>-2.716669</c:v>
                </c:pt>
                <c:pt idx="16">
                  <c:v>-2.9814449999999999</c:v>
                </c:pt>
                <c:pt idx="17">
                  <c:v>-3.21455</c:v>
                </c:pt>
                <c:pt idx="18">
                  <c:v>-3.401821</c:v>
                </c:pt>
              </c:numCache>
            </c:numRef>
          </c:yVal>
          <c:smooth val="1"/>
          <c:extLst>
            <c:ext xmlns:c16="http://schemas.microsoft.com/office/drawing/2014/chart" uri="{C3380CC4-5D6E-409C-BE32-E72D297353CC}">
              <c16:uniqueId val="{00000001-BE22-4CC3-8EFB-AE16C26CB4A9}"/>
            </c:ext>
          </c:extLst>
        </c:ser>
        <c:ser>
          <c:idx val="2"/>
          <c:order val="2"/>
          <c:tx>
            <c:v>1.0 Degrees</c:v>
          </c:tx>
          <c:spPr>
            <a:ln w="19050" cap="rnd">
              <a:solidFill>
                <a:schemeClr val="accent3"/>
              </a:solidFill>
              <a:round/>
            </a:ln>
            <a:effectLst/>
          </c:spPr>
          <c:marker>
            <c:symbol val="none"/>
          </c:marker>
          <c:xVal>
            <c:numRef>
              <c:f>Sheet1!$I$3:$I$21</c:f>
              <c:numCache>
                <c:formatCode>0.0</c:formatCode>
                <c:ptCount val="19"/>
                <c:pt idx="0">
                  <c:v>-9</c:v>
                </c:pt>
                <c:pt idx="1">
                  <c:v>-8</c:v>
                </c:pt>
                <c:pt idx="2">
                  <c:v>-7</c:v>
                </c:pt>
                <c:pt idx="3">
                  <c:v>-6</c:v>
                </c:pt>
                <c:pt idx="4">
                  <c:v>-5</c:v>
                </c:pt>
                <c:pt idx="5">
                  <c:v>-4</c:v>
                </c:pt>
                <c:pt idx="6">
                  <c:v>-3</c:v>
                </c:pt>
                <c:pt idx="7">
                  <c:v>-2</c:v>
                </c:pt>
                <c:pt idx="8">
                  <c:v>-1</c:v>
                </c:pt>
                <c:pt idx="9">
                  <c:v>0</c:v>
                </c:pt>
                <c:pt idx="10">
                  <c:v>1</c:v>
                </c:pt>
                <c:pt idx="11">
                  <c:v>2</c:v>
                </c:pt>
                <c:pt idx="12">
                  <c:v>3</c:v>
                </c:pt>
                <c:pt idx="13">
                  <c:v>4</c:v>
                </c:pt>
                <c:pt idx="14">
                  <c:v>5</c:v>
                </c:pt>
                <c:pt idx="15">
                  <c:v>6</c:v>
                </c:pt>
                <c:pt idx="16">
                  <c:v>7</c:v>
                </c:pt>
                <c:pt idx="17">
                  <c:v>8</c:v>
                </c:pt>
                <c:pt idx="18">
                  <c:v>9</c:v>
                </c:pt>
              </c:numCache>
            </c:numRef>
          </c:xVal>
          <c:yVal>
            <c:numRef>
              <c:f>Sheet1!$O$3:$O$21</c:f>
              <c:numCache>
                <c:formatCode>0.00</c:formatCode>
                <c:ptCount val="19"/>
                <c:pt idx="0">
                  <c:v>3.6666349999999999</c:v>
                </c:pt>
                <c:pt idx="1">
                  <c:v>3.4185819999999998</c:v>
                </c:pt>
                <c:pt idx="2">
                  <c:v>3.1405970000000001</c:v>
                </c:pt>
                <c:pt idx="3">
                  <c:v>2.8349880000000001</c:v>
                </c:pt>
                <c:pt idx="4">
                  <c:v>2.5162260000000001</c:v>
                </c:pt>
                <c:pt idx="5">
                  <c:v>2.149492</c:v>
                </c:pt>
                <c:pt idx="6">
                  <c:v>1.717147</c:v>
                </c:pt>
                <c:pt idx="7">
                  <c:v>1.2215370000000001</c:v>
                </c:pt>
                <c:pt idx="8">
                  <c:v>0.66493619999999998</c:v>
                </c:pt>
                <c:pt idx="9">
                  <c:v>4.0966710000000003E-2</c:v>
                </c:pt>
                <c:pt idx="10">
                  <c:v>-0.5547879</c:v>
                </c:pt>
                <c:pt idx="11">
                  <c:v>-1.076092</c:v>
                </c:pt>
                <c:pt idx="12">
                  <c:v>-1.5408139999999999</c:v>
                </c:pt>
                <c:pt idx="13">
                  <c:v>-1.9297489999999999</c:v>
                </c:pt>
                <c:pt idx="14">
                  <c:v>-2.2739769999999999</c:v>
                </c:pt>
                <c:pt idx="15">
                  <c:v>-2.5491760000000001</c:v>
                </c:pt>
                <c:pt idx="16">
                  <c:v>-2.8133210000000002</c:v>
                </c:pt>
                <c:pt idx="17">
                  <c:v>-3.0432579999999998</c:v>
                </c:pt>
                <c:pt idx="18">
                  <c:v>-3.2396919999999998</c:v>
                </c:pt>
              </c:numCache>
            </c:numRef>
          </c:yVal>
          <c:smooth val="1"/>
          <c:extLst>
            <c:ext xmlns:c16="http://schemas.microsoft.com/office/drawing/2014/chart" uri="{C3380CC4-5D6E-409C-BE32-E72D297353CC}">
              <c16:uniqueId val="{00000002-BE22-4CC3-8EFB-AE16C26CB4A9}"/>
            </c:ext>
          </c:extLst>
        </c:ser>
        <c:ser>
          <c:idx val="3"/>
          <c:order val="3"/>
          <c:tx>
            <c:v>1.5 Degrees</c:v>
          </c:tx>
          <c:spPr>
            <a:ln w="19050" cap="rnd">
              <a:solidFill>
                <a:schemeClr val="accent4"/>
              </a:solidFill>
              <a:round/>
            </a:ln>
            <a:effectLst/>
          </c:spPr>
          <c:marker>
            <c:symbol val="none"/>
          </c:marker>
          <c:xVal>
            <c:numRef>
              <c:f>Sheet1!$I$3:$I$21</c:f>
              <c:numCache>
                <c:formatCode>0.0</c:formatCode>
                <c:ptCount val="19"/>
                <c:pt idx="0">
                  <c:v>-9</c:v>
                </c:pt>
                <c:pt idx="1">
                  <c:v>-8</c:v>
                </c:pt>
                <c:pt idx="2">
                  <c:v>-7</c:v>
                </c:pt>
                <c:pt idx="3">
                  <c:v>-6</c:v>
                </c:pt>
                <c:pt idx="4">
                  <c:v>-5</c:v>
                </c:pt>
                <c:pt idx="5">
                  <c:v>-4</c:v>
                </c:pt>
                <c:pt idx="6">
                  <c:v>-3</c:v>
                </c:pt>
                <c:pt idx="7">
                  <c:v>-2</c:v>
                </c:pt>
                <c:pt idx="8">
                  <c:v>-1</c:v>
                </c:pt>
                <c:pt idx="9">
                  <c:v>0</c:v>
                </c:pt>
                <c:pt idx="10">
                  <c:v>1</c:v>
                </c:pt>
                <c:pt idx="11">
                  <c:v>2</c:v>
                </c:pt>
                <c:pt idx="12">
                  <c:v>3</c:v>
                </c:pt>
                <c:pt idx="13">
                  <c:v>4</c:v>
                </c:pt>
                <c:pt idx="14">
                  <c:v>5</c:v>
                </c:pt>
                <c:pt idx="15">
                  <c:v>6</c:v>
                </c:pt>
                <c:pt idx="16">
                  <c:v>7</c:v>
                </c:pt>
                <c:pt idx="17">
                  <c:v>8</c:v>
                </c:pt>
                <c:pt idx="18">
                  <c:v>9</c:v>
                </c:pt>
              </c:numCache>
            </c:numRef>
          </c:xVal>
          <c:yVal>
            <c:numRef>
              <c:f>Sheet1!$Q$3:$Q$21</c:f>
              <c:numCache>
                <c:formatCode>0.00</c:formatCode>
                <c:ptCount val="19"/>
                <c:pt idx="0">
                  <c:v>3.664917</c:v>
                </c:pt>
                <c:pt idx="1">
                  <c:v>3.42408</c:v>
                </c:pt>
                <c:pt idx="2">
                  <c:v>3.1439949999999999</c:v>
                </c:pt>
                <c:pt idx="3">
                  <c:v>2.8545929999999999</c:v>
                </c:pt>
                <c:pt idx="4">
                  <c:v>2.5374729999999999</c:v>
                </c:pt>
                <c:pt idx="5">
                  <c:v>2.182652</c:v>
                </c:pt>
                <c:pt idx="6">
                  <c:v>1.7611680000000001</c:v>
                </c:pt>
                <c:pt idx="7">
                  <c:v>1.2849729999999999</c:v>
                </c:pt>
                <c:pt idx="8">
                  <c:v>0.73619820000000002</c:v>
                </c:pt>
                <c:pt idx="9">
                  <c:v>0.1141379</c:v>
                </c:pt>
                <c:pt idx="10">
                  <c:v>-0.46151500000000001</c:v>
                </c:pt>
                <c:pt idx="11">
                  <c:v>-0.97724529999999998</c:v>
                </c:pt>
                <c:pt idx="12">
                  <c:v>-1.425894</c:v>
                </c:pt>
                <c:pt idx="13">
                  <c:v>-1.8049219999999999</c:v>
                </c:pt>
                <c:pt idx="14">
                  <c:v>-2.1248089999999999</c:v>
                </c:pt>
                <c:pt idx="15">
                  <c:v>-2.4112130000000001</c:v>
                </c:pt>
                <c:pt idx="16">
                  <c:v>-2.6727820000000002</c:v>
                </c:pt>
                <c:pt idx="17">
                  <c:v>-2.8968959999999999</c:v>
                </c:pt>
                <c:pt idx="18">
                  <c:v>-3.0864389999999999</c:v>
                </c:pt>
              </c:numCache>
            </c:numRef>
          </c:yVal>
          <c:smooth val="1"/>
          <c:extLst>
            <c:ext xmlns:c16="http://schemas.microsoft.com/office/drawing/2014/chart" uri="{C3380CC4-5D6E-409C-BE32-E72D297353CC}">
              <c16:uniqueId val="{00000003-BE22-4CC3-8EFB-AE16C26CB4A9}"/>
            </c:ext>
          </c:extLst>
        </c:ser>
        <c:ser>
          <c:idx val="4"/>
          <c:order val="4"/>
          <c:tx>
            <c:v>2.0 Degrees</c:v>
          </c:tx>
          <c:spPr>
            <a:ln w="19050" cap="rnd">
              <a:solidFill>
                <a:schemeClr val="accent5"/>
              </a:solidFill>
              <a:round/>
            </a:ln>
            <a:effectLst/>
          </c:spPr>
          <c:marker>
            <c:symbol val="none"/>
          </c:marker>
          <c:xVal>
            <c:numRef>
              <c:f>Sheet1!$I$3:$I$21</c:f>
              <c:numCache>
                <c:formatCode>0.0</c:formatCode>
                <c:ptCount val="19"/>
                <c:pt idx="0">
                  <c:v>-9</c:v>
                </c:pt>
                <c:pt idx="1">
                  <c:v>-8</c:v>
                </c:pt>
                <c:pt idx="2">
                  <c:v>-7</c:v>
                </c:pt>
                <c:pt idx="3">
                  <c:v>-6</c:v>
                </c:pt>
                <c:pt idx="4">
                  <c:v>-5</c:v>
                </c:pt>
                <c:pt idx="5">
                  <c:v>-4</c:v>
                </c:pt>
                <c:pt idx="6">
                  <c:v>-3</c:v>
                </c:pt>
                <c:pt idx="7">
                  <c:v>-2</c:v>
                </c:pt>
                <c:pt idx="8">
                  <c:v>-1</c:v>
                </c:pt>
                <c:pt idx="9">
                  <c:v>0</c:v>
                </c:pt>
                <c:pt idx="10">
                  <c:v>1</c:v>
                </c:pt>
                <c:pt idx="11">
                  <c:v>2</c:v>
                </c:pt>
                <c:pt idx="12">
                  <c:v>3</c:v>
                </c:pt>
                <c:pt idx="13">
                  <c:v>4</c:v>
                </c:pt>
                <c:pt idx="14">
                  <c:v>5</c:v>
                </c:pt>
                <c:pt idx="15">
                  <c:v>6</c:v>
                </c:pt>
                <c:pt idx="16">
                  <c:v>7</c:v>
                </c:pt>
                <c:pt idx="17">
                  <c:v>8</c:v>
                </c:pt>
                <c:pt idx="18">
                  <c:v>9</c:v>
                </c:pt>
              </c:numCache>
            </c:numRef>
          </c:xVal>
          <c:yVal>
            <c:numRef>
              <c:f>Sheet1!$S$3:$S$21</c:f>
              <c:numCache>
                <c:formatCode>0.00</c:formatCode>
                <c:ptCount val="19"/>
                <c:pt idx="0">
                  <c:v>3.6904210000000002</c:v>
                </c:pt>
                <c:pt idx="1">
                  <c:v>3.4425020000000002</c:v>
                </c:pt>
                <c:pt idx="2">
                  <c:v>3.1705290000000002</c:v>
                </c:pt>
                <c:pt idx="3">
                  <c:v>2.8803070000000002</c:v>
                </c:pt>
                <c:pt idx="4">
                  <c:v>2.5659169999999998</c:v>
                </c:pt>
                <c:pt idx="5">
                  <c:v>2.2198380000000002</c:v>
                </c:pt>
                <c:pt idx="6">
                  <c:v>1.8131679999999999</c:v>
                </c:pt>
                <c:pt idx="7">
                  <c:v>1.350317</c:v>
                </c:pt>
                <c:pt idx="8">
                  <c:v>0.81030480000000005</c:v>
                </c:pt>
                <c:pt idx="9">
                  <c:v>0.2038218</c:v>
                </c:pt>
                <c:pt idx="10">
                  <c:v>-0.38378129999999999</c:v>
                </c:pt>
                <c:pt idx="11">
                  <c:v>-0.87704280000000001</c:v>
                </c:pt>
                <c:pt idx="12">
                  <c:v>-1.321396</c:v>
                </c:pt>
                <c:pt idx="13">
                  <c:v>-1.7022569999999999</c:v>
                </c:pt>
                <c:pt idx="14">
                  <c:v>-2.0083039999999999</c:v>
                </c:pt>
                <c:pt idx="15">
                  <c:v>-2.2907380000000002</c:v>
                </c:pt>
                <c:pt idx="16">
                  <c:v>-2.5373969999999999</c:v>
                </c:pt>
                <c:pt idx="17">
                  <c:v>-2.7657690000000001</c:v>
                </c:pt>
                <c:pt idx="18">
                  <c:v>-2.9611909999999999</c:v>
                </c:pt>
              </c:numCache>
            </c:numRef>
          </c:yVal>
          <c:smooth val="1"/>
          <c:extLst>
            <c:ext xmlns:c16="http://schemas.microsoft.com/office/drawing/2014/chart" uri="{C3380CC4-5D6E-409C-BE32-E72D297353CC}">
              <c16:uniqueId val="{00000004-BE22-4CC3-8EFB-AE16C26CB4A9}"/>
            </c:ext>
          </c:extLst>
        </c:ser>
        <c:ser>
          <c:idx val="5"/>
          <c:order val="5"/>
          <c:tx>
            <c:v>2.5 Degrees</c:v>
          </c:tx>
          <c:spPr>
            <a:ln w="19050" cap="rnd">
              <a:solidFill>
                <a:schemeClr val="accent6"/>
              </a:solidFill>
              <a:round/>
            </a:ln>
            <a:effectLst/>
          </c:spPr>
          <c:marker>
            <c:symbol val="none"/>
          </c:marker>
          <c:xVal>
            <c:numRef>
              <c:f>Sheet1!$I$3:$I$21</c:f>
              <c:numCache>
                <c:formatCode>0.0</c:formatCode>
                <c:ptCount val="19"/>
                <c:pt idx="0">
                  <c:v>-9</c:v>
                </c:pt>
                <c:pt idx="1">
                  <c:v>-8</c:v>
                </c:pt>
                <c:pt idx="2">
                  <c:v>-7</c:v>
                </c:pt>
                <c:pt idx="3">
                  <c:v>-6</c:v>
                </c:pt>
                <c:pt idx="4">
                  <c:v>-5</c:v>
                </c:pt>
                <c:pt idx="5">
                  <c:v>-4</c:v>
                </c:pt>
                <c:pt idx="6">
                  <c:v>-3</c:v>
                </c:pt>
                <c:pt idx="7">
                  <c:v>-2</c:v>
                </c:pt>
                <c:pt idx="8">
                  <c:v>-1</c:v>
                </c:pt>
                <c:pt idx="9">
                  <c:v>0</c:v>
                </c:pt>
                <c:pt idx="10">
                  <c:v>1</c:v>
                </c:pt>
                <c:pt idx="11">
                  <c:v>2</c:v>
                </c:pt>
                <c:pt idx="12">
                  <c:v>3</c:v>
                </c:pt>
                <c:pt idx="13">
                  <c:v>4</c:v>
                </c:pt>
                <c:pt idx="14">
                  <c:v>5</c:v>
                </c:pt>
                <c:pt idx="15">
                  <c:v>6</c:v>
                </c:pt>
                <c:pt idx="16">
                  <c:v>7</c:v>
                </c:pt>
                <c:pt idx="17">
                  <c:v>8</c:v>
                </c:pt>
                <c:pt idx="18">
                  <c:v>9</c:v>
                </c:pt>
              </c:numCache>
            </c:numRef>
          </c:xVal>
          <c:yVal>
            <c:numRef>
              <c:f>Sheet1!$U$3:$U$21</c:f>
              <c:numCache>
                <c:formatCode>0.00</c:formatCode>
                <c:ptCount val="19"/>
                <c:pt idx="0">
                  <c:v>3.7091479999999999</c:v>
                </c:pt>
                <c:pt idx="1">
                  <c:v>3.459816</c:v>
                </c:pt>
                <c:pt idx="2">
                  <c:v>3.200691</c:v>
                </c:pt>
                <c:pt idx="3">
                  <c:v>2.9192309999999999</c:v>
                </c:pt>
                <c:pt idx="4">
                  <c:v>2.611256</c:v>
                </c:pt>
                <c:pt idx="5">
                  <c:v>2.2688229999999998</c:v>
                </c:pt>
                <c:pt idx="6">
                  <c:v>1.86809</c:v>
                </c:pt>
                <c:pt idx="7">
                  <c:v>1.415165</c:v>
                </c:pt>
                <c:pt idx="8">
                  <c:v>0.88231150000000003</c:v>
                </c:pt>
                <c:pt idx="9">
                  <c:v>0.2824526</c:v>
                </c:pt>
                <c:pt idx="10">
                  <c:v>-0.28957319999999998</c:v>
                </c:pt>
                <c:pt idx="11">
                  <c:v>-0.79161579999999998</c:v>
                </c:pt>
                <c:pt idx="12">
                  <c:v>-1.2211369999999999</c:v>
                </c:pt>
                <c:pt idx="13">
                  <c:v>-1.586114</c:v>
                </c:pt>
                <c:pt idx="14">
                  <c:v>-1.904112</c:v>
                </c:pt>
                <c:pt idx="15">
                  <c:v>-2.1710060000000002</c:v>
                </c:pt>
                <c:pt idx="16">
                  <c:v>-2.4149929999999999</c:v>
                </c:pt>
                <c:pt idx="17">
                  <c:v>-2.6385149999999999</c:v>
                </c:pt>
                <c:pt idx="18">
                  <c:v>-2.816891</c:v>
                </c:pt>
              </c:numCache>
            </c:numRef>
          </c:yVal>
          <c:smooth val="1"/>
          <c:extLst>
            <c:ext xmlns:c16="http://schemas.microsoft.com/office/drawing/2014/chart" uri="{C3380CC4-5D6E-409C-BE32-E72D297353CC}">
              <c16:uniqueId val="{00000005-BE22-4CC3-8EFB-AE16C26CB4A9}"/>
            </c:ext>
          </c:extLst>
        </c:ser>
        <c:ser>
          <c:idx val="6"/>
          <c:order val="6"/>
          <c:tx>
            <c:v>3.0 Degrees</c:v>
          </c:tx>
          <c:spPr>
            <a:ln w="19050" cap="rnd">
              <a:solidFill>
                <a:schemeClr val="accent1">
                  <a:lumMod val="60000"/>
                </a:schemeClr>
              </a:solidFill>
              <a:round/>
            </a:ln>
            <a:effectLst/>
          </c:spPr>
          <c:marker>
            <c:symbol val="none"/>
          </c:marker>
          <c:xVal>
            <c:numRef>
              <c:f>Sheet1!$I$3:$I$21</c:f>
              <c:numCache>
                <c:formatCode>0.0</c:formatCode>
                <c:ptCount val="19"/>
                <c:pt idx="0">
                  <c:v>-9</c:v>
                </c:pt>
                <c:pt idx="1">
                  <c:v>-8</c:v>
                </c:pt>
                <c:pt idx="2">
                  <c:v>-7</c:v>
                </c:pt>
                <c:pt idx="3">
                  <c:v>-6</c:v>
                </c:pt>
                <c:pt idx="4">
                  <c:v>-5</c:v>
                </c:pt>
                <c:pt idx="5">
                  <c:v>-4</c:v>
                </c:pt>
                <c:pt idx="6">
                  <c:v>-3</c:v>
                </c:pt>
                <c:pt idx="7">
                  <c:v>-2</c:v>
                </c:pt>
                <c:pt idx="8">
                  <c:v>-1</c:v>
                </c:pt>
                <c:pt idx="9">
                  <c:v>0</c:v>
                </c:pt>
                <c:pt idx="10">
                  <c:v>1</c:v>
                </c:pt>
                <c:pt idx="11">
                  <c:v>2</c:v>
                </c:pt>
                <c:pt idx="12">
                  <c:v>3</c:v>
                </c:pt>
                <c:pt idx="13">
                  <c:v>4</c:v>
                </c:pt>
                <c:pt idx="14">
                  <c:v>5</c:v>
                </c:pt>
                <c:pt idx="15">
                  <c:v>6</c:v>
                </c:pt>
                <c:pt idx="16">
                  <c:v>7</c:v>
                </c:pt>
                <c:pt idx="17">
                  <c:v>8</c:v>
                </c:pt>
                <c:pt idx="18">
                  <c:v>9</c:v>
                </c:pt>
              </c:numCache>
            </c:numRef>
          </c:xVal>
          <c:yVal>
            <c:numRef>
              <c:f>Sheet1!$W$3:$W$21</c:f>
              <c:numCache>
                <c:formatCode>0.00</c:formatCode>
                <c:ptCount val="19"/>
                <c:pt idx="0">
                  <c:v>3.7202389999999999</c:v>
                </c:pt>
                <c:pt idx="1">
                  <c:v>3.4909319999999999</c:v>
                </c:pt>
                <c:pt idx="2">
                  <c:v>3.229708</c:v>
                </c:pt>
                <c:pt idx="3">
                  <c:v>2.950787</c:v>
                </c:pt>
                <c:pt idx="4">
                  <c:v>2.6483279999999998</c:v>
                </c:pt>
                <c:pt idx="5">
                  <c:v>2.3220260000000001</c:v>
                </c:pt>
                <c:pt idx="6">
                  <c:v>1.9257789999999999</c:v>
                </c:pt>
                <c:pt idx="7">
                  <c:v>1.4830289999999999</c:v>
                </c:pt>
                <c:pt idx="8">
                  <c:v>0.95116829999999997</c:v>
                </c:pt>
                <c:pt idx="9">
                  <c:v>0.35486030000000002</c:v>
                </c:pt>
                <c:pt idx="10">
                  <c:v>-0.21388209999999999</c:v>
                </c:pt>
                <c:pt idx="11">
                  <c:v>-0.70884239999999998</c:v>
                </c:pt>
                <c:pt idx="12">
                  <c:v>-1.1321589999999999</c:v>
                </c:pt>
                <c:pt idx="13">
                  <c:v>-1.4978050000000001</c:v>
                </c:pt>
                <c:pt idx="14">
                  <c:v>-1.803566</c:v>
                </c:pt>
                <c:pt idx="15">
                  <c:v>-2.0722170000000002</c:v>
                </c:pt>
                <c:pt idx="16">
                  <c:v>-2.3066970000000002</c:v>
                </c:pt>
                <c:pt idx="17">
                  <c:v>-2.5172569999999999</c:v>
                </c:pt>
                <c:pt idx="18">
                  <c:v>-2.689276</c:v>
                </c:pt>
              </c:numCache>
            </c:numRef>
          </c:yVal>
          <c:smooth val="1"/>
          <c:extLst>
            <c:ext xmlns:c16="http://schemas.microsoft.com/office/drawing/2014/chart" uri="{C3380CC4-5D6E-409C-BE32-E72D297353CC}">
              <c16:uniqueId val="{00000006-BE22-4CC3-8EFB-AE16C26CB4A9}"/>
            </c:ext>
          </c:extLst>
        </c:ser>
        <c:ser>
          <c:idx val="7"/>
          <c:order val="7"/>
          <c:tx>
            <c:v>3.5 Degrees</c:v>
          </c:tx>
          <c:spPr>
            <a:ln w="19050" cap="rnd">
              <a:solidFill>
                <a:schemeClr val="accent2">
                  <a:lumMod val="60000"/>
                </a:schemeClr>
              </a:solidFill>
              <a:round/>
            </a:ln>
            <a:effectLst/>
          </c:spPr>
          <c:marker>
            <c:symbol val="none"/>
          </c:marker>
          <c:xVal>
            <c:numRef>
              <c:f>Sheet1!$I$3:$I$21</c:f>
              <c:numCache>
                <c:formatCode>0.0</c:formatCode>
                <c:ptCount val="19"/>
                <c:pt idx="0">
                  <c:v>-9</c:v>
                </c:pt>
                <c:pt idx="1">
                  <c:v>-8</c:v>
                </c:pt>
                <c:pt idx="2">
                  <c:v>-7</c:v>
                </c:pt>
                <c:pt idx="3">
                  <c:v>-6</c:v>
                </c:pt>
                <c:pt idx="4">
                  <c:v>-5</c:v>
                </c:pt>
                <c:pt idx="5">
                  <c:v>-4</c:v>
                </c:pt>
                <c:pt idx="6">
                  <c:v>-3</c:v>
                </c:pt>
                <c:pt idx="7">
                  <c:v>-2</c:v>
                </c:pt>
                <c:pt idx="8">
                  <c:v>-1</c:v>
                </c:pt>
                <c:pt idx="9">
                  <c:v>0</c:v>
                </c:pt>
                <c:pt idx="10">
                  <c:v>1</c:v>
                </c:pt>
                <c:pt idx="11">
                  <c:v>2</c:v>
                </c:pt>
                <c:pt idx="12">
                  <c:v>3</c:v>
                </c:pt>
                <c:pt idx="13">
                  <c:v>4</c:v>
                </c:pt>
                <c:pt idx="14">
                  <c:v>5</c:v>
                </c:pt>
                <c:pt idx="15">
                  <c:v>6</c:v>
                </c:pt>
                <c:pt idx="16">
                  <c:v>7</c:v>
                </c:pt>
                <c:pt idx="17">
                  <c:v>8</c:v>
                </c:pt>
                <c:pt idx="18">
                  <c:v>9</c:v>
                </c:pt>
              </c:numCache>
            </c:numRef>
          </c:xVal>
          <c:yVal>
            <c:numRef>
              <c:f>Sheet1!$Y$3:$Y$21</c:f>
              <c:numCache>
                <c:formatCode>0.00</c:formatCode>
                <c:ptCount val="19"/>
                <c:pt idx="0">
                  <c:v>3.7522530000000001</c:v>
                </c:pt>
                <c:pt idx="1">
                  <c:v>3.517849</c:v>
                </c:pt>
                <c:pt idx="2">
                  <c:v>3.263477</c:v>
                </c:pt>
                <c:pt idx="3">
                  <c:v>2.990551</c:v>
                </c:pt>
                <c:pt idx="4">
                  <c:v>2.6945440000000001</c:v>
                </c:pt>
                <c:pt idx="5">
                  <c:v>2.3695210000000002</c:v>
                </c:pt>
                <c:pt idx="6">
                  <c:v>1.986332</c:v>
                </c:pt>
                <c:pt idx="7">
                  <c:v>1.5473049999999999</c:v>
                </c:pt>
                <c:pt idx="8">
                  <c:v>1.021266</c:v>
                </c:pt>
                <c:pt idx="9">
                  <c:v>0.42831780000000003</c:v>
                </c:pt>
                <c:pt idx="10">
                  <c:v>-0.1353085</c:v>
                </c:pt>
                <c:pt idx="11">
                  <c:v>-0.61994139999999998</c:v>
                </c:pt>
                <c:pt idx="12">
                  <c:v>-1.0468660000000001</c:v>
                </c:pt>
                <c:pt idx="13">
                  <c:v>-1.39934</c:v>
                </c:pt>
                <c:pt idx="14">
                  <c:v>-1.7024859999999999</c:v>
                </c:pt>
                <c:pt idx="15">
                  <c:v>-1.9620880000000001</c:v>
                </c:pt>
                <c:pt idx="16">
                  <c:v>-2.1930939999999999</c:v>
                </c:pt>
                <c:pt idx="17">
                  <c:v>-2.3963619999999999</c:v>
                </c:pt>
                <c:pt idx="18">
                  <c:v>-2.569067</c:v>
                </c:pt>
              </c:numCache>
            </c:numRef>
          </c:yVal>
          <c:smooth val="1"/>
          <c:extLst>
            <c:ext xmlns:c16="http://schemas.microsoft.com/office/drawing/2014/chart" uri="{C3380CC4-5D6E-409C-BE32-E72D297353CC}">
              <c16:uniqueId val="{00000007-BE22-4CC3-8EFB-AE16C26CB4A9}"/>
            </c:ext>
          </c:extLst>
        </c:ser>
        <c:dLbls>
          <c:showLegendKey val="0"/>
          <c:showVal val="0"/>
          <c:showCatName val="0"/>
          <c:showSerName val="0"/>
          <c:showPercent val="0"/>
          <c:showBubbleSize val="0"/>
        </c:dLbls>
        <c:axId val="1458453375"/>
        <c:axId val="1458445055"/>
      </c:scatterChart>
      <c:valAx>
        <c:axId val="145845337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Slip</a:t>
                </a:r>
                <a:r>
                  <a:rPr lang="en-GB" baseline="0"/>
                  <a:t> Angle (deg)</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8445055"/>
        <c:crosses val="autoZero"/>
        <c:crossBetween val="midCat"/>
      </c:valAx>
      <c:valAx>
        <c:axId val="14584450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Cornering</a:t>
                </a:r>
                <a:r>
                  <a:rPr lang="en-GB" baseline="0"/>
                  <a:t> Force (kN)</a:t>
                </a:r>
                <a:endParaRPr lang="en-GB"/>
              </a:p>
            </c:rich>
          </c:tx>
          <c:layout>
            <c:manualLayout>
              <c:xMode val="edge"/>
              <c:yMode val="edge"/>
              <c:x val="1.1435885324264516E-2"/>
              <c:y val="0.33903596814663517"/>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8453375"/>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a:t>
            </a:r>
            <a:r>
              <a:rPr lang="en-GB" baseline="0"/>
              <a:t> Graph to Show the Difference in Cornering Force Between 0 &amp; 1 Degree of Camber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5210892388451444"/>
          <c:y val="0.22839002824003965"/>
          <c:w val="0.82150174978127732"/>
          <c:h val="0.58383102221596539"/>
        </c:manualLayout>
      </c:layout>
      <c:lineChart>
        <c:grouping val="standard"/>
        <c:varyColors val="0"/>
        <c:ser>
          <c:idx val="0"/>
          <c:order val="0"/>
          <c:tx>
            <c:v>0 Degree </c:v>
          </c:tx>
          <c:spPr>
            <a:ln w="28575" cap="rnd">
              <a:solidFill>
                <a:schemeClr val="accent1"/>
              </a:solidFill>
              <a:round/>
            </a:ln>
            <a:effectLst/>
          </c:spPr>
          <c:marker>
            <c:symbol val="none"/>
          </c:marker>
          <c:cat>
            <c:numRef>
              <c:f>Sheet1!$AM$3:$AM$21</c:f>
              <c:numCache>
                <c:formatCode>0.0</c:formatCode>
                <c:ptCount val="19"/>
                <c:pt idx="0">
                  <c:v>-9</c:v>
                </c:pt>
                <c:pt idx="1">
                  <c:v>-8</c:v>
                </c:pt>
                <c:pt idx="2">
                  <c:v>-7</c:v>
                </c:pt>
                <c:pt idx="3">
                  <c:v>-6</c:v>
                </c:pt>
                <c:pt idx="4">
                  <c:v>-5</c:v>
                </c:pt>
                <c:pt idx="5">
                  <c:v>-4</c:v>
                </c:pt>
                <c:pt idx="6">
                  <c:v>-3</c:v>
                </c:pt>
                <c:pt idx="7">
                  <c:v>-2</c:v>
                </c:pt>
                <c:pt idx="8">
                  <c:v>-1</c:v>
                </c:pt>
                <c:pt idx="9">
                  <c:v>0</c:v>
                </c:pt>
                <c:pt idx="10">
                  <c:v>1</c:v>
                </c:pt>
                <c:pt idx="11">
                  <c:v>2</c:v>
                </c:pt>
                <c:pt idx="12">
                  <c:v>3</c:v>
                </c:pt>
                <c:pt idx="13">
                  <c:v>4</c:v>
                </c:pt>
                <c:pt idx="14">
                  <c:v>5</c:v>
                </c:pt>
                <c:pt idx="15">
                  <c:v>6</c:v>
                </c:pt>
                <c:pt idx="16">
                  <c:v>7</c:v>
                </c:pt>
                <c:pt idx="17">
                  <c:v>8</c:v>
                </c:pt>
                <c:pt idx="18">
                  <c:v>9</c:v>
                </c:pt>
              </c:numCache>
            </c:numRef>
          </c:cat>
          <c:val>
            <c:numRef>
              <c:f>Sheet1!$AN$3:$AN$22</c:f>
              <c:numCache>
                <c:formatCode>0.00</c:formatCode>
                <c:ptCount val="20"/>
                <c:pt idx="0">
                  <c:v>3.8299479999999999</c:v>
                </c:pt>
                <c:pt idx="1">
                  <c:v>3.5967280000000001</c:v>
                </c:pt>
                <c:pt idx="2">
                  <c:v>3.3020200000000002</c:v>
                </c:pt>
                <c:pt idx="3">
                  <c:v>2.9775309999999999</c:v>
                </c:pt>
                <c:pt idx="4">
                  <c:v>2.622576</c:v>
                </c:pt>
                <c:pt idx="5">
                  <c:v>2.2113049999999999</c:v>
                </c:pt>
                <c:pt idx="6">
                  <c:v>1.7147220000000001</c:v>
                </c:pt>
                <c:pt idx="7">
                  <c:v>1.1455979999999999</c:v>
                </c:pt>
                <c:pt idx="8">
                  <c:v>0.50918220000000003</c:v>
                </c:pt>
                <c:pt idx="9">
                  <c:v>-0.1783178</c:v>
                </c:pt>
                <c:pt idx="10">
                  <c:v>-0.83964570000000005</c:v>
                </c:pt>
                <c:pt idx="11">
                  <c:v>-1.42702</c:v>
                </c:pt>
                <c:pt idx="12">
                  <c:v>-1.9494689999999999</c:v>
                </c:pt>
                <c:pt idx="13">
                  <c:v>-2.354479</c:v>
                </c:pt>
                <c:pt idx="14">
                  <c:v>-2.691662</c:v>
                </c:pt>
                <c:pt idx="15">
                  <c:v>-2.999962</c:v>
                </c:pt>
                <c:pt idx="16">
                  <c:v>-3.2574070000000002</c:v>
                </c:pt>
                <c:pt idx="17">
                  <c:v>-3.4653330000000002</c:v>
                </c:pt>
                <c:pt idx="18">
                  <c:v>-3.6348120000000002</c:v>
                </c:pt>
              </c:numCache>
            </c:numRef>
          </c:val>
          <c:smooth val="0"/>
          <c:extLst>
            <c:ext xmlns:c16="http://schemas.microsoft.com/office/drawing/2014/chart" uri="{C3380CC4-5D6E-409C-BE32-E72D297353CC}">
              <c16:uniqueId val="{00000000-9657-493B-AB6A-5B032FC5C811}"/>
            </c:ext>
          </c:extLst>
        </c:ser>
        <c:ser>
          <c:idx val="1"/>
          <c:order val="1"/>
          <c:tx>
            <c:v>1 Degree</c:v>
          </c:tx>
          <c:spPr>
            <a:ln w="28575" cap="rnd">
              <a:solidFill>
                <a:schemeClr val="accent2"/>
              </a:solidFill>
              <a:round/>
            </a:ln>
            <a:effectLst/>
          </c:spPr>
          <c:marker>
            <c:symbol val="none"/>
          </c:marker>
          <c:cat>
            <c:numRef>
              <c:f>Sheet1!$AM$3:$AM$21</c:f>
              <c:numCache>
                <c:formatCode>0.0</c:formatCode>
                <c:ptCount val="19"/>
                <c:pt idx="0">
                  <c:v>-9</c:v>
                </c:pt>
                <c:pt idx="1">
                  <c:v>-8</c:v>
                </c:pt>
                <c:pt idx="2">
                  <c:v>-7</c:v>
                </c:pt>
                <c:pt idx="3">
                  <c:v>-6</c:v>
                </c:pt>
                <c:pt idx="4">
                  <c:v>-5</c:v>
                </c:pt>
                <c:pt idx="5">
                  <c:v>-4</c:v>
                </c:pt>
                <c:pt idx="6">
                  <c:v>-3</c:v>
                </c:pt>
                <c:pt idx="7">
                  <c:v>-2</c:v>
                </c:pt>
                <c:pt idx="8">
                  <c:v>-1</c:v>
                </c:pt>
                <c:pt idx="9">
                  <c:v>0</c:v>
                </c:pt>
                <c:pt idx="10">
                  <c:v>1</c:v>
                </c:pt>
                <c:pt idx="11">
                  <c:v>2</c:v>
                </c:pt>
                <c:pt idx="12">
                  <c:v>3</c:v>
                </c:pt>
                <c:pt idx="13">
                  <c:v>4</c:v>
                </c:pt>
                <c:pt idx="14">
                  <c:v>5</c:v>
                </c:pt>
                <c:pt idx="15">
                  <c:v>6</c:v>
                </c:pt>
                <c:pt idx="16">
                  <c:v>7</c:v>
                </c:pt>
                <c:pt idx="17">
                  <c:v>8</c:v>
                </c:pt>
                <c:pt idx="18">
                  <c:v>9</c:v>
                </c:pt>
              </c:numCache>
            </c:numRef>
          </c:cat>
          <c:val>
            <c:numRef>
              <c:f>Sheet1!$AO$3:$AO$21</c:f>
              <c:numCache>
                <c:formatCode>0.00</c:formatCode>
                <c:ptCount val="19"/>
                <c:pt idx="0">
                  <c:v>3.6666349999999999</c:v>
                </c:pt>
                <c:pt idx="1">
                  <c:v>3.4185819999999998</c:v>
                </c:pt>
                <c:pt idx="2">
                  <c:v>3.1405970000000001</c:v>
                </c:pt>
                <c:pt idx="3">
                  <c:v>2.8349880000000001</c:v>
                </c:pt>
                <c:pt idx="4">
                  <c:v>2.5162260000000001</c:v>
                </c:pt>
                <c:pt idx="5">
                  <c:v>2.149492</c:v>
                </c:pt>
                <c:pt idx="6">
                  <c:v>1.717147</c:v>
                </c:pt>
                <c:pt idx="7">
                  <c:v>1.2215370000000001</c:v>
                </c:pt>
                <c:pt idx="8">
                  <c:v>0.66493619999999998</c:v>
                </c:pt>
                <c:pt idx="9">
                  <c:v>4.0966710000000003E-2</c:v>
                </c:pt>
                <c:pt idx="10">
                  <c:v>-0.5547879</c:v>
                </c:pt>
                <c:pt idx="11">
                  <c:v>-1.076092</c:v>
                </c:pt>
                <c:pt idx="12">
                  <c:v>-1.5408139999999999</c:v>
                </c:pt>
                <c:pt idx="13">
                  <c:v>-1.9297489999999999</c:v>
                </c:pt>
                <c:pt idx="14">
                  <c:v>-2.2739769999999999</c:v>
                </c:pt>
                <c:pt idx="15">
                  <c:v>-2.5491760000000001</c:v>
                </c:pt>
                <c:pt idx="16">
                  <c:v>-2.8133210000000002</c:v>
                </c:pt>
                <c:pt idx="17">
                  <c:v>-3.0432579999999998</c:v>
                </c:pt>
                <c:pt idx="18">
                  <c:v>-3.2396919999999998</c:v>
                </c:pt>
              </c:numCache>
            </c:numRef>
          </c:val>
          <c:smooth val="0"/>
          <c:extLst>
            <c:ext xmlns:c16="http://schemas.microsoft.com/office/drawing/2014/chart" uri="{C3380CC4-5D6E-409C-BE32-E72D297353CC}">
              <c16:uniqueId val="{00000001-9657-493B-AB6A-5B032FC5C811}"/>
            </c:ext>
          </c:extLst>
        </c:ser>
        <c:dLbls>
          <c:showLegendKey val="0"/>
          <c:showVal val="0"/>
          <c:showCatName val="0"/>
          <c:showSerName val="0"/>
          <c:showPercent val="0"/>
          <c:showBubbleSize val="0"/>
        </c:dLbls>
        <c:smooth val="0"/>
        <c:axId val="1457971775"/>
        <c:axId val="1457976767"/>
      </c:lineChart>
      <c:catAx>
        <c:axId val="145797177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Slip</a:t>
                </a:r>
                <a:r>
                  <a:rPr lang="en-GB" baseline="0"/>
                  <a:t> Angl</a:t>
                </a:r>
                <a:r>
                  <a:rPr lang="en-GB"/>
                  <a:t>e (Deg)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7976767"/>
        <c:crosses val="autoZero"/>
        <c:auto val="1"/>
        <c:lblAlgn val="ctr"/>
        <c:lblOffset val="100"/>
        <c:noMultiLvlLbl val="0"/>
      </c:catAx>
      <c:valAx>
        <c:axId val="145797676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Cornering</a:t>
                </a:r>
                <a:r>
                  <a:rPr lang="en-GB" baseline="0"/>
                  <a:t> Force (kN)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7971775"/>
        <c:crosses val="autoZero"/>
        <c:crossBetween val="between"/>
      </c:valAx>
      <c:spPr>
        <a:noFill/>
        <a:ln>
          <a:noFill/>
        </a:ln>
        <a:effectLst/>
      </c:spPr>
    </c:plotArea>
    <c:legend>
      <c:legendPos val="r"/>
      <c:layout>
        <c:manualLayout>
          <c:xMode val="edge"/>
          <c:yMode val="edge"/>
          <c:x val="0.35154221448375594"/>
          <c:y val="0.84127262691504445"/>
          <c:w val="0.37396007472069098"/>
          <c:h val="0.1587273578227391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49909A33B43418BAA697D668863F101"/>
        <w:category>
          <w:name w:val="General"/>
          <w:gallery w:val="placeholder"/>
        </w:category>
        <w:types>
          <w:type w:val="bbPlcHdr"/>
        </w:types>
        <w:behaviors>
          <w:behavior w:val="content"/>
        </w:behaviors>
        <w:guid w:val="{9BF825A4-4411-4871-A46E-97E8AF023F22}"/>
      </w:docPartPr>
      <w:docPartBody>
        <w:p w:rsidR="00146051" w:rsidRDefault="00146051"/>
      </w:docPartBody>
    </w:docPart>
    <w:docPart>
      <w:docPartPr>
        <w:name w:val="0E86A8F83888437B9A5DD13CE347CBC4"/>
        <w:category>
          <w:name w:val="General"/>
          <w:gallery w:val="placeholder"/>
        </w:category>
        <w:types>
          <w:type w:val="bbPlcHdr"/>
        </w:types>
        <w:behaviors>
          <w:behavior w:val="content"/>
        </w:behaviors>
        <w:guid w:val="{E6C8168C-7B15-44E8-8A84-9478A07A4643}"/>
      </w:docPartPr>
      <w:docPartBody>
        <w:p w:rsidR="00146051" w:rsidRDefault="00146051"/>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6051"/>
    <w:rsid w:val="00146051"/>
    <w:rsid w:val="00462777"/>
    <w:rsid w:val="00747C56"/>
    <w:rsid w:val="008D798C"/>
    <w:rsid w:val="00980A76"/>
    <w:rsid w:val="009C552A"/>
    <w:rsid w:val="00F8282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80A76"/>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6" ma:contentTypeDescription="Create a new document." ma:contentTypeScope="" ma:versionID="81c868d68ce6fc34c141ee00f7d000fe">
  <xsd:schema xmlns:xsd="http://www.w3.org/2001/XMLSchema" xmlns:xs="http://www.w3.org/2001/XMLSchema" xmlns:p="http://schemas.microsoft.com/office/2006/metadata/properties" xmlns:ns2="95a96852-b131-4598-b7ec-a8e94bbe3ddd" xmlns:ns3="f8d1b9f2-fed3-4e8f-8f36-1fbf8a3a319c" targetNamespace="http://schemas.microsoft.com/office/2006/metadata/properties" ma:root="true" ma:fieldsID="5d4334920326ba3e81db7c2be44f221e" ns2:_="" ns3:_="">
    <xsd:import namespace="95a96852-b131-4598-b7ec-a8e94bbe3ddd"/>
    <xsd:import namespace="f8d1b9f2-fed3-4e8f-8f36-1fbf8a3a319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8d1b9f2-fed3-4e8f-8f36-1fbf8a3a319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Goo17</b:Tag>
    <b:SourceType>Book</b:SourceType>
    <b:Guid>{9AEC31A2-92C1-45C4-A5C9-66709FC013CF}</b:Guid>
    <b:Title>Vehicle Suspension System Technology and Design</b:Title>
    <b:Year>2017</b:Year>
    <b:Publisher>Morgan &amp; Claypool Publishers</b:Publisher>
    <b:Author>
      <b:Author>
        <b:NameList>
          <b:Person>
            <b:Last>Goodarzi</b:Last>
            <b:First>Avesta</b:First>
          </b:Person>
          <b:Person>
            <b:Last>Khajepour</b:Last>
            <b:First>Amir</b:First>
          </b:Person>
        </b:NameList>
      </b:Author>
    </b:Author>
    <b:Pages>1-2</b:Pages>
    <b:YearAccessed>2022</b:YearAccessed>
    <b:MonthAccessed>02</b:MonthAccessed>
    <b:DayAccessed>03</b:DayAccessed>
    <b:RefOrder>1</b:RefOrder>
  </b:Source>
  <b:Source>
    <b:Tag>The22</b:Tag>
    <b:SourceType>InternetSite</b:SourceType>
    <b:Guid>{5D766BC9-23F6-46CA-A767-8A8826A604A5}</b:Guid>
    <b:Title>Roll Center Understood</b:Title>
    <b:Author>
      <b:Author>
        <b:Corporate>The Car Tech</b:Corporate>
      </b:Author>
    </b:Author>
    <b:YearAccessed>2022</b:YearAccessed>
    <b:MonthAccessed>02</b:MonthAccessed>
    <b:DayAccessed>24</b:DayAccessed>
    <b:URL>http://www.thecartech.com/subjects/auto_eng2/roll_center.htm</b:URL>
    <b:InternetSiteTitle>TheCarTech.com</b:InternetSiteTitle>
    <b:RefOrder>4</b:RefOrder>
  </b:Source>
  <b:Source>
    <b:Tag>Rac</b:Tag>
    <b:SourceType>InternetSite</b:SourceType>
    <b:Guid>{1966630D-4214-43BB-8C59-429EE7D1F99C}</b:Guid>
    <b:Author>
      <b:Author>
        <b:Corporate>Racing Aspirations</b:Corporate>
      </b:Author>
    </b:Author>
    <b:Title>Roll Centre Movement (kinematics)</b:Title>
    <b:Year>2017</b:Year>
    <b:YearAccessed>2022</b:YearAccessed>
    <b:MonthAccessed>02</b:MonthAccessed>
    <b:DayAccessed>24</b:DayAccessed>
    <b:URL>https://www.racingaspirations.com/roll-center-movement-kinematic/</b:URL>
    <b:InternetSiteTitle>Racing Aspirations</b:InternetSiteTitle>
    <b:Month>02</b:Month>
    <b:Day>23</b:Day>
    <b:RefOrder>5</b:RefOrder>
  </b:Source>
  <b:Source>
    <b:Tag>Bet18</b:Tag>
    <b:SourceType>Book</b:SourceType>
    <b:Guid>{B5DFDE8F-0E27-4F1F-9C8C-A04142ADABD3}</b:Guid>
    <b:Title>Vehicle and Automotive Engineering 2</b:Title>
    <b:Year>2018</b:Year>
    <b:YearAccessed>27</b:YearAccessed>
    <b:MonthAccessed>02</b:MonthAccessed>
    <b:DayAccessed>2022</b:DayAccessed>
    <b:Author>
      <b:Author>
        <b:NameList>
          <b:Person>
            <b:Last>Betti Bolló</b:Last>
            <b:First>Károly</b:First>
            <b:Middle>Jármai</b:Middle>
          </b:Person>
        </b:NameList>
      </b:Author>
    </b:Author>
    <b:Publisher>Springer International Publishing</b:Publisher>
    <b:Pages>132</b:Pages>
    <b:RefOrder>6</b:RefOrder>
  </b:Source>
  <b:Source>
    <b:Tag>Raj19</b:Tag>
    <b:SourceType>JournalArticle</b:SourceType>
    <b:Guid>{D0247516-EA2C-4708-8D06-76933E7C8C93}</b:Guid>
    <b:Title>Natural Frequency, Ride Frequency and their Influence</b:Title>
    <b:Year>2019</b:Year>
    <b:Pages>62</b:Pages>
    <b:YearAccessed>2022</b:YearAccessed>
    <b:MonthAccessed>03</b:MonthAccessed>
    <b:DayAccessed>13</b:DayAccessed>
    <b:URL>https://www.ijera.com/papers/vol9no3/Series-3/K0903036064%20.pdf</b:URL>
    <b:DOI> 10.9790/9622- 0903036064</b:DOI>
    <b:Month>03</b:Month>
    <b:Day>25</b:Day>
    <b:Volume>9</b:Volume>
    <b:Issue>3</b:Issue>
    <b:Author>
      <b:Author>
        <b:NameList>
          <b:Person>
            <b:Last>Rajeev</b:Last>
            <b:First>Nandan</b:First>
          </b:Person>
          <b:Person>
            <b:Last>Sudi</b:Last>
            <b:First>Pratheek</b:First>
          </b:Person>
        </b:NameList>
      </b:Author>
    </b:Author>
    <b:RefOrder>22</b:RefOrder>
  </b:Source>
  <b:Source>
    <b:Tag>Ale14</b:Tag>
    <b:SourceType>InternetSite</b:SourceType>
    <b:Guid>{A8A0CD69-96F5-4FEA-BFDA-659103603346}</b:Guid>
    <b:Title>Weight Watching – Understanding Weight Transfer and Racecar Dynamics</b:Title>
    <b:Year>2014</b:Year>
    <b:Author>
      <b:Author>
        <b:NameList>
          <b:Person>
            <b:Last>Alexander</b:Last>
            <b:First>Don</b:First>
          </b:Person>
        </b:NameList>
      </b:Author>
    </b:Author>
    <b:YearAccessed>2022</b:YearAccessed>
    <b:MonthAccessed>03</b:MonthAccessed>
    <b:DayAccessed>20</b:DayAccessed>
    <b:URL>https://nasaspeed.news/columns/driver-instruction/weight-watching-understanding-weight-transfer-and-racecar-dynamics/</b:URL>
    <b:InternetSiteTitle>Speed News</b:InternetSiteTitle>
    <b:Month>06</b:Month>
    <b:Day>01</b:Day>
    <b:RefOrder>20</b:RefOrder>
  </b:Source>
  <b:Source>
    <b:Tag>Qui18</b:Tag>
    <b:SourceType>InternetSite</b:SourceType>
    <b:Guid>{A2EABA7F-E6DA-4005-8D67-5751E8976C9F}</b:Guid>
    <b:Author>
      <b:Author>
        <b:NameList>
          <b:Person>
            <b:Last>Quintarelli</b:Last>
            <b:First>Andrea</b:First>
          </b:Person>
        </b:NameList>
      </b:Author>
    </b:Author>
    <b:Title>Load Transfer and Anti Effects</b:Title>
    <b:Year>2018</b:Year>
    <b:YearAccessed>2022</b:YearAccessed>
    <b:MonthAccessed>03</b:MonthAccessed>
    <b:DayAccessed>20</b:DayAccessed>
    <b:URL>https://drracing.wordpress.com/2018/11/02/load-transfer-and-anti-effects/</b:URL>
    <b:InternetSiteTitle>DrRacing's Blog</b:InternetSiteTitle>
    <b:Month>11</b:Month>
    <b:Day>02</b:Day>
    <b:RefOrder>21</b:RefOrder>
  </b:Source>
  <b:Source>
    <b:Tag>Sus22</b:Tag>
    <b:SourceType>InternetSite</b:SourceType>
    <b:Guid>{DB7E8A3A-B3E4-405D-B156-2F1C9BF1734A}</b:Guid>
    <b:Title>KPI-Bump/Roll Camber</b:Title>
    <b:Year>2022</b:Year>
    <b:Author>
      <b:Author>
        <b:Corporate>SuspensionDesigner.com</b:Corporate>
      </b:Author>
    </b:Author>
    <b:YearAccessed>2022</b:YearAccessed>
    <b:MonthAccessed>03</b:MonthAccessed>
    <b:DayAccessed>24</b:DayAccessed>
    <b:URL>https://www.suspensiondesigner.com/kpi-bump-roll-camber/#:~:text=Bump%20camber%20(or%20camber%20gain,a%20result%20of%20body%20roll.</b:URL>
    <b:InternetSiteTitle>SuspensionDesigner.com</b:InternetSiteTitle>
    <b:RefOrder>14</b:RefOrder>
  </b:Source>
  <b:Source>
    <b:Tag>Bob</b:Tag>
    <b:SourceType>ElectronicSource</b:SourceType>
    <b:Guid>{1D42BA7C-52F2-4463-A0DA-C2CAD3A31252}</b:Guid>
    <b:Title>BumpSteer Tech - Back to Basics</b:Title>
    <b:Author>
      <b:Author>
        <b:NameList>
          <b:Person>
            <b:Last>Bolles</b:Last>
            <b:First>Bob</b:First>
          </b:Person>
        </b:NameList>
      </b:Author>
    </b:Author>
    <b:Publisher>Longacre Racing Products</b:Publisher>
    <b:City>Monroe</b:City>
    <b:YearAccessed>2022</b:YearAccessed>
    <b:MonthAccessed>03</b:MonthAccessed>
    <b:DayAccessed>24</b:DayAccessed>
    <b:URL>http://www.longacreracing.com/Userfiles/Articles/Text/Bumpsteer-tech-back-to-basics.pdf</b:URL>
    <b:StateProvince>Washington</b:StateProvince>
    <b:CountryRegion>USA</b:CountryRegion>
    <b:RefOrder>15</b:RefOrder>
  </b:Source>
  <b:Source>
    <b:Tag>Susp22</b:Tag>
    <b:SourceType>InternetSite</b:SourceType>
    <b:Guid>{D7F65F4A-1047-4A3D-82BB-AA2D1CC1AEF4}</b:Guid>
    <b:Author>
      <b:Author>
        <b:Corporate>Suspension Secrets</b:Corporate>
      </b:Author>
    </b:Author>
    <b:Title>Types of Suspension</b:Title>
    <b:YearAccessed>2022</b:YearAccessed>
    <b:MonthAccessed>03</b:MonthAccessed>
    <b:DayAccessed>27</b:DayAccessed>
    <b:URL>https://suspensionsecrets.co.uk/suspension-systems/</b:URL>
    <b:InternetSiteTitle>Suspension Secrets</b:InternetSiteTitle>
    <b:RefOrder>2</b:RefOrder>
  </b:Source>
  <b:Source>
    <b:Tag>F1D22</b:Tag>
    <b:SourceType>InternetSite</b:SourceType>
    <b:Guid>{01D363A4-37AA-4719-AE12-EEEEAD26BA09}</b:Guid>
    <b:Title>Push-Rod - Pull-Rod</b:Title>
    <b:YearAccessed>2022</b:YearAccessed>
    <b:MonthAccessed>03</b:MonthAccessed>
    <b:DayAccessed>27</b:DayAccessed>
    <b:URL>http://www.formula1-dictionary.net/pushrod_pullrod.html</b:URL>
    <b:Author>
      <b:Author>
        <b:Corporate>F1 Dictionary</b:Corporate>
      </b:Author>
    </b:Author>
    <b:InternetSiteTitle>Technical F1 Dictionary</b:InternetSiteTitle>
    <b:RefOrder>3</b:RefOrder>
  </b:Source>
  <b:Source>
    <b:Tag>Hin22</b:Tag>
    <b:SourceType>InternetSite</b:SourceType>
    <b:Guid>{96C2598A-72A1-4389-B6DB-238E00D107D9}</b:Guid>
    <b:Author>
      <b:Author>
        <b:NameList>
          <b:Person>
            <b:Last>Hine</b:Last>
            <b:First>Alison</b:First>
          </b:Person>
        </b:NameList>
      </b:Author>
    </b:Author>
    <b:Title>Motion Ratio</b:Title>
    <b:YearAccessed>2022</b:YearAccessed>
    <b:MonthAccessed>03</b:MonthAccessed>
    <b:DayAccessed>27</b:DayAccessed>
    <b:URL>http://alison.hine.net/cobra/tweaks/motionratio.htm</b:URL>
    <b:InternetSiteTitle>AlisonHine.net</b:InternetSiteTitle>
    <b:RefOrder>16</b:RefOrder>
  </b:Source>
  <b:Source>
    <b:Tag>Now22</b:Tag>
    <b:SourceType>InternetSite</b:SourceType>
    <b:Guid>{B76116A1-70DD-48F1-A3D7-CD219FAB41FA}</b:Guid>
    <b:Author>
      <b:Author>
        <b:NameList>
          <b:Person>
            <b:Last>Nowlan</b:Last>
            <b:First>Danny</b:First>
          </b:Person>
        </b:NameList>
      </b:Author>
    </b:Author>
    <b:Title>The Damper Workbook</b:Title>
    <b:YearAccessed>2022</b:YearAccessed>
    <b:MonthAccessed>03</b:MonthAccessed>
    <b:DayAccessed>27</b:DayAccessed>
    <b:URL>https://www.chassissim.com/wp-content/uploads/DN_Damper_Work_book-1.pdf</b:URL>
    <b:InternetSiteTitle>ChassisSim</b:InternetSiteTitle>
    <b:RefOrder>17</b:RefOrder>
  </b:Source>
  <b:Source>
    <b:Tag>Rac22</b:Tag>
    <b:SourceType>InternetSite</b:SourceType>
    <b:Guid>{3CC3F00D-9DE7-431C-81EC-31F274089C99}</b:Guid>
    <b:Title>Falcon Kit Prices</b:Title>
    <b:YearAccessed>2022</b:YearAccessed>
    <b:MonthAccessed>03</b:MonthAccessed>
    <b:DayAccessed>29</b:DayAccessed>
    <b:URL>https://www.racekits.co.uk/falcon-prices</b:URL>
    <b:Author>
      <b:Author>
        <b:Corporate>Racekits</b:Corporate>
      </b:Author>
    </b:Author>
    <b:InternetSiteTitle>Racekits</b:InternetSiteTitle>
    <b:RefOrder>7</b:RefOrder>
  </b:Source>
  <b:Source>
    <b:Tag>Vog22</b:Tag>
    <b:SourceType>InternetSite</b:SourceType>
    <b:Guid>{3D9B246C-E97D-4EB6-BE48-96D5B9312865}</b:Guid>
    <b:Author>
      <b:Author>
        <b:NameList>
          <b:Person>
            <b:Last>Vogel</b:Last>
            <b:First>Jonathon</b:First>
          </b:Person>
        </b:NameList>
      </b:Author>
    </b:Author>
    <b:Title>Tech Explained: Roll Centre</b:Title>
    <b:YearAccessed>2022</b:YearAccessed>
    <b:MonthAccessed>03</b:MonthAccessed>
    <b:DayAccessed>29</b:DayAccessed>
    <b:URL>https://www.racecar-engineering.com/tech-explained/tech-explained-roll-centre/</b:URL>
    <b:InternetSiteTitle>Racecar Engineeering</b:InternetSiteTitle>
    <b:RefOrder>50</b:RefOrder>
  </b:Source>
  <b:Source>
    <b:Tag>Tho92</b:Tag>
    <b:SourceType>Book</b:SourceType>
    <b:Guid>{992930B5-2A37-4379-9207-1ADFB767F236}</b:Guid>
    <b:Author>
      <b:Author>
        <b:NameList>
          <b:Person>
            <b:Last>Gillespie</b:Last>
            <b:First>Thomas</b:First>
          </b:Person>
        </b:NameList>
      </b:Author>
    </b:Author>
    <b:Title>Fundamentals of Vehicle Dynamics</b:Title>
    <b:Year>1992</b:Year>
    <b:City>Warrandale</b:City>
    <b:Publisher>Society of Automotive Engineers</b:Publisher>
    <b:Edition>4th</b:Edition>
    <b:RefOrder>51</b:RefOrder>
  </b:Source>
  <b:Source>
    <b:Tag>Placeholder1</b:Tag>
    <b:SourceType>Book</b:SourceType>
    <b:Guid>{F957C7E0-7B11-4B54-BF73-E25A46D66FD3}</b:Guid>
    <b:RefOrder>52</b:RefOrder>
  </b:Source>
  <b:Source>
    <b:Tag>Tho921</b:Tag>
    <b:SourceType>Book</b:SourceType>
    <b:Guid>{42EEED30-5AC8-4808-9F58-32DAAA266618}</b:Guid>
    <b:Author>
      <b:Author>
        <b:NameList>
          <b:Person>
            <b:Last>Gillespie</b:Last>
            <b:First>Thomas</b:First>
          </b:Person>
        </b:NameList>
      </b:Author>
    </b:Author>
    <b:Title>Fundamentals of Vehicle Dynamics</b:Title>
    <b:Year>1992</b:Year>
    <b:City>Warrandale</b:City>
    <b:Publisher>Society of Automotive Engineers</b:Publisher>
    <b:Edition>4th</b:Edition>
    <b:RefOrder>8</b:RefOrder>
  </b:Source>
  <b:Source>
    <b:Tag>Sus17</b:Tag>
    <b:SourceType>ElectronicSource</b:SourceType>
    <b:Guid>{01DA0A11-AB78-4E2C-88B0-481939DEBEEF}</b:Guid>
    <b:Title>Types of Suspension Systems</b:Title>
    <b:Year>2017</b:Year>
    <b:City>Cheshire</b:City>
    <b:Publisher>Suspension Secrets</b:Publisher>
    <b:Author>
      <b:Author>
        <b:Corporate>Suspension Secrets</b:Corporate>
      </b:Author>
    </b:Author>
    <b:RefOrder>53</b:RefOrder>
  </b:Source>
  <b:Source>
    <b:Tag>Bal15</b:Tag>
    <b:SourceType>ElectronicSource</b:SourceType>
    <b:Guid>{15E5FB80-75CD-4B2C-AE2F-0EA99D177732}</b:Guid>
    <b:Author>
      <b:Author>
        <b:Corporate>Balance Motorsport</b:Corporate>
      </b:Author>
    </b:Author>
    <b:Title>Suspension Geometry</b:Title>
    <b:City>Henfield</b:City>
    <b:Publisher>Balance Motorsport</b:Publisher>
    <b:Year>2015</b:Year>
    <b:RefOrder>9</b:RefOrder>
  </b:Source>
  <b:Source>
    <b:Tag>Sha16</b:Tag>
    <b:SourceType>ElectronicSource</b:SourceType>
    <b:Guid>{15A125EA-8B59-4CCE-A815-B0BF4143FBBB}</b:Guid>
    <b:Author>
      <b:Author>
        <b:NameList>
          <b:Person>
            <b:Last>Grover</b:Last>
            <b:First>Shabir</b:First>
          </b:Person>
        </b:NameList>
      </b:Author>
    </b:Author>
    <b:Title>Racing Suspension: Basics &amp; Kinemantics</b:Title>
    <b:City>Dehli</b:City>
    <b:Publisher>Dehli Technological University</b:Publisher>
    <b:Year>2016</b:Year>
    <b:RefOrder>10</b:RefOrder>
  </b:Source>
  <b:Source>
    <b:Tag>Sus20</b:Tag>
    <b:SourceType>InternetSite</b:SourceType>
    <b:Guid>{5CD16F6C-D03D-4CEA-BF2D-28CAA2266383}</b:Guid>
    <b:Title>Toe - How to Adjust and Tune</b:Title>
    <b:Year>2020</b:Year>
    <b:Author>
      <b:Author>
        <b:Corporate>Suspension Secrets</b:Corporate>
      </b:Author>
    </b:Author>
    <b:YearAccessed>2022</b:YearAccessed>
    <b:MonthAccessed>January</b:MonthAccessed>
    <b:DayAccessed>5</b:DayAccessed>
    <b:URL>https://suspensionsecrets.co.uk/adjust-tune-toe/</b:URL>
    <b:RefOrder>11</b:RefOrder>
  </b:Source>
  <b:Source>
    <b:Tag>Sus21</b:Tag>
    <b:SourceType>InternetSite</b:SourceType>
    <b:Guid>{CF0C298E-3FA0-4D5D-B08C-881E93CE8667}</b:Guid>
    <b:Author>
      <b:Author>
        <b:Corporate>Suspension Secrets</b:Corporate>
      </b:Author>
    </b:Author>
    <b:Title>Lateral and Longitudional Load Transfer - How to Tune and Adjust</b:Title>
    <b:Year>2021a</b:Year>
    <b:YearAccessed>2022</b:YearAccessed>
    <b:MonthAccessed>January</b:MonthAccessed>
    <b:DayAccessed>18</b:DayAccessed>
    <b:URL>https://suspensionsecrets.co.uk/lateral-and-longitudinal-load-transfer/</b:URL>
    <b:RefOrder>18</b:RefOrder>
  </b:Source>
  <b:Source>
    <b:Tag>Sus1b</b:Tag>
    <b:SourceType>InternetSite</b:SourceType>
    <b:Guid>{4D57846C-B62A-49D3-BBBD-2F974819C78D}</b:Guid>
    <b:Author>
      <b:Author>
        <b:Corporate>Suspension Secrets</b:Corporate>
      </b:Author>
    </b:Author>
    <b:Title>Damper Dyno Graphs Explained</b:Title>
    <b:Year>2021b</b:Year>
    <b:YearAccessed>2022</b:YearAccessed>
    <b:MonthAccessed>February</b:MonthAccessed>
    <b:DayAccessed>2</b:DayAccessed>
    <b:URL>https://suspensionsecrets.co.uk/damper-dyno-graphs-explained/</b:URL>
    <b:RefOrder>19</b:RefOrder>
  </b:Source>
  <b:Source>
    <b:Tag>Skw20</b:Tag>
    <b:SourceType>InternetSite</b:SourceType>
    <b:Guid>{72628BCB-B0E6-4D3E-B9B9-2BA4925AAE6A}</b:Guid>
    <b:Author>
      <b:Author>
        <b:NameList>
          <b:Person>
            <b:Last>Skwarczek</b:Last>
            <b:First>Matthew</b:First>
          </b:Person>
        </b:NameList>
      </b:Author>
    </b:Author>
    <b:Title>What Does ‘Quick Steering’ Really Mean?</b:Title>
    <b:Year>2020</b:Year>
    <b:YearAccessed>2022</b:YearAccessed>
    <b:MonthAccessed>october</b:MonthAccessed>
    <b:DayAccessed>10</b:DayAccessed>
    <b:URL>https://www.motorbiscuit.com/what-does-quick-steering-really-mean/</b:URL>
    <b:RefOrder>54</b:RefOrder>
  </b:Source>
  <b:Source>
    <b:Tag>Mat20</b:Tag>
    <b:SourceType>InternetSite</b:SourceType>
    <b:Guid>{0DD2883E-5065-4E54-A72A-71B3A777D569}</b:Guid>
    <b:Author>
      <b:Author>
        <b:NameList>
          <b:Person>
            <b:Last>Skwarczek</b:Last>
            <b:First>Matthew</b:First>
          </b:Person>
        </b:NameList>
      </b:Author>
    </b:Author>
    <b:Title>What Does ‘Quick Steering’ Really Mean?</b:Title>
    <b:Year>2020</b:Year>
    <b:YearAccessed>2022</b:YearAccessed>
    <b:MonthAccessed>ocotober</b:MonthAccessed>
    <b:DayAccessed>22</b:DayAccessed>
    <b:URL>https://www.motorbiscuit.com/what-does-quick-steering-really-mean/</b:URL>
    <b:RefOrder>13</b:RefOrder>
  </b:Source>
  <b:Source>
    <b:Tag>NA22</b:Tag>
    <b:SourceType>InternetSite</b:SourceType>
    <b:Guid>{BE1EA61C-260F-4A56-B1C7-411B698636C6}</b:Guid>
    <b:Author>
      <b:Author>
        <b:NameList>
          <b:Person>
            <b:Last>N/A</b:Last>
          </b:Person>
        </b:NameList>
      </b:Author>
    </b:Author>
    <b:Title>Kingpin (automotive part)</b:Title>
    <b:Year>2022</b:Year>
    <b:YearAccessed>2022</b:YearAccessed>
    <b:MonthAccessed>November</b:MonthAccessed>
    <b:DayAccessed>10th</b:DayAccessed>
    <b:URL>https://en.wikipedia.org/wiki/Kingpin_(automotive_part)</b:URL>
    <b:RefOrder>36</b:RefOrder>
  </b:Source>
  <b:Source>
    <b:Tag>DUN13</b:Tag>
    <b:SourceType>InternetSite</b:SourceType>
    <b:Guid>{09A3098A-D2D2-4619-9608-11574A8A243E}</b:Guid>
    <b:Author>
      <b:Author>
        <b:NameList>
          <b:Person>
            <b:Last>TIRE</b:Last>
            <b:First>DUNN</b:First>
          </b:Person>
        </b:NameList>
      </b:Author>
    </b:Author>
    <b:Title>How Does Camber Impact Alignment?</b:Title>
    <b:Year>Monday, July 8th 2013</b:Year>
    <b:YearAccessed>2022</b:YearAccessed>
    <b:MonthAccessed>december</b:MonthAccessed>
    <b:DayAccessed>12</b:DayAccessed>
    <b:URL>https://www.dunntire.com/blog/How-Does-Camber-Impact-Alignment#:~:text=Camber%20is%20used%20to%20distribute,may%20reduce%20performance%20during%20cornering</b:URL>
    <b:RefOrder>37</b:RefOrder>
  </b:Source>
  <b:Source>
    <b:Tag>LON21</b:Tag>
    <b:SourceType>InternetSite</b:SourceType>
    <b:Guid>{E8C0F876-2F22-4620-AF07-6AB2736456DF}</b:Guid>
    <b:Author>
      <b:Author>
        <b:NameList>
          <b:Person>
            <b:Last>products</b:Last>
            <b:First>LONGACRE</b:First>
            <b:Middle>racing</b:Middle>
          </b:Person>
        </b:NameList>
      </b:Author>
    </b:Author>
    <b:Title>get ahead of the pack</b:Title>
    <b:Year>2021</b:Year>
    <b:YearAccessed>2022</b:YearAccessed>
    <b:MonthAccessed>december </b:MonthAccessed>
    <b:DayAccessed>15</b:DayAccessed>
    <b:URL>https://www.longacreracing.com/</b:URL>
    <b:RefOrder>38</b:RefOrder>
  </b:Source>
  <b:Source>
    <b:Tag>Sim14</b:Tag>
    <b:SourceType>InternetSite</b:SourceType>
    <b:Guid>{D31B7C91-BBD6-4137-80DE-2897B776C126}</b:Guid>
    <b:Author>
      <b:Author>
        <b:NameList>
          <b:Person>
            <b:Last>Simionescu</b:Last>
          </b:Person>
        </b:NameList>
      </b:Author>
    </b:Author>
    <b:Title>Bump steer</b:Title>
    <b:Year>2014</b:Year>
    <b:YearAccessed>2022</b:YearAccessed>
    <b:MonthAccessed>december</b:MonthAccessed>
    <b:DayAccessed>28th</b:DayAccessed>
    <b:URL>https://en.wikipedia.org/wiki/Bump_steer</b:URL>
    <b:RefOrder>39</b:RefOrder>
  </b:Source>
  <b:Source>
    <b:Tag>loc06</b:Tag>
    <b:SourceType>InternetSite</b:SourceType>
    <b:Guid>{A2E718BE-E34B-4056-930A-5071B06651B1}</b:Guid>
    <b:Author>
      <b:Author>
        <b:NameList>
          <b:Person>
            <b:Last>locostbuilders</b:Last>
          </b:Person>
        </b:NameList>
      </b:Author>
    </b:Author>
    <b:Title>steering rack position?</b:Title>
    <b:Year>2006</b:Year>
    <b:YearAccessed>2022</b:YearAccessed>
    <b:MonthAccessed>january</b:MonthAccessed>
    <b:DayAccessed>4th</b:DayAccessed>
    <b:URL>http://www.locostbuilders.co.uk/viewthread.php?tid=37646#:~:text=Note%20that%20moving%20the%20rack,to%20be%20testing%20bump%20steer</b:URL>
    <b:RefOrder>40</b:RefOrder>
  </b:Source>
  <b:Source>
    <b:Tag>sus20</b:Tag>
    <b:SourceType>InternetSite</b:SourceType>
    <b:Guid>{ACBAA56A-3BD7-42C5-B34E-902BA13FCA41}</b:Guid>
    <b:Author>
      <b:Author>
        <b:NameList>
          <b:Person>
            <b:Last>secrets</b:Last>
            <b:First>suspension</b:First>
          </b:Person>
        </b:NameList>
      </b:Author>
    </b:Author>
    <b:Title>suspension secrets</b:Title>
    <b:Year>2020</b:Year>
    <b:YearAccessed>2022</b:YearAccessed>
    <b:MonthAccessed>january </b:MonthAccessed>
    <b:DayAccessed>15th</b:DayAccessed>
    <b:URL>https://suspensionsecrets.co.uk/bump-steer/</b:URL>
    <b:RefOrder>41</b:RefOrder>
  </b:Source>
  <b:Source>
    <b:Tag>Bob20</b:Tag>
    <b:SourceType>InternetSite</b:SourceType>
    <b:Guid>{EC08BB2B-DD72-470E-B34C-4A090A4FDF82}</b:Guid>
    <b:Author>
      <b:Author>
        <b:NameList>
          <b:Person>
            <b:Last>Bolles</b:Last>
            <b:First>Bob</b:First>
          </b:Person>
        </b:NameList>
      </b:Author>
    </b:Author>
    <b:Title>Bumpsteer tech- Back to Basics</b:Title>
    <b:Year>2020</b:Year>
    <b:YearAccessed>2022</b:YearAccessed>
    <b:MonthAccessed>january </b:MonthAccessed>
    <b:DayAccessed>18th</b:DayAccessed>
    <b:URL>http://www.longacreracing.com/Userfiles/Articles/Text/Bumpsteer-tech-back-to-basics.pdf</b:URL>
    <b:RefOrder>42</b:RefOrder>
  </b:Source>
  <b:Source>
    <b:Tag>Gilth</b:Tag>
    <b:SourceType>InternetSite</b:SourceType>
    <b:Guid>{E40613C8-F946-4D69-BB7B-D438A7EC553A}</b:Guid>
    <b:Author>
      <b:Author>
        <b:NameList>
          <b:Person>
            <b:Last>Gili</b:Last>
          </b:Person>
        </b:NameList>
      </b:Author>
    </b:Author>
    <b:Title>Wheel Alignment: Toe In vs. Toe Out</b:Title>
    <b:Year>2014, march 9th</b:Year>
    <b:YearAccessed>2020</b:YearAccessed>
    <b:MonthAccessed>January </b:MonthAccessed>
    <b:DayAccessed>22nd</b:DayAccessed>
    <b:URL>https://www.gilisautomotive.com/wheel-alignment-toe-vs-toe/#:~:text=A%20toe%20in%20alignment%20of,has%20a%20rear-wheel%20drive</b:URL>
    <b:RefOrder>43</b:RefOrder>
  </b:Source>
  <b:Source>
    <b:Tag>sus201</b:Tag>
    <b:SourceType>InternetSite</b:SourceType>
    <b:Guid>{9018A23D-FA98-405E-9FF9-986CD82043C2}</b:Guid>
    <b:Author>
      <b:Author>
        <b:NameList>
          <b:Person>
            <b:Last>secrets</b:Last>
            <b:First>suspension</b:First>
          </b:Person>
        </b:NameList>
      </b:Author>
    </b:Author>
    <b:Title>what is bump steer?</b:Title>
    <b:Year>2020</b:Year>
    <b:YearAccessed>2022</b:YearAccessed>
    <b:MonthAccessed>january </b:MonthAccessed>
    <b:DayAccessed>26th</b:DayAccessed>
    <b:URL>https://suspensionsecrets.co.uk/bump-steer/</b:URL>
    <b:RefOrder>44</b:RefOrder>
  </b:Source>
  <b:Source>
    <b:Tag>sus22</b:Tag>
    <b:SourceType>InternetSite</b:SourceType>
    <b:Guid>{610EF23C-50EE-430D-946C-6AF137FB49D3}</b:Guid>
    <b:Author>
      <b:Author>
        <b:NameList>
          <b:Person>
            <b:Last>designer</b:Last>
            <b:First>suspension</b:First>
          </b:Person>
        </b:NameList>
      </b:Author>
    </b:Author>
    <b:Title>KPI – KINGPIN ANGLE, SCRUB RADIUS &amp; WHEEL CENTRE OFFSET</b:Title>
    <b:YearAccessed>2022</b:YearAccessed>
    <b:MonthAccessed>febuary</b:MonthAccessed>
    <b:DayAccessed>3rd</b:DayAccessed>
    <b:URL>https://www.suspensiondesigner.com/kpi-kingpin-angle-scrub-radius-wheel-centre-offset/</b:URL>
    <b:RefOrder>45</b:RefOrder>
  </b:Source>
  <b:Source>
    <b:Tag>Dal22</b:Tag>
    <b:SourceType>InternetSite</b:SourceType>
    <b:Guid>{AB5B0477-846F-4AFD-8CCE-87C1DE32396A}</b:Guid>
    <b:Author>
      <b:Author>
        <b:NameList>
          <b:Person>
            <b:Last>Thompson</b:Last>
            <b:First>Dale</b:First>
          </b:Person>
        </b:NameList>
      </b:Author>
    </b:Author>
    <b:Title>"Ackerman? Or not? Does it matter?"</b:Title>
    <b:YearAccessed>2022</b:YearAccessed>
    <b:MonthAccessed>febuary</b:MonthAccessed>
    <b:DayAccessed>8th</b:DayAccessed>
    <b:URL>https://www.me.ua.edu/me364/PDF/Steering_Ackerman.pdf</b:URL>
    <b:RefOrder>46</b:RefOrder>
  </b:Source>
  <b:Source>
    <b:Tag>Dal221</b:Tag>
    <b:SourceType>InternetSite</b:SourceType>
    <b:Guid>{870A46B4-2067-4351-B369-FB81BBD0448C}</b:Guid>
    <b:Author>
      <b:Author>
        <b:NameList>
          <b:Person>
            <b:Last>Thompson</b:Last>
            <b:First>Dale</b:First>
          </b:Person>
        </b:NameList>
      </b:Author>
    </b:Author>
    <b:Title>Ackerman? Anti-Ackerman? Or Parallel Steering? </b:Title>
    <b:YearAccessed>2022</b:YearAccessed>
    <b:MonthAccessed>febuary</b:MonthAccessed>
    <b:DayAccessed>10th</b:DayAccessed>
    <b:URL>https://www.me.ua.edu/me364/PDF/Steering_Ackerman.pdf</b:URL>
    <b:RefOrder>47</b:RefOrder>
  </b:Source>
  <b:Source>
    <b:Tag>Vij21</b:Tag>
    <b:SourceType>InternetSite</b:SourceType>
    <b:Guid>{1258CE7D-7310-4C4C-9F58-A39F42C4EA13}</b:Guid>
    <b:Author>
      <b:Author>
        <b:NameList>
          <b:Person>
            <b:Last>Vijay Mistry1</b:Last>
            <b:First>Vipul</b:First>
            <b:Middle>Awatade2</b:Middle>
          </b:Person>
        </b:NameList>
      </b:Author>
    </b:Author>
    <b:Title>Design and Optimization of Anti-Ackerman Steering</b:Title>
    <b:Year>05 | May 2021</b:Year>
    <b:YearAccessed>2022</b:YearAccessed>
    <b:MonthAccessed>march </b:MonthAccessed>
    <b:DayAccessed>1st</b:DayAccessed>
    <b:URL>https://www.irjet.net/archives/V8/i5/IRJET-V8I5478.pdf</b:URL>
    <b:RefOrder>48</b:RefOrder>
  </b:Source>
  <b:Source>
    <b:Tag>75021</b:Tag>
    <b:SourceType>InternetSite</b:SourceType>
    <b:Guid>{6C81F4C1-A715-4EB7-94B6-DF8FBD52967F}</b:Guid>
    <b:Author>
      <b:Author>
        <b:NameList>
          <b:Person>
            <b:Last>club</b:Last>
            <b:First>750</b:First>
            <b:Middle>Motor</b:Middle>
          </b:Person>
        </b:NameList>
      </b:Author>
    </b:Author>
    <b:Title>750 FORMULA CHAMPIONSHIP SPORTING &amp; TECHNICAL REGULATIONS 2021 </b:Title>
    <b:Year> 19/01/2021</b:Year>
    <b:YearAccessed>2022</b:YearAccessed>
    <b:MonthAccessed>september</b:MonthAccessed>
    <b:DayAccessed>30th</b:DayAccessed>
    <b:URL>https://www.750mc.co.uk/ugc-1/1/1/0/2021_750_formula_-_final_regs.pdf</b:URL>
    <b:RefOrder>12</b:RefOrder>
  </b:Source>
  <b:Source>
    <b:Tag>Fal21</b:Tag>
    <b:SourceType>InternetSite</b:SourceType>
    <b:Guid>{FAD8EB4D-F4DA-4428-9CC0-327D655DFC6A}</b:Guid>
    <b:Author>
      <b:Author>
        <b:NameList>
          <b:Person>
            <b:Last>Kits</b:Last>
            <b:First>Falcon</b:First>
            <b:Middle>Race</b:Middle>
          </b:Person>
        </b:NameList>
      </b:Author>
    </b:Author>
    <b:Title>Race Kits</b:Title>
    <b:Year>2021</b:Year>
    <b:YearAccessed>2022</b:YearAccessed>
    <b:MonthAccessed>january</b:MonthAccessed>
    <b:DayAccessed>23rd</b:DayAccessed>
    <b:URL>https://www.racekits.co.uk/falcon-prices</b:URL>
    <b:RefOrder>49</b:RefOrder>
  </b:Source>
  <b:Source>
    <b:Tag>Inertia21</b:Tag>
    <b:SourceType>InternetSite</b:SourceType>
    <b:Guid>{314564BF-A838-45D3-80BD-8AB027B6AE37}</b:Guid>
    <b:Author>
      <b:Author>
        <b:Corporate>Tire Buyer</b:Corporate>
      </b:Author>
    </b:Author>
    <b:Title>Impact of Wheel Weight on Your Vehicle</b:Title>
    <b:Year>2021</b:Year>
    <b:YearAccessed>2022</b:YearAccessed>
    <b:MonthAccessed>January</b:MonthAccessed>
    <b:RefOrder>24</b:RefOrder>
  </b:Source>
  <b:Source>
    <b:Tag>75022</b:Tag>
    <b:SourceType>InternetSite</b:SourceType>
    <b:Guid>{63A11E19-FCBA-477D-8EE5-8ECCCBE965D0}</b:Guid>
    <b:Author>
      <b:Author>
        <b:Corporate>750 Formula</b:Corporate>
      </b:Author>
    </b:Author>
    <b:Title>750 Formula</b:Title>
    <b:Year>2022</b:Year>
    <b:YearAccessed>2022</b:YearAccessed>
    <b:MonthAccessed>January</b:MonthAccessed>
    <b:URL>750 Motor Club - 750 Formula (750mc.co.uk)</b:URL>
    <b:RefOrder>25</b:RefOrder>
  </b:Source>
  <b:Source>
    <b:Tag>Grass22</b:Tag>
    <b:SourceType>InternetSite</b:SourceType>
    <b:Guid>{F397BDDE-F753-4C20-B94D-B47DB6CC2037}</b:Guid>
    <b:Author>
      <b:Author>
        <b:Corporate>Grassroots Motorpsorts</b:Corporate>
      </b:Author>
    </b:Author>
    <b:Title>What is Camber, Caster and Toe?</b:Title>
    <b:Year>2022</b:Year>
    <b:YearAccessed>2022</b:YearAccessed>
    <b:MonthAccessed>February</b:MonthAccessed>
    <b:URL>What is Camber, Caster and Toe? | Handling Basics | Articles | Grassroots Motorsports</b:URL>
    <b:RefOrder>26</b:RefOrder>
  </b:Source>
  <b:Source>
    <b:Tag>RL22</b:Tag>
    <b:SourceType>InternetSite</b:SourceType>
    <b:Guid>{C2441A33-064D-4AC3-A1BA-C7700F8BBC59}</b:Guid>
    <b:Author>
      <b:Author>
        <b:Corporate>the Racing Line</b:Corporate>
      </b:Author>
    </b:Author>
    <b:Title>Tyres- Setup effects</b:Title>
    <b:Year>2022</b:Year>
    <b:YearAccessed>2022</b:YearAccessed>
    <b:MonthAccessed>February</b:MonthAccessed>
    <b:RefOrder>27</b:RefOrder>
  </b:Source>
  <b:Source>
    <b:Tag>Pau03</b:Tag>
    <b:SourceType>Book</b:SourceType>
    <b:Guid>{6133376D-D0C2-4E7B-8A40-C0901F1A9F65}</b:Guid>
    <b:Title>THE RACING &amp; HIGH-PERFORMANCE TIRE</b:Title>
    <b:Year>2003</b:Year>
    <b:Author>
      <b:Author>
        <b:NameList>
          <b:Person>
            <b:Last>Haney</b:Last>
            <b:First>Paul</b:First>
          </b:Person>
        </b:NameList>
      </b:Author>
    </b:Author>
    <b:RefOrder>28</b:RefOrder>
  </b:Source>
  <b:Source>
    <b:Tag>SUS22</b:Tag>
    <b:SourceType>InternetSite</b:SourceType>
    <b:Guid>{A5D3DF97-09C5-42F6-845F-12B3B99D9D2A}</b:Guid>
    <b:Title>Toe- Explained Geometry</b:Title>
    <b:Year>2022</b:Year>
    <b:Author>
      <b:Author>
        <b:Corporate>Suspension Secrets</b:Corporate>
      </b:Author>
    </b:Author>
    <b:YearAccessed>2022</b:YearAccessed>
    <b:MonthAccessed>February</b:MonthAccessed>
    <b:RefOrder>55</b:RefOrder>
  </b:Source>
  <b:Source>
    <b:Tag>750regs</b:Tag>
    <b:SourceType>InternetSite</b:SourceType>
    <b:Guid>{48350769-9634-4A10-98B0-07C68914D109}</b:Guid>
    <b:Title>750 Formula Regulations 2021</b:Title>
    <b:Year>2021</b:Year>
    <b:Author>
      <b:Author>
        <b:Corporate>750 Formula</b:Corporate>
      </b:Author>
    </b:Author>
    <b:YearAccessed>2021</b:YearAccessed>
    <b:MonthAccessed>October</b:MonthAccessed>
    <b:URL>https://www.750mc.co.uk/ugc-1/1/1/0/2021_750_formula_-_final_regs.pdf</b:URL>
    <b:RefOrder>23</b:RefOrder>
  </b:Source>
  <b:Source>
    <b:Tag>gmsconversion22</b:Tag>
    <b:SourceType>InternetSite</b:SourceType>
    <b:Guid>{A764F277-A12E-40D7-9D00-920C519246B8}</b:Guid>
    <b:Author>
      <b:Author>
        <b:Corporate>Cover Units</b:Corporate>
      </b:Author>
    </b:Author>
    <b:Title>convert g-unit to m/s^2 - Conversion of Measurement Units</b:Title>
    <b:Year>2022</b:Year>
    <b:YearAccessed>2022</b:YearAccessed>
    <b:MonthAccessed>February</b:MonthAccessed>
    <b:RefOrder>30</b:RefOrder>
  </b:Source>
  <b:Source>
    <b:Tag>Avon22</b:Tag>
    <b:SourceType>InternetSite</b:SourceType>
    <b:Guid>{E4959DF7-8861-4834-AE50-62C4013C65F2}</b:Guid>
    <b:Author>
      <b:Author>
        <b:Corporate>Avon Tyres</b:Corporate>
      </b:Author>
    </b:Author>
    <b:Title>Formula Student - A92 Stab Rig Data</b:Title>
    <b:Year>2021</b:Year>
    <b:YearAccessed>2021</b:YearAccessed>
    <b:MonthAccessed>December</b:MonthAccessed>
    <b:RefOrder>29</b:RefOrder>
  </b:Source>
  <b:Source>
    <b:Tag>Sus18</b:Tag>
    <b:SourceType>InternetSite</b:SourceType>
    <b:Guid>{EB325BFA-1ABD-4234-9D04-2A45F44038CF}</b:Guid>
    <b:Author>
      <b:Author>
        <b:Corporate>Suspension Spot</b:Corporate>
      </b:Author>
    </b:Author>
    <b:Title>Imporve your Track Car: Reducing Unsprung Weight</b:Title>
    <b:Year>2018</b:Year>
    <b:YearAccessed>2022</b:YearAccessed>
    <b:MonthAccessed>February</b:MonthAccessed>
    <b:RefOrder>31</b:RefOrder>
  </b:Source>
  <b:Source>
    <b:Tag>Tec16</b:Tag>
    <b:SourceType>InternetSite</b:SourceType>
    <b:Guid>{11C7A6FD-0229-4EB5-8DE6-6BC499066469}</b:Guid>
    <b:Author>
      <b:Author>
        <b:Corporate>Technology Trends</b:Corporate>
      </b:Author>
    </b:Author>
    <b:Title>Unsprung Mass - Effects of Unsprung Weight</b:Title>
    <b:Year>2016</b:Year>
    <b:YearAccessed>2022</b:YearAccessed>
    <b:MonthAccessed>February</b:MonthAccessed>
    <b:RefOrder>32</b:RefOrder>
  </b:Source>
  <b:Source>
    <b:Tag>Rev21</b:Tag>
    <b:SourceType>InternetSite</b:SourceType>
    <b:Guid>{83303541-8A12-462B-BFA6-D3C7B9E84430}</b:Guid>
    <b:Author>
      <b:Author>
        <b:Corporate>Revolution Wheels</b:Corporate>
      </b:Author>
    </b:Author>
    <b:Title>13 x 6.0 inch 4 Spoke Revolution Wheels </b:Title>
    <b:Year>2021</b:Year>
    <b:YearAccessed>2021</b:YearAccessed>
    <b:MonthAccessed>October</b:MonthAccessed>
    <b:RefOrder>33</b:RefOrder>
  </b:Source>
  <b:Source>
    <b:Tag>Com21</b:Tag>
    <b:SourceType>InternetSite</b:SourceType>
    <b:Guid>{65C7AE11-2630-4281-B58B-83C00005788B}</b:Guid>
    <b:Author>
      <b:Author>
        <b:Corporate>Compomotive Wheels</b:Corporate>
      </b:Author>
    </b:Author>
    <b:Title>Compomotive CXR 13 x 6</b:Title>
    <b:Year>2021</b:Year>
    <b:YearAccessed>2021</b:YearAccessed>
    <b:MonthAccessed>October</b:MonthAccessed>
    <b:RefOrder>34</b:RefOrder>
  </b:Source>
  <b:Source>
    <b:Tag>Lam21</b:Tag>
    <b:SourceType>InternetSite</b:SourceType>
    <b:Guid>{A95CF411-D1BD-47D3-91A4-C628BB050B93}</b:Guid>
    <b:Author>
      <b:Author>
        <b:Corporate>Lambda Scientific</b:Corporate>
      </b:Author>
    </b:Author>
    <b:Title>LEMI-18 Rotational Moment of Inertia Apparatus</b:Title>
    <b:Year>2021</b:Year>
    <b:YearAccessed>2021</b:YearAccessed>
    <b:MonthAccessed>December</b:MonthAccessed>
    <b:RefOrder>35</b:RefOrder>
  </b:Source>
</b:Sources>
</file>

<file path=customXml/itemProps1.xml><?xml version="1.0" encoding="utf-8"?>
<ds:datastoreItem xmlns:ds="http://schemas.openxmlformats.org/officeDocument/2006/customXml" ds:itemID="{78D7E2AF-F460-4AA3-80B4-19E8E8D9D8C5}">
  <ds:schemaRefs>
    <ds:schemaRef ds:uri="http://schemas.microsoft.com/sharepoint/v3/contenttype/forms"/>
  </ds:schemaRefs>
</ds:datastoreItem>
</file>

<file path=customXml/itemProps2.xml><?xml version="1.0" encoding="utf-8"?>
<ds:datastoreItem xmlns:ds="http://schemas.openxmlformats.org/officeDocument/2006/customXml" ds:itemID="{5A52ED48-7708-44E0-A5EF-31BB6D4034DA}">
  <ds:schemaRefs>
    <ds:schemaRef ds:uri="http://purl.org/dc/elements/1.1/"/>
    <ds:schemaRef ds:uri="http://schemas.microsoft.com/office/2006/metadata/properties"/>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f8d1b9f2-fed3-4e8f-8f36-1fbf8a3a319c"/>
    <ds:schemaRef ds:uri="95a96852-b131-4598-b7ec-a8e94bbe3ddd"/>
    <ds:schemaRef ds:uri="http://www.w3.org/XML/1998/namespace"/>
    <ds:schemaRef ds:uri="http://purl.org/dc/terms/"/>
  </ds:schemaRefs>
</ds:datastoreItem>
</file>

<file path=customXml/itemProps3.xml><?xml version="1.0" encoding="utf-8"?>
<ds:datastoreItem xmlns:ds="http://schemas.openxmlformats.org/officeDocument/2006/customXml" ds:itemID="{7B54579A-806B-4610-ADB0-C3E29103C4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a96852-b131-4598-b7ec-a8e94bbe3ddd"/>
    <ds:schemaRef ds:uri="f8d1b9f2-fed3-4e8f-8f36-1fbf8a3a31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28BCA9C-F609-4B64-A0ED-E2F3758936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124</Pages>
  <Words>23744</Words>
  <Characters>135345</Characters>
  <Application>Microsoft Office Word</Application>
  <DocSecurity>0</DocSecurity>
  <Lines>1127</Lines>
  <Paragraphs>317</Paragraphs>
  <ScaleCrop>false</ScaleCrop>
  <Company/>
  <LinksUpToDate>false</LinksUpToDate>
  <CharactersWithSpaces>158772</CharactersWithSpaces>
  <SharedDoc>false</SharedDoc>
  <HLinks>
    <vt:vector size="1254" baseType="variant">
      <vt:variant>
        <vt:i4>1703995</vt:i4>
      </vt:variant>
      <vt:variant>
        <vt:i4>1253</vt:i4>
      </vt:variant>
      <vt:variant>
        <vt:i4>0</vt:i4>
      </vt:variant>
      <vt:variant>
        <vt:i4>5</vt:i4>
      </vt:variant>
      <vt:variant>
        <vt:lpwstr/>
      </vt:variant>
      <vt:variant>
        <vt:lpwstr>_Toc99731443</vt:lpwstr>
      </vt:variant>
      <vt:variant>
        <vt:i4>1769531</vt:i4>
      </vt:variant>
      <vt:variant>
        <vt:i4>1247</vt:i4>
      </vt:variant>
      <vt:variant>
        <vt:i4>0</vt:i4>
      </vt:variant>
      <vt:variant>
        <vt:i4>5</vt:i4>
      </vt:variant>
      <vt:variant>
        <vt:lpwstr/>
      </vt:variant>
      <vt:variant>
        <vt:lpwstr>_Toc99731442</vt:lpwstr>
      </vt:variant>
      <vt:variant>
        <vt:i4>1572923</vt:i4>
      </vt:variant>
      <vt:variant>
        <vt:i4>1241</vt:i4>
      </vt:variant>
      <vt:variant>
        <vt:i4>0</vt:i4>
      </vt:variant>
      <vt:variant>
        <vt:i4>5</vt:i4>
      </vt:variant>
      <vt:variant>
        <vt:lpwstr/>
      </vt:variant>
      <vt:variant>
        <vt:lpwstr>_Toc99731441</vt:lpwstr>
      </vt:variant>
      <vt:variant>
        <vt:i4>1638459</vt:i4>
      </vt:variant>
      <vt:variant>
        <vt:i4>1235</vt:i4>
      </vt:variant>
      <vt:variant>
        <vt:i4>0</vt:i4>
      </vt:variant>
      <vt:variant>
        <vt:i4>5</vt:i4>
      </vt:variant>
      <vt:variant>
        <vt:lpwstr/>
      </vt:variant>
      <vt:variant>
        <vt:lpwstr>_Toc99731440</vt:lpwstr>
      </vt:variant>
      <vt:variant>
        <vt:i4>1048636</vt:i4>
      </vt:variant>
      <vt:variant>
        <vt:i4>1229</vt:i4>
      </vt:variant>
      <vt:variant>
        <vt:i4>0</vt:i4>
      </vt:variant>
      <vt:variant>
        <vt:i4>5</vt:i4>
      </vt:variant>
      <vt:variant>
        <vt:lpwstr/>
      </vt:variant>
      <vt:variant>
        <vt:lpwstr>_Toc99731439</vt:lpwstr>
      </vt:variant>
      <vt:variant>
        <vt:i4>1114172</vt:i4>
      </vt:variant>
      <vt:variant>
        <vt:i4>1223</vt:i4>
      </vt:variant>
      <vt:variant>
        <vt:i4>0</vt:i4>
      </vt:variant>
      <vt:variant>
        <vt:i4>5</vt:i4>
      </vt:variant>
      <vt:variant>
        <vt:lpwstr/>
      </vt:variant>
      <vt:variant>
        <vt:lpwstr>_Toc99731438</vt:lpwstr>
      </vt:variant>
      <vt:variant>
        <vt:i4>1966140</vt:i4>
      </vt:variant>
      <vt:variant>
        <vt:i4>1217</vt:i4>
      </vt:variant>
      <vt:variant>
        <vt:i4>0</vt:i4>
      </vt:variant>
      <vt:variant>
        <vt:i4>5</vt:i4>
      </vt:variant>
      <vt:variant>
        <vt:lpwstr/>
      </vt:variant>
      <vt:variant>
        <vt:lpwstr>_Toc99731437</vt:lpwstr>
      </vt:variant>
      <vt:variant>
        <vt:i4>2031676</vt:i4>
      </vt:variant>
      <vt:variant>
        <vt:i4>1211</vt:i4>
      </vt:variant>
      <vt:variant>
        <vt:i4>0</vt:i4>
      </vt:variant>
      <vt:variant>
        <vt:i4>5</vt:i4>
      </vt:variant>
      <vt:variant>
        <vt:lpwstr/>
      </vt:variant>
      <vt:variant>
        <vt:lpwstr>_Toc99731436</vt:lpwstr>
      </vt:variant>
      <vt:variant>
        <vt:i4>1835068</vt:i4>
      </vt:variant>
      <vt:variant>
        <vt:i4>1205</vt:i4>
      </vt:variant>
      <vt:variant>
        <vt:i4>0</vt:i4>
      </vt:variant>
      <vt:variant>
        <vt:i4>5</vt:i4>
      </vt:variant>
      <vt:variant>
        <vt:lpwstr/>
      </vt:variant>
      <vt:variant>
        <vt:lpwstr>_Toc99731435</vt:lpwstr>
      </vt:variant>
      <vt:variant>
        <vt:i4>1900604</vt:i4>
      </vt:variant>
      <vt:variant>
        <vt:i4>1199</vt:i4>
      </vt:variant>
      <vt:variant>
        <vt:i4>0</vt:i4>
      </vt:variant>
      <vt:variant>
        <vt:i4>5</vt:i4>
      </vt:variant>
      <vt:variant>
        <vt:lpwstr/>
      </vt:variant>
      <vt:variant>
        <vt:lpwstr>_Toc99731434</vt:lpwstr>
      </vt:variant>
      <vt:variant>
        <vt:i4>1703996</vt:i4>
      </vt:variant>
      <vt:variant>
        <vt:i4>1193</vt:i4>
      </vt:variant>
      <vt:variant>
        <vt:i4>0</vt:i4>
      </vt:variant>
      <vt:variant>
        <vt:i4>5</vt:i4>
      </vt:variant>
      <vt:variant>
        <vt:lpwstr/>
      </vt:variant>
      <vt:variant>
        <vt:lpwstr>_Toc99731433</vt:lpwstr>
      </vt:variant>
      <vt:variant>
        <vt:i4>1769532</vt:i4>
      </vt:variant>
      <vt:variant>
        <vt:i4>1187</vt:i4>
      </vt:variant>
      <vt:variant>
        <vt:i4>0</vt:i4>
      </vt:variant>
      <vt:variant>
        <vt:i4>5</vt:i4>
      </vt:variant>
      <vt:variant>
        <vt:lpwstr/>
      </vt:variant>
      <vt:variant>
        <vt:lpwstr>_Toc99731432</vt:lpwstr>
      </vt:variant>
      <vt:variant>
        <vt:i4>1572924</vt:i4>
      </vt:variant>
      <vt:variant>
        <vt:i4>1181</vt:i4>
      </vt:variant>
      <vt:variant>
        <vt:i4>0</vt:i4>
      </vt:variant>
      <vt:variant>
        <vt:i4>5</vt:i4>
      </vt:variant>
      <vt:variant>
        <vt:lpwstr/>
      </vt:variant>
      <vt:variant>
        <vt:lpwstr>_Toc99731431</vt:lpwstr>
      </vt:variant>
      <vt:variant>
        <vt:i4>1638460</vt:i4>
      </vt:variant>
      <vt:variant>
        <vt:i4>1175</vt:i4>
      </vt:variant>
      <vt:variant>
        <vt:i4>0</vt:i4>
      </vt:variant>
      <vt:variant>
        <vt:i4>5</vt:i4>
      </vt:variant>
      <vt:variant>
        <vt:lpwstr/>
      </vt:variant>
      <vt:variant>
        <vt:lpwstr>_Toc99731430</vt:lpwstr>
      </vt:variant>
      <vt:variant>
        <vt:i4>1048637</vt:i4>
      </vt:variant>
      <vt:variant>
        <vt:i4>1169</vt:i4>
      </vt:variant>
      <vt:variant>
        <vt:i4>0</vt:i4>
      </vt:variant>
      <vt:variant>
        <vt:i4>5</vt:i4>
      </vt:variant>
      <vt:variant>
        <vt:lpwstr/>
      </vt:variant>
      <vt:variant>
        <vt:lpwstr>_Toc99731429</vt:lpwstr>
      </vt:variant>
      <vt:variant>
        <vt:i4>1114173</vt:i4>
      </vt:variant>
      <vt:variant>
        <vt:i4>1163</vt:i4>
      </vt:variant>
      <vt:variant>
        <vt:i4>0</vt:i4>
      </vt:variant>
      <vt:variant>
        <vt:i4>5</vt:i4>
      </vt:variant>
      <vt:variant>
        <vt:lpwstr/>
      </vt:variant>
      <vt:variant>
        <vt:lpwstr>_Toc99731428</vt:lpwstr>
      </vt:variant>
      <vt:variant>
        <vt:i4>1966141</vt:i4>
      </vt:variant>
      <vt:variant>
        <vt:i4>1157</vt:i4>
      </vt:variant>
      <vt:variant>
        <vt:i4>0</vt:i4>
      </vt:variant>
      <vt:variant>
        <vt:i4>5</vt:i4>
      </vt:variant>
      <vt:variant>
        <vt:lpwstr/>
      </vt:variant>
      <vt:variant>
        <vt:lpwstr>_Toc99731427</vt:lpwstr>
      </vt:variant>
      <vt:variant>
        <vt:i4>2031677</vt:i4>
      </vt:variant>
      <vt:variant>
        <vt:i4>1151</vt:i4>
      </vt:variant>
      <vt:variant>
        <vt:i4>0</vt:i4>
      </vt:variant>
      <vt:variant>
        <vt:i4>5</vt:i4>
      </vt:variant>
      <vt:variant>
        <vt:lpwstr/>
      </vt:variant>
      <vt:variant>
        <vt:lpwstr>_Toc99731426</vt:lpwstr>
      </vt:variant>
      <vt:variant>
        <vt:i4>1835069</vt:i4>
      </vt:variant>
      <vt:variant>
        <vt:i4>1145</vt:i4>
      </vt:variant>
      <vt:variant>
        <vt:i4>0</vt:i4>
      </vt:variant>
      <vt:variant>
        <vt:i4>5</vt:i4>
      </vt:variant>
      <vt:variant>
        <vt:lpwstr/>
      </vt:variant>
      <vt:variant>
        <vt:lpwstr>_Toc99731425</vt:lpwstr>
      </vt:variant>
      <vt:variant>
        <vt:i4>1900605</vt:i4>
      </vt:variant>
      <vt:variant>
        <vt:i4>1139</vt:i4>
      </vt:variant>
      <vt:variant>
        <vt:i4>0</vt:i4>
      </vt:variant>
      <vt:variant>
        <vt:i4>5</vt:i4>
      </vt:variant>
      <vt:variant>
        <vt:lpwstr/>
      </vt:variant>
      <vt:variant>
        <vt:lpwstr>_Toc99731424</vt:lpwstr>
      </vt:variant>
      <vt:variant>
        <vt:i4>1703997</vt:i4>
      </vt:variant>
      <vt:variant>
        <vt:i4>1133</vt:i4>
      </vt:variant>
      <vt:variant>
        <vt:i4>0</vt:i4>
      </vt:variant>
      <vt:variant>
        <vt:i4>5</vt:i4>
      </vt:variant>
      <vt:variant>
        <vt:lpwstr/>
      </vt:variant>
      <vt:variant>
        <vt:lpwstr>_Toc99731423</vt:lpwstr>
      </vt:variant>
      <vt:variant>
        <vt:i4>1769533</vt:i4>
      </vt:variant>
      <vt:variant>
        <vt:i4>1127</vt:i4>
      </vt:variant>
      <vt:variant>
        <vt:i4>0</vt:i4>
      </vt:variant>
      <vt:variant>
        <vt:i4>5</vt:i4>
      </vt:variant>
      <vt:variant>
        <vt:lpwstr/>
      </vt:variant>
      <vt:variant>
        <vt:lpwstr>_Toc99731422</vt:lpwstr>
      </vt:variant>
      <vt:variant>
        <vt:i4>1572925</vt:i4>
      </vt:variant>
      <vt:variant>
        <vt:i4>1121</vt:i4>
      </vt:variant>
      <vt:variant>
        <vt:i4>0</vt:i4>
      </vt:variant>
      <vt:variant>
        <vt:i4>5</vt:i4>
      </vt:variant>
      <vt:variant>
        <vt:lpwstr/>
      </vt:variant>
      <vt:variant>
        <vt:lpwstr>_Toc99731421</vt:lpwstr>
      </vt:variant>
      <vt:variant>
        <vt:i4>1638461</vt:i4>
      </vt:variant>
      <vt:variant>
        <vt:i4>1115</vt:i4>
      </vt:variant>
      <vt:variant>
        <vt:i4>0</vt:i4>
      </vt:variant>
      <vt:variant>
        <vt:i4>5</vt:i4>
      </vt:variant>
      <vt:variant>
        <vt:lpwstr/>
      </vt:variant>
      <vt:variant>
        <vt:lpwstr>_Toc99731420</vt:lpwstr>
      </vt:variant>
      <vt:variant>
        <vt:i4>1048638</vt:i4>
      </vt:variant>
      <vt:variant>
        <vt:i4>1109</vt:i4>
      </vt:variant>
      <vt:variant>
        <vt:i4>0</vt:i4>
      </vt:variant>
      <vt:variant>
        <vt:i4>5</vt:i4>
      </vt:variant>
      <vt:variant>
        <vt:lpwstr/>
      </vt:variant>
      <vt:variant>
        <vt:lpwstr>_Toc99731419</vt:lpwstr>
      </vt:variant>
      <vt:variant>
        <vt:i4>1114174</vt:i4>
      </vt:variant>
      <vt:variant>
        <vt:i4>1103</vt:i4>
      </vt:variant>
      <vt:variant>
        <vt:i4>0</vt:i4>
      </vt:variant>
      <vt:variant>
        <vt:i4>5</vt:i4>
      </vt:variant>
      <vt:variant>
        <vt:lpwstr/>
      </vt:variant>
      <vt:variant>
        <vt:lpwstr>_Toc99731418</vt:lpwstr>
      </vt:variant>
      <vt:variant>
        <vt:i4>1966142</vt:i4>
      </vt:variant>
      <vt:variant>
        <vt:i4>1097</vt:i4>
      </vt:variant>
      <vt:variant>
        <vt:i4>0</vt:i4>
      </vt:variant>
      <vt:variant>
        <vt:i4>5</vt:i4>
      </vt:variant>
      <vt:variant>
        <vt:lpwstr/>
      </vt:variant>
      <vt:variant>
        <vt:lpwstr>_Toc99731417</vt:lpwstr>
      </vt:variant>
      <vt:variant>
        <vt:i4>7471143</vt:i4>
      </vt:variant>
      <vt:variant>
        <vt:i4>1091</vt:i4>
      </vt:variant>
      <vt:variant>
        <vt:i4>0</vt:i4>
      </vt:variant>
      <vt:variant>
        <vt:i4>5</vt:i4>
      </vt:variant>
      <vt:variant>
        <vt:lpwstr>https://uowtsd.sharepoint.com/teams/ChassisandSuspensionGroupProject_GRP/Shared Documents/General/Group Project Report Updated.docx</vt:lpwstr>
      </vt:variant>
      <vt:variant>
        <vt:lpwstr>_Toc99731416</vt:lpwstr>
      </vt:variant>
      <vt:variant>
        <vt:i4>1835070</vt:i4>
      </vt:variant>
      <vt:variant>
        <vt:i4>1085</vt:i4>
      </vt:variant>
      <vt:variant>
        <vt:i4>0</vt:i4>
      </vt:variant>
      <vt:variant>
        <vt:i4>5</vt:i4>
      </vt:variant>
      <vt:variant>
        <vt:lpwstr/>
      </vt:variant>
      <vt:variant>
        <vt:lpwstr>_Toc99731415</vt:lpwstr>
      </vt:variant>
      <vt:variant>
        <vt:i4>1900606</vt:i4>
      </vt:variant>
      <vt:variant>
        <vt:i4>1079</vt:i4>
      </vt:variant>
      <vt:variant>
        <vt:i4>0</vt:i4>
      </vt:variant>
      <vt:variant>
        <vt:i4>5</vt:i4>
      </vt:variant>
      <vt:variant>
        <vt:lpwstr/>
      </vt:variant>
      <vt:variant>
        <vt:lpwstr>_Toc99731414</vt:lpwstr>
      </vt:variant>
      <vt:variant>
        <vt:i4>1703998</vt:i4>
      </vt:variant>
      <vt:variant>
        <vt:i4>1073</vt:i4>
      </vt:variant>
      <vt:variant>
        <vt:i4>0</vt:i4>
      </vt:variant>
      <vt:variant>
        <vt:i4>5</vt:i4>
      </vt:variant>
      <vt:variant>
        <vt:lpwstr/>
      </vt:variant>
      <vt:variant>
        <vt:lpwstr>_Toc99731413</vt:lpwstr>
      </vt:variant>
      <vt:variant>
        <vt:i4>1769534</vt:i4>
      </vt:variant>
      <vt:variant>
        <vt:i4>1067</vt:i4>
      </vt:variant>
      <vt:variant>
        <vt:i4>0</vt:i4>
      </vt:variant>
      <vt:variant>
        <vt:i4>5</vt:i4>
      </vt:variant>
      <vt:variant>
        <vt:lpwstr/>
      </vt:variant>
      <vt:variant>
        <vt:lpwstr>_Toc99731412</vt:lpwstr>
      </vt:variant>
      <vt:variant>
        <vt:i4>1572926</vt:i4>
      </vt:variant>
      <vt:variant>
        <vt:i4>1061</vt:i4>
      </vt:variant>
      <vt:variant>
        <vt:i4>0</vt:i4>
      </vt:variant>
      <vt:variant>
        <vt:i4>5</vt:i4>
      </vt:variant>
      <vt:variant>
        <vt:lpwstr/>
      </vt:variant>
      <vt:variant>
        <vt:lpwstr>_Toc99731411</vt:lpwstr>
      </vt:variant>
      <vt:variant>
        <vt:i4>1638462</vt:i4>
      </vt:variant>
      <vt:variant>
        <vt:i4>1055</vt:i4>
      </vt:variant>
      <vt:variant>
        <vt:i4>0</vt:i4>
      </vt:variant>
      <vt:variant>
        <vt:i4>5</vt:i4>
      </vt:variant>
      <vt:variant>
        <vt:lpwstr/>
      </vt:variant>
      <vt:variant>
        <vt:lpwstr>_Toc99731410</vt:lpwstr>
      </vt:variant>
      <vt:variant>
        <vt:i4>1048639</vt:i4>
      </vt:variant>
      <vt:variant>
        <vt:i4>1049</vt:i4>
      </vt:variant>
      <vt:variant>
        <vt:i4>0</vt:i4>
      </vt:variant>
      <vt:variant>
        <vt:i4>5</vt:i4>
      </vt:variant>
      <vt:variant>
        <vt:lpwstr/>
      </vt:variant>
      <vt:variant>
        <vt:lpwstr>_Toc99731409</vt:lpwstr>
      </vt:variant>
      <vt:variant>
        <vt:i4>1114175</vt:i4>
      </vt:variant>
      <vt:variant>
        <vt:i4>1043</vt:i4>
      </vt:variant>
      <vt:variant>
        <vt:i4>0</vt:i4>
      </vt:variant>
      <vt:variant>
        <vt:i4>5</vt:i4>
      </vt:variant>
      <vt:variant>
        <vt:lpwstr/>
      </vt:variant>
      <vt:variant>
        <vt:lpwstr>_Toc99731408</vt:lpwstr>
      </vt:variant>
      <vt:variant>
        <vt:i4>1966143</vt:i4>
      </vt:variant>
      <vt:variant>
        <vt:i4>1037</vt:i4>
      </vt:variant>
      <vt:variant>
        <vt:i4>0</vt:i4>
      </vt:variant>
      <vt:variant>
        <vt:i4>5</vt:i4>
      </vt:variant>
      <vt:variant>
        <vt:lpwstr/>
      </vt:variant>
      <vt:variant>
        <vt:lpwstr>_Toc99731407</vt:lpwstr>
      </vt:variant>
      <vt:variant>
        <vt:i4>2031679</vt:i4>
      </vt:variant>
      <vt:variant>
        <vt:i4>1031</vt:i4>
      </vt:variant>
      <vt:variant>
        <vt:i4>0</vt:i4>
      </vt:variant>
      <vt:variant>
        <vt:i4>5</vt:i4>
      </vt:variant>
      <vt:variant>
        <vt:lpwstr/>
      </vt:variant>
      <vt:variant>
        <vt:lpwstr>_Toc99731406</vt:lpwstr>
      </vt:variant>
      <vt:variant>
        <vt:i4>7405606</vt:i4>
      </vt:variant>
      <vt:variant>
        <vt:i4>1025</vt:i4>
      </vt:variant>
      <vt:variant>
        <vt:i4>0</vt:i4>
      </vt:variant>
      <vt:variant>
        <vt:i4>5</vt:i4>
      </vt:variant>
      <vt:variant>
        <vt:lpwstr>https://uowtsd.sharepoint.com/teams/ChassisandSuspensionGroupProject_GRP/Shared Documents/General/Group Project Report Updated.docx</vt:lpwstr>
      </vt:variant>
      <vt:variant>
        <vt:lpwstr>_Toc99731405</vt:lpwstr>
      </vt:variant>
      <vt:variant>
        <vt:i4>1900607</vt:i4>
      </vt:variant>
      <vt:variant>
        <vt:i4>1019</vt:i4>
      </vt:variant>
      <vt:variant>
        <vt:i4>0</vt:i4>
      </vt:variant>
      <vt:variant>
        <vt:i4>5</vt:i4>
      </vt:variant>
      <vt:variant>
        <vt:lpwstr/>
      </vt:variant>
      <vt:variant>
        <vt:lpwstr>_Toc99731404</vt:lpwstr>
      </vt:variant>
      <vt:variant>
        <vt:i4>7798822</vt:i4>
      </vt:variant>
      <vt:variant>
        <vt:i4>1013</vt:i4>
      </vt:variant>
      <vt:variant>
        <vt:i4>0</vt:i4>
      </vt:variant>
      <vt:variant>
        <vt:i4>5</vt:i4>
      </vt:variant>
      <vt:variant>
        <vt:lpwstr>https://uowtsd.sharepoint.com/teams/ChassisandSuspensionGroupProject_GRP/Shared Documents/General/Group Project Report Updated.docx</vt:lpwstr>
      </vt:variant>
      <vt:variant>
        <vt:lpwstr>_Toc99731403</vt:lpwstr>
      </vt:variant>
      <vt:variant>
        <vt:i4>7733286</vt:i4>
      </vt:variant>
      <vt:variant>
        <vt:i4>1007</vt:i4>
      </vt:variant>
      <vt:variant>
        <vt:i4>0</vt:i4>
      </vt:variant>
      <vt:variant>
        <vt:i4>5</vt:i4>
      </vt:variant>
      <vt:variant>
        <vt:lpwstr>https://uowtsd.sharepoint.com/teams/ChassisandSuspensionGroupProject_GRP/Shared Documents/General/Group Project Report Updated.docx</vt:lpwstr>
      </vt:variant>
      <vt:variant>
        <vt:lpwstr>_Toc99731402</vt:lpwstr>
      </vt:variant>
      <vt:variant>
        <vt:i4>7667750</vt:i4>
      </vt:variant>
      <vt:variant>
        <vt:i4>1001</vt:i4>
      </vt:variant>
      <vt:variant>
        <vt:i4>0</vt:i4>
      </vt:variant>
      <vt:variant>
        <vt:i4>5</vt:i4>
      </vt:variant>
      <vt:variant>
        <vt:lpwstr>https://uowtsd.sharepoint.com/teams/ChassisandSuspensionGroupProject_GRP/Shared Documents/General/Group Project Report Updated.docx</vt:lpwstr>
      </vt:variant>
      <vt:variant>
        <vt:lpwstr>_Toc99731401</vt:lpwstr>
      </vt:variant>
      <vt:variant>
        <vt:i4>7602214</vt:i4>
      </vt:variant>
      <vt:variant>
        <vt:i4>995</vt:i4>
      </vt:variant>
      <vt:variant>
        <vt:i4>0</vt:i4>
      </vt:variant>
      <vt:variant>
        <vt:i4>5</vt:i4>
      </vt:variant>
      <vt:variant>
        <vt:lpwstr>https://uowtsd.sharepoint.com/teams/ChassisandSuspensionGroupProject_GRP/Shared Documents/General/Group Project Report Updated.docx</vt:lpwstr>
      </vt:variant>
      <vt:variant>
        <vt:lpwstr>_Toc99731400</vt:lpwstr>
      </vt:variant>
      <vt:variant>
        <vt:i4>7995439</vt:i4>
      </vt:variant>
      <vt:variant>
        <vt:i4>989</vt:i4>
      </vt:variant>
      <vt:variant>
        <vt:i4>0</vt:i4>
      </vt:variant>
      <vt:variant>
        <vt:i4>5</vt:i4>
      </vt:variant>
      <vt:variant>
        <vt:lpwstr>https://uowtsd.sharepoint.com/teams/ChassisandSuspensionGroupProject_GRP/Shared Documents/General/Group Project Report Updated.docx</vt:lpwstr>
      </vt:variant>
      <vt:variant>
        <vt:lpwstr>_Toc99731399</vt:lpwstr>
      </vt:variant>
      <vt:variant>
        <vt:i4>8060975</vt:i4>
      </vt:variant>
      <vt:variant>
        <vt:i4>983</vt:i4>
      </vt:variant>
      <vt:variant>
        <vt:i4>0</vt:i4>
      </vt:variant>
      <vt:variant>
        <vt:i4>5</vt:i4>
      </vt:variant>
      <vt:variant>
        <vt:lpwstr>https://uowtsd.sharepoint.com/teams/ChassisandSuspensionGroupProject_GRP/Shared Documents/General/Group Project Report Updated.docx</vt:lpwstr>
      </vt:variant>
      <vt:variant>
        <vt:lpwstr>_Toc99731398</vt:lpwstr>
      </vt:variant>
      <vt:variant>
        <vt:i4>7602223</vt:i4>
      </vt:variant>
      <vt:variant>
        <vt:i4>977</vt:i4>
      </vt:variant>
      <vt:variant>
        <vt:i4>0</vt:i4>
      </vt:variant>
      <vt:variant>
        <vt:i4>5</vt:i4>
      </vt:variant>
      <vt:variant>
        <vt:lpwstr>https://uowtsd.sharepoint.com/teams/ChassisandSuspensionGroupProject_GRP/Shared Documents/General/Group Project Report Updated.docx</vt:lpwstr>
      </vt:variant>
      <vt:variant>
        <vt:lpwstr>_Toc99731397</vt:lpwstr>
      </vt:variant>
      <vt:variant>
        <vt:i4>7667759</vt:i4>
      </vt:variant>
      <vt:variant>
        <vt:i4>971</vt:i4>
      </vt:variant>
      <vt:variant>
        <vt:i4>0</vt:i4>
      </vt:variant>
      <vt:variant>
        <vt:i4>5</vt:i4>
      </vt:variant>
      <vt:variant>
        <vt:lpwstr>https://uowtsd.sharepoint.com/teams/ChassisandSuspensionGroupProject_GRP/Shared Documents/General/Group Project Report Updated.docx</vt:lpwstr>
      </vt:variant>
      <vt:variant>
        <vt:lpwstr>_Toc99731396</vt:lpwstr>
      </vt:variant>
      <vt:variant>
        <vt:i4>1769526</vt:i4>
      </vt:variant>
      <vt:variant>
        <vt:i4>965</vt:i4>
      </vt:variant>
      <vt:variant>
        <vt:i4>0</vt:i4>
      </vt:variant>
      <vt:variant>
        <vt:i4>5</vt:i4>
      </vt:variant>
      <vt:variant>
        <vt:lpwstr/>
      </vt:variant>
      <vt:variant>
        <vt:lpwstr>_Toc99731395</vt:lpwstr>
      </vt:variant>
      <vt:variant>
        <vt:i4>1703990</vt:i4>
      </vt:variant>
      <vt:variant>
        <vt:i4>959</vt:i4>
      </vt:variant>
      <vt:variant>
        <vt:i4>0</vt:i4>
      </vt:variant>
      <vt:variant>
        <vt:i4>5</vt:i4>
      </vt:variant>
      <vt:variant>
        <vt:lpwstr/>
      </vt:variant>
      <vt:variant>
        <vt:lpwstr>_Toc99731394</vt:lpwstr>
      </vt:variant>
      <vt:variant>
        <vt:i4>1900598</vt:i4>
      </vt:variant>
      <vt:variant>
        <vt:i4>953</vt:i4>
      </vt:variant>
      <vt:variant>
        <vt:i4>0</vt:i4>
      </vt:variant>
      <vt:variant>
        <vt:i4>5</vt:i4>
      </vt:variant>
      <vt:variant>
        <vt:lpwstr/>
      </vt:variant>
      <vt:variant>
        <vt:lpwstr>_Toc99731393</vt:lpwstr>
      </vt:variant>
      <vt:variant>
        <vt:i4>1835062</vt:i4>
      </vt:variant>
      <vt:variant>
        <vt:i4>947</vt:i4>
      </vt:variant>
      <vt:variant>
        <vt:i4>0</vt:i4>
      </vt:variant>
      <vt:variant>
        <vt:i4>5</vt:i4>
      </vt:variant>
      <vt:variant>
        <vt:lpwstr/>
      </vt:variant>
      <vt:variant>
        <vt:lpwstr>_Toc99731392</vt:lpwstr>
      </vt:variant>
      <vt:variant>
        <vt:i4>2031670</vt:i4>
      </vt:variant>
      <vt:variant>
        <vt:i4>941</vt:i4>
      </vt:variant>
      <vt:variant>
        <vt:i4>0</vt:i4>
      </vt:variant>
      <vt:variant>
        <vt:i4>5</vt:i4>
      </vt:variant>
      <vt:variant>
        <vt:lpwstr/>
      </vt:variant>
      <vt:variant>
        <vt:lpwstr>_Toc99731391</vt:lpwstr>
      </vt:variant>
      <vt:variant>
        <vt:i4>1966134</vt:i4>
      </vt:variant>
      <vt:variant>
        <vt:i4>935</vt:i4>
      </vt:variant>
      <vt:variant>
        <vt:i4>0</vt:i4>
      </vt:variant>
      <vt:variant>
        <vt:i4>5</vt:i4>
      </vt:variant>
      <vt:variant>
        <vt:lpwstr/>
      </vt:variant>
      <vt:variant>
        <vt:lpwstr>_Toc99731390</vt:lpwstr>
      </vt:variant>
      <vt:variant>
        <vt:i4>1507383</vt:i4>
      </vt:variant>
      <vt:variant>
        <vt:i4>929</vt:i4>
      </vt:variant>
      <vt:variant>
        <vt:i4>0</vt:i4>
      </vt:variant>
      <vt:variant>
        <vt:i4>5</vt:i4>
      </vt:variant>
      <vt:variant>
        <vt:lpwstr/>
      </vt:variant>
      <vt:variant>
        <vt:lpwstr>_Toc99731389</vt:lpwstr>
      </vt:variant>
      <vt:variant>
        <vt:i4>1441847</vt:i4>
      </vt:variant>
      <vt:variant>
        <vt:i4>923</vt:i4>
      </vt:variant>
      <vt:variant>
        <vt:i4>0</vt:i4>
      </vt:variant>
      <vt:variant>
        <vt:i4>5</vt:i4>
      </vt:variant>
      <vt:variant>
        <vt:lpwstr/>
      </vt:variant>
      <vt:variant>
        <vt:lpwstr>_Toc99731388</vt:lpwstr>
      </vt:variant>
      <vt:variant>
        <vt:i4>1638455</vt:i4>
      </vt:variant>
      <vt:variant>
        <vt:i4>917</vt:i4>
      </vt:variant>
      <vt:variant>
        <vt:i4>0</vt:i4>
      </vt:variant>
      <vt:variant>
        <vt:i4>5</vt:i4>
      </vt:variant>
      <vt:variant>
        <vt:lpwstr/>
      </vt:variant>
      <vt:variant>
        <vt:lpwstr>_Toc99731387</vt:lpwstr>
      </vt:variant>
      <vt:variant>
        <vt:i4>1572919</vt:i4>
      </vt:variant>
      <vt:variant>
        <vt:i4>911</vt:i4>
      </vt:variant>
      <vt:variant>
        <vt:i4>0</vt:i4>
      </vt:variant>
      <vt:variant>
        <vt:i4>5</vt:i4>
      </vt:variant>
      <vt:variant>
        <vt:lpwstr/>
      </vt:variant>
      <vt:variant>
        <vt:lpwstr>_Toc99731386</vt:lpwstr>
      </vt:variant>
      <vt:variant>
        <vt:i4>1769527</vt:i4>
      </vt:variant>
      <vt:variant>
        <vt:i4>905</vt:i4>
      </vt:variant>
      <vt:variant>
        <vt:i4>0</vt:i4>
      </vt:variant>
      <vt:variant>
        <vt:i4>5</vt:i4>
      </vt:variant>
      <vt:variant>
        <vt:lpwstr/>
      </vt:variant>
      <vt:variant>
        <vt:lpwstr>_Toc99731385</vt:lpwstr>
      </vt:variant>
      <vt:variant>
        <vt:i4>1703991</vt:i4>
      </vt:variant>
      <vt:variant>
        <vt:i4>899</vt:i4>
      </vt:variant>
      <vt:variant>
        <vt:i4>0</vt:i4>
      </vt:variant>
      <vt:variant>
        <vt:i4>5</vt:i4>
      </vt:variant>
      <vt:variant>
        <vt:lpwstr/>
      </vt:variant>
      <vt:variant>
        <vt:lpwstr>_Toc99731384</vt:lpwstr>
      </vt:variant>
      <vt:variant>
        <vt:i4>1900599</vt:i4>
      </vt:variant>
      <vt:variant>
        <vt:i4>893</vt:i4>
      </vt:variant>
      <vt:variant>
        <vt:i4>0</vt:i4>
      </vt:variant>
      <vt:variant>
        <vt:i4>5</vt:i4>
      </vt:variant>
      <vt:variant>
        <vt:lpwstr/>
      </vt:variant>
      <vt:variant>
        <vt:lpwstr>_Toc99731383</vt:lpwstr>
      </vt:variant>
      <vt:variant>
        <vt:i4>1835063</vt:i4>
      </vt:variant>
      <vt:variant>
        <vt:i4>887</vt:i4>
      </vt:variant>
      <vt:variant>
        <vt:i4>0</vt:i4>
      </vt:variant>
      <vt:variant>
        <vt:i4>5</vt:i4>
      </vt:variant>
      <vt:variant>
        <vt:lpwstr/>
      </vt:variant>
      <vt:variant>
        <vt:lpwstr>_Toc99731382</vt:lpwstr>
      </vt:variant>
      <vt:variant>
        <vt:i4>2031671</vt:i4>
      </vt:variant>
      <vt:variant>
        <vt:i4>881</vt:i4>
      </vt:variant>
      <vt:variant>
        <vt:i4>0</vt:i4>
      </vt:variant>
      <vt:variant>
        <vt:i4>5</vt:i4>
      </vt:variant>
      <vt:variant>
        <vt:lpwstr/>
      </vt:variant>
      <vt:variant>
        <vt:lpwstr>_Toc99731381</vt:lpwstr>
      </vt:variant>
      <vt:variant>
        <vt:i4>1966135</vt:i4>
      </vt:variant>
      <vt:variant>
        <vt:i4>875</vt:i4>
      </vt:variant>
      <vt:variant>
        <vt:i4>0</vt:i4>
      </vt:variant>
      <vt:variant>
        <vt:i4>5</vt:i4>
      </vt:variant>
      <vt:variant>
        <vt:lpwstr/>
      </vt:variant>
      <vt:variant>
        <vt:lpwstr>_Toc99731380</vt:lpwstr>
      </vt:variant>
      <vt:variant>
        <vt:i4>1507384</vt:i4>
      </vt:variant>
      <vt:variant>
        <vt:i4>869</vt:i4>
      </vt:variant>
      <vt:variant>
        <vt:i4>0</vt:i4>
      </vt:variant>
      <vt:variant>
        <vt:i4>5</vt:i4>
      </vt:variant>
      <vt:variant>
        <vt:lpwstr/>
      </vt:variant>
      <vt:variant>
        <vt:lpwstr>_Toc99731379</vt:lpwstr>
      </vt:variant>
      <vt:variant>
        <vt:i4>1441848</vt:i4>
      </vt:variant>
      <vt:variant>
        <vt:i4>863</vt:i4>
      </vt:variant>
      <vt:variant>
        <vt:i4>0</vt:i4>
      </vt:variant>
      <vt:variant>
        <vt:i4>5</vt:i4>
      </vt:variant>
      <vt:variant>
        <vt:lpwstr/>
      </vt:variant>
      <vt:variant>
        <vt:lpwstr>_Toc99731378</vt:lpwstr>
      </vt:variant>
      <vt:variant>
        <vt:i4>1638456</vt:i4>
      </vt:variant>
      <vt:variant>
        <vt:i4>857</vt:i4>
      </vt:variant>
      <vt:variant>
        <vt:i4>0</vt:i4>
      </vt:variant>
      <vt:variant>
        <vt:i4>5</vt:i4>
      </vt:variant>
      <vt:variant>
        <vt:lpwstr/>
      </vt:variant>
      <vt:variant>
        <vt:lpwstr>_Toc99731377</vt:lpwstr>
      </vt:variant>
      <vt:variant>
        <vt:i4>1572920</vt:i4>
      </vt:variant>
      <vt:variant>
        <vt:i4>851</vt:i4>
      </vt:variant>
      <vt:variant>
        <vt:i4>0</vt:i4>
      </vt:variant>
      <vt:variant>
        <vt:i4>5</vt:i4>
      </vt:variant>
      <vt:variant>
        <vt:lpwstr/>
      </vt:variant>
      <vt:variant>
        <vt:lpwstr>_Toc99731376</vt:lpwstr>
      </vt:variant>
      <vt:variant>
        <vt:i4>1769528</vt:i4>
      </vt:variant>
      <vt:variant>
        <vt:i4>845</vt:i4>
      </vt:variant>
      <vt:variant>
        <vt:i4>0</vt:i4>
      </vt:variant>
      <vt:variant>
        <vt:i4>5</vt:i4>
      </vt:variant>
      <vt:variant>
        <vt:lpwstr/>
      </vt:variant>
      <vt:variant>
        <vt:lpwstr>_Toc99731375</vt:lpwstr>
      </vt:variant>
      <vt:variant>
        <vt:i4>1703992</vt:i4>
      </vt:variant>
      <vt:variant>
        <vt:i4>839</vt:i4>
      </vt:variant>
      <vt:variant>
        <vt:i4>0</vt:i4>
      </vt:variant>
      <vt:variant>
        <vt:i4>5</vt:i4>
      </vt:variant>
      <vt:variant>
        <vt:lpwstr/>
      </vt:variant>
      <vt:variant>
        <vt:lpwstr>_Toc99731374</vt:lpwstr>
      </vt:variant>
      <vt:variant>
        <vt:i4>7340065</vt:i4>
      </vt:variant>
      <vt:variant>
        <vt:i4>833</vt:i4>
      </vt:variant>
      <vt:variant>
        <vt:i4>0</vt:i4>
      </vt:variant>
      <vt:variant>
        <vt:i4>5</vt:i4>
      </vt:variant>
      <vt:variant>
        <vt:lpwstr>https://uowtsd.sharepoint.com/teams/ChassisandSuspensionGroupProject_GRP/Shared Documents/General/Group Project Report Updated.docx</vt:lpwstr>
      </vt:variant>
      <vt:variant>
        <vt:lpwstr>_Toc99731373</vt:lpwstr>
      </vt:variant>
      <vt:variant>
        <vt:i4>1835064</vt:i4>
      </vt:variant>
      <vt:variant>
        <vt:i4>827</vt:i4>
      </vt:variant>
      <vt:variant>
        <vt:i4>0</vt:i4>
      </vt:variant>
      <vt:variant>
        <vt:i4>5</vt:i4>
      </vt:variant>
      <vt:variant>
        <vt:lpwstr/>
      </vt:variant>
      <vt:variant>
        <vt:lpwstr>_Toc99731372</vt:lpwstr>
      </vt:variant>
      <vt:variant>
        <vt:i4>7471137</vt:i4>
      </vt:variant>
      <vt:variant>
        <vt:i4>821</vt:i4>
      </vt:variant>
      <vt:variant>
        <vt:i4>0</vt:i4>
      </vt:variant>
      <vt:variant>
        <vt:i4>5</vt:i4>
      </vt:variant>
      <vt:variant>
        <vt:lpwstr>https://uowtsd.sharepoint.com/teams/ChassisandSuspensionGroupProject_GRP/Shared Documents/General/Group Project Report Updated.docx</vt:lpwstr>
      </vt:variant>
      <vt:variant>
        <vt:lpwstr>_Toc99731371</vt:lpwstr>
      </vt:variant>
      <vt:variant>
        <vt:i4>1179702</vt:i4>
      </vt:variant>
      <vt:variant>
        <vt:i4>812</vt:i4>
      </vt:variant>
      <vt:variant>
        <vt:i4>0</vt:i4>
      </vt:variant>
      <vt:variant>
        <vt:i4>5</vt:i4>
      </vt:variant>
      <vt:variant>
        <vt:lpwstr/>
      </vt:variant>
      <vt:variant>
        <vt:lpwstr>_Toc99749810</vt:lpwstr>
      </vt:variant>
      <vt:variant>
        <vt:i4>1769527</vt:i4>
      </vt:variant>
      <vt:variant>
        <vt:i4>806</vt:i4>
      </vt:variant>
      <vt:variant>
        <vt:i4>0</vt:i4>
      </vt:variant>
      <vt:variant>
        <vt:i4>5</vt:i4>
      </vt:variant>
      <vt:variant>
        <vt:lpwstr/>
      </vt:variant>
      <vt:variant>
        <vt:lpwstr>_Toc99749809</vt:lpwstr>
      </vt:variant>
      <vt:variant>
        <vt:i4>1703991</vt:i4>
      </vt:variant>
      <vt:variant>
        <vt:i4>800</vt:i4>
      </vt:variant>
      <vt:variant>
        <vt:i4>0</vt:i4>
      </vt:variant>
      <vt:variant>
        <vt:i4>5</vt:i4>
      </vt:variant>
      <vt:variant>
        <vt:lpwstr/>
      </vt:variant>
      <vt:variant>
        <vt:lpwstr>_Toc99749808</vt:lpwstr>
      </vt:variant>
      <vt:variant>
        <vt:i4>1376311</vt:i4>
      </vt:variant>
      <vt:variant>
        <vt:i4>794</vt:i4>
      </vt:variant>
      <vt:variant>
        <vt:i4>0</vt:i4>
      </vt:variant>
      <vt:variant>
        <vt:i4>5</vt:i4>
      </vt:variant>
      <vt:variant>
        <vt:lpwstr/>
      </vt:variant>
      <vt:variant>
        <vt:lpwstr>_Toc99749807</vt:lpwstr>
      </vt:variant>
      <vt:variant>
        <vt:i4>1310775</vt:i4>
      </vt:variant>
      <vt:variant>
        <vt:i4>788</vt:i4>
      </vt:variant>
      <vt:variant>
        <vt:i4>0</vt:i4>
      </vt:variant>
      <vt:variant>
        <vt:i4>5</vt:i4>
      </vt:variant>
      <vt:variant>
        <vt:lpwstr/>
      </vt:variant>
      <vt:variant>
        <vt:lpwstr>_Toc99749806</vt:lpwstr>
      </vt:variant>
      <vt:variant>
        <vt:i4>1507383</vt:i4>
      </vt:variant>
      <vt:variant>
        <vt:i4>782</vt:i4>
      </vt:variant>
      <vt:variant>
        <vt:i4>0</vt:i4>
      </vt:variant>
      <vt:variant>
        <vt:i4>5</vt:i4>
      </vt:variant>
      <vt:variant>
        <vt:lpwstr/>
      </vt:variant>
      <vt:variant>
        <vt:lpwstr>_Toc99749805</vt:lpwstr>
      </vt:variant>
      <vt:variant>
        <vt:i4>1441847</vt:i4>
      </vt:variant>
      <vt:variant>
        <vt:i4>776</vt:i4>
      </vt:variant>
      <vt:variant>
        <vt:i4>0</vt:i4>
      </vt:variant>
      <vt:variant>
        <vt:i4>5</vt:i4>
      </vt:variant>
      <vt:variant>
        <vt:lpwstr/>
      </vt:variant>
      <vt:variant>
        <vt:lpwstr>_Toc99749804</vt:lpwstr>
      </vt:variant>
      <vt:variant>
        <vt:i4>1114167</vt:i4>
      </vt:variant>
      <vt:variant>
        <vt:i4>770</vt:i4>
      </vt:variant>
      <vt:variant>
        <vt:i4>0</vt:i4>
      </vt:variant>
      <vt:variant>
        <vt:i4>5</vt:i4>
      </vt:variant>
      <vt:variant>
        <vt:lpwstr/>
      </vt:variant>
      <vt:variant>
        <vt:lpwstr>_Toc99749803</vt:lpwstr>
      </vt:variant>
      <vt:variant>
        <vt:i4>1048631</vt:i4>
      </vt:variant>
      <vt:variant>
        <vt:i4>764</vt:i4>
      </vt:variant>
      <vt:variant>
        <vt:i4>0</vt:i4>
      </vt:variant>
      <vt:variant>
        <vt:i4>5</vt:i4>
      </vt:variant>
      <vt:variant>
        <vt:lpwstr/>
      </vt:variant>
      <vt:variant>
        <vt:lpwstr>_Toc99749802</vt:lpwstr>
      </vt:variant>
      <vt:variant>
        <vt:i4>1245239</vt:i4>
      </vt:variant>
      <vt:variant>
        <vt:i4>758</vt:i4>
      </vt:variant>
      <vt:variant>
        <vt:i4>0</vt:i4>
      </vt:variant>
      <vt:variant>
        <vt:i4>5</vt:i4>
      </vt:variant>
      <vt:variant>
        <vt:lpwstr/>
      </vt:variant>
      <vt:variant>
        <vt:lpwstr>_Toc99749801</vt:lpwstr>
      </vt:variant>
      <vt:variant>
        <vt:i4>1179703</vt:i4>
      </vt:variant>
      <vt:variant>
        <vt:i4>752</vt:i4>
      </vt:variant>
      <vt:variant>
        <vt:i4>0</vt:i4>
      </vt:variant>
      <vt:variant>
        <vt:i4>5</vt:i4>
      </vt:variant>
      <vt:variant>
        <vt:lpwstr/>
      </vt:variant>
      <vt:variant>
        <vt:lpwstr>_Toc99749800</vt:lpwstr>
      </vt:variant>
      <vt:variant>
        <vt:i4>1310782</vt:i4>
      </vt:variant>
      <vt:variant>
        <vt:i4>746</vt:i4>
      </vt:variant>
      <vt:variant>
        <vt:i4>0</vt:i4>
      </vt:variant>
      <vt:variant>
        <vt:i4>5</vt:i4>
      </vt:variant>
      <vt:variant>
        <vt:lpwstr/>
      </vt:variant>
      <vt:variant>
        <vt:lpwstr>_Toc99749799</vt:lpwstr>
      </vt:variant>
      <vt:variant>
        <vt:i4>1376318</vt:i4>
      </vt:variant>
      <vt:variant>
        <vt:i4>740</vt:i4>
      </vt:variant>
      <vt:variant>
        <vt:i4>0</vt:i4>
      </vt:variant>
      <vt:variant>
        <vt:i4>5</vt:i4>
      </vt:variant>
      <vt:variant>
        <vt:lpwstr/>
      </vt:variant>
      <vt:variant>
        <vt:lpwstr>_Toc99749798</vt:lpwstr>
      </vt:variant>
      <vt:variant>
        <vt:i4>1703998</vt:i4>
      </vt:variant>
      <vt:variant>
        <vt:i4>734</vt:i4>
      </vt:variant>
      <vt:variant>
        <vt:i4>0</vt:i4>
      </vt:variant>
      <vt:variant>
        <vt:i4>5</vt:i4>
      </vt:variant>
      <vt:variant>
        <vt:lpwstr/>
      </vt:variant>
      <vt:variant>
        <vt:lpwstr>_Toc99749797</vt:lpwstr>
      </vt:variant>
      <vt:variant>
        <vt:i4>1769534</vt:i4>
      </vt:variant>
      <vt:variant>
        <vt:i4>728</vt:i4>
      </vt:variant>
      <vt:variant>
        <vt:i4>0</vt:i4>
      </vt:variant>
      <vt:variant>
        <vt:i4>5</vt:i4>
      </vt:variant>
      <vt:variant>
        <vt:lpwstr/>
      </vt:variant>
      <vt:variant>
        <vt:lpwstr>_Toc99749796</vt:lpwstr>
      </vt:variant>
      <vt:variant>
        <vt:i4>1572926</vt:i4>
      </vt:variant>
      <vt:variant>
        <vt:i4>722</vt:i4>
      </vt:variant>
      <vt:variant>
        <vt:i4>0</vt:i4>
      </vt:variant>
      <vt:variant>
        <vt:i4>5</vt:i4>
      </vt:variant>
      <vt:variant>
        <vt:lpwstr/>
      </vt:variant>
      <vt:variant>
        <vt:lpwstr>_Toc99749795</vt:lpwstr>
      </vt:variant>
      <vt:variant>
        <vt:i4>1638462</vt:i4>
      </vt:variant>
      <vt:variant>
        <vt:i4>716</vt:i4>
      </vt:variant>
      <vt:variant>
        <vt:i4>0</vt:i4>
      </vt:variant>
      <vt:variant>
        <vt:i4>5</vt:i4>
      </vt:variant>
      <vt:variant>
        <vt:lpwstr/>
      </vt:variant>
      <vt:variant>
        <vt:lpwstr>_Toc99749794</vt:lpwstr>
      </vt:variant>
      <vt:variant>
        <vt:i4>1966142</vt:i4>
      </vt:variant>
      <vt:variant>
        <vt:i4>710</vt:i4>
      </vt:variant>
      <vt:variant>
        <vt:i4>0</vt:i4>
      </vt:variant>
      <vt:variant>
        <vt:i4>5</vt:i4>
      </vt:variant>
      <vt:variant>
        <vt:lpwstr/>
      </vt:variant>
      <vt:variant>
        <vt:lpwstr>_Toc99749793</vt:lpwstr>
      </vt:variant>
      <vt:variant>
        <vt:i4>2031678</vt:i4>
      </vt:variant>
      <vt:variant>
        <vt:i4>704</vt:i4>
      </vt:variant>
      <vt:variant>
        <vt:i4>0</vt:i4>
      </vt:variant>
      <vt:variant>
        <vt:i4>5</vt:i4>
      </vt:variant>
      <vt:variant>
        <vt:lpwstr/>
      </vt:variant>
      <vt:variant>
        <vt:lpwstr>_Toc99749792</vt:lpwstr>
      </vt:variant>
      <vt:variant>
        <vt:i4>1835070</vt:i4>
      </vt:variant>
      <vt:variant>
        <vt:i4>698</vt:i4>
      </vt:variant>
      <vt:variant>
        <vt:i4>0</vt:i4>
      </vt:variant>
      <vt:variant>
        <vt:i4>5</vt:i4>
      </vt:variant>
      <vt:variant>
        <vt:lpwstr/>
      </vt:variant>
      <vt:variant>
        <vt:lpwstr>_Toc99749791</vt:lpwstr>
      </vt:variant>
      <vt:variant>
        <vt:i4>1900606</vt:i4>
      </vt:variant>
      <vt:variant>
        <vt:i4>692</vt:i4>
      </vt:variant>
      <vt:variant>
        <vt:i4>0</vt:i4>
      </vt:variant>
      <vt:variant>
        <vt:i4>5</vt:i4>
      </vt:variant>
      <vt:variant>
        <vt:lpwstr/>
      </vt:variant>
      <vt:variant>
        <vt:lpwstr>_Toc99749790</vt:lpwstr>
      </vt:variant>
      <vt:variant>
        <vt:i4>1310783</vt:i4>
      </vt:variant>
      <vt:variant>
        <vt:i4>686</vt:i4>
      </vt:variant>
      <vt:variant>
        <vt:i4>0</vt:i4>
      </vt:variant>
      <vt:variant>
        <vt:i4>5</vt:i4>
      </vt:variant>
      <vt:variant>
        <vt:lpwstr/>
      </vt:variant>
      <vt:variant>
        <vt:lpwstr>_Toc99749789</vt:lpwstr>
      </vt:variant>
      <vt:variant>
        <vt:i4>1376319</vt:i4>
      </vt:variant>
      <vt:variant>
        <vt:i4>680</vt:i4>
      </vt:variant>
      <vt:variant>
        <vt:i4>0</vt:i4>
      </vt:variant>
      <vt:variant>
        <vt:i4>5</vt:i4>
      </vt:variant>
      <vt:variant>
        <vt:lpwstr/>
      </vt:variant>
      <vt:variant>
        <vt:lpwstr>_Toc99749788</vt:lpwstr>
      </vt:variant>
      <vt:variant>
        <vt:i4>1703999</vt:i4>
      </vt:variant>
      <vt:variant>
        <vt:i4>674</vt:i4>
      </vt:variant>
      <vt:variant>
        <vt:i4>0</vt:i4>
      </vt:variant>
      <vt:variant>
        <vt:i4>5</vt:i4>
      </vt:variant>
      <vt:variant>
        <vt:lpwstr/>
      </vt:variant>
      <vt:variant>
        <vt:lpwstr>_Toc99749787</vt:lpwstr>
      </vt:variant>
      <vt:variant>
        <vt:i4>1769535</vt:i4>
      </vt:variant>
      <vt:variant>
        <vt:i4>668</vt:i4>
      </vt:variant>
      <vt:variant>
        <vt:i4>0</vt:i4>
      </vt:variant>
      <vt:variant>
        <vt:i4>5</vt:i4>
      </vt:variant>
      <vt:variant>
        <vt:lpwstr/>
      </vt:variant>
      <vt:variant>
        <vt:lpwstr>_Toc99749786</vt:lpwstr>
      </vt:variant>
      <vt:variant>
        <vt:i4>1572927</vt:i4>
      </vt:variant>
      <vt:variant>
        <vt:i4>662</vt:i4>
      </vt:variant>
      <vt:variant>
        <vt:i4>0</vt:i4>
      </vt:variant>
      <vt:variant>
        <vt:i4>5</vt:i4>
      </vt:variant>
      <vt:variant>
        <vt:lpwstr/>
      </vt:variant>
      <vt:variant>
        <vt:lpwstr>_Toc99749785</vt:lpwstr>
      </vt:variant>
      <vt:variant>
        <vt:i4>1638463</vt:i4>
      </vt:variant>
      <vt:variant>
        <vt:i4>656</vt:i4>
      </vt:variant>
      <vt:variant>
        <vt:i4>0</vt:i4>
      </vt:variant>
      <vt:variant>
        <vt:i4>5</vt:i4>
      </vt:variant>
      <vt:variant>
        <vt:lpwstr/>
      </vt:variant>
      <vt:variant>
        <vt:lpwstr>_Toc99749784</vt:lpwstr>
      </vt:variant>
      <vt:variant>
        <vt:i4>1966143</vt:i4>
      </vt:variant>
      <vt:variant>
        <vt:i4>650</vt:i4>
      </vt:variant>
      <vt:variant>
        <vt:i4>0</vt:i4>
      </vt:variant>
      <vt:variant>
        <vt:i4>5</vt:i4>
      </vt:variant>
      <vt:variant>
        <vt:lpwstr/>
      </vt:variant>
      <vt:variant>
        <vt:lpwstr>_Toc99749783</vt:lpwstr>
      </vt:variant>
      <vt:variant>
        <vt:i4>2031679</vt:i4>
      </vt:variant>
      <vt:variant>
        <vt:i4>644</vt:i4>
      </vt:variant>
      <vt:variant>
        <vt:i4>0</vt:i4>
      </vt:variant>
      <vt:variant>
        <vt:i4>5</vt:i4>
      </vt:variant>
      <vt:variant>
        <vt:lpwstr/>
      </vt:variant>
      <vt:variant>
        <vt:lpwstr>_Toc99749782</vt:lpwstr>
      </vt:variant>
      <vt:variant>
        <vt:i4>1835071</vt:i4>
      </vt:variant>
      <vt:variant>
        <vt:i4>638</vt:i4>
      </vt:variant>
      <vt:variant>
        <vt:i4>0</vt:i4>
      </vt:variant>
      <vt:variant>
        <vt:i4>5</vt:i4>
      </vt:variant>
      <vt:variant>
        <vt:lpwstr/>
      </vt:variant>
      <vt:variant>
        <vt:lpwstr>_Toc99749781</vt:lpwstr>
      </vt:variant>
      <vt:variant>
        <vt:i4>1900607</vt:i4>
      </vt:variant>
      <vt:variant>
        <vt:i4>632</vt:i4>
      </vt:variant>
      <vt:variant>
        <vt:i4>0</vt:i4>
      </vt:variant>
      <vt:variant>
        <vt:i4>5</vt:i4>
      </vt:variant>
      <vt:variant>
        <vt:lpwstr/>
      </vt:variant>
      <vt:variant>
        <vt:lpwstr>_Toc99749780</vt:lpwstr>
      </vt:variant>
      <vt:variant>
        <vt:i4>1310768</vt:i4>
      </vt:variant>
      <vt:variant>
        <vt:i4>626</vt:i4>
      </vt:variant>
      <vt:variant>
        <vt:i4>0</vt:i4>
      </vt:variant>
      <vt:variant>
        <vt:i4>5</vt:i4>
      </vt:variant>
      <vt:variant>
        <vt:lpwstr/>
      </vt:variant>
      <vt:variant>
        <vt:lpwstr>_Toc99749779</vt:lpwstr>
      </vt:variant>
      <vt:variant>
        <vt:i4>1376304</vt:i4>
      </vt:variant>
      <vt:variant>
        <vt:i4>620</vt:i4>
      </vt:variant>
      <vt:variant>
        <vt:i4>0</vt:i4>
      </vt:variant>
      <vt:variant>
        <vt:i4>5</vt:i4>
      </vt:variant>
      <vt:variant>
        <vt:lpwstr/>
      </vt:variant>
      <vt:variant>
        <vt:lpwstr>_Toc99749778</vt:lpwstr>
      </vt:variant>
      <vt:variant>
        <vt:i4>1703984</vt:i4>
      </vt:variant>
      <vt:variant>
        <vt:i4>614</vt:i4>
      </vt:variant>
      <vt:variant>
        <vt:i4>0</vt:i4>
      </vt:variant>
      <vt:variant>
        <vt:i4>5</vt:i4>
      </vt:variant>
      <vt:variant>
        <vt:lpwstr/>
      </vt:variant>
      <vt:variant>
        <vt:lpwstr>_Toc99749777</vt:lpwstr>
      </vt:variant>
      <vt:variant>
        <vt:i4>1769520</vt:i4>
      </vt:variant>
      <vt:variant>
        <vt:i4>608</vt:i4>
      </vt:variant>
      <vt:variant>
        <vt:i4>0</vt:i4>
      </vt:variant>
      <vt:variant>
        <vt:i4>5</vt:i4>
      </vt:variant>
      <vt:variant>
        <vt:lpwstr/>
      </vt:variant>
      <vt:variant>
        <vt:lpwstr>_Toc99749776</vt:lpwstr>
      </vt:variant>
      <vt:variant>
        <vt:i4>1572912</vt:i4>
      </vt:variant>
      <vt:variant>
        <vt:i4>602</vt:i4>
      </vt:variant>
      <vt:variant>
        <vt:i4>0</vt:i4>
      </vt:variant>
      <vt:variant>
        <vt:i4>5</vt:i4>
      </vt:variant>
      <vt:variant>
        <vt:lpwstr/>
      </vt:variant>
      <vt:variant>
        <vt:lpwstr>_Toc99749775</vt:lpwstr>
      </vt:variant>
      <vt:variant>
        <vt:i4>1638448</vt:i4>
      </vt:variant>
      <vt:variant>
        <vt:i4>596</vt:i4>
      </vt:variant>
      <vt:variant>
        <vt:i4>0</vt:i4>
      </vt:variant>
      <vt:variant>
        <vt:i4>5</vt:i4>
      </vt:variant>
      <vt:variant>
        <vt:lpwstr/>
      </vt:variant>
      <vt:variant>
        <vt:lpwstr>_Toc99749774</vt:lpwstr>
      </vt:variant>
      <vt:variant>
        <vt:i4>1966128</vt:i4>
      </vt:variant>
      <vt:variant>
        <vt:i4>590</vt:i4>
      </vt:variant>
      <vt:variant>
        <vt:i4>0</vt:i4>
      </vt:variant>
      <vt:variant>
        <vt:i4>5</vt:i4>
      </vt:variant>
      <vt:variant>
        <vt:lpwstr/>
      </vt:variant>
      <vt:variant>
        <vt:lpwstr>_Toc99749773</vt:lpwstr>
      </vt:variant>
      <vt:variant>
        <vt:i4>2031664</vt:i4>
      </vt:variant>
      <vt:variant>
        <vt:i4>584</vt:i4>
      </vt:variant>
      <vt:variant>
        <vt:i4>0</vt:i4>
      </vt:variant>
      <vt:variant>
        <vt:i4>5</vt:i4>
      </vt:variant>
      <vt:variant>
        <vt:lpwstr/>
      </vt:variant>
      <vt:variant>
        <vt:lpwstr>_Toc99749772</vt:lpwstr>
      </vt:variant>
      <vt:variant>
        <vt:i4>1835056</vt:i4>
      </vt:variant>
      <vt:variant>
        <vt:i4>578</vt:i4>
      </vt:variant>
      <vt:variant>
        <vt:i4>0</vt:i4>
      </vt:variant>
      <vt:variant>
        <vt:i4>5</vt:i4>
      </vt:variant>
      <vt:variant>
        <vt:lpwstr/>
      </vt:variant>
      <vt:variant>
        <vt:lpwstr>_Toc99749771</vt:lpwstr>
      </vt:variant>
      <vt:variant>
        <vt:i4>1900592</vt:i4>
      </vt:variant>
      <vt:variant>
        <vt:i4>572</vt:i4>
      </vt:variant>
      <vt:variant>
        <vt:i4>0</vt:i4>
      </vt:variant>
      <vt:variant>
        <vt:i4>5</vt:i4>
      </vt:variant>
      <vt:variant>
        <vt:lpwstr/>
      </vt:variant>
      <vt:variant>
        <vt:lpwstr>_Toc99749770</vt:lpwstr>
      </vt:variant>
      <vt:variant>
        <vt:i4>1310769</vt:i4>
      </vt:variant>
      <vt:variant>
        <vt:i4>566</vt:i4>
      </vt:variant>
      <vt:variant>
        <vt:i4>0</vt:i4>
      </vt:variant>
      <vt:variant>
        <vt:i4>5</vt:i4>
      </vt:variant>
      <vt:variant>
        <vt:lpwstr/>
      </vt:variant>
      <vt:variant>
        <vt:lpwstr>_Toc99749769</vt:lpwstr>
      </vt:variant>
      <vt:variant>
        <vt:i4>1376305</vt:i4>
      </vt:variant>
      <vt:variant>
        <vt:i4>560</vt:i4>
      </vt:variant>
      <vt:variant>
        <vt:i4>0</vt:i4>
      </vt:variant>
      <vt:variant>
        <vt:i4>5</vt:i4>
      </vt:variant>
      <vt:variant>
        <vt:lpwstr/>
      </vt:variant>
      <vt:variant>
        <vt:lpwstr>_Toc99749768</vt:lpwstr>
      </vt:variant>
      <vt:variant>
        <vt:i4>1703985</vt:i4>
      </vt:variant>
      <vt:variant>
        <vt:i4>554</vt:i4>
      </vt:variant>
      <vt:variant>
        <vt:i4>0</vt:i4>
      </vt:variant>
      <vt:variant>
        <vt:i4>5</vt:i4>
      </vt:variant>
      <vt:variant>
        <vt:lpwstr/>
      </vt:variant>
      <vt:variant>
        <vt:lpwstr>_Toc99749767</vt:lpwstr>
      </vt:variant>
      <vt:variant>
        <vt:i4>1769521</vt:i4>
      </vt:variant>
      <vt:variant>
        <vt:i4>548</vt:i4>
      </vt:variant>
      <vt:variant>
        <vt:i4>0</vt:i4>
      </vt:variant>
      <vt:variant>
        <vt:i4>5</vt:i4>
      </vt:variant>
      <vt:variant>
        <vt:lpwstr/>
      </vt:variant>
      <vt:variant>
        <vt:lpwstr>_Toc99749766</vt:lpwstr>
      </vt:variant>
      <vt:variant>
        <vt:i4>1572913</vt:i4>
      </vt:variant>
      <vt:variant>
        <vt:i4>542</vt:i4>
      </vt:variant>
      <vt:variant>
        <vt:i4>0</vt:i4>
      </vt:variant>
      <vt:variant>
        <vt:i4>5</vt:i4>
      </vt:variant>
      <vt:variant>
        <vt:lpwstr/>
      </vt:variant>
      <vt:variant>
        <vt:lpwstr>_Toc99749765</vt:lpwstr>
      </vt:variant>
      <vt:variant>
        <vt:i4>1638449</vt:i4>
      </vt:variant>
      <vt:variant>
        <vt:i4>536</vt:i4>
      </vt:variant>
      <vt:variant>
        <vt:i4>0</vt:i4>
      </vt:variant>
      <vt:variant>
        <vt:i4>5</vt:i4>
      </vt:variant>
      <vt:variant>
        <vt:lpwstr/>
      </vt:variant>
      <vt:variant>
        <vt:lpwstr>_Toc99749764</vt:lpwstr>
      </vt:variant>
      <vt:variant>
        <vt:i4>1966129</vt:i4>
      </vt:variant>
      <vt:variant>
        <vt:i4>530</vt:i4>
      </vt:variant>
      <vt:variant>
        <vt:i4>0</vt:i4>
      </vt:variant>
      <vt:variant>
        <vt:i4>5</vt:i4>
      </vt:variant>
      <vt:variant>
        <vt:lpwstr/>
      </vt:variant>
      <vt:variant>
        <vt:lpwstr>_Toc99749763</vt:lpwstr>
      </vt:variant>
      <vt:variant>
        <vt:i4>2031665</vt:i4>
      </vt:variant>
      <vt:variant>
        <vt:i4>524</vt:i4>
      </vt:variant>
      <vt:variant>
        <vt:i4>0</vt:i4>
      </vt:variant>
      <vt:variant>
        <vt:i4>5</vt:i4>
      </vt:variant>
      <vt:variant>
        <vt:lpwstr/>
      </vt:variant>
      <vt:variant>
        <vt:lpwstr>_Toc99749762</vt:lpwstr>
      </vt:variant>
      <vt:variant>
        <vt:i4>1835057</vt:i4>
      </vt:variant>
      <vt:variant>
        <vt:i4>518</vt:i4>
      </vt:variant>
      <vt:variant>
        <vt:i4>0</vt:i4>
      </vt:variant>
      <vt:variant>
        <vt:i4>5</vt:i4>
      </vt:variant>
      <vt:variant>
        <vt:lpwstr/>
      </vt:variant>
      <vt:variant>
        <vt:lpwstr>_Toc99749761</vt:lpwstr>
      </vt:variant>
      <vt:variant>
        <vt:i4>1900593</vt:i4>
      </vt:variant>
      <vt:variant>
        <vt:i4>512</vt:i4>
      </vt:variant>
      <vt:variant>
        <vt:i4>0</vt:i4>
      </vt:variant>
      <vt:variant>
        <vt:i4>5</vt:i4>
      </vt:variant>
      <vt:variant>
        <vt:lpwstr/>
      </vt:variant>
      <vt:variant>
        <vt:lpwstr>_Toc99749760</vt:lpwstr>
      </vt:variant>
      <vt:variant>
        <vt:i4>1310770</vt:i4>
      </vt:variant>
      <vt:variant>
        <vt:i4>506</vt:i4>
      </vt:variant>
      <vt:variant>
        <vt:i4>0</vt:i4>
      </vt:variant>
      <vt:variant>
        <vt:i4>5</vt:i4>
      </vt:variant>
      <vt:variant>
        <vt:lpwstr/>
      </vt:variant>
      <vt:variant>
        <vt:lpwstr>_Toc99749759</vt:lpwstr>
      </vt:variant>
      <vt:variant>
        <vt:i4>1376306</vt:i4>
      </vt:variant>
      <vt:variant>
        <vt:i4>500</vt:i4>
      </vt:variant>
      <vt:variant>
        <vt:i4>0</vt:i4>
      </vt:variant>
      <vt:variant>
        <vt:i4>5</vt:i4>
      </vt:variant>
      <vt:variant>
        <vt:lpwstr/>
      </vt:variant>
      <vt:variant>
        <vt:lpwstr>_Toc99749758</vt:lpwstr>
      </vt:variant>
      <vt:variant>
        <vt:i4>1703986</vt:i4>
      </vt:variant>
      <vt:variant>
        <vt:i4>494</vt:i4>
      </vt:variant>
      <vt:variant>
        <vt:i4>0</vt:i4>
      </vt:variant>
      <vt:variant>
        <vt:i4>5</vt:i4>
      </vt:variant>
      <vt:variant>
        <vt:lpwstr/>
      </vt:variant>
      <vt:variant>
        <vt:lpwstr>_Toc99749757</vt:lpwstr>
      </vt:variant>
      <vt:variant>
        <vt:i4>1769522</vt:i4>
      </vt:variant>
      <vt:variant>
        <vt:i4>488</vt:i4>
      </vt:variant>
      <vt:variant>
        <vt:i4>0</vt:i4>
      </vt:variant>
      <vt:variant>
        <vt:i4>5</vt:i4>
      </vt:variant>
      <vt:variant>
        <vt:lpwstr/>
      </vt:variant>
      <vt:variant>
        <vt:lpwstr>_Toc99749756</vt:lpwstr>
      </vt:variant>
      <vt:variant>
        <vt:i4>1572914</vt:i4>
      </vt:variant>
      <vt:variant>
        <vt:i4>482</vt:i4>
      </vt:variant>
      <vt:variant>
        <vt:i4>0</vt:i4>
      </vt:variant>
      <vt:variant>
        <vt:i4>5</vt:i4>
      </vt:variant>
      <vt:variant>
        <vt:lpwstr/>
      </vt:variant>
      <vt:variant>
        <vt:lpwstr>_Toc99749755</vt:lpwstr>
      </vt:variant>
      <vt:variant>
        <vt:i4>1638450</vt:i4>
      </vt:variant>
      <vt:variant>
        <vt:i4>476</vt:i4>
      </vt:variant>
      <vt:variant>
        <vt:i4>0</vt:i4>
      </vt:variant>
      <vt:variant>
        <vt:i4>5</vt:i4>
      </vt:variant>
      <vt:variant>
        <vt:lpwstr/>
      </vt:variant>
      <vt:variant>
        <vt:lpwstr>_Toc99749754</vt:lpwstr>
      </vt:variant>
      <vt:variant>
        <vt:i4>1966130</vt:i4>
      </vt:variant>
      <vt:variant>
        <vt:i4>470</vt:i4>
      </vt:variant>
      <vt:variant>
        <vt:i4>0</vt:i4>
      </vt:variant>
      <vt:variant>
        <vt:i4>5</vt:i4>
      </vt:variant>
      <vt:variant>
        <vt:lpwstr/>
      </vt:variant>
      <vt:variant>
        <vt:lpwstr>_Toc99749753</vt:lpwstr>
      </vt:variant>
      <vt:variant>
        <vt:i4>2031666</vt:i4>
      </vt:variant>
      <vt:variant>
        <vt:i4>464</vt:i4>
      </vt:variant>
      <vt:variant>
        <vt:i4>0</vt:i4>
      </vt:variant>
      <vt:variant>
        <vt:i4>5</vt:i4>
      </vt:variant>
      <vt:variant>
        <vt:lpwstr/>
      </vt:variant>
      <vt:variant>
        <vt:lpwstr>_Toc99749752</vt:lpwstr>
      </vt:variant>
      <vt:variant>
        <vt:i4>1835058</vt:i4>
      </vt:variant>
      <vt:variant>
        <vt:i4>458</vt:i4>
      </vt:variant>
      <vt:variant>
        <vt:i4>0</vt:i4>
      </vt:variant>
      <vt:variant>
        <vt:i4>5</vt:i4>
      </vt:variant>
      <vt:variant>
        <vt:lpwstr/>
      </vt:variant>
      <vt:variant>
        <vt:lpwstr>_Toc99749751</vt:lpwstr>
      </vt:variant>
      <vt:variant>
        <vt:i4>1900594</vt:i4>
      </vt:variant>
      <vt:variant>
        <vt:i4>452</vt:i4>
      </vt:variant>
      <vt:variant>
        <vt:i4>0</vt:i4>
      </vt:variant>
      <vt:variant>
        <vt:i4>5</vt:i4>
      </vt:variant>
      <vt:variant>
        <vt:lpwstr/>
      </vt:variant>
      <vt:variant>
        <vt:lpwstr>_Toc99749750</vt:lpwstr>
      </vt:variant>
      <vt:variant>
        <vt:i4>1310771</vt:i4>
      </vt:variant>
      <vt:variant>
        <vt:i4>446</vt:i4>
      </vt:variant>
      <vt:variant>
        <vt:i4>0</vt:i4>
      </vt:variant>
      <vt:variant>
        <vt:i4>5</vt:i4>
      </vt:variant>
      <vt:variant>
        <vt:lpwstr/>
      </vt:variant>
      <vt:variant>
        <vt:lpwstr>_Toc99749749</vt:lpwstr>
      </vt:variant>
      <vt:variant>
        <vt:i4>1376307</vt:i4>
      </vt:variant>
      <vt:variant>
        <vt:i4>440</vt:i4>
      </vt:variant>
      <vt:variant>
        <vt:i4>0</vt:i4>
      </vt:variant>
      <vt:variant>
        <vt:i4>5</vt:i4>
      </vt:variant>
      <vt:variant>
        <vt:lpwstr/>
      </vt:variant>
      <vt:variant>
        <vt:lpwstr>_Toc99749748</vt:lpwstr>
      </vt:variant>
      <vt:variant>
        <vt:i4>1703987</vt:i4>
      </vt:variant>
      <vt:variant>
        <vt:i4>434</vt:i4>
      </vt:variant>
      <vt:variant>
        <vt:i4>0</vt:i4>
      </vt:variant>
      <vt:variant>
        <vt:i4>5</vt:i4>
      </vt:variant>
      <vt:variant>
        <vt:lpwstr/>
      </vt:variant>
      <vt:variant>
        <vt:lpwstr>_Toc99749747</vt:lpwstr>
      </vt:variant>
      <vt:variant>
        <vt:i4>1769523</vt:i4>
      </vt:variant>
      <vt:variant>
        <vt:i4>428</vt:i4>
      </vt:variant>
      <vt:variant>
        <vt:i4>0</vt:i4>
      </vt:variant>
      <vt:variant>
        <vt:i4>5</vt:i4>
      </vt:variant>
      <vt:variant>
        <vt:lpwstr/>
      </vt:variant>
      <vt:variant>
        <vt:lpwstr>_Toc99749746</vt:lpwstr>
      </vt:variant>
      <vt:variant>
        <vt:i4>1572915</vt:i4>
      </vt:variant>
      <vt:variant>
        <vt:i4>422</vt:i4>
      </vt:variant>
      <vt:variant>
        <vt:i4>0</vt:i4>
      </vt:variant>
      <vt:variant>
        <vt:i4>5</vt:i4>
      </vt:variant>
      <vt:variant>
        <vt:lpwstr/>
      </vt:variant>
      <vt:variant>
        <vt:lpwstr>_Toc99749745</vt:lpwstr>
      </vt:variant>
      <vt:variant>
        <vt:i4>1638451</vt:i4>
      </vt:variant>
      <vt:variant>
        <vt:i4>416</vt:i4>
      </vt:variant>
      <vt:variant>
        <vt:i4>0</vt:i4>
      </vt:variant>
      <vt:variant>
        <vt:i4>5</vt:i4>
      </vt:variant>
      <vt:variant>
        <vt:lpwstr/>
      </vt:variant>
      <vt:variant>
        <vt:lpwstr>_Toc99749744</vt:lpwstr>
      </vt:variant>
      <vt:variant>
        <vt:i4>1966131</vt:i4>
      </vt:variant>
      <vt:variant>
        <vt:i4>410</vt:i4>
      </vt:variant>
      <vt:variant>
        <vt:i4>0</vt:i4>
      </vt:variant>
      <vt:variant>
        <vt:i4>5</vt:i4>
      </vt:variant>
      <vt:variant>
        <vt:lpwstr/>
      </vt:variant>
      <vt:variant>
        <vt:lpwstr>_Toc99749743</vt:lpwstr>
      </vt:variant>
      <vt:variant>
        <vt:i4>2031667</vt:i4>
      </vt:variant>
      <vt:variant>
        <vt:i4>404</vt:i4>
      </vt:variant>
      <vt:variant>
        <vt:i4>0</vt:i4>
      </vt:variant>
      <vt:variant>
        <vt:i4>5</vt:i4>
      </vt:variant>
      <vt:variant>
        <vt:lpwstr/>
      </vt:variant>
      <vt:variant>
        <vt:lpwstr>_Toc99749742</vt:lpwstr>
      </vt:variant>
      <vt:variant>
        <vt:i4>1835059</vt:i4>
      </vt:variant>
      <vt:variant>
        <vt:i4>398</vt:i4>
      </vt:variant>
      <vt:variant>
        <vt:i4>0</vt:i4>
      </vt:variant>
      <vt:variant>
        <vt:i4>5</vt:i4>
      </vt:variant>
      <vt:variant>
        <vt:lpwstr/>
      </vt:variant>
      <vt:variant>
        <vt:lpwstr>_Toc99749741</vt:lpwstr>
      </vt:variant>
      <vt:variant>
        <vt:i4>1900595</vt:i4>
      </vt:variant>
      <vt:variant>
        <vt:i4>392</vt:i4>
      </vt:variant>
      <vt:variant>
        <vt:i4>0</vt:i4>
      </vt:variant>
      <vt:variant>
        <vt:i4>5</vt:i4>
      </vt:variant>
      <vt:variant>
        <vt:lpwstr/>
      </vt:variant>
      <vt:variant>
        <vt:lpwstr>_Toc99749740</vt:lpwstr>
      </vt:variant>
      <vt:variant>
        <vt:i4>1310772</vt:i4>
      </vt:variant>
      <vt:variant>
        <vt:i4>386</vt:i4>
      </vt:variant>
      <vt:variant>
        <vt:i4>0</vt:i4>
      </vt:variant>
      <vt:variant>
        <vt:i4>5</vt:i4>
      </vt:variant>
      <vt:variant>
        <vt:lpwstr/>
      </vt:variant>
      <vt:variant>
        <vt:lpwstr>_Toc99749739</vt:lpwstr>
      </vt:variant>
      <vt:variant>
        <vt:i4>1376308</vt:i4>
      </vt:variant>
      <vt:variant>
        <vt:i4>380</vt:i4>
      </vt:variant>
      <vt:variant>
        <vt:i4>0</vt:i4>
      </vt:variant>
      <vt:variant>
        <vt:i4>5</vt:i4>
      </vt:variant>
      <vt:variant>
        <vt:lpwstr/>
      </vt:variant>
      <vt:variant>
        <vt:lpwstr>_Toc99749738</vt:lpwstr>
      </vt:variant>
      <vt:variant>
        <vt:i4>1703988</vt:i4>
      </vt:variant>
      <vt:variant>
        <vt:i4>374</vt:i4>
      </vt:variant>
      <vt:variant>
        <vt:i4>0</vt:i4>
      </vt:variant>
      <vt:variant>
        <vt:i4>5</vt:i4>
      </vt:variant>
      <vt:variant>
        <vt:lpwstr/>
      </vt:variant>
      <vt:variant>
        <vt:lpwstr>_Toc99749737</vt:lpwstr>
      </vt:variant>
      <vt:variant>
        <vt:i4>1769524</vt:i4>
      </vt:variant>
      <vt:variant>
        <vt:i4>368</vt:i4>
      </vt:variant>
      <vt:variant>
        <vt:i4>0</vt:i4>
      </vt:variant>
      <vt:variant>
        <vt:i4>5</vt:i4>
      </vt:variant>
      <vt:variant>
        <vt:lpwstr/>
      </vt:variant>
      <vt:variant>
        <vt:lpwstr>_Toc99749736</vt:lpwstr>
      </vt:variant>
      <vt:variant>
        <vt:i4>1572916</vt:i4>
      </vt:variant>
      <vt:variant>
        <vt:i4>362</vt:i4>
      </vt:variant>
      <vt:variant>
        <vt:i4>0</vt:i4>
      </vt:variant>
      <vt:variant>
        <vt:i4>5</vt:i4>
      </vt:variant>
      <vt:variant>
        <vt:lpwstr/>
      </vt:variant>
      <vt:variant>
        <vt:lpwstr>_Toc99749735</vt:lpwstr>
      </vt:variant>
      <vt:variant>
        <vt:i4>1638452</vt:i4>
      </vt:variant>
      <vt:variant>
        <vt:i4>356</vt:i4>
      </vt:variant>
      <vt:variant>
        <vt:i4>0</vt:i4>
      </vt:variant>
      <vt:variant>
        <vt:i4>5</vt:i4>
      </vt:variant>
      <vt:variant>
        <vt:lpwstr/>
      </vt:variant>
      <vt:variant>
        <vt:lpwstr>_Toc99749734</vt:lpwstr>
      </vt:variant>
      <vt:variant>
        <vt:i4>1966132</vt:i4>
      </vt:variant>
      <vt:variant>
        <vt:i4>350</vt:i4>
      </vt:variant>
      <vt:variant>
        <vt:i4>0</vt:i4>
      </vt:variant>
      <vt:variant>
        <vt:i4>5</vt:i4>
      </vt:variant>
      <vt:variant>
        <vt:lpwstr/>
      </vt:variant>
      <vt:variant>
        <vt:lpwstr>_Toc99749733</vt:lpwstr>
      </vt:variant>
      <vt:variant>
        <vt:i4>2031668</vt:i4>
      </vt:variant>
      <vt:variant>
        <vt:i4>344</vt:i4>
      </vt:variant>
      <vt:variant>
        <vt:i4>0</vt:i4>
      </vt:variant>
      <vt:variant>
        <vt:i4>5</vt:i4>
      </vt:variant>
      <vt:variant>
        <vt:lpwstr/>
      </vt:variant>
      <vt:variant>
        <vt:lpwstr>_Toc99749732</vt:lpwstr>
      </vt:variant>
      <vt:variant>
        <vt:i4>1835060</vt:i4>
      </vt:variant>
      <vt:variant>
        <vt:i4>338</vt:i4>
      </vt:variant>
      <vt:variant>
        <vt:i4>0</vt:i4>
      </vt:variant>
      <vt:variant>
        <vt:i4>5</vt:i4>
      </vt:variant>
      <vt:variant>
        <vt:lpwstr/>
      </vt:variant>
      <vt:variant>
        <vt:lpwstr>_Toc99749731</vt:lpwstr>
      </vt:variant>
      <vt:variant>
        <vt:i4>1900596</vt:i4>
      </vt:variant>
      <vt:variant>
        <vt:i4>332</vt:i4>
      </vt:variant>
      <vt:variant>
        <vt:i4>0</vt:i4>
      </vt:variant>
      <vt:variant>
        <vt:i4>5</vt:i4>
      </vt:variant>
      <vt:variant>
        <vt:lpwstr/>
      </vt:variant>
      <vt:variant>
        <vt:lpwstr>_Toc99749730</vt:lpwstr>
      </vt:variant>
      <vt:variant>
        <vt:i4>1310773</vt:i4>
      </vt:variant>
      <vt:variant>
        <vt:i4>326</vt:i4>
      </vt:variant>
      <vt:variant>
        <vt:i4>0</vt:i4>
      </vt:variant>
      <vt:variant>
        <vt:i4>5</vt:i4>
      </vt:variant>
      <vt:variant>
        <vt:lpwstr/>
      </vt:variant>
      <vt:variant>
        <vt:lpwstr>_Toc99749729</vt:lpwstr>
      </vt:variant>
      <vt:variant>
        <vt:i4>1376309</vt:i4>
      </vt:variant>
      <vt:variant>
        <vt:i4>320</vt:i4>
      </vt:variant>
      <vt:variant>
        <vt:i4>0</vt:i4>
      </vt:variant>
      <vt:variant>
        <vt:i4>5</vt:i4>
      </vt:variant>
      <vt:variant>
        <vt:lpwstr/>
      </vt:variant>
      <vt:variant>
        <vt:lpwstr>_Toc99749728</vt:lpwstr>
      </vt:variant>
      <vt:variant>
        <vt:i4>1703989</vt:i4>
      </vt:variant>
      <vt:variant>
        <vt:i4>314</vt:i4>
      </vt:variant>
      <vt:variant>
        <vt:i4>0</vt:i4>
      </vt:variant>
      <vt:variant>
        <vt:i4>5</vt:i4>
      </vt:variant>
      <vt:variant>
        <vt:lpwstr/>
      </vt:variant>
      <vt:variant>
        <vt:lpwstr>_Toc99749727</vt:lpwstr>
      </vt:variant>
      <vt:variant>
        <vt:i4>1769525</vt:i4>
      </vt:variant>
      <vt:variant>
        <vt:i4>308</vt:i4>
      </vt:variant>
      <vt:variant>
        <vt:i4>0</vt:i4>
      </vt:variant>
      <vt:variant>
        <vt:i4>5</vt:i4>
      </vt:variant>
      <vt:variant>
        <vt:lpwstr/>
      </vt:variant>
      <vt:variant>
        <vt:lpwstr>_Toc99749726</vt:lpwstr>
      </vt:variant>
      <vt:variant>
        <vt:i4>1572917</vt:i4>
      </vt:variant>
      <vt:variant>
        <vt:i4>302</vt:i4>
      </vt:variant>
      <vt:variant>
        <vt:i4>0</vt:i4>
      </vt:variant>
      <vt:variant>
        <vt:i4>5</vt:i4>
      </vt:variant>
      <vt:variant>
        <vt:lpwstr/>
      </vt:variant>
      <vt:variant>
        <vt:lpwstr>_Toc99749725</vt:lpwstr>
      </vt:variant>
      <vt:variant>
        <vt:i4>1638453</vt:i4>
      </vt:variant>
      <vt:variant>
        <vt:i4>296</vt:i4>
      </vt:variant>
      <vt:variant>
        <vt:i4>0</vt:i4>
      </vt:variant>
      <vt:variant>
        <vt:i4>5</vt:i4>
      </vt:variant>
      <vt:variant>
        <vt:lpwstr/>
      </vt:variant>
      <vt:variant>
        <vt:lpwstr>_Toc99749724</vt:lpwstr>
      </vt:variant>
      <vt:variant>
        <vt:i4>1966133</vt:i4>
      </vt:variant>
      <vt:variant>
        <vt:i4>290</vt:i4>
      </vt:variant>
      <vt:variant>
        <vt:i4>0</vt:i4>
      </vt:variant>
      <vt:variant>
        <vt:i4>5</vt:i4>
      </vt:variant>
      <vt:variant>
        <vt:lpwstr/>
      </vt:variant>
      <vt:variant>
        <vt:lpwstr>_Toc99749723</vt:lpwstr>
      </vt:variant>
      <vt:variant>
        <vt:i4>2031669</vt:i4>
      </vt:variant>
      <vt:variant>
        <vt:i4>284</vt:i4>
      </vt:variant>
      <vt:variant>
        <vt:i4>0</vt:i4>
      </vt:variant>
      <vt:variant>
        <vt:i4>5</vt:i4>
      </vt:variant>
      <vt:variant>
        <vt:lpwstr/>
      </vt:variant>
      <vt:variant>
        <vt:lpwstr>_Toc99749722</vt:lpwstr>
      </vt:variant>
      <vt:variant>
        <vt:i4>1835061</vt:i4>
      </vt:variant>
      <vt:variant>
        <vt:i4>278</vt:i4>
      </vt:variant>
      <vt:variant>
        <vt:i4>0</vt:i4>
      </vt:variant>
      <vt:variant>
        <vt:i4>5</vt:i4>
      </vt:variant>
      <vt:variant>
        <vt:lpwstr/>
      </vt:variant>
      <vt:variant>
        <vt:lpwstr>_Toc99749721</vt:lpwstr>
      </vt:variant>
      <vt:variant>
        <vt:i4>1900597</vt:i4>
      </vt:variant>
      <vt:variant>
        <vt:i4>272</vt:i4>
      </vt:variant>
      <vt:variant>
        <vt:i4>0</vt:i4>
      </vt:variant>
      <vt:variant>
        <vt:i4>5</vt:i4>
      </vt:variant>
      <vt:variant>
        <vt:lpwstr/>
      </vt:variant>
      <vt:variant>
        <vt:lpwstr>_Toc99749720</vt:lpwstr>
      </vt:variant>
      <vt:variant>
        <vt:i4>1310774</vt:i4>
      </vt:variant>
      <vt:variant>
        <vt:i4>266</vt:i4>
      </vt:variant>
      <vt:variant>
        <vt:i4>0</vt:i4>
      </vt:variant>
      <vt:variant>
        <vt:i4>5</vt:i4>
      </vt:variant>
      <vt:variant>
        <vt:lpwstr/>
      </vt:variant>
      <vt:variant>
        <vt:lpwstr>_Toc99749719</vt:lpwstr>
      </vt:variant>
      <vt:variant>
        <vt:i4>1376310</vt:i4>
      </vt:variant>
      <vt:variant>
        <vt:i4>260</vt:i4>
      </vt:variant>
      <vt:variant>
        <vt:i4>0</vt:i4>
      </vt:variant>
      <vt:variant>
        <vt:i4>5</vt:i4>
      </vt:variant>
      <vt:variant>
        <vt:lpwstr/>
      </vt:variant>
      <vt:variant>
        <vt:lpwstr>_Toc99749718</vt:lpwstr>
      </vt:variant>
      <vt:variant>
        <vt:i4>1703990</vt:i4>
      </vt:variant>
      <vt:variant>
        <vt:i4>254</vt:i4>
      </vt:variant>
      <vt:variant>
        <vt:i4>0</vt:i4>
      </vt:variant>
      <vt:variant>
        <vt:i4>5</vt:i4>
      </vt:variant>
      <vt:variant>
        <vt:lpwstr/>
      </vt:variant>
      <vt:variant>
        <vt:lpwstr>_Toc99749717</vt:lpwstr>
      </vt:variant>
      <vt:variant>
        <vt:i4>1769526</vt:i4>
      </vt:variant>
      <vt:variant>
        <vt:i4>248</vt:i4>
      </vt:variant>
      <vt:variant>
        <vt:i4>0</vt:i4>
      </vt:variant>
      <vt:variant>
        <vt:i4>5</vt:i4>
      </vt:variant>
      <vt:variant>
        <vt:lpwstr/>
      </vt:variant>
      <vt:variant>
        <vt:lpwstr>_Toc99749716</vt:lpwstr>
      </vt:variant>
      <vt:variant>
        <vt:i4>1572918</vt:i4>
      </vt:variant>
      <vt:variant>
        <vt:i4>242</vt:i4>
      </vt:variant>
      <vt:variant>
        <vt:i4>0</vt:i4>
      </vt:variant>
      <vt:variant>
        <vt:i4>5</vt:i4>
      </vt:variant>
      <vt:variant>
        <vt:lpwstr/>
      </vt:variant>
      <vt:variant>
        <vt:lpwstr>_Toc99749715</vt:lpwstr>
      </vt:variant>
      <vt:variant>
        <vt:i4>1638454</vt:i4>
      </vt:variant>
      <vt:variant>
        <vt:i4>236</vt:i4>
      </vt:variant>
      <vt:variant>
        <vt:i4>0</vt:i4>
      </vt:variant>
      <vt:variant>
        <vt:i4>5</vt:i4>
      </vt:variant>
      <vt:variant>
        <vt:lpwstr/>
      </vt:variant>
      <vt:variant>
        <vt:lpwstr>_Toc99749714</vt:lpwstr>
      </vt:variant>
      <vt:variant>
        <vt:i4>1966134</vt:i4>
      </vt:variant>
      <vt:variant>
        <vt:i4>230</vt:i4>
      </vt:variant>
      <vt:variant>
        <vt:i4>0</vt:i4>
      </vt:variant>
      <vt:variant>
        <vt:i4>5</vt:i4>
      </vt:variant>
      <vt:variant>
        <vt:lpwstr/>
      </vt:variant>
      <vt:variant>
        <vt:lpwstr>_Toc99749713</vt:lpwstr>
      </vt:variant>
      <vt:variant>
        <vt:i4>2031670</vt:i4>
      </vt:variant>
      <vt:variant>
        <vt:i4>224</vt:i4>
      </vt:variant>
      <vt:variant>
        <vt:i4>0</vt:i4>
      </vt:variant>
      <vt:variant>
        <vt:i4>5</vt:i4>
      </vt:variant>
      <vt:variant>
        <vt:lpwstr/>
      </vt:variant>
      <vt:variant>
        <vt:lpwstr>_Toc99749712</vt:lpwstr>
      </vt:variant>
      <vt:variant>
        <vt:i4>1835062</vt:i4>
      </vt:variant>
      <vt:variant>
        <vt:i4>218</vt:i4>
      </vt:variant>
      <vt:variant>
        <vt:i4>0</vt:i4>
      </vt:variant>
      <vt:variant>
        <vt:i4>5</vt:i4>
      </vt:variant>
      <vt:variant>
        <vt:lpwstr/>
      </vt:variant>
      <vt:variant>
        <vt:lpwstr>_Toc99749711</vt:lpwstr>
      </vt:variant>
      <vt:variant>
        <vt:i4>1900598</vt:i4>
      </vt:variant>
      <vt:variant>
        <vt:i4>212</vt:i4>
      </vt:variant>
      <vt:variant>
        <vt:i4>0</vt:i4>
      </vt:variant>
      <vt:variant>
        <vt:i4>5</vt:i4>
      </vt:variant>
      <vt:variant>
        <vt:lpwstr/>
      </vt:variant>
      <vt:variant>
        <vt:lpwstr>_Toc99749710</vt:lpwstr>
      </vt:variant>
      <vt:variant>
        <vt:i4>1310775</vt:i4>
      </vt:variant>
      <vt:variant>
        <vt:i4>206</vt:i4>
      </vt:variant>
      <vt:variant>
        <vt:i4>0</vt:i4>
      </vt:variant>
      <vt:variant>
        <vt:i4>5</vt:i4>
      </vt:variant>
      <vt:variant>
        <vt:lpwstr/>
      </vt:variant>
      <vt:variant>
        <vt:lpwstr>_Toc99749709</vt:lpwstr>
      </vt:variant>
      <vt:variant>
        <vt:i4>1376311</vt:i4>
      </vt:variant>
      <vt:variant>
        <vt:i4>200</vt:i4>
      </vt:variant>
      <vt:variant>
        <vt:i4>0</vt:i4>
      </vt:variant>
      <vt:variant>
        <vt:i4>5</vt:i4>
      </vt:variant>
      <vt:variant>
        <vt:lpwstr/>
      </vt:variant>
      <vt:variant>
        <vt:lpwstr>_Toc99749708</vt:lpwstr>
      </vt:variant>
      <vt:variant>
        <vt:i4>1703991</vt:i4>
      </vt:variant>
      <vt:variant>
        <vt:i4>194</vt:i4>
      </vt:variant>
      <vt:variant>
        <vt:i4>0</vt:i4>
      </vt:variant>
      <vt:variant>
        <vt:i4>5</vt:i4>
      </vt:variant>
      <vt:variant>
        <vt:lpwstr/>
      </vt:variant>
      <vt:variant>
        <vt:lpwstr>_Toc99749707</vt:lpwstr>
      </vt:variant>
      <vt:variant>
        <vt:i4>1769527</vt:i4>
      </vt:variant>
      <vt:variant>
        <vt:i4>188</vt:i4>
      </vt:variant>
      <vt:variant>
        <vt:i4>0</vt:i4>
      </vt:variant>
      <vt:variant>
        <vt:i4>5</vt:i4>
      </vt:variant>
      <vt:variant>
        <vt:lpwstr/>
      </vt:variant>
      <vt:variant>
        <vt:lpwstr>_Toc99749706</vt:lpwstr>
      </vt:variant>
      <vt:variant>
        <vt:i4>1572919</vt:i4>
      </vt:variant>
      <vt:variant>
        <vt:i4>182</vt:i4>
      </vt:variant>
      <vt:variant>
        <vt:i4>0</vt:i4>
      </vt:variant>
      <vt:variant>
        <vt:i4>5</vt:i4>
      </vt:variant>
      <vt:variant>
        <vt:lpwstr/>
      </vt:variant>
      <vt:variant>
        <vt:lpwstr>_Toc99749705</vt:lpwstr>
      </vt:variant>
      <vt:variant>
        <vt:i4>1638455</vt:i4>
      </vt:variant>
      <vt:variant>
        <vt:i4>176</vt:i4>
      </vt:variant>
      <vt:variant>
        <vt:i4>0</vt:i4>
      </vt:variant>
      <vt:variant>
        <vt:i4>5</vt:i4>
      </vt:variant>
      <vt:variant>
        <vt:lpwstr/>
      </vt:variant>
      <vt:variant>
        <vt:lpwstr>_Toc99749704</vt:lpwstr>
      </vt:variant>
      <vt:variant>
        <vt:i4>1966135</vt:i4>
      </vt:variant>
      <vt:variant>
        <vt:i4>170</vt:i4>
      </vt:variant>
      <vt:variant>
        <vt:i4>0</vt:i4>
      </vt:variant>
      <vt:variant>
        <vt:i4>5</vt:i4>
      </vt:variant>
      <vt:variant>
        <vt:lpwstr/>
      </vt:variant>
      <vt:variant>
        <vt:lpwstr>_Toc99749703</vt:lpwstr>
      </vt:variant>
      <vt:variant>
        <vt:i4>2031671</vt:i4>
      </vt:variant>
      <vt:variant>
        <vt:i4>164</vt:i4>
      </vt:variant>
      <vt:variant>
        <vt:i4>0</vt:i4>
      </vt:variant>
      <vt:variant>
        <vt:i4>5</vt:i4>
      </vt:variant>
      <vt:variant>
        <vt:lpwstr/>
      </vt:variant>
      <vt:variant>
        <vt:lpwstr>_Toc99749702</vt:lpwstr>
      </vt:variant>
      <vt:variant>
        <vt:i4>1835063</vt:i4>
      </vt:variant>
      <vt:variant>
        <vt:i4>158</vt:i4>
      </vt:variant>
      <vt:variant>
        <vt:i4>0</vt:i4>
      </vt:variant>
      <vt:variant>
        <vt:i4>5</vt:i4>
      </vt:variant>
      <vt:variant>
        <vt:lpwstr/>
      </vt:variant>
      <vt:variant>
        <vt:lpwstr>_Toc99749701</vt:lpwstr>
      </vt:variant>
      <vt:variant>
        <vt:i4>1900599</vt:i4>
      </vt:variant>
      <vt:variant>
        <vt:i4>152</vt:i4>
      </vt:variant>
      <vt:variant>
        <vt:i4>0</vt:i4>
      </vt:variant>
      <vt:variant>
        <vt:i4>5</vt:i4>
      </vt:variant>
      <vt:variant>
        <vt:lpwstr/>
      </vt:variant>
      <vt:variant>
        <vt:lpwstr>_Toc99749700</vt:lpwstr>
      </vt:variant>
      <vt:variant>
        <vt:i4>1376318</vt:i4>
      </vt:variant>
      <vt:variant>
        <vt:i4>146</vt:i4>
      </vt:variant>
      <vt:variant>
        <vt:i4>0</vt:i4>
      </vt:variant>
      <vt:variant>
        <vt:i4>5</vt:i4>
      </vt:variant>
      <vt:variant>
        <vt:lpwstr/>
      </vt:variant>
      <vt:variant>
        <vt:lpwstr>_Toc99749699</vt:lpwstr>
      </vt:variant>
      <vt:variant>
        <vt:i4>1310782</vt:i4>
      </vt:variant>
      <vt:variant>
        <vt:i4>140</vt:i4>
      </vt:variant>
      <vt:variant>
        <vt:i4>0</vt:i4>
      </vt:variant>
      <vt:variant>
        <vt:i4>5</vt:i4>
      </vt:variant>
      <vt:variant>
        <vt:lpwstr/>
      </vt:variant>
      <vt:variant>
        <vt:lpwstr>_Toc99749698</vt:lpwstr>
      </vt:variant>
      <vt:variant>
        <vt:i4>1769534</vt:i4>
      </vt:variant>
      <vt:variant>
        <vt:i4>134</vt:i4>
      </vt:variant>
      <vt:variant>
        <vt:i4>0</vt:i4>
      </vt:variant>
      <vt:variant>
        <vt:i4>5</vt:i4>
      </vt:variant>
      <vt:variant>
        <vt:lpwstr/>
      </vt:variant>
      <vt:variant>
        <vt:lpwstr>_Toc99749697</vt:lpwstr>
      </vt:variant>
      <vt:variant>
        <vt:i4>1703998</vt:i4>
      </vt:variant>
      <vt:variant>
        <vt:i4>128</vt:i4>
      </vt:variant>
      <vt:variant>
        <vt:i4>0</vt:i4>
      </vt:variant>
      <vt:variant>
        <vt:i4>5</vt:i4>
      </vt:variant>
      <vt:variant>
        <vt:lpwstr/>
      </vt:variant>
      <vt:variant>
        <vt:lpwstr>_Toc99749696</vt:lpwstr>
      </vt:variant>
      <vt:variant>
        <vt:i4>1638462</vt:i4>
      </vt:variant>
      <vt:variant>
        <vt:i4>122</vt:i4>
      </vt:variant>
      <vt:variant>
        <vt:i4>0</vt:i4>
      </vt:variant>
      <vt:variant>
        <vt:i4>5</vt:i4>
      </vt:variant>
      <vt:variant>
        <vt:lpwstr/>
      </vt:variant>
      <vt:variant>
        <vt:lpwstr>_Toc99749695</vt:lpwstr>
      </vt:variant>
      <vt:variant>
        <vt:i4>1572926</vt:i4>
      </vt:variant>
      <vt:variant>
        <vt:i4>116</vt:i4>
      </vt:variant>
      <vt:variant>
        <vt:i4>0</vt:i4>
      </vt:variant>
      <vt:variant>
        <vt:i4>5</vt:i4>
      </vt:variant>
      <vt:variant>
        <vt:lpwstr/>
      </vt:variant>
      <vt:variant>
        <vt:lpwstr>_Toc99749694</vt:lpwstr>
      </vt:variant>
      <vt:variant>
        <vt:i4>2031678</vt:i4>
      </vt:variant>
      <vt:variant>
        <vt:i4>110</vt:i4>
      </vt:variant>
      <vt:variant>
        <vt:i4>0</vt:i4>
      </vt:variant>
      <vt:variant>
        <vt:i4>5</vt:i4>
      </vt:variant>
      <vt:variant>
        <vt:lpwstr/>
      </vt:variant>
      <vt:variant>
        <vt:lpwstr>_Toc99749693</vt:lpwstr>
      </vt:variant>
      <vt:variant>
        <vt:i4>1966142</vt:i4>
      </vt:variant>
      <vt:variant>
        <vt:i4>104</vt:i4>
      </vt:variant>
      <vt:variant>
        <vt:i4>0</vt:i4>
      </vt:variant>
      <vt:variant>
        <vt:i4>5</vt:i4>
      </vt:variant>
      <vt:variant>
        <vt:lpwstr/>
      </vt:variant>
      <vt:variant>
        <vt:lpwstr>_Toc99749692</vt:lpwstr>
      </vt:variant>
      <vt:variant>
        <vt:i4>1900606</vt:i4>
      </vt:variant>
      <vt:variant>
        <vt:i4>98</vt:i4>
      </vt:variant>
      <vt:variant>
        <vt:i4>0</vt:i4>
      </vt:variant>
      <vt:variant>
        <vt:i4>5</vt:i4>
      </vt:variant>
      <vt:variant>
        <vt:lpwstr/>
      </vt:variant>
      <vt:variant>
        <vt:lpwstr>_Toc99749691</vt:lpwstr>
      </vt:variant>
      <vt:variant>
        <vt:i4>1835070</vt:i4>
      </vt:variant>
      <vt:variant>
        <vt:i4>92</vt:i4>
      </vt:variant>
      <vt:variant>
        <vt:i4>0</vt:i4>
      </vt:variant>
      <vt:variant>
        <vt:i4>5</vt:i4>
      </vt:variant>
      <vt:variant>
        <vt:lpwstr/>
      </vt:variant>
      <vt:variant>
        <vt:lpwstr>_Toc99749690</vt:lpwstr>
      </vt:variant>
      <vt:variant>
        <vt:i4>1376319</vt:i4>
      </vt:variant>
      <vt:variant>
        <vt:i4>86</vt:i4>
      </vt:variant>
      <vt:variant>
        <vt:i4>0</vt:i4>
      </vt:variant>
      <vt:variant>
        <vt:i4>5</vt:i4>
      </vt:variant>
      <vt:variant>
        <vt:lpwstr/>
      </vt:variant>
      <vt:variant>
        <vt:lpwstr>_Toc99749689</vt:lpwstr>
      </vt:variant>
      <vt:variant>
        <vt:i4>1310783</vt:i4>
      </vt:variant>
      <vt:variant>
        <vt:i4>80</vt:i4>
      </vt:variant>
      <vt:variant>
        <vt:i4>0</vt:i4>
      </vt:variant>
      <vt:variant>
        <vt:i4>5</vt:i4>
      </vt:variant>
      <vt:variant>
        <vt:lpwstr/>
      </vt:variant>
      <vt:variant>
        <vt:lpwstr>_Toc99749688</vt:lpwstr>
      </vt:variant>
      <vt:variant>
        <vt:i4>1769535</vt:i4>
      </vt:variant>
      <vt:variant>
        <vt:i4>74</vt:i4>
      </vt:variant>
      <vt:variant>
        <vt:i4>0</vt:i4>
      </vt:variant>
      <vt:variant>
        <vt:i4>5</vt:i4>
      </vt:variant>
      <vt:variant>
        <vt:lpwstr/>
      </vt:variant>
      <vt:variant>
        <vt:lpwstr>_Toc99749687</vt:lpwstr>
      </vt:variant>
      <vt:variant>
        <vt:i4>1703999</vt:i4>
      </vt:variant>
      <vt:variant>
        <vt:i4>68</vt:i4>
      </vt:variant>
      <vt:variant>
        <vt:i4>0</vt:i4>
      </vt:variant>
      <vt:variant>
        <vt:i4>5</vt:i4>
      </vt:variant>
      <vt:variant>
        <vt:lpwstr/>
      </vt:variant>
      <vt:variant>
        <vt:lpwstr>_Toc99749686</vt:lpwstr>
      </vt:variant>
      <vt:variant>
        <vt:i4>1638463</vt:i4>
      </vt:variant>
      <vt:variant>
        <vt:i4>62</vt:i4>
      </vt:variant>
      <vt:variant>
        <vt:i4>0</vt:i4>
      </vt:variant>
      <vt:variant>
        <vt:i4>5</vt:i4>
      </vt:variant>
      <vt:variant>
        <vt:lpwstr/>
      </vt:variant>
      <vt:variant>
        <vt:lpwstr>_Toc99749685</vt:lpwstr>
      </vt:variant>
      <vt:variant>
        <vt:i4>1572927</vt:i4>
      </vt:variant>
      <vt:variant>
        <vt:i4>56</vt:i4>
      </vt:variant>
      <vt:variant>
        <vt:i4>0</vt:i4>
      </vt:variant>
      <vt:variant>
        <vt:i4>5</vt:i4>
      </vt:variant>
      <vt:variant>
        <vt:lpwstr/>
      </vt:variant>
      <vt:variant>
        <vt:lpwstr>_Toc99749684</vt:lpwstr>
      </vt:variant>
      <vt:variant>
        <vt:i4>2031679</vt:i4>
      </vt:variant>
      <vt:variant>
        <vt:i4>50</vt:i4>
      </vt:variant>
      <vt:variant>
        <vt:i4>0</vt:i4>
      </vt:variant>
      <vt:variant>
        <vt:i4>5</vt:i4>
      </vt:variant>
      <vt:variant>
        <vt:lpwstr/>
      </vt:variant>
      <vt:variant>
        <vt:lpwstr>_Toc99749683</vt:lpwstr>
      </vt:variant>
      <vt:variant>
        <vt:i4>1966143</vt:i4>
      </vt:variant>
      <vt:variant>
        <vt:i4>44</vt:i4>
      </vt:variant>
      <vt:variant>
        <vt:i4>0</vt:i4>
      </vt:variant>
      <vt:variant>
        <vt:i4>5</vt:i4>
      </vt:variant>
      <vt:variant>
        <vt:lpwstr/>
      </vt:variant>
      <vt:variant>
        <vt:lpwstr>_Toc99749682</vt:lpwstr>
      </vt:variant>
      <vt:variant>
        <vt:i4>1900607</vt:i4>
      </vt:variant>
      <vt:variant>
        <vt:i4>38</vt:i4>
      </vt:variant>
      <vt:variant>
        <vt:i4>0</vt:i4>
      </vt:variant>
      <vt:variant>
        <vt:i4>5</vt:i4>
      </vt:variant>
      <vt:variant>
        <vt:lpwstr/>
      </vt:variant>
      <vt:variant>
        <vt:lpwstr>_Toc99749681</vt:lpwstr>
      </vt:variant>
      <vt:variant>
        <vt:i4>1835071</vt:i4>
      </vt:variant>
      <vt:variant>
        <vt:i4>32</vt:i4>
      </vt:variant>
      <vt:variant>
        <vt:i4>0</vt:i4>
      </vt:variant>
      <vt:variant>
        <vt:i4>5</vt:i4>
      </vt:variant>
      <vt:variant>
        <vt:lpwstr/>
      </vt:variant>
      <vt:variant>
        <vt:lpwstr>_Toc99749680</vt:lpwstr>
      </vt:variant>
      <vt:variant>
        <vt:i4>1376304</vt:i4>
      </vt:variant>
      <vt:variant>
        <vt:i4>26</vt:i4>
      </vt:variant>
      <vt:variant>
        <vt:i4>0</vt:i4>
      </vt:variant>
      <vt:variant>
        <vt:i4>5</vt:i4>
      </vt:variant>
      <vt:variant>
        <vt:lpwstr/>
      </vt:variant>
      <vt:variant>
        <vt:lpwstr>_Toc99749679</vt:lpwstr>
      </vt:variant>
      <vt:variant>
        <vt:i4>1310768</vt:i4>
      </vt:variant>
      <vt:variant>
        <vt:i4>20</vt:i4>
      </vt:variant>
      <vt:variant>
        <vt:i4>0</vt:i4>
      </vt:variant>
      <vt:variant>
        <vt:i4>5</vt:i4>
      </vt:variant>
      <vt:variant>
        <vt:lpwstr/>
      </vt:variant>
      <vt:variant>
        <vt:lpwstr>_Toc99749678</vt:lpwstr>
      </vt:variant>
      <vt:variant>
        <vt:i4>1769520</vt:i4>
      </vt:variant>
      <vt:variant>
        <vt:i4>14</vt:i4>
      </vt:variant>
      <vt:variant>
        <vt:i4>0</vt:i4>
      </vt:variant>
      <vt:variant>
        <vt:i4>5</vt:i4>
      </vt:variant>
      <vt:variant>
        <vt:lpwstr/>
      </vt:variant>
      <vt:variant>
        <vt:lpwstr>_Toc99749677</vt:lpwstr>
      </vt:variant>
      <vt:variant>
        <vt:i4>1703984</vt:i4>
      </vt:variant>
      <vt:variant>
        <vt:i4>8</vt:i4>
      </vt:variant>
      <vt:variant>
        <vt:i4>0</vt:i4>
      </vt:variant>
      <vt:variant>
        <vt:i4>5</vt:i4>
      </vt:variant>
      <vt:variant>
        <vt:lpwstr/>
      </vt:variant>
      <vt:variant>
        <vt:lpwstr>_Toc99749676</vt:lpwstr>
      </vt:variant>
      <vt:variant>
        <vt:i4>1638448</vt:i4>
      </vt:variant>
      <vt:variant>
        <vt:i4>2</vt:i4>
      </vt:variant>
      <vt:variant>
        <vt:i4>0</vt:i4>
      </vt:variant>
      <vt:variant>
        <vt:i4>5</vt:i4>
      </vt:variant>
      <vt:variant>
        <vt:lpwstr/>
      </vt:variant>
      <vt:variant>
        <vt:lpwstr>_Toc99749675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Williams (2004975)</dc:creator>
  <cp:keywords/>
  <dc:description/>
  <cp:lastModifiedBy>Matthew Jones (2004732)</cp:lastModifiedBy>
  <cp:revision>2</cp:revision>
  <dcterms:created xsi:type="dcterms:W3CDTF">2022-04-01T22:54:00Z</dcterms:created>
  <dcterms:modified xsi:type="dcterms:W3CDTF">2022-04-01T22:54:00Z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0x010100E1D3DB7307EE1944BCC16F12556F44EF</vt:lpwstr>
  </property>
</Properties>
</file>