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6BCB52" w14:textId="77777777" w:rsidR="00573632" w:rsidRDefault="00573632" w:rsidP="00573632">
      <w:pPr>
        <w:jc w:val="center"/>
        <w:rPr>
          <w:rFonts w:cs="Times New Roman"/>
          <w:b/>
          <w:bCs/>
          <w:sz w:val="52"/>
          <w:szCs w:val="52"/>
        </w:rPr>
      </w:pPr>
    </w:p>
    <w:p w14:paraId="3D6AA9A6" w14:textId="77777777" w:rsidR="00573632" w:rsidRDefault="00573632" w:rsidP="00573632">
      <w:pPr>
        <w:jc w:val="center"/>
        <w:rPr>
          <w:rFonts w:cs="Times New Roman"/>
          <w:b/>
          <w:bCs/>
          <w:sz w:val="52"/>
          <w:szCs w:val="52"/>
        </w:rPr>
      </w:pPr>
    </w:p>
    <w:p w14:paraId="1CEA0284" w14:textId="77777777" w:rsidR="00573632" w:rsidRDefault="00573632" w:rsidP="00573632">
      <w:pPr>
        <w:jc w:val="center"/>
        <w:rPr>
          <w:rFonts w:cs="Times New Roman"/>
          <w:b/>
          <w:bCs/>
          <w:sz w:val="52"/>
          <w:szCs w:val="52"/>
        </w:rPr>
      </w:pPr>
    </w:p>
    <w:p w14:paraId="409D6963" w14:textId="38522A73" w:rsidR="00573632" w:rsidRDefault="00202DB8" w:rsidP="00573632">
      <w:pPr>
        <w:jc w:val="center"/>
        <w:rPr>
          <w:rFonts w:cs="Times New Roman"/>
          <w:b/>
          <w:bCs/>
          <w:sz w:val="52"/>
          <w:szCs w:val="52"/>
        </w:rPr>
      </w:pPr>
      <w:r>
        <w:rPr>
          <w:rFonts w:cs="Times New Roman"/>
          <w:b/>
          <w:bCs/>
          <w:sz w:val="52"/>
          <w:szCs w:val="52"/>
        </w:rPr>
        <w:t xml:space="preserve">Debate: </w:t>
      </w:r>
      <w:r w:rsidR="00E503CE" w:rsidRPr="00E503CE">
        <w:rPr>
          <w:rFonts w:cs="Times New Roman"/>
          <w:b/>
          <w:bCs/>
          <w:sz w:val="36"/>
          <w:szCs w:val="36"/>
          <w:lang w:val="en-GB"/>
        </w:rPr>
        <w:t>THE INTRODUCTION OF TABLET TECHNOLOGY IN ELDERLY CARE.</w:t>
      </w:r>
      <w:r w:rsidR="00E503CE" w:rsidRPr="00E503CE">
        <w:rPr>
          <w:rFonts w:cs="Times New Roman"/>
          <w:b/>
          <w:bCs/>
          <w:sz w:val="36"/>
          <w:szCs w:val="36"/>
          <w:lang w:val="en-GB"/>
        </w:rPr>
        <w:br/>
        <w:t>AN EMPOWERING INNOVATION OR A RISK TO QUALITY OF CARE?</w:t>
      </w:r>
    </w:p>
    <w:p w14:paraId="599B7125" w14:textId="77777777" w:rsidR="00573632" w:rsidRDefault="00573632" w:rsidP="00573632">
      <w:pPr>
        <w:jc w:val="center"/>
        <w:rPr>
          <w:rFonts w:cs="Times New Roman"/>
          <w:b/>
          <w:bCs/>
          <w:sz w:val="52"/>
          <w:szCs w:val="52"/>
        </w:rPr>
      </w:pPr>
    </w:p>
    <w:p w14:paraId="2E0D684B" w14:textId="5B70678A" w:rsidR="00AF7105" w:rsidRPr="00F81352" w:rsidRDefault="00F70A64" w:rsidP="00F81352">
      <w:pPr>
        <w:rPr>
          <w:rFonts w:cs="Times New Roman"/>
          <w:b/>
          <w:bCs/>
          <w:sz w:val="36"/>
          <w:szCs w:val="36"/>
        </w:rPr>
      </w:pPr>
      <w:r w:rsidRPr="00F81352">
        <w:rPr>
          <w:rFonts w:cs="Times New Roman"/>
          <w:b/>
          <w:bCs/>
          <w:sz w:val="36"/>
          <w:szCs w:val="36"/>
        </w:rPr>
        <w:t xml:space="preserve">Student </w:t>
      </w:r>
      <w:r w:rsidR="00AF7105">
        <w:rPr>
          <w:rFonts w:cs="Times New Roman"/>
          <w:b/>
          <w:bCs/>
          <w:sz w:val="36"/>
          <w:szCs w:val="36"/>
        </w:rPr>
        <w:t>N</w:t>
      </w:r>
      <w:r w:rsidRPr="00F81352">
        <w:rPr>
          <w:rFonts w:cs="Times New Roman"/>
          <w:b/>
          <w:bCs/>
          <w:sz w:val="36"/>
          <w:szCs w:val="36"/>
        </w:rPr>
        <w:t>ame: Elena Marcela Oprea</w:t>
      </w:r>
    </w:p>
    <w:p w14:paraId="28362BE1" w14:textId="77777777" w:rsidR="00573632" w:rsidRDefault="00573632" w:rsidP="00F81352">
      <w:pPr>
        <w:rPr>
          <w:rFonts w:cs="Times New Roman"/>
          <w:b/>
          <w:bCs/>
          <w:sz w:val="36"/>
          <w:szCs w:val="36"/>
        </w:rPr>
      </w:pPr>
      <w:r w:rsidRPr="00F81352">
        <w:rPr>
          <w:rFonts w:cs="Times New Roman"/>
          <w:b/>
          <w:bCs/>
          <w:sz w:val="36"/>
          <w:szCs w:val="36"/>
        </w:rPr>
        <w:t>Student ID: 2322804</w:t>
      </w:r>
    </w:p>
    <w:p w14:paraId="11B300C0" w14:textId="4E8F501C" w:rsidR="00AF7105" w:rsidRDefault="00AF7105" w:rsidP="00F81352">
      <w:pPr>
        <w:rPr>
          <w:rFonts w:cs="Times New Roman"/>
          <w:b/>
          <w:bCs/>
          <w:sz w:val="36"/>
          <w:szCs w:val="36"/>
        </w:rPr>
      </w:pPr>
      <w:r>
        <w:rPr>
          <w:rFonts w:cs="Times New Roman"/>
          <w:b/>
          <w:bCs/>
          <w:sz w:val="36"/>
          <w:szCs w:val="36"/>
        </w:rPr>
        <w:t>Student Name: Alexandra Corfa</w:t>
      </w:r>
    </w:p>
    <w:p w14:paraId="24269611" w14:textId="21060F92" w:rsidR="00AF7105" w:rsidRPr="00F81352" w:rsidRDefault="00AF7105" w:rsidP="00F81352">
      <w:pPr>
        <w:rPr>
          <w:rFonts w:cs="Times New Roman"/>
          <w:b/>
          <w:bCs/>
          <w:sz w:val="36"/>
          <w:szCs w:val="36"/>
        </w:rPr>
      </w:pPr>
      <w:r>
        <w:rPr>
          <w:rFonts w:cs="Times New Roman"/>
          <w:b/>
          <w:bCs/>
          <w:sz w:val="36"/>
          <w:szCs w:val="36"/>
        </w:rPr>
        <w:t>Student number: 2321699</w:t>
      </w:r>
    </w:p>
    <w:p w14:paraId="31759E88" w14:textId="7C6C0FFD" w:rsidR="00573632" w:rsidRPr="00F81352" w:rsidRDefault="00573632" w:rsidP="00F81352">
      <w:pPr>
        <w:rPr>
          <w:rFonts w:cs="Times New Roman"/>
          <w:b/>
          <w:bCs/>
          <w:sz w:val="36"/>
          <w:szCs w:val="36"/>
        </w:rPr>
      </w:pPr>
      <w:r w:rsidRPr="00F81352">
        <w:rPr>
          <w:rFonts w:cs="Times New Roman"/>
          <w:b/>
          <w:bCs/>
          <w:sz w:val="36"/>
          <w:szCs w:val="36"/>
        </w:rPr>
        <w:t>Module Code: BMPH6027</w:t>
      </w:r>
    </w:p>
    <w:p w14:paraId="316293E0" w14:textId="790968EE" w:rsidR="00573632" w:rsidRPr="00F81352" w:rsidRDefault="00573632" w:rsidP="00F81352">
      <w:pPr>
        <w:rPr>
          <w:rFonts w:cs="Times New Roman"/>
          <w:b/>
          <w:bCs/>
          <w:sz w:val="36"/>
          <w:szCs w:val="36"/>
        </w:rPr>
      </w:pPr>
      <w:r w:rsidRPr="00F81352">
        <w:rPr>
          <w:rFonts w:cs="Times New Roman"/>
          <w:b/>
          <w:bCs/>
          <w:sz w:val="36"/>
          <w:szCs w:val="36"/>
        </w:rPr>
        <w:t xml:space="preserve">Module Title: </w:t>
      </w:r>
      <w:r w:rsidR="00F70A64" w:rsidRPr="00F81352">
        <w:rPr>
          <w:rFonts w:cs="Times New Roman"/>
          <w:b/>
          <w:bCs/>
          <w:sz w:val="36"/>
          <w:szCs w:val="36"/>
        </w:rPr>
        <w:t xml:space="preserve">Empowering the </w:t>
      </w:r>
      <w:r w:rsidR="00202DB8">
        <w:rPr>
          <w:rFonts w:cs="Times New Roman"/>
          <w:b/>
          <w:bCs/>
          <w:sz w:val="36"/>
          <w:szCs w:val="36"/>
        </w:rPr>
        <w:t>O</w:t>
      </w:r>
      <w:r w:rsidR="00F70A64" w:rsidRPr="00F81352">
        <w:rPr>
          <w:rFonts w:cs="Times New Roman"/>
          <w:b/>
          <w:bCs/>
          <w:sz w:val="36"/>
          <w:szCs w:val="36"/>
        </w:rPr>
        <w:t>lder</w:t>
      </w:r>
      <w:r w:rsidR="0086166F" w:rsidRPr="00F81352">
        <w:rPr>
          <w:rFonts w:cs="Times New Roman"/>
          <w:b/>
          <w:bCs/>
          <w:sz w:val="36"/>
          <w:szCs w:val="36"/>
        </w:rPr>
        <w:t xml:space="preserve"> </w:t>
      </w:r>
      <w:r w:rsidR="00202DB8">
        <w:rPr>
          <w:rFonts w:cs="Times New Roman"/>
          <w:b/>
          <w:bCs/>
          <w:sz w:val="36"/>
          <w:szCs w:val="36"/>
        </w:rPr>
        <w:t>P</w:t>
      </w:r>
      <w:r w:rsidR="0086166F" w:rsidRPr="00F81352">
        <w:rPr>
          <w:rFonts w:cs="Times New Roman"/>
          <w:b/>
          <w:bCs/>
          <w:sz w:val="36"/>
          <w:szCs w:val="36"/>
        </w:rPr>
        <w:t xml:space="preserve">erson </w:t>
      </w:r>
    </w:p>
    <w:p w14:paraId="40E02434" w14:textId="00901801" w:rsidR="0086166F" w:rsidRPr="00F81352" w:rsidRDefault="0086166F" w:rsidP="00F81352">
      <w:pPr>
        <w:rPr>
          <w:rFonts w:cs="Times New Roman"/>
          <w:b/>
          <w:bCs/>
          <w:sz w:val="36"/>
          <w:szCs w:val="36"/>
        </w:rPr>
      </w:pPr>
      <w:r w:rsidRPr="00F81352">
        <w:rPr>
          <w:rFonts w:cs="Times New Roman"/>
          <w:b/>
          <w:bCs/>
          <w:sz w:val="36"/>
          <w:szCs w:val="36"/>
        </w:rPr>
        <w:t>Lecturer name: Robert Nartows</w:t>
      </w:r>
      <w:r w:rsidR="00F81352" w:rsidRPr="00F81352">
        <w:rPr>
          <w:rFonts w:cs="Times New Roman"/>
          <w:b/>
          <w:bCs/>
          <w:sz w:val="36"/>
          <w:szCs w:val="36"/>
        </w:rPr>
        <w:t>ki</w:t>
      </w:r>
    </w:p>
    <w:p w14:paraId="195C78E6" w14:textId="77777777" w:rsidR="00573632" w:rsidRDefault="00573632" w:rsidP="00573632">
      <w:pPr>
        <w:jc w:val="center"/>
        <w:rPr>
          <w:rFonts w:cs="Times New Roman"/>
          <w:b/>
          <w:bCs/>
          <w:sz w:val="52"/>
          <w:szCs w:val="52"/>
        </w:rPr>
      </w:pPr>
    </w:p>
    <w:p w14:paraId="332F0B49" w14:textId="77777777" w:rsidR="00573632" w:rsidRDefault="00573632" w:rsidP="00573632">
      <w:pPr>
        <w:jc w:val="center"/>
        <w:rPr>
          <w:rFonts w:cs="Times New Roman"/>
          <w:b/>
          <w:bCs/>
          <w:sz w:val="52"/>
          <w:szCs w:val="52"/>
        </w:rPr>
      </w:pPr>
    </w:p>
    <w:p w14:paraId="17A4C44F" w14:textId="77777777" w:rsidR="00573632" w:rsidRDefault="00573632" w:rsidP="00573632">
      <w:pPr>
        <w:jc w:val="center"/>
        <w:rPr>
          <w:rFonts w:cs="Times New Roman"/>
          <w:b/>
          <w:bCs/>
          <w:sz w:val="52"/>
          <w:szCs w:val="52"/>
        </w:rPr>
      </w:pPr>
    </w:p>
    <w:p w14:paraId="08ED51A0" w14:textId="77777777" w:rsidR="00573632" w:rsidRDefault="00573632" w:rsidP="00573632">
      <w:pPr>
        <w:jc w:val="center"/>
        <w:rPr>
          <w:rFonts w:cs="Times New Roman"/>
          <w:b/>
          <w:bCs/>
          <w:sz w:val="52"/>
          <w:szCs w:val="52"/>
        </w:rPr>
      </w:pPr>
    </w:p>
    <w:p w14:paraId="1134C160" w14:textId="77777777" w:rsidR="00573632" w:rsidRDefault="00573632" w:rsidP="00573632">
      <w:pPr>
        <w:jc w:val="center"/>
        <w:rPr>
          <w:rFonts w:cs="Times New Roman"/>
          <w:b/>
          <w:bCs/>
          <w:sz w:val="52"/>
          <w:szCs w:val="52"/>
        </w:rPr>
      </w:pPr>
    </w:p>
    <w:p w14:paraId="700EF37B" w14:textId="4F5EBC58" w:rsidR="00573632" w:rsidRDefault="00573632" w:rsidP="00573632">
      <w:pPr>
        <w:pStyle w:val="Heading1"/>
        <w:numPr>
          <w:ilvl w:val="0"/>
          <w:numId w:val="2"/>
        </w:numPr>
      </w:pPr>
      <w:r>
        <w:t>Reference List</w:t>
      </w:r>
    </w:p>
    <w:p w14:paraId="28399CA2" w14:textId="77777777" w:rsidR="00573632" w:rsidRDefault="00573632" w:rsidP="00573632">
      <w:pPr>
        <w:rPr>
          <w:lang w:val="en-GB"/>
        </w:rPr>
      </w:pPr>
    </w:p>
    <w:p w14:paraId="6CE0C46E" w14:textId="77777777" w:rsidR="00351B62" w:rsidRDefault="00351B62" w:rsidP="002D475F">
      <w:pPr>
        <w:rPr>
          <w:lang w:val="en-GB"/>
        </w:rPr>
      </w:pPr>
      <w:r w:rsidRPr="000D3ADD">
        <w:rPr>
          <w:lang w:val="en-GB"/>
        </w:rPr>
        <w:t>Age UK (2023) Digital Inclusion and Older People. London: Age UK.</w:t>
      </w:r>
    </w:p>
    <w:p w14:paraId="05DCA9CC" w14:textId="77777777" w:rsidR="00351B62" w:rsidRDefault="00351B62" w:rsidP="00E47CA4">
      <w:r>
        <w:t xml:space="preserve">Age UK (2023) Digital Inclusion and Older People. London: Age UK. </w:t>
      </w:r>
    </w:p>
    <w:p w14:paraId="7D6AB812" w14:textId="77777777" w:rsidR="00351B62" w:rsidRDefault="00351B62" w:rsidP="00E47CA4">
      <w:r>
        <w:t xml:space="preserve">Alzheimer's Society (2023) Dementia and Technology. London: Alzheimer's Society. </w:t>
      </w:r>
    </w:p>
    <w:p w14:paraId="022476E4" w14:textId="77777777" w:rsidR="00351B62" w:rsidRPr="00573632" w:rsidRDefault="00351B62" w:rsidP="002D475F">
      <w:pPr>
        <w:rPr>
          <w:lang w:val="en-GB"/>
        </w:rPr>
      </w:pPr>
      <w:proofErr w:type="spellStart"/>
      <w:r w:rsidRPr="00573632">
        <w:rPr>
          <w:lang w:val="en-GB"/>
        </w:rPr>
        <w:t>Amouzadeh</w:t>
      </w:r>
      <w:proofErr w:type="spellEnd"/>
      <w:r w:rsidRPr="00573632">
        <w:rPr>
          <w:lang w:val="en-GB"/>
        </w:rPr>
        <w:t xml:space="preserve">, E., Dianat, I., Faradmal, J. and Babamiri, M. (2025) 'Optimizing mobile app design for older adults: systematic review of age-friendly design', </w:t>
      </w:r>
      <w:r w:rsidRPr="00573632">
        <w:rPr>
          <w:i/>
          <w:iCs/>
          <w:lang w:val="en-GB"/>
        </w:rPr>
        <w:t>Aging Clinical and Experimental Research</w:t>
      </w:r>
      <w:r w:rsidRPr="00573632">
        <w:rPr>
          <w:lang w:val="en-GB"/>
        </w:rPr>
        <w:t>, 37, article 248. doi: 10.1007/s40520-025-03157-7</w:t>
      </w:r>
      <w:r>
        <w:rPr>
          <w:lang w:val="en-GB"/>
        </w:rPr>
        <w:t>(Accessed: 04 July 2026)</w:t>
      </w:r>
      <w:r w:rsidRPr="00573632">
        <w:rPr>
          <w:lang w:val="en-GB"/>
        </w:rPr>
        <w:t xml:space="preserve">. </w:t>
      </w:r>
    </w:p>
    <w:p w14:paraId="4BF1AF1E" w14:textId="77777777" w:rsidR="00351B62" w:rsidRPr="00573632" w:rsidRDefault="00351B62" w:rsidP="002D475F">
      <w:pPr>
        <w:rPr>
          <w:lang w:val="en-GB"/>
        </w:rPr>
      </w:pPr>
      <w:proofErr w:type="spellStart"/>
      <w:r w:rsidRPr="00573632">
        <w:rPr>
          <w:lang w:val="en-GB"/>
        </w:rPr>
        <w:t>Balki</w:t>
      </w:r>
      <w:proofErr w:type="spellEnd"/>
      <w:r w:rsidRPr="00573632">
        <w:rPr>
          <w:lang w:val="en-GB"/>
        </w:rPr>
        <w:t xml:space="preserve">, E., Hayes, N. and Holland, C. (2022) 'Effectiveness of technology interventions in addressing social isolation, connectedness, and loneliness in older adults: systematic umbrella review', </w:t>
      </w:r>
      <w:r w:rsidRPr="00573632">
        <w:rPr>
          <w:i/>
          <w:iCs/>
          <w:lang w:val="en-GB"/>
        </w:rPr>
        <w:t>JMIR Aging</w:t>
      </w:r>
      <w:r w:rsidRPr="00573632">
        <w:rPr>
          <w:lang w:val="en-GB"/>
        </w:rPr>
        <w:t xml:space="preserve">, 5(4), e40125. doi: 10.2196/40125. </w:t>
      </w:r>
    </w:p>
    <w:p w14:paraId="11D7E4C6" w14:textId="77777777" w:rsidR="00351B62" w:rsidRPr="00573632" w:rsidRDefault="00351B62" w:rsidP="002D475F">
      <w:pPr>
        <w:rPr>
          <w:lang w:val="en-GB"/>
        </w:rPr>
      </w:pPr>
      <w:r w:rsidRPr="00573632">
        <w:rPr>
          <w:lang w:val="en-GB"/>
        </w:rPr>
        <w:t xml:space="preserve">Barnard, Y., Bradley, M.D., Hodgson, F. and Lloyd, A.D. (2013) 'Learning to use new technologies by older adults: perceived difficulties, experimentation behaviour and usability', </w:t>
      </w:r>
      <w:r w:rsidRPr="00573632">
        <w:rPr>
          <w:i/>
          <w:iCs/>
          <w:lang w:val="en-GB"/>
        </w:rPr>
        <w:t>Computers in Human Behaviour</w:t>
      </w:r>
      <w:r w:rsidRPr="00573632">
        <w:rPr>
          <w:lang w:val="en-GB"/>
        </w:rPr>
        <w:t xml:space="preserve">, 29(4), pp. 1715–1724. doi: 10.1016/j.chb.2013.02.006. </w:t>
      </w:r>
      <w:r>
        <w:rPr>
          <w:lang w:val="en-GB"/>
        </w:rPr>
        <w:t>(Accessed: 04 July 2026)</w:t>
      </w:r>
    </w:p>
    <w:p w14:paraId="2270465D" w14:textId="77777777" w:rsidR="00351B62" w:rsidRDefault="00351B62" w:rsidP="00E47CA4">
      <w:r>
        <w:t>British Geriatrics Society (2022) Joining the Dots. London: BGS.</w:t>
      </w:r>
    </w:p>
    <w:p w14:paraId="48482DBC" w14:textId="77777777" w:rsidR="00351B62" w:rsidRPr="00573632" w:rsidRDefault="00351B62" w:rsidP="002D475F">
      <w:pPr>
        <w:rPr>
          <w:lang w:val="en-GB"/>
        </w:rPr>
      </w:pPr>
      <w:r w:rsidRPr="00573632">
        <w:rPr>
          <w:lang w:val="en-GB"/>
        </w:rPr>
        <w:t xml:space="preserve">Chen, Y.-R.R. and Schulz, P.J. (2016) 'The effect of information communication technology interventions on reducing social isolation in the elderly: a systematic review', </w:t>
      </w:r>
      <w:r w:rsidRPr="00573632">
        <w:rPr>
          <w:i/>
          <w:iCs/>
          <w:lang w:val="en-GB"/>
        </w:rPr>
        <w:t>Journal of Medical Internet Research</w:t>
      </w:r>
      <w:r w:rsidRPr="00573632">
        <w:rPr>
          <w:lang w:val="en-GB"/>
        </w:rPr>
        <w:t xml:space="preserve">, 18(1), e18. doi: 10.2196/jmir.4596. </w:t>
      </w:r>
    </w:p>
    <w:p w14:paraId="140F57DF" w14:textId="77777777" w:rsidR="00351B62" w:rsidRPr="00573632" w:rsidRDefault="00351B62" w:rsidP="002D475F">
      <w:pPr>
        <w:rPr>
          <w:lang w:val="en-GB"/>
        </w:rPr>
      </w:pPr>
      <w:r w:rsidRPr="00573632">
        <w:rPr>
          <w:lang w:val="en-GB"/>
        </w:rPr>
        <w:lastRenderedPageBreak/>
        <w:t xml:space="preserve">Damant, J., Knapp, M., Freddolino, P. and Lombard, D. (2017) 'Effects of digital engagement on the quality of life of older people', </w:t>
      </w:r>
      <w:r w:rsidRPr="00573632">
        <w:rPr>
          <w:i/>
          <w:iCs/>
          <w:lang w:val="en-GB"/>
        </w:rPr>
        <w:t>Health &amp; Social Care in the Community</w:t>
      </w:r>
      <w:r w:rsidRPr="00573632">
        <w:rPr>
          <w:lang w:val="en-GB"/>
        </w:rPr>
        <w:t xml:space="preserve">, 25(6), pp. 1679–1703. doi: 10.1111/hsc.12335. </w:t>
      </w:r>
    </w:p>
    <w:p w14:paraId="2BAABFEF" w14:textId="77777777" w:rsidR="00351B62" w:rsidRPr="00573632" w:rsidRDefault="00351B62" w:rsidP="002D475F">
      <w:pPr>
        <w:rPr>
          <w:lang w:val="en-GB"/>
        </w:rPr>
      </w:pPr>
      <w:r w:rsidRPr="00B72A39">
        <w:rPr>
          <w:lang w:val="en-GB"/>
        </w:rPr>
        <w:t>Department of Health and Social Care (2022) People at the Heart of Care. London: DHSC.</w:t>
      </w:r>
    </w:p>
    <w:p w14:paraId="5091F6F6" w14:textId="77777777" w:rsidR="00351B62" w:rsidRPr="00573632" w:rsidRDefault="00351B62" w:rsidP="002D475F">
      <w:pPr>
        <w:rPr>
          <w:lang w:val="en-GB"/>
        </w:rPr>
      </w:pPr>
      <w:proofErr w:type="spellStart"/>
      <w:r w:rsidRPr="00573632">
        <w:rPr>
          <w:lang w:val="en-GB"/>
        </w:rPr>
        <w:t>Deusdad</w:t>
      </w:r>
      <w:proofErr w:type="spellEnd"/>
      <w:r w:rsidRPr="00573632">
        <w:rPr>
          <w:lang w:val="en-GB"/>
        </w:rPr>
        <w:t xml:space="preserve">, B. (2024) 'Ethical implications in using robots among older adults living with dementia', </w:t>
      </w:r>
      <w:r w:rsidRPr="00573632">
        <w:rPr>
          <w:i/>
          <w:iCs/>
          <w:lang w:val="en-GB"/>
        </w:rPr>
        <w:t>Frontiers in Psychiatry</w:t>
      </w:r>
      <w:r w:rsidRPr="00573632">
        <w:rPr>
          <w:lang w:val="en-GB"/>
        </w:rPr>
        <w:t xml:space="preserve">, 15, article 1436273. doi: 10.3389/fpsyt.2024.1436273. </w:t>
      </w:r>
    </w:p>
    <w:p w14:paraId="0ABC0B9E" w14:textId="77777777" w:rsidR="00351B62" w:rsidRDefault="00351B62" w:rsidP="002D475F">
      <w:pPr>
        <w:rPr>
          <w:lang w:val="en-GB"/>
        </w:rPr>
      </w:pPr>
      <w:r w:rsidRPr="00573632">
        <w:rPr>
          <w:lang w:val="en-GB"/>
        </w:rPr>
        <w:t xml:space="preserve">Gardiner, C., Geldenhuys, G. and Gott, M. (2018) 'Interventions to reduce social isolation and loneliness among older people: an integrative review', </w:t>
      </w:r>
      <w:r w:rsidRPr="00573632">
        <w:rPr>
          <w:i/>
          <w:iCs/>
          <w:lang w:val="en-GB"/>
        </w:rPr>
        <w:t>Health &amp; Social Care in the Community</w:t>
      </w:r>
      <w:r w:rsidRPr="00573632">
        <w:rPr>
          <w:lang w:val="en-GB"/>
        </w:rPr>
        <w:t xml:space="preserve">, 26(2), pp. 147–157. doi: 10.1111/hsc.12367. </w:t>
      </w:r>
      <w:r>
        <w:rPr>
          <w:lang w:val="en-GB"/>
        </w:rPr>
        <w:t>(Accessed: 04 July 2026)</w:t>
      </w:r>
    </w:p>
    <w:p w14:paraId="6B16747A" w14:textId="77777777" w:rsidR="00351B62" w:rsidRPr="00573632" w:rsidRDefault="00351B62" w:rsidP="002D475F">
      <w:pPr>
        <w:rPr>
          <w:lang w:val="en-GB"/>
        </w:rPr>
      </w:pPr>
      <w:r w:rsidRPr="00573632">
        <w:rPr>
          <w:lang w:val="en-GB"/>
        </w:rPr>
        <w:t xml:space="preserve">Greenhalgh, T., Wherton, J., Papoutsi, C., Lynch, J., Hughes, G., A'Court, C., Hinder, S., Fahy, N., Procter, R. and Shaw, S. (2017) 'Beyond adoption: a new framework for theorizing and evaluating no adoption, abandonment, and challenges to the scale-up, spread, and sustainability of health and care technologies', </w:t>
      </w:r>
      <w:r w:rsidRPr="00573632">
        <w:rPr>
          <w:i/>
          <w:iCs/>
          <w:lang w:val="en-GB"/>
        </w:rPr>
        <w:t>Journal of Medical Internet Research</w:t>
      </w:r>
      <w:r w:rsidRPr="00573632">
        <w:rPr>
          <w:lang w:val="en-GB"/>
        </w:rPr>
        <w:t xml:space="preserve">, 19(11), e367. doi: 10.2196/jmir.8775. </w:t>
      </w:r>
      <w:r>
        <w:rPr>
          <w:lang w:val="en-GB"/>
        </w:rPr>
        <w:t>(Accessed: 02 July 2026)</w:t>
      </w:r>
    </w:p>
    <w:p w14:paraId="577F627B" w14:textId="77777777" w:rsidR="00351B62" w:rsidRPr="00573632" w:rsidRDefault="00351B62" w:rsidP="002D475F">
      <w:pPr>
        <w:rPr>
          <w:lang w:val="en-GB"/>
        </w:rPr>
      </w:pPr>
      <w:r w:rsidRPr="00573632">
        <w:rPr>
          <w:lang w:val="en-GB"/>
        </w:rPr>
        <w:t xml:space="preserve">Ko, M., Wagner, L. and Spetz, J. (2018) 'Nursing home implementation of health information technology: review of the literature finds inadequate investment in preparation, infrastructure, and training', </w:t>
      </w:r>
      <w:r w:rsidRPr="00573632">
        <w:rPr>
          <w:i/>
          <w:iCs/>
          <w:lang w:val="en-GB"/>
        </w:rPr>
        <w:t>INQUIRY: The Journal of Health Care Organization, Provision, and Financing</w:t>
      </w:r>
      <w:r w:rsidRPr="00573632">
        <w:rPr>
          <w:lang w:val="en-GB"/>
        </w:rPr>
        <w:t xml:space="preserve">, 55. doi: 10.1177/0046958018778902. </w:t>
      </w:r>
      <w:r>
        <w:rPr>
          <w:lang w:val="en-GB"/>
        </w:rPr>
        <w:t>(Accessed: 04 July 2026)</w:t>
      </w:r>
    </w:p>
    <w:p w14:paraId="4CF1F3C1" w14:textId="77777777" w:rsidR="00351B62" w:rsidRPr="00573632" w:rsidRDefault="00351B62" w:rsidP="002D475F">
      <w:pPr>
        <w:rPr>
          <w:lang w:val="en-GB"/>
        </w:rPr>
      </w:pPr>
      <w:r w:rsidRPr="00573632">
        <w:rPr>
          <w:lang w:val="en-GB"/>
        </w:rPr>
        <w:t xml:space="preserve">Lin, C.J. and Ho, S.-H. (2020) 'The development of a mobile user interface ability evaluation system for the elderly', </w:t>
      </w:r>
      <w:r w:rsidRPr="00573632">
        <w:rPr>
          <w:i/>
          <w:iCs/>
          <w:lang w:val="en-GB"/>
        </w:rPr>
        <w:t>Applied Ergonomics</w:t>
      </w:r>
      <w:r w:rsidRPr="00573632">
        <w:rPr>
          <w:lang w:val="en-GB"/>
        </w:rPr>
        <w:t xml:space="preserve">, 89, article 103215. doi: 10.1016/j.apergo.2020.103215. </w:t>
      </w:r>
      <w:r>
        <w:rPr>
          <w:lang w:val="en-GB"/>
        </w:rPr>
        <w:t>(Accessed: 04 July 2026)</w:t>
      </w:r>
    </w:p>
    <w:p w14:paraId="7921229A" w14:textId="77777777" w:rsidR="00351B62" w:rsidRPr="00573632" w:rsidRDefault="00351B62" w:rsidP="002D475F">
      <w:pPr>
        <w:rPr>
          <w:lang w:val="en-GB"/>
        </w:rPr>
      </w:pPr>
      <w:r w:rsidRPr="00573632">
        <w:rPr>
          <w:lang w:val="en-GB"/>
        </w:rPr>
        <w:t xml:space="preserve">Lorenz, K., Freddolino, P.P., Comas-Herrera, A., Knapp, M. and Damant, J. (2019) 'Technology-based tools and services for people with dementia and carers: mapping technology onto the dementia care pathway', </w:t>
      </w:r>
      <w:r w:rsidRPr="00573632">
        <w:rPr>
          <w:i/>
          <w:iCs/>
          <w:lang w:val="en-GB"/>
        </w:rPr>
        <w:t>Dementia</w:t>
      </w:r>
      <w:r w:rsidRPr="00573632">
        <w:rPr>
          <w:lang w:val="en-GB"/>
        </w:rPr>
        <w:t xml:space="preserve">, 18(2), pp. 725–741. doi: 10.1177/1471301217691617. </w:t>
      </w:r>
      <w:r>
        <w:rPr>
          <w:lang w:val="en-GB"/>
        </w:rPr>
        <w:t>(Accessed: 02 July 2026)</w:t>
      </w:r>
    </w:p>
    <w:p w14:paraId="073978F1" w14:textId="77777777" w:rsidR="00351B62" w:rsidRPr="00573632" w:rsidRDefault="00351B62" w:rsidP="002D475F">
      <w:pPr>
        <w:rPr>
          <w:lang w:val="en-GB"/>
        </w:rPr>
      </w:pPr>
      <w:r w:rsidRPr="00573632">
        <w:rPr>
          <w:lang w:val="en-GB"/>
        </w:rPr>
        <w:t xml:space="preserve">Mulvenna, M., Hutton, A., Coates, V., Martin, S., Todd, S., Bond, R. and Moorhead, A. (2017) 'Views of caregivers on the ethics of assistive technology used for home surveillance of people living with dementia', </w:t>
      </w:r>
      <w:r w:rsidRPr="00573632">
        <w:rPr>
          <w:i/>
          <w:iCs/>
          <w:lang w:val="en-GB"/>
        </w:rPr>
        <w:t>Neuroethics</w:t>
      </w:r>
      <w:r w:rsidRPr="00573632">
        <w:rPr>
          <w:lang w:val="en-GB"/>
        </w:rPr>
        <w:t xml:space="preserve">, 10(2), pp. 255–266. doi: 10.1007/s12152-017-9305-z. </w:t>
      </w:r>
    </w:p>
    <w:p w14:paraId="42E166EE" w14:textId="77777777" w:rsidR="00351B62" w:rsidRDefault="00351B62" w:rsidP="00DC04C7">
      <w:r>
        <w:t>National Cyber Security Centre (2023) Cyber Aware Guidance for Individuals.</w:t>
      </w:r>
    </w:p>
    <w:p w14:paraId="5C3686D6" w14:textId="77777777" w:rsidR="00351B62" w:rsidRDefault="00351B62" w:rsidP="00885A0E">
      <w:r>
        <w:lastRenderedPageBreak/>
        <w:t xml:space="preserve">National Institute for Health and Care Excellence (2023) Shared Decision Making. NICE Guideline NG197. </w:t>
      </w:r>
    </w:p>
    <w:p w14:paraId="32DF996F" w14:textId="77777777" w:rsidR="00351B62" w:rsidRDefault="00351B62" w:rsidP="00885A0E">
      <w:r>
        <w:t xml:space="preserve">NHS England (2019) The NHS Long Term Plan. </w:t>
      </w:r>
    </w:p>
    <w:p w14:paraId="470DFB0F" w14:textId="77777777" w:rsidR="00351B62" w:rsidRDefault="00351B62" w:rsidP="00885A0E">
      <w:r>
        <w:t xml:space="preserve">NHS England (2024) Digital First Primary Care. </w:t>
      </w:r>
    </w:p>
    <w:p w14:paraId="7E655014" w14:textId="77777777" w:rsidR="00351B62" w:rsidRDefault="00351B62" w:rsidP="002D475F">
      <w:pPr>
        <w:rPr>
          <w:lang w:val="en-GB"/>
        </w:rPr>
      </w:pPr>
      <w:r w:rsidRPr="00510149">
        <w:rPr>
          <w:lang w:val="en-GB"/>
        </w:rPr>
        <w:t>NHS England (2024) Transforming Health and Care Through Digital Technology</w:t>
      </w:r>
    </w:p>
    <w:p w14:paraId="0FBE031C" w14:textId="77777777" w:rsidR="00351B62" w:rsidRDefault="00351B62" w:rsidP="00885A0E">
      <w:r>
        <w:t xml:space="preserve">NHS England (2024) Transforming Health and Care Through Digital Technology. </w:t>
      </w:r>
    </w:p>
    <w:p w14:paraId="0789F5C2" w14:textId="77777777" w:rsidR="00351B62" w:rsidRDefault="00351B62" w:rsidP="00885A0E">
      <w:r>
        <w:t>Office for National Statistics (2023) Living Longer. Older People in the UK.</w:t>
      </w:r>
    </w:p>
    <w:p w14:paraId="52A5C9E0" w14:textId="77777777" w:rsidR="00351B62" w:rsidRPr="00573632" w:rsidRDefault="00351B62" w:rsidP="002D475F">
      <w:pPr>
        <w:rPr>
          <w:lang w:val="en-GB"/>
        </w:rPr>
      </w:pPr>
      <w:r w:rsidRPr="00573632">
        <w:rPr>
          <w:lang w:val="en-GB"/>
        </w:rPr>
        <w:t xml:space="preserve">Patil, U. and Braun, K.L. (2024) 'Interventions for loneliness in older adults: a systematic review of reviews', </w:t>
      </w:r>
      <w:r w:rsidRPr="00573632">
        <w:rPr>
          <w:i/>
          <w:iCs/>
          <w:lang w:val="en-GB"/>
        </w:rPr>
        <w:t>Frontiers in Public Health</w:t>
      </w:r>
      <w:r w:rsidRPr="00573632">
        <w:rPr>
          <w:lang w:val="en-GB"/>
        </w:rPr>
        <w:t xml:space="preserve">, 12, article 1427605. doi: 10.3389/fpubh.2024.1427605. </w:t>
      </w:r>
    </w:p>
    <w:p w14:paraId="3D3E6B45" w14:textId="77777777" w:rsidR="00351B62" w:rsidRDefault="00351B62" w:rsidP="00DC04C7">
      <w:r>
        <w:t xml:space="preserve">World Health Organization (2021) Decade of Healthy Ageing 2021 to 2030. </w:t>
      </w:r>
    </w:p>
    <w:p w14:paraId="1EA60831" w14:textId="77777777" w:rsidR="00351B62" w:rsidRDefault="00351B62" w:rsidP="00DC04C7">
      <w:r>
        <w:t xml:space="preserve">World Health Organization (2022) Global Strategy on Digital Health. </w:t>
      </w:r>
    </w:p>
    <w:sectPr w:rsidR="00351B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CD77DE3"/>
    <w:multiLevelType w:val="hybridMultilevel"/>
    <w:tmpl w:val="D7E027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18F433E"/>
    <w:multiLevelType w:val="hybridMultilevel"/>
    <w:tmpl w:val="A2065A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07978161">
    <w:abstractNumId w:val="0"/>
  </w:num>
  <w:num w:numId="2" w16cid:durableId="35796734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68CC"/>
    <w:rsid w:val="000D3ADD"/>
    <w:rsid w:val="000E4C93"/>
    <w:rsid w:val="00202DB8"/>
    <w:rsid w:val="00235FF0"/>
    <w:rsid w:val="00254DC1"/>
    <w:rsid w:val="002D475F"/>
    <w:rsid w:val="00350536"/>
    <w:rsid w:val="00351B62"/>
    <w:rsid w:val="0043274F"/>
    <w:rsid w:val="005075D1"/>
    <w:rsid w:val="00510149"/>
    <w:rsid w:val="00573632"/>
    <w:rsid w:val="006F4E45"/>
    <w:rsid w:val="007F6F81"/>
    <w:rsid w:val="008321D2"/>
    <w:rsid w:val="0086166F"/>
    <w:rsid w:val="00885A0E"/>
    <w:rsid w:val="008B19CE"/>
    <w:rsid w:val="00972C48"/>
    <w:rsid w:val="009C68CC"/>
    <w:rsid w:val="00A972DF"/>
    <w:rsid w:val="00AF7105"/>
    <w:rsid w:val="00B72A39"/>
    <w:rsid w:val="00CF2F4D"/>
    <w:rsid w:val="00DC04C7"/>
    <w:rsid w:val="00E47CA4"/>
    <w:rsid w:val="00E503CE"/>
    <w:rsid w:val="00F70A64"/>
    <w:rsid w:val="00F813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5EE361"/>
  <w15:chartTrackingRefBased/>
  <w15:docId w15:val="{2E585BD5-3C73-48D5-8914-07EE86FFD4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3632"/>
    <w:pPr>
      <w:spacing w:after="120" w:line="360" w:lineRule="auto"/>
    </w:pPr>
    <w:rPr>
      <w:rFonts w:ascii="Times New Roman" w:eastAsia="Times New Roman" w:hAnsi="Times New Roman"/>
      <w:kern w:val="0"/>
      <w:szCs w:val="22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C68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68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68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C68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C68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C68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C68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C68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C68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68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68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68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C68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C68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C68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C68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C68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C68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C68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C68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C68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C68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C68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C68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C68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C68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C68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C68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C68C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4</Pages>
  <Words>717</Words>
  <Characters>4088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Marcela Elena Oprea</dc:creator>
  <cp:keywords/>
  <dc:description/>
  <cp:lastModifiedBy>Alexandra Corfa</cp:lastModifiedBy>
  <cp:revision>23</cp:revision>
  <dcterms:created xsi:type="dcterms:W3CDTF">2026-07-03T21:03:00Z</dcterms:created>
  <dcterms:modified xsi:type="dcterms:W3CDTF">2026-07-05T14:30:00Z</dcterms:modified>
</cp:coreProperties>
</file>