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E088F" w14:textId="1E716818" w:rsidR="00DB7F8D" w:rsidRPr="0047061B" w:rsidRDefault="007715AD" w:rsidP="00FF340B">
      <w:pPr>
        <w:spacing w:before="120" w:after="120"/>
        <w:jc w:val="center"/>
        <w:rPr>
          <w:rFonts w:ascii="Arial" w:hAnsi="Arial" w:cs="Arial"/>
          <w:b/>
          <w:color w:val="000000" w:themeColor="text1"/>
          <w:sz w:val="28"/>
          <w:szCs w:val="28"/>
          <w:lang w:val="en-GB"/>
        </w:rPr>
      </w:pPr>
      <w:r>
        <w:rPr>
          <w:noProof/>
        </w:rPr>
        <w:drawing>
          <wp:inline distT="0" distB="0" distL="0" distR="0" wp14:anchorId="7FB32A85" wp14:editId="17732D4D">
            <wp:extent cx="5730875" cy="1603375"/>
            <wp:effectExtent l="0" t="0" r="3175" b="0"/>
            <wp:docPr id="129916373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63732" name="Picture 1299163732" descr="University of Wales Trinity Saint David launches ‘One Planet ..."/>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603375"/>
                    </a:xfrm>
                    <a:prstGeom prst="rect">
                      <a:avLst/>
                    </a:prstGeom>
                    <a:noFill/>
                    <a:ln>
                      <a:noFill/>
                    </a:ln>
                  </pic:spPr>
                </pic:pic>
              </a:graphicData>
            </a:graphic>
          </wp:inline>
        </w:drawing>
      </w:r>
    </w:p>
    <w:p w14:paraId="3ECB3B7A" w14:textId="77777777" w:rsidR="00DB7F8D" w:rsidRPr="0047061B" w:rsidRDefault="00DB7F8D" w:rsidP="00FF340B">
      <w:pPr>
        <w:spacing w:before="120" w:after="120"/>
        <w:jc w:val="center"/>
        <w:rPr>
          <w:rFonts w:ascii="Arial" w:hAnsi="Arial" w:cs="Arial"/>
          <w:b/>
          <w:color w:val="000000" w:themeColor="text1"/>
          <w:sz w:val="28"/>
          <w:szCs w:val="28"/>
          <w:lang w:val="en-GB"/>
        </w:rPr>
      </w:pPr>
    </w:p>
    <w:p w14:paraId="2B79DA2E" w14:textId="77777777" w:rsidR="00DB7F8D" w:rsidRPr="0047061B" w:rsidRDefault="00DB7F8D" w:rsidP="007715AD">
      <w:pPr>
        <w:spacing w:before="120" w:after="120"/>
        <w:rPr>
          <w:rFonts w:ascii="Arial" w:hAnsi="Arial" w:cs="Arial"/>
          <w:b/>
          <w:color w:val="000000" w:themeColor="text1"/>
          <w:sz w:val="28"/>
          <w:szCs w:val="28"/>
          <w:lang w:val="en-GB"/>
        </w:rPr>
      </w:pPr>
    </w:p>
    <w:p w14:paraId="7CB3D62C" w14:textId="77777777" w:rsidR="005C32DB" w:rsidRPr="0047061B" w:rsidRDefault="002A5DBE" w:rsidP="00FF340B">
      <w:pPr>
        <w:spacing w:before="120" w:after="120"/>
        <w:jc w:val="center"/>
        <w:rPr>
          <w:rFonts w:ascii="Arial" w:hAnsi="Arial" w:cs="Arial"/>
          <w:b/>
          <w:color w:val="000000" w:themeColor="text1"/>
          <w:sz w:val="32"/>
          <w:szCs w:val="28"/>
          <w:lang w:val="en-GB"/>
        </w:rPr>
      </w:pPr>
      <w:r w:rsidRPr="0047061B">
        <w:rPr>
          <w:rFonts w:ascii="Arial" w:hAnsi="Arial" w:cs="Arial"/>
          <w:b/>
          <w:color w:val="000000" w:themeColor="text1"/>
          <w:sz w:val="32"/>
          <w:szCs w:val="28"/>
          <w:lang w:val="en-GB"/>
        </w:rPr>
        <w:t xml:space="preserve">BMSW4014 </w:t>
      </w:r>
      <w:r w:rsidR="00700CCB" w:rsidRPr="0047061B">
        <w:rPr>
          <w:rFonts w:ascii="Arial" w:hAnsi="Arial" w:cs="Arial"/>
          <w:b/>
          <w:color w:val="000000" w:themeColor="text1"/>
          <w:sz w:val="32"/>
          <w:szCs w:val="28"/>
          <w:lang w:val="en-GB"/>
        </w:rPr>
        <w:t>Problem Solving and Innovation</w:t>
      </w:r>
    </w:p>
    <w:p w14:paraId="1A2C506B" w14:textId="77777777" w:rsidR="002A5DBE" w:rsidRPr="0047061B" w:rsidRDefault="002A5DBE" w:rsidP="00FF340B">
      <w:pPr>
        <w:spacing w:before="120" w:after="120"/>
        <w:jc w:val="center"/>
        <w:rPr>
          <w:rFonts w:ascii="Arial" w:hAnsi="Arial" w:cs="Arial"/>
          <w:b/>
          <w:color w:val="000000" w:themeColor="text1"/>
          <w:sz w:val="32"/>
          <w:szCs w:val="28"/>
          <w:lang w:val="en-GB"/>
        </w:rPr>
      </w:pPr>
    </w:p>
    <w:p w14:paraId="3115EB12" w14:textId="77777777" w:rsidR="002A5DBE" w:rsidRPr="0047061B" w:rsidRDefault="002A5DBE" w:rsidP="00FF340B">
      <w:pPr>
        <w:spacing w:before="120" w:after="120"/>
        <w:jc w:val="center"/>
        <w:rPr>
          <w:rFonts w:ascii="Arial" w:hAnsi="Arial" w:cs="Arial"/>
          <w:b/>
          <w:color w:val="000000" w:themeColor="text1"/>
          <w:sz w:val="28"/>
          <w:szCs w:val="28"/>
          <w:lang w:val="en-GB"/>
        </w:rPr>
      </w:pPr>
      <w:r w:rsidRPr="0047061B">
        <w:rPr>
          <w:rFonts w:ascii="Arial" w:hAnsi="Arial" w:cs="Arial"/>
          <w:b/>
          <w:color w:val="000000" w:themeColor="text1"/>
          <w:sz w:val="28"/>
          <w:szCs w:val="28"/>
          <w:lang w:val="en-GB"/>
        </w:rPr>
        <w:t>Component 2: Report</w:t>
      </w:r>
    </w:p>
    <w:p w14:paraId="30E7CEFB" w14:textId="77777777" w:rsidR="005C32DB" w:rsidRPr="0047061B" w:rsidRDefault="005C32DB" w:rsidP="00FF340B">
      <w:pPr>
        <w:spacing w:before="120" w:after="120"/>
        <w:jc w:val="center"/>
        <w:rPr>
          <w:rFonts w:ascii="Arial" w:hAnsi="Arial" w:cs="Arial"/>
          <w:color w:val="000000" w:themeColor="text1"/>
          <w:lang w:val="en-GB"/>
        </w:rPr>
      </w:pPr>
    </w:p>
    <w:p w14:paraId="47FC4AED" w14:textId="77777777" w:rsidR="005C32DB" w:rsidRPr="0047061B" w:rsidRDefault="005C32DB" w:rsidP="00FF340B">
      <w:pPr>
        <w:spacing w:before="120" w:after="120"/>
        <w:jc w:val="center"/>
        <w:rPr>
          <w:rFonts w:ascii="Arial" w:hAnsi="Arial" w:cs="Arial"/>
          <w:color w:val="000000" w:themeColor="text1"/>
          <w:lang w:val="en-GB"/>
        </w:rPr>
      </w:pPr>
    </w:p>
    <w:p w14:paraId="34D33479" w14:textId="77777777" w:rsidR="002A5DBE" w:rsidRPr="0047061B" w:rsidRDefault="002A5DBE" w:rsidP="00FF340B">
      <w:pPr>
        <w:spacing w:before="120" w:after="120"/>
        <w:jc w:val="center"/>
        <w:rPr>
          <w:rFonts w:ascii="Arial" w:hAnsi="Arial" w:cs="Arial"/>
          <w:b/>
          <w:color w:val="000000" w:themeColor="text1"/>
          <w:sz w:val="28"/>
          <w:szCs w:val="28"/>
          <w:lang w:val="en-GB"/>
        </w:rPr>
      </w:pPr>
      <w:r w:rsidRPr="0047061B">
        <w:rPr>
          <w:rFonts w:ascii="Arial" w:hAnsi="Arial" w:cs="Arial"/>
          <w:b/>
          <w:color w:val="000000" w:themeColor="text1"/>
          <w:sz w:val="28"/>
          <w:szCs w:val="28"/>
          <w:lang w:val="en-GB"/>
        </w:rPr>
        <w:t xml:space="preserve">Understanding the Business Environment of the UK EV Industry </w:t>
      </w:r>
    </w:p>
    <w:p w14:paraId="2590DFA6" w14:textId="77777777" w:rsidR="005C32DB" w:rsidRPr="0047061B" w:rsidRDefault="005C32DB" w:rsidP="00FF340B">
      <w:pPr>
        <w:spacing w:before="120" w:after="120"/>
        <w:jc w:val="center"/>
        <w:rPr>
          <w:rFonts w:ascii="Arial" w:hAnsi="Arial" w:cs="Arial"/>
          <w:color w:val="000000" w:themeColor="text1"/>
          <w:lang w:val="en-GB"/>
        </w:rPr>
      </w:pPr>
    </w:p>
    <w:p w14:paraId="41E0A70A" w14:textId="77777777" w:rsidR="00DB7F8D" w:rsidRPr="0047061B" w:rsidRDefault="00DB7F8D" w:rsidP="00FF340B">
      <w:pPr>
        <w:spacing w:before="120" w:after="120"/>
        <w:jc w:val="center"/>
        <w:rPr>
          <w:rFonts w:ascii="Arial" w:hAnsi="Arial" w:cs="Arial"/>
          <w:color w:val="000000" w:themeColor="text1"/>
          <w:lang w:val="en-GB"/>
        </w:rPr>
      </w:pPr>
    </w:p>
    <w:p w14:paraId="07E46983" w14:textId="77777777" w:rsidR="00DB7F8D" w:rsidRPr="0047061B" w:rsidRDefault="00DB7F8D" w:rsidP="007715AD">
      <w:pPr>
        <w:spacing w:before="120" w:after="120"/>
        <w:rPr>
          <w:rFonts w:ascii="Arial" w:hAnsi="Arial" w:cs="Arial"/>
          <w:color w:val="000000" w:themeColor="text1"/>
          <w:lang w:val="en-GB"/>
        </w:rPr>
      </w:pPr>
    </w:p>
    <w:p w14:paraId="60B06F0D" w14:textId="4A526A7F" w:rsidR="005C32DB" w:rsidRPr="0047061B" w:rsidRDefault="00700CCB" w:rsidP="00FF340B">
      <w:pPr>
        <w:spacing w:before="120" w:after="120"/>
        <w:jc w:val="center"/>
        <w:rPr>
          <w:rFonts w:ascii="Arial" w:hAnsi="Arial" w:cs="Arial"/>
          <w:b/>
          <w:color w:val="000000" w:themeColor="text1"/>
          <w:lang w:val="en-GB"/>
        </w:rPr>
      </w:pPr>
      <w:r w:rsidRPr="0047061B">
        <w:rPr>
          <w:rFonts w:ascii="Arial" w:hAnsi="Arial" w:cs="Arial"/>
          <w:b/>
          <w:color w:val="000000" w:themeColor="text1"/>
          <w:lang w:val="en-GB"/>
        </w:rPr>
        <w:t>Student ID:</w:t>
      </w:r>
      <w:r w:rsidR="00167EDB">
        <w:rPr>
          <w:rFonts w:ascii="Arial" w:hAnsi="Arial" w:cs="Arial"/>
          <w:b/>
          <w:color w:val="000000" w:themeColor="text1"/>
          <w:lang w:val="en-GB"/>
        </w:rPr>
        <w:t xml:space="preserve"> 1812479 </w:t>
      </w:r>
    </w:p>
    <w:p w14:paraId="6BA122DB" w14:textId="2749F8E3" w:rsidR="005C32DB" w:rsidRDefault="00700CCB" w:rsidP="00FF340B">
      <w:pPr>
        <w:spacing w:before="120" w:after="120"/>
        <w:jc w:val="center"/>
        <w:rPr>
          <w:rFonts w:ascii="Arial" w:hAnsi="Arial" w:cs="Arial"/>
          <w:b/>
          <w:color w:val="000000" w:themeColor="text1"/>
          <w:lang w:val="en-GB"/>
        </w:rPr>
      </w:pPr>
      <w:r w:rsidRPr="0047061B">
        <w:rPr>
          <w:rFonts w:ascii="Arial" w:hAnsi="Arial" w:cs="Arial"/>
          <w:b/>
          <w:color w:val="000000" w:themeColor="text1"/>
          <w:lang w:val="en-GB"/>
        </w:rPr>
        <w:t>Student Name:</w:t>
      </w:r>
      <w:r w:rsidR="00167EDB">
        <w:rPr>
          <w:rFonts w:ascii="Arial" w:hAnsi="Arial" w:cs="Arial"/>
          <w:b/>
          <w:color w:val="000000" w:themeColor="text1"/>
          <w:lang w:val="en-GB"/>
        </w:rPr>
        <w:t xml:space="preserve"> Elena Alexandra Benghiac</w:t>
      </w:r>
    </w:p>
    <w:p w14:paraId="2C7BA48B" w14:textId="6E3AF3BD" w:rsidR="00CF1BCD" w:rsidRPr="0047061B" w:rsidRDefault="00CF1BCD" w:rsidP="00FF340B">
      <w:pPr>
        <w:spacing w:before="120" w:after="120"/>
        <w:jc w:val="center"/>
        <w:rPr>
          <w:rFonts w:ascii="Arial" w:hAnsi="Arial" w:cs="Arial"/>
          <w:b/>
          <w:color w:val="000000" w:themeColor="text1"/>
          <w:lang w:val="en-GB"/>
        </w:rPr>
      </w:pPr>
      <w:r>
        <w:rPr>
          <w:rFonts w:ascii="Arial" w:hAnsi="Arial" w:cs="Arial"/>
          <w:b/>
          <w:color w:val="000000" w:themeColor="text1"/>
          <w:lang w:val="en-GB"/>
        </w:rPr>
        <w:t xml:space="preserve">Lecture name: </w:t>
      </w:r>
      <w:proofErr w:type="spellStart"/>
      <w:r>
        <w:rPr>
          <w:rFonts w:ascii="Arial" w:hAnsi="Arial" w:cs="Arial"/>
          <w:b/>
          <w:color w:val="000000" w:themeColor="text1"/>
          <w:lang w:val="en-GB"/>
        </w:rPr>
        <w:t>Arpu</w:t>
      </w:r>
      <w:proofErr w:type="spellEnd"/>
      <w:r>
        <w:rPr>
          <w:rFonts w:ascii="Arial" w:hAnsi="Arial" w:cs="Arial"/>
          <w:b/>
          <w:color w:val="000000" w:themeColor="text1"/>
          <w:lang w:val="en-GB"/>
        </w:rPr>
        <w:t xml:space="preserve"> Kumar </w:t>
      </w:r>
    </w:p>
    <w:p w14:paraId="1FC3234C" w14:textId="1FC4FF57" w:rsidR="005C32DB" w:rsidRPr="0047061B" w:rsidRDefault="00700CCB" w:rsidP="00FF340B">
      <w:pPr>
        <w:spacing w:before="120" w:after="120"/>
        <w:jc w:val="center"/>
        <w:rPr>
          <w:rFonts w:ascii="Arial" w:hAnsi="Arial" w:cs="Arial"/>
          <w:color w:val="000000" w:themeColor="text1"/>
          <w:lang w:val="en-GB"/>
        </w:rPr>
      </w:pPr>
      <w:r w:rsidRPr="0047061B">
        <w:rPr>
          <w:rFonts w:ascii="Arial" w:hAnsi="Arial" w:cs="Arial"/>
          <w:b/>
          <w:color w:val="000000" w:themeColor="text1"/>
          <w:lang w:val="en-GB"/>
        </w:rPr>
        <w:t xml:space="preserve">Date of Submission: </w:t>
      </w:r>
      <w:r w:rsidR="00945834">
        <w:rPr>
          <w:rFonts w:ascii="Arial" w:hAnsi="Arial" w:cs="Arial"/>
          <w:b/>
          <w:color w:val="000000" w:themeColor="text1"/>
          <w:lang w:val="en-GB"/>
        </w:rPr>
        <w:t>05</w:t>
      </w:r>
      <w:r w:rsidR="00167EDB">
        <w:rPr>
          <w:rFonts w:ascii="Arial" w:hAnsi="Arial" w:cs="Arial"/>
          <w:b/>
          <w:color w:val="000000" w:themeColor="text1"/>
          <w:lang w:val="en-GB"/>
        </w:rPr>
        <w:t>.</w:t>
      </w:r>
      <w:r w:rsidR="00945834">
        <w:rPr>
          <w:rFonts w:ascii="Arial" w:hAnsi="Arial" w:cs="Arial"/>
          <w:b/>
          <w:color w:val="000000" w:themeColor="text1"/>
          <w:lang w:val="en-GB"/>
        </w:rPr>
        <w:t>12</w:t>
      </w:r>
      <w:r w:rsidR="00167EDB">
        <w:rPr>
          <w:rFonts w:ascii="Arial" w:hAnsi="Arial" w:cs="Arial"/>
          <w:b/>
          <w:color w:val="000000" w:themeColor="text1"/>
          <w:lang w:val="en-GB"/>
        </w:rPr>
        <w:t>.2025</w:t>
      </w:r>
      <w:r w:rsidRPr="0047061B">
        <w:rPr>
          <w:rFonts w:ascii="Arial" w:hAnsi="Arial" w:cs="Arial"/>
          <w:color w:val="000000" w:themeColor="text1"/>
          <w:lang w:val="en-GB"/>
        </w:rPr>
        <w:br w:type="page"/>
      </w:r>
    </w:p>
    <w:p w14:paraId="1C2DD821" w14:textId="77777777" w:rsidR="005C32DB" w:rsidRPr="0047061B" w:rsidRDefault="00700CCB" w:rsidP="00FF340B">
      <w:pPr>
        <w:spacing w:before="120" w:after="120"/>
        <w:jc w:val="center"/>
        <w:rPr>
          <w:rFonts w:ascii="Arial" w:hAnsi="Arial" w:cs="Arial"/>
          <w:b/>
          <w:color w:val="000000" w:themeColor="text1"/>
          <w:lang w:val="en-GB"/>
        </w:rPr>
      </w:pPr>
      <w:r w:rsidRPr="0047061B">
        <w:rPr>
          <w:rFonts w:ascii="Arial" w:hAnsi="Arial" w:cs="Arial"/>
          <w:b/>
          <w:color w:val="000000" w:themeColor="text1"/>
          <w:lang w:val="en-GB"/>
        </w:rPr>
        <w:lastRenderedPageBreak/>
        <w:t xml:space="preserve">Executive Summary </w:t>
      </w:r>
    </w:p>
    <w:p w14:paraId="25C92256" w14:textId="77777777" w:rsidR="00DB7F8D" w:rsidRPr="0047061B" w:rsidRDefault="004D6DC2"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The EV market in UK is facing intense competition as every automobile organisation is considering producing the same to mitigate the environmental issues.</w:t>
      </w:r>
      <w:r w:rsidR="00700CCB" w:rsidRPr="0047061B">
        <w:rPr>
          <w:rFonts w:ascii="Arial" w:hAnsi="Arial" w:cs="Arial"/>
          <w:color w:val="000000" w:themeColor="text1"/>
          <w:lang w:val="en-GB"/>
        </w:rPr>
        <w:t xml:space="preserve"> </w:t>
      </w:r>
      <w:r w:rsidRPr="0047061B">
        <w:rPr>
          <w:rFonts w:ascii="Arial" w:hAnsi="Arial" w:cs="Arial"/>
          <w:color w:val="000000" w:themeColor="text1"/>
          <w:lang w:val="en-GB"/>
        </w:rPr>
        <w:t xml:space="preserve">Although the EV market is highly attractive due to enhanced government support and demand among consumers, it faces challenges related to high cost, inadequate charging infrastructure and inconsistent supply of batteries. The report has outlined the external environmental impacts using the PESTLE framework and internal analysis using SWOT. </w:t>
      </w:r>
      <w:r w:rsidR="00F87FFD" w:rsidRPr="0047061B">
        <w:rPr>
          <w:rFonts w:ascii="Arial" w:hAnsi="Arial" w:cs="Arial"/>
          <w:color w:val="000000" w:themeColor="text1"/>
          <w:lang w:val="en-GB"/>
        </w:rPr>
        <w:t>In manufacturing process of EVs, various technological tools are integrated such as AI, AR, VR and CAD. Further, the report has demonstrated the innovation in areas of technology and infrastructure in the UK EV industry marking the recent trends regarding the increased use of cloud-based technologies.</w:t>
      </w:r>
      <w:r w:rsidR="002A5DBE" w:rsidRPr="0047061B">
        <w:rPr>
          <w:rFonts w:ascii="Arial" w:hAnsi="Arial" w:cs="Arial"/>
          <w:color w:val="000000" w:themeColor="text1"/>
          <w:lang w:val="en-GB"/>
        </w:rPr>
        <w:t xml:space="preserve"> </w:t>
      </w:r>
    </w:p>
    <w:p w14:paraId="3037077F" w14:textId="77777777" w:rsidR="00DB7F8D" w:rsidRPr="0047061B" w:rsidRDefault="00DB7F8D" w:rsidP="00FF340B">
      <w:pPr>
        <w:spacing w:before="120" w:after="120"/>
        <w:rPr>
          <w:rFonts w:ascii="Arial" w:hAnsi="Arial" w:cs="Arial"/>
          <w:color w:val="000000" w:themeColor="text1"/>
          <w:lang w:val="en-GB"/>
        </w:rPr>
      </w:pPr>
      <w:r w:rsidRPr="0047061B">
        <w:rPr>
          <w:rFonts w:ascii="Arial" w:hAnsi="Arial" w:cs="Arial"/>
          <w:color w:val="000000" w:themeColor="text1"/>
          <w:lang w:val="en-GB"/>
        </w:rPr>
        <w:br w:type="page"/>
      </w:r>
    </w:p>
    <w:sdt>
      <w:sdtPr>
        <w:rPr>
          <w:rFonts w:ascii="Arial" w:eastAsia="Times New Roman" w:hAnsi="Arial" w:cs="Arial"/>
          <w:color w:val="000000" w:themeColor="text1"/>
          <w:sz w:val="24"/>
          <w:szCs w:val="24"/>
          <w:lang w:val="en-GB" w:eastAsia="en-IN"/>
        </w:rPr>
        <w:id w:val="-1270548083"/>
        <w:docPartObj>
          <w:docPartGallery w:val="Table of Contents"/>
          <w:docPartUnique/>
        </w:docPartObj>
      </w:sdtPr>
      <w:sdtEndPr>
        <w:rPr>
          <w:b/>
          <w:bCs/>
          <w:noProof/>
        </w:rPr>
      </w:sdtEndPr>
      <w:sdtContent>
        <w:p w14:paraId="4A276D33" w14:textId="77777777" w:rsidR="00DB7F8D" w:rsidRPr="0047061B" w:rsidRDefault="00DB7F8D" w:rsidP="00FF340B">
          <w:pPr>
            <w:pStyle w:val="TOCHeading"/>
            <w:spacing w:before="120" w:after="120" w:line="360" w:lineRule="auto"/>
            <w:jc w:val="center"/>
            <w:rPr>
              <w:rFonts w:ascii="Arial" w:hAnsi="Arial" w:cs="Arial"/>
              <w:b/>
              <w:color w:val="000000" w:themeColor="text1"/>
              <w:sz w:val="24"/>
              <w:szCs w:val="24"/>
              <w:lang w:val="en-GB"/>
            </w:rPr>
          </w:pPr>
          <w:r w:rsidRPr="0047061B">
            <w:rPr>
              <w:rFonts w:ascii="Arial" w:hAnsi="Arial" w:cs="Arial"/>
              <w:b/>
              <w:color w:val="000000" w:themeColor="text1"/>
              <w:sz w:val="24"/>
              <w:szCs w:val="24"/>
              <w:lang w:val="en-GB"/>
            </w:rPr>
            <w:t>Table of Contents</w:t>
          </w:r>
        </w:p>
        <w:p w14:paraId="6595241A" w14:textId="77777777" w:rsidR="00FF340B" w:rsidRPr="0047061B" w:rsidRDefault="00DB7F8D" w:rsidP="00FF340B">
          <w:pPr>
            <w:pStyle w:val="TOC1"/>
            <w:tabs>
              <w:tab w:val="right" w:leader="dot" w:pos="9350"/>
            </w:tabs>
            <w:spacing w:before="120" w:after="120"/>
            <w:rPr>
              <w:rFonts w:ascii="Arial" w:eastAsiaTheme="minorEastAsia" w:hAnsi="Arial" w:cs="Arial"/>
              <w:noProof/>
              <w:color w:val="000000" w:themeColor="text1"/>
              <w:sz w:val="22"/>
              <w:szCs w:val="22"/>
              <w:lang w:val="en-GB"/>
            </w:rPr>
          </w:pPr>
          <w:r w:rsidRPr="0047061B">
            <w:rPr>
              <w:rFonts w:ascii="Arial" w:hAnsi="Arial" w:cs="Arial"/>
              <w:b/>
              <w:bCs/>
              <w:noProof/>
              <w:color w:val="000000" w:themeColor="text1"/>
              <w:lang w:val="en-GB"/>
            </w:rPr>
            <w:fldChar w:fldCharType="begin"/>
          </w:r>
          <w:r w:rsidRPr="0047061B">
            <w:rPr>
              <w:rFonts w:ascii="Arial" w:hAnsi="Arial" w:cs="Arial"/>
              <w:b/>
              <w:bCs/>
              <w:noProof/>
              <w:color w:val="000000" w:themeColor="text1"/>
              <w:lang w:val="en-GB"/>
            </w:rPr>
            <w:instrText xml:space="preserve"> TOC \o "1-3" \h \z \u </w:instrText>
          </w:r>
          <w:r w:rsidRPr="0047061B">
            <w:rPr>
              <w:rFonts w:ascii="Arial" w:hAnsi="Arial" w:cs="Arial"/>
              <w:b/>
              <w:bCs/>
              <w:noProof/>
              <w:color w:val="000000" w:themeColor="text1"/>
              <w:lang w:val="en-GB"/>
            </w:rPr>
            <w:fldChar w:fldCharType="separate"/>
          </w:r>
          <w:hyperlink w:anchor="_Toc213238534" w:history="1">
            <w:r w:rsidR="00FF340B" w:rsidRPr="0047061B">
              <w:rPr>
                <w:rStyle w:val="Hyperlink"/>
                <w:rFonts w:ascii="Arial" w:hAnsi="Arial" w:cs="Arial"/>
                <w:noProof/>
                <w:color w:val="000000" w:themeColor="text1"/>
                <w:lang w:val="en-GB"/>
              </w:rPr>
              <w:t>Introduction</w:t>
            </w:r>
            <w:r w:rsidR="00FF340B" w:rsidRPr="0047061B">
              <w:rPr>
                <w:rFonts w:ascii="Arial" w:hAnsi="Arial" w:cs="Arial"/>
                <w:noProof/>
                <w:webHidden/>
                <w:color w:val="000000" w:themeColor="text1"/>
                <w:lang w:val="en-GB"/>
              </w:rPr>
              <w:tab/>
            </w:r>
            <w:r w:rsidR="00FF340B" w:rsidRPr="0047061B">
              <w:rPr>
                <w:rFonts w:ascii="Arial" w:hAnsi="Arial" w:cs="Arial"/>
                <w:noProof/>
                <w:webHidden/>
                <w:color w:val="000000" w:themeColor="text1"/>
                <w:lang w:val="en-GB"/>
              </w:rPr>
              <w:fldChar w:fldCharType="begin"/>
            </w:r>
            <w:r w:rsidR="00FF340B" w:rsidRPr="0047061B">
              <w:rPr>
                <w:rFonts w:ascii="Arial" w:hAnsi="Arial" w:cs="Arial"/>
                <w:noProof/>
                <w:webHidden/>
                <w:color w:val="000000" w:themeColor="text1"/>
                <w:lang w:val="en-GB"/>
              </w:rPr>
              <w:instrText xml:space="preserve"> PAGEREF _Toc213238534 \h </w:instrText>
            </w:r>
            <w:r w:rsidR="00FF340B" w:rsidRPr="0047061B">
              <w:rPr>
                <w:rFonts w:ascii="Arial" w:hAnsi="Arial" w:cs="Arial"/>
                <w:noProof/>
                <w:webHidden/>
                <w:color w:val="000000" w:themeColor="text1"/>
                <w:lang w:val="en-GB"/>
              </w:rPr>
            </w:r>
            <w:r w:rsidR="00FF340B" w:rsidRPr="0047061B">
              <w:rPr>
                <w:rFonts w:ascii="Arial" w:hAnsi="Arial" w:cs="Arial"/>
                <w:noProof/>
                <w:webHidden/>
                <w:color w:val="000000" w:themeColor="text1"/>
                <w:lang w:val="en-GB"/>
              </w:rPr>
              <w:fldChar w:fldCharType="separate"/>
            </w:r>
            <w:r w:rsidR="00FF340B" w:rsidRPr="0047061B">
              <w:rPr>
                <w:rFonts w:ascii="Arial" w:hAnsi="Arial" w:cs="Arial"/>
                <w:noProof/>
                <w:webHidden/>
                <w:color w:val="000000" w:themeColor="text1"/>
                <w:lang w:val="en-GB"/>
              </w:rPr>
              <w:t>3</w:t>
            </w:r>
            <w:r w:rsidR="00FF340B" w:rsidRPr="0047061B">
              <w:rPr>
                <w:rFonts w:ascii="Arial" w:hAnsi="Arial" w:cs="Arial"/>
                <w:noProof/>
                <w:webHidden/>
                <w:color w:val="000000" w:themeColor="text1"/>
                <w:lang w:val="en-GB"/>
              </w:rPr>
              <w:fldChar w:fldCharType="end"/>
            </w:r>
          </w:hyperlink>
        </w:p>
        <w:p w14:paraId="2596ECD6" w14:textId="77777777" w:rsidR="00FF340B" w:rsidRPr="0047061B" w:rsidRDefault="00FF340B" w:rsidP="00FF340B">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238535" w:history="1">
            <w:r w:rsidRPr="0047061B">
              <w:rPr>
                <w:rStyle w:val="Hyperlink"/>
                <w:rFonts w:ascii="Arial" w:hAnsi="Arial" w:cs="Arial"/>
                <w:noProof/>
                <w:color w:val="000000" w:themeColor="text1"/>
                <w:lang w:val="en-GB"/>
              </w:rPr>
              <w:t>Main analysis</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_Toc213238535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4</w:t>
            </w:r>
            <w:r w:rsidRPr="0047061B">
              <w:rPr>
                <w:rFonts w:ascii="Arial" w:hAnsi="Arial" w:cs="Arial"/>
                <w:noProof/>
                <w:webHidden/>
                <w:color w:val="000000" w:themeColor="text1"/>
                <w:lang w:val="en-GB"/>
              </w:rPr>
              <w:fldChar w:fldCharType="end"/>
            </w:r>
          </w:hyperlink>
        </w:p>
        <w:p w14:paraId="2A089D18" w14:textId="77777777" w:rsidR="00FF340B" w:rsidRPr="0047061B" w:rsidRDefault="00FF340B" w:rsidP="00FF340B">
          <w:pPr>
            <w:pStyle w:val="TOC2"/>
            <w:tabs>
              <w:tab w:val="right" w:leader="dot" w:pos="9350"/>
            </w:tabs>
            <w:spacing w:before="120" w:after="120"/>
            <w:rPr>
              <w:rFonts w:ascii="Arial" w:hAnsi="Arial" w:cs="Arial"/>
              <w:noProof/>
              <w:color w:val="000000" w:themeColor="text1"/>
              <w:lang w:val="en-GB"/>
            </w:rPr>
          </w:pPr>
          <w:hyperlink w:anchor="_Toc213238536" w:history="1">
            <w:r w:rsidRPr="0047061B">
              <w:rPr>
                <w:rStyle w:val="Hyperlink"/>
                <w:rFonts w:ascii="Arial" w:hAnsi="Arial" w:cs="Arial"/>
                <w:noProof/>
                <w:color w:val="000000" w:themeColor="text1"/>
                <w:lang w:val="en-GB"/>
              </w:rPr>
              <w:t>External factors shaping the EV industry in the UK</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_Toc213238536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4</w:t>
            </w:r>
            <w:r w:rsidRPr="0047061B">
              <w:rPr>
                <w:rFonts w:ascii="Arial" w:hAnsi="Arial" w:cs="Arial"/>
                <w:noProof/>
                <w:webHidden/>
                <w:color w:val="000000" w:themeColor="text1"/>
                <w:lang w:val="en-GB"/>
              </w:rPr>
              <w:fldChar w:fldCharType="end"/>
            </w:r>
          </w:hyperlink>
        </w:p>
        <w:p w14:paraId="277F62E8" w14:textId="77777777" w:rsidR="00FF340B" w:rsidRPr="0047061B" w:rsidRDefault="00FF340B" w:rsidP="00FF340B">
          <w:pPr>
            <w:pStyle w:val="TOC2"/>
            <w:tabs>
              <w:tab w:val="right" w:leader="dot" w:pos="9350"/>
            </w:tabs>
            <w:spacing w:before="120" w:after="120"/>
            <w:rPr>
              <w:rFonts w:ascii="Arial" w:hAnsi="Arial" w:cs="Arial"/>
              <w:noProof/>
              <w:color w:val="000000" w:themeColor="text1"/>
              <w:lang w:val="en-GB"/>
            </w:rPr>
          </w:pPr>
          <w:hyperlink w:anchor="_Toc213238537" w:history="1">
            <w:r w:rsidRPr="0047061B">
              <w:rPr>
                <w:rStyle w:val="Hyperlink"/>
                <w:rFonts w:ascii="Arial" w:hAnsi="Arial" w:cs="Arial"/>
                <w:noProof/>
                <w:color w:val="000000" w:themeColor="text1"/>
                <w:lang w:val="en-GB"/>
              </w:rPr>
              <w:t>Innovation in areas of technology and infrastructure is influencing the UK EV industry</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_Toc213238537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7</w:t>
            </w:r>
            <w:r w:rsidRPr="0047061B">
              <w:rPr>
                <w:rFonts w:ascii="Arial" w:hAnsi="Arial" w:cs="Arial"/>
                <w:noProof/>
                <w:webHidden/>
                <w:color w:val="000000" w:themeColor="text1"/>
                <w:lang w:val="en-GB"/>
              </w:rPr>
              <w:fldChar w:fldCharType="end"/>
            </w:r>
          </w:hyperlink>
        </w:p>
        <w:p w14:paraId="5D02392B" w14:textId="77777777" w:rsidR="00FF340B" w:rsidRPr="0047061B" w:rsidRDefault="00FF340B" w:rsidP="00FF340B">
          <w:pPr>
            <w:pStyle w:val="TOC2"/>
            <w:tabs>
              <w:tab w:val="right" w:leader="dot" w:pos="9350"/>
            </w:tabs>
            <w:spacing w:before="120" w:after="120"/>
            <w:rPr>
              <w:rFonts w:ascii="Arial" w:hAnsi="Arial" w:cs="Arial"/>
              <w:noProof/>
              <w:color w:val="000000" w:themeColor="text1"/>
              <w:lang w:val="en-GB"/>
            </w:rPr>
          </w:pPr>
          <w:hyperlink w:anchor="_Toc213238538" w:history="1">
            <w:r w:rsidRPr="0047061B">
              <w:rPr>
                <w:rStyle w:val="Hyperlink"/>
                <w:rFonts w:ascii="Arial" w:hAnsi="Arial" w:cs="Arial"/>
                <w:noProof/>
                <w:color w:val="000000" w:themeColor="text1"/>
                <w:lang w:val="en-GB"/>
              </w:rPr>
              <w:t>Recommendations</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_Toc213238538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8</w:t>
            </w:r>
            <w:r w:rsidRPr="0047061B">
              <w:rPr>
                <w:rFonts w:ascii="Arial" w:hAnsi="Arial" w:cs="Arial"/>
                <w:noProof/>
                <w:webHidden/>
                <w:color w:val="000000" w:themeColor="text1"/>
                <w:lang w:val="en-GB"/>
              </w:rPr>
              <w:fldChar w:fldCharType="end"/>
            </w:r>
          </w:hyperlink>
        </w:p>
        <w:p w14:paraId="39580D20" w14:textId="77777777" w:rsidR="00FF340B" w:rsidRPr="0047061B" w:rsidRDefault="00FF340B" w:rsidP="00FF340B">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238539" w:history="1">
            <w:r w:rsidRPr="0047061B">
              <w:rPr>
                <w:rStyle w:val="Hyperlink"/>
                <w:rFonts w:ascii="Arial" w:hAnsi="Arial" w:cs="Arial"/>
                <w:noProof/>
                <w:color w:val="000000" w:themeColor="text1"/>
                <w:lang w:val="en-GB"/>
              </w:rPr>
              <w:t>Conclusion</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_Toc213238539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9</w:t>
            </w:r>
            <w:r w:rsidRPr="0047061B">
              <w:rPr>
                <w:rFonts w:ascii="Arial" w:hAnsi="Arial" w:cs="Arial"/>
                <w:noProof/>
                <w:webHidden/>
                <w:color w:val="000000" w:themeColor="text1"/>
                <w:lang w:val="en-GB"/>
              </w:rPr>
              <w:fldChar w:fldCharType="end"/>
            </w:r>
          </w:hyperlink>
        </w:p>
        <w:p w14:paraId="01FC4AB0" w14:textId="77777777" w:rsidR="00FF340B" w:rsidRPr="0047061B" w:rsidRDefault="00FF340B" w:rsidP="00FF340B">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238540" w:history="1">
            <w:r w:rsidRPr="0047061B">
              <w:rPr>
                <w:rStyle w:val="Hyperlink"/>
                <w:rFonts w:ascii="Arial" w:hAnsi="Arial" w:cs="Arial"/>
                <w:noProof/>
                <w:color w:val="000000" w:themeColor="text1"/>
                <w:lang w:val="en-GB"/>
              </w:rPr>
              <w:t>References</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_Toc213238540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10</w:t>
            </w:r>
            <w:r w:rsidRPr="0047061B">
              <w:rPr>
                <w:rFonts w:ascii="Arial" w:hAnsi="Arial" w:cs="Arial"/>
                <w:noProof/>
                <w:webHidden/>
                <w:color w:val="000000" w:themeColor="text1"/>
                <w:lang w:val="en-GB"/>
              </w:rPr>
              <w:fldChar w:fldCharType="end"/>
            </w:r>
          </w:hyperlink>
        </w:p>
        <w:p w14:paraId="46C9EF0B" w14:textId="77777777" w:rsidR="00DB7F8D" w:rsidRPr="0047061B" w:rsidRDefault="00DB7F8D" w:rsidP="00FF340B">
          <w:pPr>
            <w:spacing w:before="120" w:after="120"/>
            <w:rPr>
              <w:rFonts w:ascii="Arial" w:hAnsi="Arial" w:cs="Arial"/>
              <w:color w:val="000000" w:themeColor="text1"/>
              <w:lang w:val="en-GB"/>
            </w:rPr>
          </w:pPr>
          <w:r w:rsidRPr="0047061B">
            <w:rPr>
              <w:rFonts w:ascii="Arial" w:hAnsi="Arial" w:cs="Arial"/>
              <w:b/>
              <w:bCs/>
              <w:noProof/>
              <w:color w:val="000000" w:themeColor="text1"/>
              <w:lang w:val="en-GB"/>
            </w:rPr>
            <w:fldChar w:fldCharType="end"/>
          </w:r>
        </w:p>
      </w:sdtContent>
    </w:sdt>
    <w:p w14:paraId="4BE4602D"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 </w:t>
      </w:r>
      <w:r w:rsidRPr="0047061B">
        <w:rPr>
          <w:rFonts w:ascii="Arial" w:hAnsi="Arial" w:cs="Arial"/>
          <w:color w:val="000000" w:themeColor="text1"/>
          <w:lang w:val="en-GB"/>
        </w:rPr>
        <w:br w:type="page"/>
      </w:r>
    </w:p>
    <w:p w14:paraId="134A6D66" w14:textId="77777777" w:rsidR="005C32DB" w:rsidRPr="0047061B" w:rsidRDefault="00700CCB" w:rsidP="00FF340B">
      <w:pPr>
        <w:pStyle w:val="Heading1"/>
        <w:spacing w:before="120" w:after="120"/>
        <w:rPr>
          <w:rFonts w:ascii="Arial" w:hAnsi="Arial" w:cs="Arial"/>
          <w:color w:val="000000" w:themeColor="text1"/>
          <w:lang w:val="en-GB"/>
        </w:rPr>
      </w:pPr>
      <w:bookmarkStart w:id="0" w:name="_t8xho2yg7j3c" w:colFirst="0" w:colLast="0"/>
      <w:bookmarkStart w:id="1" w:name="_Toc213238534"/>
      <w:bookmarkEnd w:id="0"/>
      <w:r w:rsidRPr="0047061B">
        <w:rPr>
          <w:rFonts w:ascii="Arial" w:hAnsi="Arial" w:cs="Arial"/>
          <w:color w:val="000000" w:themeColor="text1"/>
          <w:lang w:val="en-GB"/>
        </w:rPr>
        <w:lastRenderedPageBreak/>
        <w:t>Introduction</w:t>
      </w:r>
      <w:bookmarkEnd w:id="1"/>
    </w:p>
    <w:p w14:paraId="2953ADBC"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assessment of the different external attributes that influence the </w:t>
      </w:r>
      <w:r w:rsidR="005942B0" w:rsidRPr="0047061B">
        <w:rPr>
          <w:rFonts w:ascii="Arial" w:hAnsi="Arial" w:cs="Arial"/>
          <w:color w:val="000000" w:themeColor="text1"/>
          <w:lang w:val="en-GB"/>
        </w:rPr>
        <w:t xml:space="preserve">UK </w:t>
      </w:r>
      <w:r w:rsidRPr="0047061B">
        <w:rPr>
          <w:rFonts w:ascii="Arial" w:hAnsi="Arial" w:cs="Arial"/>
          <w:color w:val="000000" w:themeColor="text1"/>
          <w:lang w:val="en-GB"/>
        </w:rPr>
        <w:t xml:space="preserve">Electric Vehicle (EV) industry </w:t>
      </w:r>
      <w:r w:rsidR="005942B0" w:rsidRPr="0047061B">
        <w:rPr>
          <w:rFonts w:ascii="Arial" w:hAnsi="Arial" w:cs="Arial"/>
          <w:color w:val="000000" w:themeColor="text1"/>
          <w:lang w:val="en-GB"/>
        </w:rPr>
        <w:t>is necessary as it demonstrates the techniques used to eliminate risk and ensure strategic planning within businesses</w:t>
      </w:r>
      <w:r w:rsidRPr="0047061B">
        <w:rPr>
          <w:rFonts w:ascii="Arial" w:hAnsi="Arial" w:cs="Arial"/>
          <w:color w:val="000000" w:themeColor="text1"/>
          <w:lang w:val="en-GB"/>
        </w:rPr>
        <w:t xml:space="preserve"> (Zhang </w:t>
      </w:r>
      <w:r w:rsidRPr="0047061B">
        <w:rPr>
          <w:rFonts w:ascii="Arial" w:hAnsi="Arial" w:cs="Arial"/>
          <w:i/>
          <w:color w:val="000000" w:themeColor="text1"/>
          <w:lang w:val="en-GB"/>
        </w:rPr>
        <w:t xml:space="preserve">et al. </w:t>
      </w:r>
      <w:r w:rsidRPr="0047061B">
        <w:rPr>
          <w:rFonts w:ascii="Arial" w:hAnsi="Arial" w:cs="Arial"/>
          <w:color w:val="000000" w:themeColor="text1"/>
          <w:lang w:val="en-GB"/>
        </w:rPr>
        <w:t xml:space="preserve">2020). </w:t>
      </w:r>
      <w:r w:rsidR="005942B0" w:rsidRPr="0047061B">
        <w:rPr>
          <w:rFonts w:ascii="Arial" w:hAnsi="Arial" w:cs="Arial"/>
          <w:color w:val="000000" w:themeColor="text1"/>
          <w:lang w:val="en-GB"/>
        </w:rPr>
        <w:t xml:space="preserve">The current UK EV market is one of the fastest growing </w:t>
      </w:r>
      <w:proofErr w:type="gramStart"/>
      <w:r w:rsidR="005942B0" w:rsidRPr="0047061B">
        <w:rPr>
          <w:rFonts w:ascii="Arial" w:hAnsi="Arial" w:cs="Arial"/>
          <w:color w:val="000000" w:themeColor="text1"/>
          <w:lang w:val="en-GB"/>
        </w:rPr>
        <w:t>market</w:t>
      </w:r>
      <w:proofErr w:type="gramEnd"/>
      <w:r w:rsidR="005942B0" w:rsidRPr="0047061B">
        <w:rPr>
          <w:rFonts w:ascii="Arial" w:hAnsi="Arial" w:cs="Arial"/>
          <w:color w:val="000000" w:themeColor="text1"/>
          <w:lang w:val="en-GB"/>
        </w:rPr>
        <w:t xml:space="preserve"> which is expected to reach a projected revenue of £234,377.5 million by 2030 specifying a compound annual growth rate (CAGR) of 37.4% from 2025 to 2030 </w:t>
      </w:r>
      <w:r w:rsidRPr="0047061B">
        <w:rPr>
          <w:rFonts w:ascii="Arial" w:hAnsi="Arial" w:cs="Arial"/>
          <w:color w:val="000000" w:themeColor="text1"/>
          <w:lang w:val="en-GB"/>
        </w:rPr>
        <w:t>(</w:t>
      </w:r>
      <w:proofErr w:type="spellStart"/>
      <w:r w:rsidRPr="0047061B">
        <w:rPr>
          <w:rFonts w:ascii="Arial" w:hAnsi="Arial" w:cs="Arial"/>
          <w:color w:val="000000" w:themeColor="text1"/>
          <w:lang w:val="en-GB"/>
        </w:rPr>
        <w:t>Grandviewresearch</w:t>
      </w:r>
      <w:proofErr w:type="spellEnd"/>
      <w:r w:rsidRPr="0047061B">
        <w:rPr>
          <w:rFonts w:ascii="Arial" w:hAnsi="Arial" w:cs="Arial"/>
          <w:color w:val="000000" w:themeColor="text1"/>
          <w:lang w:val="en-GB"/>
        </w:rPr>
        <w:t xml:space="preserve">, 2025). </w:t>
      </w:r>
      <w:r w:rsidR="00A02AF6" w:rsidRPr="0047061B">
        <w:rPr>
          <w:rFonts w:ascii="Arial" w:hAnsi="Arial" w:cs="Arial"/>
          <w:color w:val="000000" w:themeColor="text1"/>
          <w:lang w:val="en-GB"/>
        </w:rPr>
        <w:t xml:space="preserve">The major opportunities incorporate innovative business model expansion, domestic manufacturing opportunities along with public charging networks. </w:t>
      </w:r>
      <w:r w:rsidRPr="0047061B">
        <w:rPr>
          <w:rFonts w:ascii="Arial" w:hAnsi="Arial" w:cs="Arial"/>
          <w:color w:val="000000" w:themeColor="text1"/>
          <w:lang w:val="en-GB"/>
        </w:rPr>
        <w:t xml:space="preserve">However, it possesses issues such as an increase in initial expenses, inadequacy in the charging infrastructure, and issues in the management of manufacturing and supply chain.       </w:t>
      </w:r>
    </w:p>
    <w:p w14:paraId="0A3CCA4F"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present report aims to analyse the continuous growth opportunities and challenges of the Electric Vehicle (EV) industry in the UK. The scope of this research encompasses the assessment of market dynamics, technological upgradation and adjustment in the regulatory framework. It helps in strengthening the supply chain and accelerating the technological upgradation which shapes the customer behaviour. Through the detailed market analysis, this research focused on the identification of key market opportunities and threats within the EV market through presenting the PESTLE and SWOT analysis.   </w:t>
      </w:r>
      <w:r w:rsidRPr="0047061B">
        <w:rPr>
          <w:rFonts w:ascii="Arial" w:hAnsi="Arial" w:cs="Arial"/>
          <w:color w:val="000000" w:themeColor="text1"/>
          <w:lang w:val="en-GB"/>
        </w:rPr>
        <w:br w:type="page"/>
      </w:r>
    </w:p>
    <w:p w14:paraId="5929F757" w14:textId="77777777" w:rsidR="005C32DB" w:rsidRPr="0047061B" w:rsidRDefault="00700CCB" w:rsidP="00FF340B">
      <w:pPr>
        <w:pStyle w:val="Heading1"/>
        <w:spacing w:before="120" w:after="120"/>
        <w:rPr>
          <w:rFonts w:ascii="Arial" w:hAnsi="Arial" w:cs="Arial"/>
          <w:color w:val="000000" w:themeColor="text1"/>
          <w:lang w:val="en-GB"/>
        </w:rPr>
      </w:pPr>
      <w:bookmarkStart w:id="2" w:name="_iftmcdx9p9f2" w:colFirst="0" w:colLast="0"/>
      <w:bookmarkStart w:id="3" w:name="_Toc213238535"/>
      <w:bookmarkEnd w:id="2"/>
      <w:r w:rsidRPr="0047061B">
        <w:rPr>
          <w:rFonts w:ascii="Arial" w:hAnsi="Arial" w:cs="Arial"/>
          <w:color w:val="000000" w:themeColor="text1"/>
          <w:lang w:val="en-GB"/>
        </w:rPr>
        <w:lastRenderedPageBreak/>
        <w:t>Main analysis</w:t>
      </w:r>
      <w:bookmarkEnd w:id="3"/>
      <w:r w:rsidRPr="0047061B">
        <w:rPr>
          <w:rFonts w:ascii="Arial" w:hAnsi="Arial" w:cs="Arial"/>
          <w:color w:val="000000" w:themeColor="text1"/>
          <w:lang w:val="en-GB"/>
        </w:rPr>
        <w:t xml:space="preserve"> </w:t>
      </w:r>
    </w:p>
    <w:p w14:paraId="3A0298C0" w14:textId="77777777" w:rsidR="005C32DB" w:rsidRPr="0047061B" w:rsidRDefault="00700CCB" w:rsidP="00FF340B">
      <w:pPr>
        <w:pStyle w:val="Heading2"/>
        <w:spacing w:before="120"/>
        <w:rPr>
          <w:rFonts w:ascii="Arial" w:hAnsi="Arial" w:cs="Arial"/>
          <w:color w:val="000000" w:themeColor="text1"/>
          <w:lang w:val="en-GB"/>
        </w:rPr>
      </w:pPr>
      <w:bookmarkStart w:id="4" w:name="_Toc213238536"/>
      <w:r w:rsidRPr="0047061B">
        <w:rPr>
          <w:rFonts w:ascii="Arial" w:hAnsi="Arial" w:cs="Arial"/>
          <w:color w:val="000000" w:themeColor="text1"/>
          <w:lang w:val="en-GB"/>
        </w:rPr>
        <w:t>External factors shaping the EV industry in the UK</w:t>
      </w:r>
      <w:bookmarkEnd w:id="4"/>
      <w:r w:rsidRPr="0047061B">
        <w:rPr>
          <w:rFonts w:ascii="Arial" w:hAnsi="Arial" w:cs="Arial"/>
          <w:color w:val="000000" w:themeColor="text1"/>
          <w:lang w:val="en-GB"/>
        </w:rPr>
        <w:t xml:space="preserve"> </w:t>
      </w:r>
    </w:p>
    <w:p w14:paraId="10AAD6EB" w14:textId="77777777" w:rsidR="005C32DB" w:rsidRPr="0047061B" w:rsidRDefault="00700CCB" w:rsidP="00FF340B">
      <w:pPr>
        <w:spacing w:before="120" w:after="120"/>
        <w:rPr>
          <w:rFonts w:ascii="Arial" w:hAnsi="Arial" w:cs="Arial"/>
          <w:b/>
          <w:color w:val="000000" w:themeColor="text1"/>
          <w:u w:val="single"/>
          <w:lang w:val="en-GB"/>
        </w:rPr>
      </w:pPr>
      <w:r w:rsidRPr="0047061B">
        <w:rPr>
          <w:rFonts w:ascii="Arial" w:hAnsi="Arial" w:cs="Arial"/>
          <w:b/>
          <w:color w:val="000000" w:themeColor="text1"/>
          <w:u w:val="single"/>
          <w:lang w:val="en-GB"/>
        </w:rPr>
        <w:t>PESTLE Analysis</w:t>
      </w:r>
    </w:p>
    <w:p w14:paraId="0503AEB2"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color w:val="000000" w:themeColor="text1"/>
          <w:lang w:val="en-GB"/>
        </w:rPr>
        <w:t xml:space="preserve">The PESTLE analysis reveals the influence of external factors on the business activities that shape the market presence of the concerned organisation (CIPD, 2024). </w:t>
      </w:r>
      <w:r w:rsidRPr="0047061B">
        <w:rPr>
          <w:rFonts w:ascii="Arial" w:hAnsi="Arial" w:cs="Arial"/>
          <w:i/>
          <w:color w:val="000000" w:themeColor="text1"/>
          <w:lang w:val="en-GB"/>
        </w:rPr>
        <w:t xml:space="preserve"> </w:t>
      </w:r>
    </w:p>
    <w:p w14:paraId="7951946A"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Political factors</w:t>
      </w:r>
    </w:p>
    <w:p w14:paraId="49B797B9"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w:t>
      </w:r>
      <w:r w:rsidRPr="0047061B">
        <w:rPr>
          <w:rFonts w:ascii="Arial" w:hAnsi="Arial" w:cs="Arial"/>
          <w:i/>
          <w:color w:val="000000" w:themeColor="text1"/>
          <w:lang w:val="en-GB"/>
        </w:rPr>
        <w:t xml:space="preserve">political stability </w:t>
      </w:r>
      <w:r w:rsidRPr="0047061B">
        <w:rPr>
          <w:rFonts w:ascii="Arial" w:hAnsi="Arial" w:cs="Arial"/>
          <w:color w:val="000000" w:themeColor="text1"/>
          <w:lang w:val="en-GB"/>
        </w:rPr>
        <w:t xml:space="preserve">of the UK market, backed by the favourable governmental policies, assists in the development of EV manufacturing. The governmental policies related to the decrease in sales of diesel cars within the year 2030 and the sale of zero-carbon-emission cars within the year 2035 act as the stringent political driver (Gov.uk, 2025). </w:t>
      </w:r>
    </w:p>
    <w:p w14:paraId="23447FBB"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However, the Brexit issue imposes substantial barriers in the maintenance of the trade relationship and seamless import and export of the batteries from external sources. </w:t>
      </w:r>
    </w:p>
    <w:p w14:paraId="15E4F583"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Economic factors </w:t>
      </w:r>
    </w:p>
    <w:p w14:paraId="0BAB6E7F"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In the UK, the market share of the EV market is regarded as 30% through combining the </w:t>
      </w:r>
      <w:r w:rsidRPr="0047061B">
        <w:rPr>
          <w:rFonts w:ascii="Arial" w:hAnsi="Arial" w:cs="Arial"/>
          <w:i/>
          <w:color w:val="000000" w:themeColor="text1"/>
          <w:lang w:val="en-GB"/>
        </w:rPr>
        <w:t xml:space="preserve">Plug-in Hybrids (PHEVs) </w:t>
      </w:r>
      <w:r w:rsidRPr="0047061B">
        <w:rPr>
          <w:rFonts w:ascii="Arial" w:hAnsi="Arial" w:cs="Arial"/>
          <w:color w:val="000000" w:themeColor="text1"/>
          <w:lang w:val="en-GB"/>
        </w:rPr>
        <w:t xml:space="preserve">and </w:t>
      </w:r>
      <w:r w:rsidRPr="0047061B">
        <w:rPr>
          <w:rFonts w:ascii="Arial" w:hAnsi="Arial" w:cs="Arial"/>
          <w:i/>
          <w:color w:val="000000" w:themeColor="text1"/>
          <w:lang w:val="en-GB"/>
        </w:rPr>
        <w:t xml:space="preserve">Electric Vehicles (BEVs) </w:t>
      </w:r>
      <w:r w:rsidRPr="0047061B">
        <w:rPr>
          <w:rFonts w:ascii="Arial" w:hAnsi="Arial" w:cs="Arial"/>
          <w:color w:val="000000" w:themeColor="text1"/>
          <w:lang w:val="en-GB"/>
        </w:rPr>
        <w:t>(Europa.eu, 2025). It is forecasted that the EV sales in the UK market will increase by 21.4% in 2025 through securing the overall ma</w:t>
      </w:r>
      <w:r w:rsidR="006353E6" w:rsidRPr="0047061B">
        <w:rPr>
          <w:rFonts w:ascii="Arial" w:hAnsi="Arial" w:cs="Arial"/>
          <w:color w:val="000000" w:themeColor="text1"/>
          <w:lang w:val="en-GB"/>
        </w:rPr>
        <w:t>rket share of 23.7%. Overall, 2</w:t>
      </w:r>
      <w:r w:rsidRPr="0047061B">
        <w:rPr>
          <w:rFonts w:ascii="Arial" w:hAnsi="Arial" w:cs="Arial"/>
          <w:color w:val="000000" w:themeColor="text1"/>
          <w:lang w:val="en-GB"/>
        </w:rPr>
        <w:t>60,000 new electric vehicles were sold in 2022, which is an increase from the overall sales of 15,000 in 2018 (</w:t>
      </w:r>
      <w:proofErr w:type="spellStart"/>
      <w:r w:rsidRPr="0047061B">
        <w:rPr>
          <w:rFonts w:ascii="Arial" w:hAnsi="Arial" w:cs="Arial"/>
          <w:color w:val="000000" w:themeColor="text1"/>
          <w:lang w:val="en-GB"/>
        </w:rPr>
        <w:t>Evboosters</w:t>
      </w:r>
      <w:proofErr w:type="spellEnd"/>
      <w:r w:rsidRPr="0047061B">
        <w:rPr>
          <w:rFonts w:ascii="Arial" w:hAnsi="Arial" w:cs="Arial"/>
          <w:color w:val="000000" w:themeColor="text1"/>
          <w:lang w:val="en-GB"/>
        </w:rPr>
        <w:t xml:space="preserve">, 2025). This increase in the EV market share, along with the sales margin over the year, expands the opportunities for both the existing and new EV companies. </w:t>
      </w:r>
    </w:p>
    <w:p w14:paraId="4ABAB1B0"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However, the </w:t>
      </w:r>
      <w:r w:rsidRPr="0047061B">
        <w:rPr>
          <w:rFonts w:ascii="Arial" w:hAnsi="Arial" w:cs="Arial"/>
          <w:i/>
          <w:color w:val="000000" w:themeColor="text1"/>
          <w:lang w:val="en-GB"/>
        </w:rPr>
        <w:t>increase in the inflation rate to 3.8%</w:t>
      </w:r>
      <w:r w:rsidR="006353E6" w:rsidRPr="0047061B">
        <w:rPr>
          <w:rFonts w:ascii="Arial" w:hAnsi="Arial" w:cs="Arial"/>
          <w:color w:val="000000" w:themeColor="text1"/>
          <w:lang w:val="en-GB"/>
        </w:rPr>
        <w:t xml:space="preserve"> </w:t>
      </w:r>
      <w:r w:rsidRPr="0047061B">
        <w:rPr>
          <w:rFonts w:ascii="Arial" w:hAnsi="Arial" w:cs="Arial"/>
          <w:color w:val="000000" w:themeColor="text1"/>
          <w:lang w:val="en-GB"/>
        </w:rPr>
        <w:t xml:space="preserve">which exceeds the 2% target of the Bank of England, makes it challenging for low-income households to obtain electric vehicles (BBC, 2025).    </w:t>
      </w:r>
    </w:p>
    <w:p w14:paraId="773F8593"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Social factors </w:t>
      </w:r>
    </w:p>
    <w:p w14:paraId="5AF45408"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There </w:t>
      </w:r>
      <w:proofErr w:type="gramStart"/>
      <w:r w:rsidRPr="0047061B">
        <w:rPr>
          <w:rFonts w:ascii="Arial" w:hAnsi="Arial" w:cs="Arial"/>
          <w:color w:val="000000" w:themeColor="text1"/>
          <w:lang w:val="en-GB"/>
        </w:rPr>
        <w:t>exists</w:t>
      </w:r>
      <w:proofErr w:type="gramEnd"/>
      <w:r w:rsidRPr="0047061B">
        <w:rPr>
          <w:rFonts w:ascii="Arial" w:hAnsi="Arial" w:cs="Arial"/>
          <w:color w:val="000000" w:themeColor="text1"/>
          <w:lang w:val="en-GB"/>
        </w:rPr>
        <w:t xml:space="preserve"> an emerging demand and public awareness for the development of eco-friendly and sustainable products, which leads to the shift in customer preferences towards electric vehicles. The car policies of the different automobile companies are </w:t>
      </w:r>
      <w:r w:rsidRPr="0047061B">
        <w:rPr>
          <w:rFonts w:ascii="Arial" w:hAnsi="Arial" w:cs="Arial"/>
          <w:color w:val="000000" w:themeColor="text1"/>
          <w:lang w:val="en-GB"/>
        </w:rPr>
        <w:lastRenderedPageBreak/>
        <w:t xml:space="preserve">altered continuously with the substantial rise in the EV utilisation for the employees, which is driven by the suitable tax incentives (Proctor, 2019). </w:t>
      </w:r>
    </w:p>
    <w:p w14:paraId="6A48ABDE"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Technological factors </w:t>
      </w:r>
    </w:p>
    <w:p w14:paraId="00F6523F"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In this country, the latest technology infrastructure </w:t>
      </w:r>
      <w:r w:rsidRPr="0047061B">
        <w:rPr>
          <w:rFonts w:ascii="Arial" w:hAnsi="Arial" w:cs="Arial"/>
          <w:i/>
          <w:color w:val="000000" w:themeColor="text1"/>
          <w:lang w:val="en-GB"/>
        </w:rPr>
        <w:t>industry 5.0</w:t>
      </w:r>
      <w:r w:rsidRPr="0047061B">
        <w:rPr>
          <w:rFonts w:ascii="Arial" w:hAnsi="Arial" w:cs="Arial"/>
          <w:color w:val="000000" w:themeColor="text1"/>
          <w:lang w:val="en-GB"/>
        </w:rPr>
        <w:t xml:space="preserve"> is available, which has provided significant support to the EV manufacturing industry to add new technological features by allowing AI, VR/AR, automation and many more. The addition of the latest features has helped in enhancing the product selling rate of the EV manufacturers. </w:t>
      </w:r>
    </w:p>
    <w:p w14:paraId="04BDF243"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In 2024, approximately 8.58 million cybercrimes were registered on the UK’s portal. Therefore, it can be assumed that cyber threats can create barriers in maintaining customer trust and managing brand reputation (Gov.uk, 2025). </w:t>
      </w:r>
    </w:p>
    <w:p w14:paraId="0603B0BD"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Legal factors </w:t>
      </w:r>
    </w:p>
    <w:p w14:paraId="569FEAB5"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UK government has given some essential instructions to foster an equality culture by introducing the ‘Equality Act 2010’ (Legislation.gov.uk, 2010). The EV manufacturing organisations have considered the policies of this act to drive an equality culture within the workplace. </w:t>
      </w:r>
    </w:p>
    <w:p w14:paraId="4FFC121C"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In this country, the rate of cybercrime is increasing gradually, which creates customer trust issues. In the present days, most EV man</w:t>
      </w:r>
      <w:r w:rsidR="00DB7F8D" w:rsidRPr="0047061B">
        <w:rPr>
          <w:rFonts w:ascii="Arial" w:hAnsi="Arial" w:cs="Arial"/>
          <w:color w:val="000000" w:themeColor="text1"/>
          <w:lang w:val="en-GB"/>
        </w:rPr>
        <w:t xml:space="preserve">ufacturers are implementing AI </w:t>
      </w:r>
      <w:r w:rsidRPr="0047061B">
        <w:rPr>
          <w:rFonts w:ascii="Arial" w:hAnsi="Arial" w:cs="Arial"/>
          <w:color w:val="000000" w:themeColor="text1"/>
          <w:lang w:val="en-GB"/>
        </w:rPr>
        <w:t>and automation in veh</w:t>
      </w:r>
      <w:r w:rsidR="00DB7F8D" w:rsidRPr="0047061B">
        <w:rPr>
          <w:rFonts w:ascii="Arial" w:hAnsi="Arial" w:cs="Arial"/>
          <w:color w:val="000000" w:themeColor="text1"/>
          <w:lang w:val="en-GB"/>
        </w:rPr>
        <w:t>icles. The data theft and cyber-</w:t>
      </w:r>
      <w:r w:rsidRPr="0047061B">
        <w:rPr>
          <w:rFonts w:ascii="Arial" w:hAnsi="Arial" w:cs="Arial"/>
          <w:color w:val="000000" w:themeColor="text1"/>
          <w:lang w:val="en-GB"/>
        </w:rPr>
        <w:t xml:space="preserve">attacks can create barriers to managing customer data, which can also impact managing customers' trust. For mitigating this issue, the policies of the ‘Data Protection Act 2018’ have provided beneficial support to the EV manufacturers (Legislation.gov.uk, 2010). </w:t>
      </w:r>
    </w:p>
    <w:p w14:paraId="144F9112"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Environmental factors </w:t>
      </w:r>
    </w:p>
    <w:p w14:paraId="4B7D0B4C"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UK Government has taken the initiative to fulfil the aim of ‘Zero Carbon Emissions’ by 2050 (Barrett </w:t>
      </w:r>
      <w:r w:rsidRPr="0047061B">
        <w:rPr>
          <w:rFonts w:ascii="Arial" w:hAnsi="Arial" w:cs="Arial"/>
          <w:i/>
          <w:color w:val="000000" w:themeColor="text1"/>
          <w:lang w:val="en-GB"/>
        </w:rPr>
        <w:t>et al.</w:t>
      </w:r>
      <w:r w:rsidRPr="0047061B">
        <w:rPr>
          <w:rFonts w:ascii="Arial" w:hAnsi="Arial" w:cs="Arial"/>
          <w:color w:val="000000" w:themeColor="text1"/>
          <w:lang w:val="en-GB"/>
        </w:rPr>
        <w:t xml:space="preserve"> 2022). This initiative has influenced the vehicle manufacturers of the UK to enhance the production of EVs. After analysing the significance of maintaining green sustainability management practices, the UK EV manufacturers have utilised modern technologies to reduce toxic high-mission gases. </w:t>
      </w:r>
    </w:p>
    <w:p w14:paraId="17273F73"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color w:val="000000" w:themeColor="text1"/>
          <w:lang w:val="en-GB"/>
        </w:rPr>
        <w:t xml:space="preserve">In the UK, unpredictable weather conditions have been seen, which have negatively affected the vehicle production rate. </w:t>
      </w:r>
    </w:p>
    <w:p w14:paraId="57B9D446" w14:textId="77777777" w:rsidR="005C32DB" w:rsidRPr="0047061B" w:rsidRDefault="00700CCB" w:rsidP="00FF340B">
      <w:pPr>
        <w:spacing w:before="120" w:after="120"/>
        <w:rPr>
          <w:rFonts w:ascii="Arial" w:hAnsi="Arial" w:cs="Arial"/>
          <w:b/>
          <w:color w:val="000000" w:themeColor="text1"/>
          <w:u w:val="single"/>
          <w:lang w:val="en-GB"/>
        </w:rPr>
      </w:pPr>
      <w:r w:rsidRPr="0047061B">
        <w:rPr>
          <w:rFonts w:ascii="Arial" w:hAnsi="Arial" w:cs="Arial"/>
          <w:b/>
          <w:color w:val="000000" w:themeColor="text1"/>
          <w:u w:val="single"/>
          <w:lang w:val="en-GB"/>
        </w:rPr>
        <w:lastRenderedPageBreak/>
        <w:t xml:space="preserve">SWOT Analysis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7061B" w:rsidRPr="0047061B" w14:paraId="69B09458" w14:textId="77777777">
        <w:tc>
          <w:tcPr>
            <w:tcW w:w="4680" w:type="dxa"/>
            <w:tcMar>
              <w:top w:w="100" w:type="dxa"/>
              <w:left w:w="100" w:type="dxa"/>
              <w:bottom w:w="100" w:type="dxa"/>
              <w:right w:w="100" w:type="dxa"/>
            </w:tcMar>
          </w:tcPr>
          <w:p w14:paraId="0F1175CC" w14:textId="77777777" w:rsidR="005C32DB" w:rsidRPr="0047061B" w:rsidRDefault="00700CCB" w:rsidP="00FF340B">
            <w:pPr>
              <w:widowControl w:val="0"/>
              <w:pBdr>
                <w:top w:val="nil"/>
                <w:left w:val="nil"/>
                <w:bottom w:val="nil"/>
                <w:right w:val="nil"/>
                <w:between w:val="nil"/>
              </w:pBdr>
              <w:spacing w:before="120" w:after="120"/>
              <w:jc w:val="left"/>
              <w:rPr>
                <w:rFonts w:ascii="Arial" w:hAnsi="Arial" w:cs="Arial"/>
                <w:b/>
                <w:color w:val="000000" w:themeColor="text1"/>
                <w:lang w:val="en-GB"/>
              </w:rPr>
            </w:pPr>
            <w:r w:rsidRPr="0047061B">
              <w:rPr>
                <w:rFonts w:ascii="Arial" w:hAnsi="Arial" w:cs="Arial"/>
                <w:b/>
                <w:color w:val="000000" w:themeColor="text1"/>
                <w:lang w:val="en-GB"/>
              </w:rPr>
              <w:t xml:space="preserve">Strengths </w:t>
            </w:r>
          </w:p>
        </w:tc>
        <w:tc>
          <w:tcPr>
            <w:tcW w:w="4680" w:type="dxa"/>
            <w:tcMar>
              <w:top w:w="100" w:type="dxa"/>
              <w:left w:w="100" w:type="dxa"/>
              <w:bottom w:w="100" w:type="dxa"/>
              <w:right w:w="100" w:type="dxa"/>
            </w:tcMar>
          </w:tcPr>
          <w:p w14:paraId="2BE0C9F5" w14:textId="77777777" w:rsidR="005C32DB" w:rsidRPr="0047061B" w:rsidRDefault="00700CCB" w:rsidP="00FF340B">
            <w:pPr>
              <w:widowControl w:val="0"/>
              <w:pBdr>
                <w:top w:val="nil"/>
                <w:left w:val="nil"/>
                <w:bottom w:val="nil"/>
                <w:right w:val="nil"/>
                <w:between w:val="nil"/>
              </w:pBdr>
              <w:spacing w:before="120" w:after="120"/>
              <w:jc w:val="left"/>
              <w:rPr>
                <w:rFonts w:ascii="Arial" w:hAnsi="Arial" w:cs="Arial"/>
                <w:b/>
                <w:color w:val="000000" w:themeColor="text1"/>
                <w:lang w:val="en-GB"/>
              </w:rPr>
            </w:pPr>
            <w:r w:rsidRPr="0047061B">
              <w:rPr>
                <w:rFonts w:ascii="Arial" w:hAnsi="Arial" w:cs="Arial"/>
                <w:b/>
                <w:color w:val="000000" w:themeColor="text1"/>
                <w:lang w:val="en-GB"/>
              </w:rPr>
              <w:t xml:space="preserve">Weaknesses </w:t>
            </w:r>
          </w:p>
        </w:tc>
      </w:tr>
      <w:tr w:rsidR="0047061B" w:rsidRPr="0047061B" w14:paraId="2A709DBD" w14:textId="77777777">
        <w:tc>
          <w:tcPr>
            <w:tcW w:w="4680" w:type="dxa"/>
            <w:tcMar>
              <w:top w:w="100" w:type="dxa"/>
              <w:left w:w="100" w:type="dxa"/>
              <w:bottom w:w="100" w:type="dxa"/>
              <w:right w:w="100" w:type="dxa"/>
            </w:tcMar>
          </w:tcPr>
          <w:p w14:paraId="3637D3BA"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1. The UK government delivers various incentives, such as salary sacrifice schemes and tax breaks, to foster the EV adoption rate and meet the target for net-zero. </w:t>
            </w:r>
          </w:p>
          <w:p w14:paraId="16C265A8"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2. The increase in investment in the home and public charging networks fosters the expansion rate. </w:t>
            </w:r>
          </w:p>
          <w:p w14:paraId="3AC2A4C4"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3. The UK market possesses an extensive network for supply chain network for tech-focused organisations. </w:t>
            </w:r>
          </w:p>
        </w:tc>
        <w:tc>
          <w:tcPr>
            <w:tcW w:w="4680" w:type="dxa"/>
            <w:tcMar>
              <w:top w:w="100" w:type="dxa"/>
              <w:left w:w="100" w:type="dxa"/>
              <w:bottom w:w="100" w:type="dxa"/>
              <w:right w:w="100" w:type="dxa"/>
            </w:tcMar>
          </w:tcPr>
          <w:p w14:paraId="5837B8A9"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1. The manufacturing of EVs requires a higher level of initial investment compared to traditional engine vehicles. </w:t>
            </w:r>
          </w:p>
          <w:p w14:paraId="6CB413D8"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2. This market is vulnerable to the supply chain that encompasses the shortage of semiconductors, which influences the delivery schedules. </w:t>
            </w:r>
          </w:p>
          <w:p w14:paraId="536A2740"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3. The UK market is dependent on external sources for the supply of batteries that present substantial risks. </w:t>
            </w:r>
          </w:p>
        </w:tc>
      </w:tr>
      <w:tr w:rsidR="0047061B" w:rsidRPr="0047061B" w14:paraId="27D62483" w14:textId="77777777">
        <w:tc>
          <w:tcPr>
            <w:tcW w:w="4680" w:type="dxa"/>
            <w:tcMar>
              <w:top w:w="100" w:type="dxa"/>
              <w:left w:w="100" w:type="dxa"/>
              <w:bottom w:w="100" w:type="dxa"/>
              <w:right w:w="100" w:type="dxa"/>
            </w:tcMar>
          </w:tcPr>
          <w:p w14:paraId="3D602D2F" w14:textId="77777777" w:rsidR="005C32DB" w:rsidRPr="0047061B" w:rsidRDefault="00700CCB" w:rsidP="00FF340B">
            <w:pPr>
              <w:widowControl w:val="0"/>
              <w:pBdr>
                <w:top w:val="nil"/>
                <w:left w:val="nil"/>
                <w:bottom w:val="nil"/>
                <w:right w:val="nil"/>
                <w:between w:val="nil"/>
              </w:pBdr>
              <w:spacing w:before="120" w:after="120"/>
              <w:rPr>
                <w:rFonts w:ascii="Arial" w:hAnsi="Arial" w:cs="Arial"/>
                <w:b/>
                <w:color w:val="000000" w:themeColor="text1"/>
                <w:lang w:val="en-GB"/>
              </w:rPr>
            </w:pPr>
            <w:r w:rsidRPr="0047061B">
              <w:rPr>
                <w:rFonts w:ascii="Arial" w:hAnsi="Arial" w:cs="Arial"/>
                <w:b/>
                <w:color w:val="000000" w:themeColor="text1"/>
                <w:lang w:val="en-GB"/>
              </w:rPr>
              <w:t xml:space="preserve">Opportunities </w:t>
            </w:r>
          </w:p>
        </w:tc>
        <w:tc>
          <w:tcPr>
            <w:tcW w:w="4680" w:type="dxa"/>
            <w:tcMar>
              <w:top w:w="100" w:type="dxa"/>
              <w:left w:w="100" w:type="dxa"/>
              <w:bottom w:w="100" w:type="dxa"/>
              <w:right w:w="100" w:type="dxa"/>
            </w:tcMar>
          </w:tcPr>
          <w:p w14:paraId="2DB22F87" w14:textId="77777777" w:rsidR="005C32DB" w:rsidRPr="0047061B" w:rsidRDefault="00700CCB" w:rsidP="00FF340B">
            <w:pPr>
              <w:widowControl w:val="0"/>
              <w:pBdr>
                <w:top w:val="nil"/>
                <w:left w:val="nil"/>
                <w:bottom w:val="nil"/>
                <w:right w:val="nil"/>
                <w:between w:val="nil"/>
              </w:pBdr>
              <w:spacing w:before="120" w:after="120"/>
              <w:rPr>
                <w:rFonts w:ascii="Arial" w:hAnsi="Arial" w:cs="Arial"/>
                <w:b/>
                <w:color w:val="000000" w:themeColor="text1"/>
                <w:lang w:val="en-GB"/>
              </w:rPr>
            </w:pPr>
            <w:r w:rsidRPr="0047061B">
              <w:rPr>
                <w:rFonts w:ascii="Arial" w:hAnsi="Arial" w:cs="Arial"/>
                <w:b/>
                <w:color w:val="000000" w:themeColor="text1"/>
                <w:lang w:val="en-GB"/>
              </w:rPr>
              <w:t xml:space="preserve">Threats </w:t>
            </w:r>
          </w:p>
        </w:tc>
      </w:tr>
      <w:tr w:rsidR="0047061B" w:rsidRPr="0047061B" w14:paraId="478B21E8" w14:textId="77777777">
        <w:tc>
          <w:tcPr>
            <w:tcW w:w="4680" w:type="dxa"/>
            <w:tcMar>
              <w:top w:w="100" w:type="dxa"/>
              <w:left w:w="100" w:type="dxa"/>
              <w:bottom w:w="100" w:type="dxa"/>
              <w:right w:w="100" w:type="dxa"/>
            </w:tcMar>
          </w:tcPr>
          <w:p w14:paraId="5D438097"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1. The deployment and development of the </w:t>
            </w:r>
            <w:r w:rsidRPr="0047061B">
              <w:rPr>
                <w:rFonts w:ascii="Arial" w:hAnsi="Arial" w:cs="Arial"/>
                <w:i/>
                <w:color w:val="000000" w:themeColor="text1"/>
                <w:lang w:val="en-GB"/>
              </w:rPr>
              <w:t xml:space="preserve">Vehicle-to-Grid (V2G) </w:t>
            </w:r>
            <w:r w:rsidRPr="0047061B">
              <w:rPr>
                <w:rFonts w:ascii="Arial" w:hAnsi="Arial" w:cs="Arial"/>
                <w:color w:val="000000" w:themeColor="text1"/>
                <w:lang w:val="en-GB"/>
              </w:rPr>
              <w:t xml:space="preserve">technology delivers chances for the stabilisation of the grid and creation of diverse revenue streams for the EV manufacturers. </w:t>
            </w:r>
          </w:p>
          <w:p w14:paraId="01A91A3E"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2. The increase in the demand for EVs raises the opportunities for Small and medium-sized Enterprises (SMEs) for the development of the supply chain, mainly in the areas of battery supply.  </w:t>
            </w:r>
          </w:p>
        </w:tc>
        <w:tc>
          <w:tcPr>
            <w:tcW w:w="4680" w:type="dxa"/>
            <w:tcMar>
              <w:top w:w="100" w:type="dxa"/>
              <w:left w:w="100" w:type="dxa"/>
              <w:bottom w:w="100" w:type="dxa"/>
              <w:right w:w="100" w:type="dxa"/>
            </w:tcMar>
          </w:tcPr>
          <w:p w14:paraId="4F6079E4"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1. The major threats in the EV market of the UK include the intense competition from both the established as well as new international manufacturers. </w:t>
            </w:r>
          </w:p>
          <w:p w14:paraId="4330F09A"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2. The increasing dependency on external sources and the shortage of semiconductors can impose disruptions in the production process and lead to potential delays.   </w:t>
            </w:r>
          </w:p>
        </w:tc>
      </w:tr>
    </w:tbl>
    <w:p w14:paraId="3FA09294" w14:textId="77777777" w:rsidR="005C32DB" w:rsidRPr="0047061B" w:rsidRDefault="00700CCB" w:rsidP="00FF340B">
      <w:pPr>
        <w:pStyle w:val="Heading2"/>
        <w:spacing w:before="120"/>
        <w:rPr>
          <w:rFonts w:ascii="Arial" w:hAnsi="Arial" w:cs="Arial"/>
          <w:color w:val="000000" w:themeColor="text1"/>
          <w:lang w:val="en-GB"/>
        </w:rPr>
      </w:pPr>
      <w:bookmarkStart w:id="5" w:name="_Toc213238537"/>
      <w:r w:rsidRPr="0047061B">
        <w:rPr>
          <w:rFonts w:ascii="Arial" w:hAnsi="Arial" w:cs="Arial"/>
          <w:color w:val="000000" w:themeColor="text1"/>
          <w:lang w:val="en-GB"/>
        </w:rPr>
        <w:lastRenderedPageBreak/>
        <w:t>Innovation in areas of technology and infrastructure is influencing the UK EV industry</w:t>
      </w:r>
      <w:bookmarkEnd w:id="5"/>
      <w:r w:rsidRPr="0047061B">
        <w:rPr>
          <w:rFonts w:ascii="Arial" w:hAnsi="Arial" w:cs="Arial"/>
          <w:color w:val="000000" w:themeColor="text1"/>
          <w:lang w:val="en-GB"/>
        </w:rPr>
        <w:t xml:space="preserve"> </w:t>
      </w:r>
    </w:p>
    <w:p w14:paraId="0E2414AE"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Innovation is currently impacting the EV sectors of the UK through advanced technological development and infrastructural innovations. The advancements in the growth of battery technologies create advantages for the EV industry to progress successfully. The process of digital transformations creates advantages for the UK EV sector to enhance business operations. In this context, it has been noted that </w:t>
      </w:r>
      <w:r w:rsidRPr="0047061B">
        <w:rPr>
          <w:rFonts w:ascii="Arial" w:hAnsi="Arial" w:cs="Arial"/>
          <w:i/>
          <w:color w:val="000000" w:themeColor="text1"/>
          <w:lang w:val="en-GB"/>
        </w:rPr>
        <w:t>cloud-based technologies</w:t>
      </w:r>
      <w:r w:rsidRPr="0047061B">
        <w:rPr>
          <w:rFonts w:ascii="Arial" w:hAnsi="Arial" w:cs="Arial"/>
          <w:color w:val="000000" w:themeColor="text1"/>
          <w:lang w:val="en-GB"/>
        </w:rPr>
        <w:t xml:space="preserve"> and </w:t>
      </w:r>
      <w:r w:rsidRPr="0047061B">
        <w:rPr>
          <w:rFonts w:ascii="Arial" w:hAnsi="Arial" w:cs="Arial"/>
          <w:i/>
          <w:color w:val="000000" w:themeColor="text1"/>
          <w:lang w:val="en-GB"/>
        </w:rPr>
        <w:t>over-the-air updates</w:t>
      </w:r>
      <w:r w:rsidRPr="0047061B">
        <w:rPr>
          <w:rFonts w:ascii="Arial" w:hAnsi="Arial" w:cs="Arial"/>
          <w:color w:val="000000" w:themeColor="text1"/>
          <w:lang w:val="en-GB"/>
        </w:rPr>
        <w:t xml:space="preserve"> are effective for the business growth of EV automobiles in the UK (</w:t>
      </w:r>
      <w:proofErr w:type="spellStart"/>
      <w:r w:rsidRPr="0047061B">
        <w:rPr>
          <w:rFonts w:ascii="Arial" w:hAnsi="Arial" w:cs="Arial"/>
          <w:color w:val="000000" w:themeColor="text1"/>
          <w:highlight w:val="white"/>
          <w:lang w:val="en-GB"/>
        </w:rPr>
        <w:t>Popkova</w:t>
      </w:r>
      <w:proofErr w:type="spellEnd"/>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et al.</w:t>
      </w:r>
      <w:r w:rsidRPr="0047061B">
        <w:rPr>
          <w:rFonts w:ascii="Arial" w:hAnsi="Arial" w:cs="Arial"/>
          <w:color w:val="000000" w:themeColor="text1"/>
          <w:highlight w:val="white"/>
          <w:lang w:val="en-GB"/>
        </w:rPr>
        <w:t xml:space="preserve"> 2022</w:t>
      </w:r>
      <w:r w:rsidRPr="0047061B">
        <w:rPr>
          <w:rFonts w:ascii="Arial" w:hAnsi="Arial" w:cs="Arial"/>
          <w:color w:val="000000" w:themeColor="text1"/>
          <w:lang w:val="en-GB"/>
        </w:rPr>
        <w:t xml:space="preserve">). The energy management and </w:t>
      </w:r>
      <w:r w:rsidRPr="0047061B">
        <w:rPr>
          <w:rFonts w:ascii="Arial" w:hAnsi="Arial" w:cs="Arial"/>
          <w:i/>
          <w:color w:val="000000" w:themeColor="text1"/>
          <w:lang w:val="en-GB"/>
        </w:rPr>
        <w:t>Smart Grid facilities</w:t>
      </w:r>
      <w:r w:rsidRPr="0047061B">
        <w:rPr>
          <w:rFonts w:ascii="Arial" w:hAnsi="Arial" w:cs="Arial"/>
          <w:color w:val="000000" w:themeColor="text1"/>
          <w:lang w:val="en-GB"/>
        </w:rPr>
        <w:t xml:space="preserve"> help in the advancement of charging and expanding the wider grid of technological innovations. For example, the UK government has planned to eliminate the business operations of petrol and diesel-powered cars. The government of the UK has incorporated a two-step phase-out for diesel and petrol-operated cars. The funding of the UK government in this sector has increased, and it was 1.8 billion GBP (</w:t>
      </w:r>
      <w:r w:rsidRPr="0047061B">
        <w:rPr>
          <w:rFonts w:ascii="Arial" w:hAnsi="Arial" w:cs="Arial"/>
          <w:color w:val="000000" w:themeColor="text1"/>
          <w:highlight w:val="white"/>
          <w:lang w:val="en-GB"/>
        </w:rPr>
        <w:t>ITA, 2023</w:t>
      </w:r>
      <w:r w:rsidRPr="0047061B">
        <w:rPr>
          <w:rFonts w:ascii="Arial" w:hAnsi="Arial" w:cs="Arial"/>
          <w:color w:val="000000" w:themeColor="text1"/>
          <w:lang w:val="en-GB"/>
        </w:rPr>
        <w:t xml:space="preserve">). The promotion of pollution-free and green transport has been conducted with green economic recovery strategies. </w:t>
      </w:r>
    </w:p>
    <w:p w14:paraId="193A13AE"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application </w:t>
      </w:r>
      <w:r w:rsidRPr="0047061B">
        <w:rPr>
          <w:rFonts w:ascii="Arial" w:hAnsi="Arial" w:cs="Arial"/>
          <w:i/>
          <w:color w:val="000000" w:themeColor="text1"/>
          <w:lang w:val="en-GB"/>
        </w:rPr>
        <w:t>Technology Acceptance Model</w:t>
      </w:r>
      <w:r w:rsidRPr="0047061B">
        <w:rPr>
          <w:rFonts w:ascii="Arial" w:hAnsi="Arial" w:cs="Arial"/>
          <w:color w:val="000000" w:themeColor="text1"/>
          <w:lang w:val="en-GB"/>
        </w:rPr>
        <w:t xml:space="preserve"> indicates that an individual believes the use of technology helps in workplace performance enhancement. The attitudes of the EV sector to use the technological features are further influenced by the ease of use and perceived usefulness. Moreover, the use of TAM has helped in the formation of a strategy related to the technical advancements management in the UK EV sector (</w:t>
      </w:r>
      <w:r w:rsidRPr="0047061B">
        <w:rPr>
          <w:rFonts w:ascii="Arial" w:hAnsi="Arial" w:cs="Arial"/>
          <w:color w:val="000000" w:themeColor="text1"/>
          <w:highlight w:val="white"/>
          <w:lang w:val="en-GB"/>
        </w:rPr>
        <w:t>Coccia and Watts, 2020</w:t>
      </w:r>
      <w:r w:rsidRPr="0047061B">
        <w:rPr>
          <w:rFonts w:ascii="Arial" w:hAnsi="Arial" w:cs="Arial"/>
          <w:color w:val="000000" w:themeColor="text1"/>
          <w:lang w:val="en-GB"/>
        </w:rPr>
        <w:t>). For example, the BT Group has announced 3</w:t>
      </w:r>
      <w:r w:rsidR="00F87FFD" w:rsidRPr="0047061B">
        <w:rPr>
          <w:rFonts w:ascii="Arial" w:hAnsi="Arial" w:cs="Arial"/>
          <w:color w:val="000000" w:themeColor="text1"/>
          <w:lang w:val="en-GB"/>
        </w:rPr>
        <w:t>,</w:t>
      </w:r>
      <w:r w:rsidRPr="0047061B">
        <w:rPr>
          <w:rFonts w:ascii="Arial" w:hAnsi="Arial" w:cs="Arial"/>
          <w:color w:val="000000" w:themeColor="text1"/>
          <w:lang w:val="en-GB"/>
        </w:rPr>
        <w:t xml:space="preserve">500 electric vans by the end of 2026. This has been done due to the high technical advancements and major funding from the government. Another example, from the </w:t>
      </w:r>
      <w:r w:rsidR="00DB7F8D" w:rsidRPr="0047061B">
        <w:rPr>
          <w:rFonts w:ascii="Arial" w:hAnsi="Arial" w:cs="Arial"/>
          <w:color w:val="000000" w:themeColor="text1"/>
          <w:lang w:val="en-GB"/>
        </w:rPr>
        <w:t>EV industry</w:t>
      </w:r>
      <w:r w:rsidRPr="0047061B">
        <w:rPr>
          <w:rFonts w:ascii="Arial" w:hAnsi="Arial" w:cs="Arial"/>
          <w:color w:val="000000" w:themeColor="text1"/>
          <w:lang w:val="en-GB"/>
        </w:rPr>
        <w:t>, like BYD Auto, can be established to understand the progression and growth of automobiles. BYD has been recognised as the highest EV car producer in the world with such technical innovations (</w:t>
      </w:r>
      <w:r w:rsidRPr="0047061B">
        <w:rPr>
          <w:rFonts w:ascii="Arial" w:hAnsi="Arial" w:cs="Arial"/>
          <w:color w:val="000000" w:themeColor="text1"/>
          <w:highlight w:val="white"/>
          <w:lang w:val="en-GB"/>
        </w:rPr>
        <w:t xml:space="preserve">Zhang </w:t>
      </w:r>
      <w:r w:rsidRPr="0047061B">
        <w:rPr>
          <w:rFonts w:ascii="Arial" w:hAnsi="Arial" w:cs="Arial"/>
          <w:i/>
          <w:color w:val="000000" w:themeColor="text1"/>
          <w:highlight w:val="white"/>
          <w:lang w:val="en-GB"/>
        </w:rPr>
        <w:t>et al.</w:t>
      </w:r>
      <w:r w:rsidRPr="0047061B">
        <w:rPr>
          <w:rFonts w:ascii="Arial" w:hAnsi="Arial" w:cs="Arial"/>
          <w:color w:val="000000" w:themeColor="text1"/>
          <w:highlight w:val="white"/>
          <w:lang w:val="en-GB"/>
        </w:rPr>
        <w:t xml:space="preserve"> 2020</w:t>
      </w:r>
      <w:r w:rsidRPr="0047061B">
        <w:rPr>
          <w:rFonts w:ascii="Arial" w:hAnsi="Arial" w:cs="Arial"/>
          <w:color w:val="000000" w:themeColor="text1"/>
          <w:lang w:val="en-GB"/>
        </w:rPr>
        <w:t xml:space="preserve">). They use advanced battery technologies and self-driving features to increase the demand and growth of their cars. </w:t>
      </w:r>
    </w:p>
    <w:p w14:paraId="6411C417" w14:textId="77777777" w:rsidR="005C32DB" w:rsidRPr="0047061B" w:rsidRDefault="00700CCB" w:rsidP="00FF340B">
      <w:pPr>
        <w:pStyle w:val="Heading1"/>
        <w:spacing w:before="120" w:after="120"/>
        <w:rPr>
          <w:rFonts w:ascii="Arial" w:hAnsi="Arial" w:cs="Arial"/>
          <w:color w:val="000000" w:themeColor="text1"/>
          <w:lang w:val="en-GB"/>
        </w:rPr>
      </w:pPr>
      <w:bookmarkStart w:id="6" w:name="_qab6o8vwzknb" w:colFirst="0" w:colLast="0"/>
      <w:bookmarkEnd w:id="6"/>
      <w:r w:rsidRPr="0047061B">
        <w:rPr>
          <w:rFonts w:ascii="Arial" w:hAnsi="Arial" w:cs="Arial"/>
          <w:color w:val="000000" w:themeColor="text1"/>
          <w:lang w:val="en-GB"/>
        </w:rPr>
        <w:br w:type="page"/>
      </w:r>
    </w:p>
    <w:p w14:paraId="189C83F2" w14:textId="77777777" w:rsidR="005C32DB" w:rsidRPr="0047061B" w:rsidRDefault="00700CCB" w:rsidP="00FF340B">
      <w:pPr>
        <w:pStyle w:val="Heading2"/>
        <w:spacing w:before="120"/>
        <w:rPr>
          <w:rFonts w:ascii="Arial" w:hAnsi="Arial" w:cs="Arial"/>
          <w:color w:val="000000" w:themeColor="text1"/>
          <w:lang w:val="en-GB"/>
        </w:rPr>
      </w:pPr>
      <w:bookmarkStart w:id="7" w:name="_ipdao0ao98on" w:colFirst="0" w:colLast="0"/>
      <w:bookmarkStart w:id="8" w:name="_Toc213238538"/>
      <w:bookmarkEnd w:id="7"/>
      <w:r w:rsidRPr="0047061B">
        <w:rPr>
          <w:rFonts w:ascii="Arial" w:hAnsi="Arial" w:cs="Arial"/>
          <w:color w:val="000000" w:themeColor="text1"/>
          <w:lang w:val="en-GB"/>
        </w:rPr>
        <w:lastRenderedPageBreak/>
        <w:t>Recommendations</w:t>
      </w:r>
      <w:bookmarkEnd w:id="8"/>
      <w:r w:rsidRPr="0047061B">
        <w:rPr>
          <w:rFonts w:ascii="Arial" w:hAnsi="Arial" w:cs="Arial"/>
          <w:color w:val="000000" w:themeColor="text1"/>
          <w:lang w:val="en-GB"/>
        </w:rPr>
        <w:t xml:space="preserve"> </w:t>
      </w:r>
    </w:p>
    <w:p w14:paraId="477E895F" w14:textId="77777777" w:rsidR="006353E6" w:rsidRPr="0047061B" w:rsidRDefault="00700CCB" w:rsidP="00FF340B">
      <w:pPr>
        <w:pStyle w:val="ListParagraph"/>
        <w:numPr>
          <w:ilvl w:val="0"/>
          <w:numId w:val="2"/>
        </w:num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competitiveness in the EV industry of the UK can be managed with </w:t>
      </w:r>
      <w:r w:rsidRPr="0047061B">
        <w:rPr>
          <w:rFonts w:ascii="Arial" w:hAnsi="Arial" w:cs="Arial"/>
          <w:i/>
          <w:color w:val="000000" w:themeColor="text1"/>
          <w:lang w:val="en-GB"/>
        </w:rPr>
        <w:t>material innovations</w:t>
      </w:r>
      <w:r w:rsidRPr="0047061B">
        <w:rPr>
          <w:rFonts w:ascii="Arial" w:hAnsi="Arial" w:cs="Arial"/>
          <w:color w:val="000000" w:themeColor="text1"/>
          <w:lang w:val="en-GB"/>
        </w:rPr>
        <w:t xml:space="preserve"> and cost reduction to reduce the reliance on ethically sourced resources. The competitiveness can also be managed with the reduction of processes of the EVs. </w:t>
      </w:r>
    </w:p>
    <w:p w14:paraId="5C68CCAA" w14:textId="77777777" w:rsidR="006353E6" w:rsidRPr="0047061B" w:rsidRDefault="00700CCB" w:rsidP="00FF340B">
      <w:pPr>
        <w:pStyle w:val="ListParagraph"/>
        <w:numPr>
          <w:ilvl w:val="0"/>
          <w:numId w:val="2"/>
        </w:numPr>
        <w:spacing w:before="120" w:after="120"/>
        <w:rPr>
          <w:rFonts w:ascii="Arial" w:hAnsi="Arial" w:cs="Arial"/>
          <w:color w:val="000000" w:themeColor="text1"/>
          <w:lang w:val="en-GB"/>
        </w:rPr>
      </w:pPr>
      <w:r w:rsidRPr="0047061B">
        <w:rPr>
          <w:rFonts w:ascii="Arial" w:hAnsi="Arial" w:cs="Arial"/>
          <w:i/>
          <w:color w:val="000000" w:themeColor="text1"/>
          <w:lang w:val="en-GB"/>
        </w:rPr>
        <w:t>Low-cost battery</w:t>
      </w:r>
      <w:r w:rsidRPr="0047061B">
        <w:rPr>
          <w:rFonts w:ascii="Arial" w:hAnsi="Arial" w:cs="Arial"/>
          <w:color w:val="000000" w:themeColor="text1"/>
          <w:lang w:val="en-GB"/>
        </w:rPr>
        <w:t xml:space="preserve"> components are a major feature of cars to eliminate competition and gain advantages. Apart from this, the </w:t>
      </w:r>
      <w:r w:rsidRPr="0047061B">
        <w:rPr>
          <w:rFonts w:ascii="Arial" w:hAnsi="Arial" w:cs="Arial"/>
          <w:i/>
          <w:color w:val="000000" w:themeColor="text1"/>
          <w:lang w:val="en-GB"/>
        </w:rPr>
        <w:t>sustainability</w:t>
      </w:r>
      <w:r w:rsidRPr="0047061B">
        <w:rPr>
          <w:rFonts w:ascii="Arial" w:hAnsi="Arial" w:cs="Arial"/>
          <w:color w:val="000000" w:themeColor="text1"/>
          <w:lang w:val="en-GB"/>
        </w:rPr>
        <w:t xml:space="preserve"> and </w:t>
      </w:r>
      <w:r w:rsidRPr="0047061B">
        <w:rPr>
          <w:rFonts w:ascii="Arial" w:hAnsi="Arial" w:cs="Arial"/>
          <w:i/>
          <w:color w:val="000000" w:themeColor="text1"/>
          <w:lang w:val="en-GB"/>
        </w:rPr>
        <w:t>resilience</w:t>
      </w:r>
      <w:r w:rsidRPr="0047061B">
        <w:rPr>
          <w:rFonts w:ascii="Arial" w:hAnsi="Arial" w:cs="Arial"/>
          <w:color w:val="000000" w:themeColor="text1"/>
          <w:lang w:val="en-GB"/>
        </w:rPr>
        <w:t xml:space="preserve"> in the business can be managed with </w:t>
      </w:r>
      <w:r w:rsidRPr="0047061B">
        <w:rPr>
          <w:rFonts w:ascii="Arial" w:hAnsi="Arial" w:cs="Arial"/>
          <w:i/>
          <w:color w:val="000000" w:themeColor="text1"/>
          <w:lang w:val="en-GB"/>
        </w:rPr>
        <w:t xml:space="preserve">supply chain diversification </w:t>
      </w:r>
      <w:r w:rsidRPr="0047061B">
        <w:rPr>
          <w:rFonts w:ascii="Arial" w:hAnsi="Arial" w:cs="Arial"/>
          <w:color w:val="000000" w:themeColor="text1"/>
          <w:lang w:val="en-GB"/>
        </w:rPr>
        <w:t xml:space="preserve">and </w:t>
      </w:r>
      <w:r w:rsidRPr="0047061B">
        <w:rPr>
          <w:rFonts w:ascii="Arial" w:hAnsi="Arial" w:cs="Arial"/>
          <w:i/>
          <w:color w:val="000000" w:themeColor="text1"/>
          <w:lang w:val="en-GB"/>
        </w:rPr>
        <w:t>battery technologies integratio</w:t>
      </w:r>
      <w:r w:rsidRPr="0047061B">
        <w:rPr>
          <w:rFonts w:ascii="Arial" w:hAnsi="Arial" w:cs="Arial"/>
          <w:color w:val="000000" w:themeColor="text1"/>
          <w:lang w:val="en-GB"/>
        </w:rPr>
        <w:t xml:space="preserve">n. </w:t>
      </w:r>
    </w:p>
    <w:p w14:paraId="3B8076B7" w14:textId="77777777" w:rsidR="005C32DB" w:rsidRPr="0047061B" w:rsidRDefault="00700CCB" w:rsidP="00FF340B">
      <w:pPr>
        <w:pStyle w:val="ListParagraph"/>
        <w:numPr>
          <w:ilvl w:val="0"/>
          <w:numId w:val="2"/>
        </w:numPr>
        <w:spacing w:before="120" w:after="120"/>
        <w:rPr>
          <w:rFonts w:ascii="Arial" w:hAnsi="Arial" w:cs="Arial"/>
          <w:color w:val="000000" w:themeColor="text1"/>
          <w:lang w:val="en-GB"/>
        </w:rPr>
      </w:pPr>
      <w:r w:rsidRPr="0047061B">
        <w:rPr>
          <w:rFonts w:ascii="Arial" w:hAnsi="Arial" w:cs="Arial"/>
          <w:color w:val="000000" w:themeColor="text1"/>
          <w:lang w:val="en-GB"/>
        </w:rPr>
        <w:t>In this context, the application of</w:t>
      </w:r>
      <w:r w:rsidRPr="0047061B">
        <w:rPr>
          <w:rFonts w:ascii="Arial" w:hAnsi="Arial" w:cs="Arial"/>
          <w:i/>
          <w:color w:val="000000" w:themeColor="text1"/>
          <w:lang w:val="en-GB"/>
        </w:rPr>
        <w:t xml:space="preserve"> resource management</w:t>
      </w:r>
      <w:r w:rsidRPr="0047061B">
        <w:rPr>
          <w:rFonts w:ascii="Arial" w:hAnsi="Arial" w:cs="Arial"/>
          <w:color w:val="000000" w:themeColor="text1"/>
          <w:lang w:val="en-GB"/>
        </w:rPr>
        <w:t xml:space="preserve"> and innovative features is extremely helpful for advanced manufacturing and technically advanced car manufacturing. </w:t>
      </w:r>
      <w:r w:rsidRPr="0047061B">
        <w:rPr>
          <w:rFonts w:ascii="Arial" w:hAnsi="Arial" w:cs="Arial"/>
          <w:color w:val="000000" w:themeColor="text1"/>
          <w:lang w:val="en-GB"/>
        </w:rPr>
        <w:br w:type="page"/>
      </w:r>
    </w:p>
    <w:p w14:paraId="4A5725F8" w14:textId="77777777" w:rsidR="005C32DB" w:rsidRPr="0047061B" w:rsidRDefault="00700CCB" w:rsidP="00FF340B">
      <w:pPr>
        <w:pStyle w:val="Heading1"/>
        <w:spacing w:before="120" w:after="120"/>
        <w:rPr>
          <w:rFonts w:ascii="Arial" w:hAnsi="Arial" w:cs="Arial"/>
          <w:color w:val="000000" w:themeColor="text1"/>
          <w:lang w:val="en-GB"/>
        </w:rPr>
      </w:pPr>
      <w:bookmarkStart w:id="9" w:name="_dghfpz29un6l" w:colFirst="0" w:colLast="0"/>
      <w:bookmarkStart w:id="10" w:name="_Toc213238539"/>
      <w:bookmarkEnd w:id="9"/>
      <w:r w:rsidRPr="0047061B">
        <w:rPr>
          <w:rFonts w:ascii="Arial" w:hAnsi="Arial" w:cs="Arial"/>
          <w:color w:val="000000" w:themeColor="text1"/>
          <w:lang w:val="en-GB"/>
        </w:rPr>
        <w:lastRenderedPageBreak/>
        <w:t>Conclusion</w:t>
      </w:r>
      <w:bookmarkEnd w:id="10"/>
      <w:r w:rsidRPr="0047061B">
        <w:rPr>
          <w:rFonts w:ascii="Arial" w:hAnsi="Arial" w:cs="Arial"/>
          <w:color w:val="000000" w:themeColor="text1"/>
          <w:lang w:val="en-GB"/>
        </w:rPr>
        <w:t xml:space="preserve"> </w:t>
      </w:r>
    </w:p>
    <w:p w14:paraId="0C586C9F"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Based on the above analysis, it can be said that the progression of technically advanced EV cars is extremely high across the UK. The management of EV cars in the UK is influenced by various external factors. The political stability and GDP have created certain advantages for the UK EV industry to progress successfully. In addition to this, it can be said that the technical progressions have positively contributed to the business growth of EV cars. This report is highly insightful in terms of discussing the influence of external factors on the UK EV industry. The flexible investment and advanced technologies became contributing factors for the successful growth of this industry. </w:t>
      </w:r>
      <w:r w:rsidRPr="0047061B">
        <w:rPr>
          <w:rFonts w:ascii="Arial" w:hAnsi="Arial" w:cs="Arial"/>
          <w:color w:val="000000" w:themeColor="text1"/>
          <w:lang w:val="en-GB"/>
        </w:rPr>
        <w:br w:type="page"/>
      </w:r>
    </w:p>
    <w:p w14:paraId="374BB4DA" w14:textId="77777777" w:rsidR="005C32DB" w:rsidRPr="0047061B" w:rsidRDefault="00700CCB" w:rsidP="00FF340B">
      <w:pPr>
        <w:pStyle w:val="Heading1"/>
        <w:spacing w:before="120" w:after="120"/>
        <w:rPr>
          <w:rFonts w:ascii="Arial" w:hAnsi="Arial" w:cs="Arial"/>
          <w:color w:val="000000" w:themeColor="text1"/>
          <w:lang w:val="en-GB"/>
        </w:rPr>
      </w:pPr>
      <w:bookmarkStart w:id="11" w:name="_38nylo1fuvr1" w:colFirst="0" w:colLast="0"/>
      <w:bookmarkStart w:id="12" w:name="_Toc213238540"/>
      <w:bookmarkEnd w:id="11"/>
      <w:r w:rsidRPr="0047061B">
        <w:rPr>
          <w:rFonts w:ascii="Arial" w:hAnsi="Arial" w:cs="Arial"/>
          <w:color w:val="000000" w:themeColor="text1"/>
          <w:lang w:val="en-GB"/>
        </w:rPr>
        <w:lastRenderedPageBreak/>
        <w:t>References</w:t>
      </w:r>
      <w:bookmarkEnd w:id="12"/>
    </w:p>
    <w:p w14:paraId="6E65E5A9"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Barrett, J., Pye, S., Betts-Davies, S., Broad, O., Price, J., Eyre, N., Anable, J., Brand, C., Bennett, G., Carr-Whitworth, R. and Garvey, A.  (2022) ‘Energy demand reduction options for meeting national zero-emission targets in the United Kingdom’, </w:t>
      </w:r>
      <w:r w:rsidRPr="0047061B">
        <w:rPr>
          <w:rFonts w:ascii="Arial" w:hAnsi="Arial" w:cs="Arial"/>
          <w:i/>
          <w:color w:val="000000" w:themeColor="text1"/>
          <w:highlight w:val="white"/>
          <w:lang w:val="en-GB"/>
        </w:rPr>
        <w:t>Nature energy</w:t>
      </w:r>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7</w:t>
      </w:r>
      <w:r w:rsidRPr="0047061B">
        <w:rPr>
          <w:rFonts w:ascii="Arial" w:hAnsi="Arial" w:cs="Arial"/>
          <w:color w:val="000000" w:themeColor="text1"/>
          <w:highlight w:val="white"/>
          <w:lang w:val="en-GB"/>
        </w:rPr>
        <w:t>(8), pp. 726-735. Available at:</w:t>
      </w:r>
      <w:hyperlink r:id="rId9">
        <w:r w:rsidRPr="0047061B">
          <w:rPr>
            <w:rFonts w:ascii="Arial" w:hAnsi="Arial" w:cs="Arial"/>
            <w:color w:val="000000" w:themeColor="text1"/>
            <w:highlight w:val="white"/>
            <w:lang w:val="en-GB"/>
          </w:rPr>
          <w:t xml:space="preserve"> https://www.nature.com/articles/s41560-022-01057-y.pdf</w:t>
        </w:r>
      </w:hyperlink>
      <w:r w:rsidRPr="0047061B">
        <w:rPr>
          <w:rFonts w:ascii="Arial" w:hAnsi="Arial" w:cs="Arial"/>
          <w:color w:val="000000" w:themeColor="text1"/>
          <w:highlight w:val="white"/>
          <w:lang w:val="en-GB"/>
        </w:rPr>
        <w:t xml:space="preserve"> [Accessed on: 4th November 2025]</w:t>
      </w:r>
    </w:p>
    <w:p w14:paraId="562875C3"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BBC (2025) </w:t>
      </w:r>
      <w:r w:rsidRPr="0047061B">
        <w:rPr>
          <w:rFonts w:ascii="Arial" w:hAnsi="Arial" w:cs="Arial"/>
          <w:i/>
          <w:color w:val="000000" w:themeColor="text1"/>
          <w:highlight w:val="white"/>
          <w:lang w:val="en-GB"/>
        </w:rPr>
        <w:t>UK inflation rate holds at 3.8% for third month in a row</w:t>
      </w:r>
      <w:r w:rsidRPr="0047061B">
        <w:rPr>
          <w:rFonts w:ascii="Arial" w:hAnsi="Arial" w:cs="Arial"/>
          <w:color w:val="000000" w:themeColor="text1"/>
          <w:highlight w:val="white"/>
          <w:lang w:val="en-GB"/>
        </w:rPr>
        <w:t>. Available at:</w:t>
      </w:r>
      <w:hyperlink r:id="rId10">
        <w:r w:rsidRPr="0047061B">
          <w:rPr>
            <w:rFonts w:ascii="Arial" w:hAnsi="Arial" w:cs="Arial"/>
            <w:color w:val="000000" w:themeColor="text1"/>
            <w:highlight w:val="white"/>
            <w:lang w:val="en-GB"/>
          </w:rPr>
          <w:t xml:space="preserve"> https://www.bbc.com/news/live/cvgv1071417t</w:t>
        </w:r>
      </w:hyperlink>
      <w:r w:rsidRPr="0047061B">
        <w:rPr>
          <w:rFonts w:ascii="Arial" w:hAnsi="Arial" w:cs="Arial"/>
          <w:color w:val="000000" w:themeColor="text1"/>
          <w:highlight w:val="white"/>
          <w:lang w:val="en-GB"/>
        </w:rPr>
        <w:t xml:space="preserve"> [Accessed on: 4th November 2025]</w:t>
      </w:r>
    </w:p>
    <w:p w14:paraId="693A8CEF"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CIPD (2024) </w:t>
      </w:r>
      <w:r w:rsidRPr="0047061B">
        <w:rPr>
          <w:rFonts w:ascii="Arial" w:hAnsi="Arial" w:cs="Arial"/>
          <w:i/>
          <w:color w:val="000000" w:themeColor="text1"/>
          <w:highlight w:val="white"/>
          <w:lang w:val="en-GB"/>
        </w:rPr>
        <w:t>PESTLE analysis.</w:t>
      </w:r>
      <w:r w:rsidRPr="0047061B">
        <w:rPr>
          <w:rFonts w:ascii="Arial" w:hAnsi="Arial" w:cs="Arial"/>
          <w:color w:val="000000" w:themeColor="text1"/>
          <w:highlight w:val="white"/>
          <w:lang w:val="en-GB"/>
        </w:rPr>
        <w:t xml:space="preserve"> Available at:</w:t>
      </w:r>
      <w:hyperlink r:id="rId11">
        <w:r w:rsidRPr="0047061B">
          <w:rPr>
            <w:rFonts w:ascii="Arial" w:hAnsi="Arial" w:cs="Arial"/>
            <w:color w:val="000000" w:themeColor="text1"/>
            <w:highlight w:val="white"/>
            <w:lang w:val="en-GB"/>
          </w:rPr>
          <w:t xml:space="preserve"> https://www.cipd.org/en/knowledge/factsheets/pestle-analysis-factsheet/</w:t>
        </w:r>
      </w:hyperlink>
      <w:r w:rsidRPr="0047061B">
        <w:rPr>
          <w:rFonts w:ascii="Arial" w:hAnsi="Arial" w:cs="Arial"/>
          <w:color w:val="000000" w:themeColor="text1"/>
          <w:highlight w:val="white"/>
          <w:lang w:val="en-GB"/>
        </w:rPr>
        <w:t xml:space="preserve"> [Accessed on: 4th November 2025]</w:t>
      </w:r>
    </w:p>
    <w:p w14:paraId="063D9787"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Coccia, M. and Watts, J. (2020) ‘A theory of the evolution of technology: Technological parasitism and the implications for innovation management’, </w:t>
      </w:r>
      <w:r w:rsidRPr="0047061B">
        <w:rPr>
          <w:rFonts w:ascii="Arial" w:hAnsi="Arial" w:cs="Arial"/>
          <w:i/>
          <w:color w:val="000000" w:themeColor="text1"/>
          <w:highlight w:val="white"/>
          <w:lang w:val="en-GB"/>
        </w:rPr>
        <w:t>Journal of Engineering and Technology Management</w:t>
      </w:r>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55</w:t>
      </w:r>
      <w:r w:rsidRPr="0047061B">
        <w:rPr>
          <w:rFonts w:ascii="Arial" w:hAnsi="Arial" w:cs="Arial"/>
          <w:color w:val="000000" w:themeColor="text1"/>
          <w:highlight w:val="white"/>
          <w:lang w:val="en-GB"/>
        </w:rPr>
        <w:t xml:space="preserve">, pp. 101552. Available at:  </w:t>
      </w:r>
      <w:hyperlink r:id="rId12">
        <w:r w:rsidRPr="0047061B">
          <w:rPr>
            <w:rFonts w:ascii="Arial" w:hAnsi="Arial" w:cs="Arial"/>
            <w:color w:val="000000" w:themeColor="text1"/>
            <w:highlight w:val="white"/>
            <w:lang w:val="en-GB"/>
          </w:rPr>
          <w:t>https://papers.ssrn.com/sol3/Delivery.cfm?abstractid=3512631</w:t>
        </w:r>
      </w:hyperlink>
    </w:p>
    <w:p w14:paraId="03EABC56"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Europa.eu (2025) </w:t>
      </w:r>
      <w:r w:rsidRPr="0047061B">
        <w:rPr>
          <w:rFonts w:ascii="Arial" w:hAnsi="Arial" w:cs="Arial"/>
          <w:i/>
          <w:color w:val="000000" w:themeColor="text1"/>
          <w:highlight w:val="white"/>
          <w:lang w:val="en-GB"/>
        </w:rPr>
        <w:t>BEVs Reach 20.4% Market Share in April 2025 in the UK.</w:t>
      </w:r>
      <w:r w:rsidRPr="0047061B">
        <w:rPr>
          <w:rFonts w:ascii="Arial" w:hAnsi="Arial" w:cs="Arial"/>
          <w:color w:val="000000" w:themeColor="text1"/>
          <w:highlight w:val="white"/>
          <w:lang w:val="en-GB"/>
        </w:rPr>
        <w:t xml:space="preserve"> Available at:</w:t>
      </w:r>
      <w:hyperlink r:id="rId13">
        <w:r w:rsidRPr="0047061B">
          <w:rPr>
            <w:rFonts w:ascii="Arial" w:hAnsi="Arial" w:cs="Arial"/>
            <w:color w:val="000000" w:themeColor="text1"/>
            <w:highlight w:val="white"/>
            <w:lang w:val="en-GB"/>
          </w:rPr>
          <w:t xml:space="preserve"> https://alternative-fuels-observatory.ec.europa.eu/general-information/news/bevs-reach-204-market-share-april-2025-uk</w:t>
        </w:r>
      </w:hyperlink>
      <w:r w:rsidRPr="0047061B">
        <w:rPr>
          <w:rFonts w:ascii="Arial" w:hAnsi="Arial" w:cs="Arial"/>
          <w:color w:val="000000" w:themeColor="text1"/>
          <w:highlight w:val="white"/>
          <w:lang w:val="en-GB"/>
        </w:rPr>
        <w:t xml:space="preserve"> [Accessed on: 4th November 2025]</w:t>
      </w:r>
    </w:p>
    <w:p w14:paraId="5F47DBBF" w14:textId="77777777" w:rsidR="006353E6" w:rsidRPr="0047061B" w:rsidRDefault="006353E6" w:rsidP="00FF340B">
      <w:pPr>
        <w:spacing w:before="120" w:after="120"/>
        <w:rPr>
          <w:rFonts w:ascii="Arial" w:hAnsi="Arial" w:cs="Arial"/>
          <w:color w:val="000000" w:themeColor="text1"/>
          <w:highlight w:val="white"/>
          <w:lang w:val="en-GB"/>
        </w:rPr>
      </w:pPr>
      <w:proofErr w:type="spellStart"/>
      <w:r w:rsidRPr="0047061B">
        <w:rPr>
          <w:rFonts w:ascii="Arial" w:hAnsi="Arial" w:cs="Arial"/>
          <w:color w:val="000000" w:themeColor="text1"/>
          <w:highlight w:val="white"/>
          <w:lang w:val="en-GB"/>
        </w:rPr>
        <w:t>Evboosters</w:t>
      </w:r>
      <w:proofErr w:type="spellEnd"/>
      <w:r w:rsidRPr="0047061B">
        <w:rPr>
          <w:rFonts w:ascii="Arial" w:hAnsi="Arial" w:cs="Arial"/>
          <w:color w:val="000000" w:themeColor="text1"/>
          <w:highlight w:val="white"/>
          <w:lang w:val="en-GB"/>
        </w:rPr>
        <w:t xml:space="preserve"> (2025) </w:t>
      </w:r>
      <w:r w:rsidRPr="0047061B">
        <w:rPr>
          <w:rFonts w:ascii="Arial" w:hAnsi="Arial" w:cs="Arial"/>
          <w:i/>
          <w:color w:val="000000" w:themeColor="text1"/>
          <w:highlight w:val="white"/>
          <w:lang w:val="en-GB"/>
        </w:rPr>
        <w:t xml:space="preserve">Forecast EV Sales UK 2025 &amp; 2026, Heading towards 28% BEV </w:t>
      </w:r>
      <w:proofErr w:type="spellStart"/>
      <w:r w:rsidRPr="0047061B">
        <w:rPr>
          <w:rFonts w:ascii="Arial" w:hAnsi="Arial" w:cs="Arial"/>
          <w:i/>
          <w:color w:val="000000" w:themeColor="text1"/>
          <w:highlight w:val="white"/>
          <w:lang w:val="en-GB"/>
        </w:rPr>
        <w:t>marketshare</w:t>
      </w:r>
      <w:proofErr w:type="spellEnd"/>
      <w:r w:rsidRPr="0047061B">
        <w:rPr>
          <w:rFonts w:ascii="Arial" w:hAnsi="Arial" w:cs="Arial"/>
          <w:i/>
          <w:color w:val="000000" w:themeColor="text1"/>
          <w:highlight w:val="white"/>
          <w:lang w:val="en-GB"/>
        </w:rPr>
        <w:t>.</w:t>
      </w:r>
      <w:r w:rsidRPr="0047061B">
        <w:rPr>
          <w:rFonts w:ascii="Arial" w:hAnsi="Arial" w:cs="Arial"/>
          <w:color w:val="000000" w:themeColor="text1"/>
          <w:highlight w:val="white"/>
          <w:lang w:val="en-GB"/>
        </w:rPr>
        <w:t xml:space="preserve"> Available at:</w:t>
      </w:r>
      <w:hyperlink r:id="rId14">
        <w:r w:rsidRPr="0047061B">
          <w:rPr>
            <w:rFonts w:ascii="Arial" w:hAnsi="Arial" w:cs="Arial"/>
            <w:color w:val="000000" w:themeColor="text1"/>
            <w:highlight w:val="white"/>
            <w:lang w:val="en-GB"/>
          </w:rPr>
          <w:t xml:space="preserve"> https://evboosters.com/ev-charging-news/forecast-ev-sales-uk-2025-2026-heading-towards-28-bev-marketshare/</w:t>
        </w:r>
      </w:hyperlink>
      <w:r w:rsidRPr="0047061B">
        <w:rPr>
          <w:rFonts w:ascii="Arial" w:hAnsi="Arial" w:cs="Arial"/>
          <w:color w:val="000000" w:themeColor="text1"/>
          <w:highlight w:val="white"/>
          <w:lang w:val="en-GB"/>
        </w:rPr>
        <w:t xml:space="preserve"> [Accessed on: 4th November 2025]</w:t>
      </w:r>
    </w:p>
    <w:p w14:paraId="62C62A8B"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Gov.uk (2025)</w:t>
      </w:r>
      <w:r w:rsidRPr="0047061B">
        <w:rPr>
          <w:rFonts w:ascii="Arial" w:hAnsi="Arial" w:cs="Arial"/>
          <w:i/>
          <w:color w:val="000000" w:themeColor="text1"/>
          <w:highlight w:val="white"/>
          <w:lang w:val="en-GB"/>
        </w:rPr>
        <w:t xml:space="preserve"> Cyber security breaches survey 2025.</w:t>
      </w:r>
      <w:r w:rsidRPr="0047061B">
        <w:rPr>
          <w:rFonts w:ascii="Arial" w:hAnsi="Arial" w:cs="Arial"/>
          <w:color w:val="000000" w:themeColor="text1"/>
          <w:highlight w:val="white"/>
          <w:lang w:val="en-GB"/>
        </w:rPr>
        <w:t xml:space="preserve"> Available at:</w:t>
      </w:r>
      <w:hyperlink r:id="rId15">
        <w:r w:rsidRPr="0047061B">
          <w:rPr>
            <w:rFonts w:ascii="Arial" w:hAnsi="Arial" w:cs="Arial"/>
            <w:color w:val="000000" w:themeColor="text1"/>
            <w:highlight w:val="white"/>
            <w:lang w:val="en-GB"/>
          </w:rPr>
          <w:t xml:space="preserve"> https://www.gov.uk/government/statistics/cyber-security-breaches-survey-2025/cyber-security-breaches-survey-2025</w:t>
        </w:r>
      </w:hyperlink>
      <w:r w:rsidRPr="0047061B">
        <w:rPr>
          <w:rFonts w:ascii="Arial" w:hAnsi="Arial" w:cs="Arial"/>
          <w:color w:val="000000" w:themeColor="text1"/>
          <w:highlight w:val="white"/>
          <w:lang w:val="en-GB"/>
        </w:rPr>
        <w:t xml:space="preserve"> [Accessed on: 4th November 2025]</w:t>
      </w:r>
    </w:p>
    <w:p w14:paraId="675AEF82"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Gov.uk (2025) </w:t>
      </w:r>
      <w:r w:rsidRPr="0047061B">
        <w:rPr>
          <w:rFonts w:ascii="Arial" w:hAnsi="Arial" w:cs="Arial"/>
          <w:i/>
          <w:color w:val="000000" w:themeColor="text1"/>
          <w:highlight w:val="white"/>
          <w:lang w:val="en-GB"/>
        </w:rPr>
        <w:t>Phasing out the sale of new petrol and diesel cars from 2030 and support for zero emission vehicle (ZEV) transition.</w:t>
      </w:r>
      <w:r w:rsidRPr="0047061B">
        <w:rPr>
          <w:rFonts w:ascii="Arial" w:hAnsi="Arial" w:cs="Arial"/>
          <w:color w:val="000000" w:themeColor="text1"/>
          <w:highlight w:val="white"/>
          <w:lang w:val="en-GB"/>
        </w:rPr>
        <w:t xml:space="preserve"> Available at:</w:t>
      </w:r>
      <w:hyperlink r:id="rId16">
        <w:r w:rsidRPr="0047061B">
          <w:rPr>
            <w:rFonts w:ascii="Arial" w:hAnsi="Arial" w:cs="Arial"/>
            <w:color w:val="000000" w:themeColor="text1"/>
            <w:highlight w:val="white"/>
            <w:lang w:val="en-GB"/>
          </w:rPr>
          <w:t xml:space="preserve"> https://www.gov.uk/government/speeches/phasing-out-the-sale-of-new-petrol-and-</w:t>
        </w:r>
        <w:r w:rsidRPr="0047061B">
          <w:rPr>
            <w:rFonts w:ascii="Arial" w:hAnsi="Arial" w:cs="Arial"/>
            <w:color w:val="000000" w:themeColor="text1"/>
            <w:highlight w:val="white"/>
            <w:lang w:val="en-GB"/>
          </w:rPr>
          <w:lastRenderedPageBreak/>
          <w:t>diesel-cars-from-2030-and-support-for-zero-emission-vehicle-zev-transition</w:t>
        </w:r>
      </w:hyperlink>
      <w:r w:rsidRPr="0047061B">
        <w:rPr>
          <w:rFonts w:ascii="Arial" w:hAnsi="Arial" w:cs="Arial"/>
          <w:color w:val="000000" w:themeColor="text1"/>
          <w:highlight w:val="white"/>
          <w:lang w:val="en-GB"/>
        </w:rPr>
        <w:t xml:space="preserve"> [Accessed on: 4th November 2025]</w:t>
      </w:r>
    </w:p>
    <w:p w14:paraId="26A34657" w14:textId="77777777" w:rsidR="006353E6" w:rsidRPr="0047061B" w:rsidRDefault="006353E6" w:rsidP="00FF340B">
      <w:pPr>
        <w:spacing w:before="120" w:after="120"/>
        <w:rPr>
          <w:rFonts w:ascii="Arial" w:hAnsi="Arial" w:cs="Arial"/>
          <w:color w:val="000000" w:themeColor="text1"/>
          <w:highlight w:val="white"/>
          <w:lang w:val="en-GB"/>
        </w:rPr>
      </w:pPr>
      <w:proofErr w:type="spellStart"/>
      <w:r w:rsidRPr="0047061B">
        <w:rPr>
          <w:rFonts w:ascii="Arial" w:hAnsi="Arial" w:cs="Arial"/>
          <w:color w:val="000000" w:themeColor="text1"/>
          <w:highlight w:val="white"/>
          <w:lang w:val="en-GB"/>
        </w:rPr>
        <w:t>Grandviewresearch</w:t>
      </w:r>
      <w:proofErr w:type="spellEnd"/>
      <w:r w:rsidRPr="0047061B">
        <w:rPr>
          <w:rFonts w:ascii="Arial" w:hAnsi="Arial" w:cs="Arial"/>
          <w:color w:val="000000" w:themeColor="text1"/>
          <w:highlight w:val="white"/>
          <w:lang w:val="en-GB"/>
        </w:rPr>
        <w:t xml:space="preserve"> (2025) </w:t>
      </w:r>
      <w:r w:rsidRPr="0047061B">
        <w:rPr>
          <w:rFonts w:ascii="Arial" w:hAnsi="Arial" w:cs="Arial"/>
          <w:i/>
          <w:color w:val="000000" w:themeColor="text1"/>
          <w:highlight w:val="white"/>
          <w:lang w:val="en-GB"/>
        </w:rPr>
        <w:t>UK Electric Vehicle Market Size &amp; Outlook, 2024-2030.</w:t>
      </w:r>
      <w:r w:rsidRPr="0047061B">
        <w:rPr>
          <w:rFonts w:ascii="Arial" w:hAnsi="Arial" w:cs="Arial"/>
          <w:color w:val="000000" w:themeColor="text1"/>
          <w:highlight w:val="white"/>
          <w:lang w:val="en-GB"/>
        </w:rPr>
        <w:t xml:space="preserve"> Available at:</w:t>
      </w:r>
      <w:hyperlink r:id="rId17">
        <w:r w:rsidRPr="0047061B">
          <w:rPr>
            <w:rFonts w:ascii="Arial" w:hAnsi="Arial" w:cs="Arial"/>
            <w:color w:val="000000" w:themeColor="text1"/>
            <w:highlight w:val="white"/>
            <w:lang w:val="en-GB"/>
          </w:rPr>
          <w:t xml:space="preserve"> https://www.grandviewresearch.com/horizon/outlook/electric-vehicle-market/uk</w:t>
        </w:r>
      </w:hyperlink>
      <w:r w:rsidRPr="0047061B">
        <w:rPr>
          <w:rFonts w:ascii="Arial" w:hAnsi="Arial" w:cs="Arial"/>
          <w:color w:val="000000" w:themeColor="text1"/>
          <w:highlight w:val="white"/>
          <w:lang w:val="en-GB"/>
        </w:rPr>
        <w:t xml:space="preserve"> [Accessed on: 4th November 2025]</w:t>
      </w:r>
    </w:p>
    <w:p w14:paraId="60CE3199"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ITA (2023) </w:t>
      </w:r>
      <w:r w:rsidRPr="0047061B">
        <w:rPr>
          <w:rFonts w:ascii="Arial" w:hAnsi="Arial" w:cs="Arial"/>
          <w:i/>
          <w:color w:val="000000" w:themeColor="text1"/>
          <w:highlight w:val="white"/>
          <w:lang w:val="en-GB"/>
        </w:rPr>
        <w:t>Electric Vehicles/Autonomous Technologies</w:t>
      </w:r>
      <w:r w:rsidRPr="0047061B">
        <w:rPr>
          <w:rFonts w:ascii="Arial" w:hAnsi="Arial" w:cs="Arial"/>
          <w:color w:val="000000" w:themeColor="text1"/>
          <w:highlight w:val="white"/>
          <w:lang w:val="en-GB"/>
        </w:rPr>
        <w:t xml:space="preserve">. Available at: https://www.trade.gov/country-commercial-guides/united-kingdom-electric-vehiclesautonomous-technologies. [Accessed </w:t>
      </w:r>
      <w:proofErr w:type="gramStart"/>
      <w:r w:rsidRPr="0047061B">
        <w:rPr>
          <w:rFonts w:ascii="Arial" w:hAnsi="Arial" w:cs="Arial"/>
          <w:color w:val="000000" w:themeColor="text1"/>
          <w:highlight w:val="white"/>
          <w:lang w:val="en-GB"/>
        </w:rPr>
        <w:t>on:</w:t>
      </w:r>
      <w:proofErr w:type="gramEnd"/>
      <w:r w:rsidRPr="0047061B">
        <w:rPr>
          <w:rFonts w:ascii="Arial" w:hAnsi="Arial" w:cs="Arial"/>
          <w:color w:val="000000" w:themeColor="text1"/>
          <w:highlight w:val="white"/>
          <w:lang w:val="en-GB"/>
        </w:rPr>
        <w:t xml:space="preserve"> 4th </w:t>
      </w:r>
      <w:proofErr w:type="spellStart"/>
      <w:r w:rsidRPr="0047061B">
        <w:rPr>
          <w:rFonts w:ascii="Arial" w:hAnsi="Arial" w:cs="Arial"/>
          <w:color w:val="000000" w:themeColor="text1"/>
          <w:highlight w:val="white"/>
          <w:lang w:val="en-GB"/>
        </w:rPr>
        <w:t>Novemeber</w:t>
      </w:r>
      <w:proofErr w:type="spellEnd"/>
      <w:r w:rsidRPr="0047061B">
        <w:rPr>
          <w:rFonts w:ascii="Arial" w:hAnsi="Arial" w:cs="Arial"/>
          <w:color w:val="000000" w:themeColor="text1"/>
          <w:highlight w:val="white"/>
          <w:lang w:val="en-GB"/>
        </w:rPr>
        <w:t xml:space="preserve"> 2025]</w:t>
      </w:r>
    </w:p>
    <w:p w14:paraId="6151AB0C"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Legislation.gov.uk (2010)</w:t>
      </w:r>
      <w:r w:rsidRPr="0047061B">
        <w:rPr>
          <w:rFonts w:ascii="Arial" w:hAnsi="Arial" w:cs="Arial"/>
          <w:i/>
          <w:color w:val="000000" w:themeColor="text1"/>
          <w:highlight w:val="white"/>
          <w:lang w:val="en-GB"/>
        </w:rPr>
        <w:t xml:space="preserve"> Equality Act 2010.</w:t>
      </w:r>
      <w:r w:rsidRPr="0047061B">
        <w:rPr>
          <w:rFonts w:ascii="Arial" w:hAnsi="Arial" w:cs="Arial"/>
          <w:color w:val="000000" w:themeColor="text1"/>
          <w:highlight w:val="white"/>
          <w:lang w:val="en-GB"/>
        </w:rPr>
        <w:t xml:space="preserve"> Available at:</w:t>
      </w:r>
      <w:hyperlink r:id="rId18">
        <w:r w:rsidRPr="0047061B">
          <w:rPr>
            <w:rFonts w:ascii="Arial" w:hAnsi="Arial" w:cs="Arial"/>
            <w:color w:val="000000" w:themeColor="text1"/>
            <w:highlight w:val="white"/>
            <w:lang w:val="en-GB"/>
          </w:rPr>
          <w:t xml:space="preserve"> https://www.legislation.gov.uk/ukpga/2010/15/contents</w:t>
        </w:r>
      </w:hyperlink>
      <w:r w:rsidRPr="0047061B">
        <w:rPr>
          <w:rFonts w:ascii="Arial" w:hAnsi="Arial" w:cs="Arial"/>
          <w:color w:val="000000" w:themeColor="text1"/>
          <w:highlight w:val="white"/>
          <w:lang w:val="en-GB"/>
        </w:rPr>
        <w:t xml:space="preserve"> [Accessed on: 4th November 2025]</w:t>
      </w:r>
    </w:p>
    <w:p w14:paraId="151BDDDA"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Legislation.gov.uk (2018)</w:t>
      </w:r>
      <w:r w:rsidRPr="0047061B">
        <w:rPr>
          <w:rFonts w:ascii="Arial" w:hAnsi="Arial" w:cs="Arial"/>
          <w:i/>
          <w:color w:val="000000" w:themeColor="text1"/>
          <w:highlight w:val="white"/>
          <w:lang w:val="en-GB"/>
        </w:rPr>
        <w:t xml:space="preserve"> Data Protection Act 2018.</w:t>
      </w:r>
      <w:r w:rsidRPr="0047061B">
        <w:rPr>
          <w:rFonts w:ascii="Arial" w:hAnsi="Arial" w:cs="Arial"/>
          <w:color w:val="000000" w:themeColor="text1"/>
          <w:highlight w:val="white"/>
          <w:lang w:val="en-GB"/>
        </w:rPr>
        <w:t xml:space="preserve"> Available at:</w:t>
      </w:r>
      <w:hyperlink r:id="rId19">
        <w:r w:rsidRPr="0047061B">
          <w:rPr>
            <w:rFonts w:ascii="Arial" w:hAnsi="Arial" w:cs="Arial"/>
            <w:color w:val="000000" w:themeColor="text1"/>
            <w:highlight w:val="white"/>
            <w:lang w:val="en-GB"/>
          </w:rPr>
          <w:t xml:space="preserve"> https://www.legislation.gov.uk/ukpga/2018/12/contents</w:t>
        </w:r>
      </w:hyperlink>
      <w:r w:rsidRPr="0047061B">
        <w:rPr>
          <w:rFonts w:ascii="Arial" w:hAnsi="Arial" w:cs="Arial"/>
          <w:color w:val="000000" w:themeColor="text1"/>
          <w:highlight w:val="white"/>
          <w:lang w:val="en-GB"/>
        </w:rPr>
        <w:t xml:space="preserve"> [Accessed on: 4th November 2025]</w:t>
      </w:r>
    </w:p>
    <w:p w14:paraId="691ABCA6" w14:textId="77777777" w:rsidR="006353E6" w:rsidRPr="0047061B" w:rsidRDefault="006353E6" w:rsidP="00FF340B">
      <w:pPr>
        <w:spacing w:before="120" w:after="120"/>
        <w:rPr>
          <w:rFonts w:ascii="Arial" w:hAnsi="Arial" w:cs="Arial"/>
          <w:color w:val="000000" w:themeColor="text1"/>
          <w:highlight w:val="white"/>
          <w:lang w:val="en-GB"/>
        </w:rPr>
      </w:pPr>
      <w:proofErr w:type="spellStart"/>
      <w:r w:rsidRPr="0047061B">
        <w:rPr>
          <w:rFonts w:ascii="Arial" w:hAnsi="Arial" w:cs="Arial"/>
          <w:color w:val="000000" w:themeColor="text1"/>
          <w:highlight w:val="white"/>
          <w:lang w:val="en-GB"/>
        </w:rPr>
        <w:t>Popkova</w:t>
      </w:r>
      <w:proofErr w:type="spellEnd"/>
      <w:r w:rsidRPr="0047061B">
        <w:rPr>
          <w:rFonts w:ascii="Arial" w:hAnsi="Arial" w:cs="Arial"/>
          <w:color w:val="000000" w:themeColor="text1"/>
          <w:highlight w:val="white"/>
          <w:lang w:val="en-GB"/>
        </w:rPr>
        <w:t xml:space="preserve">, E.G., De Bernardi, P., Tyurina, Y.G. and Sergi, B.S. (2022) ‘A theory of digital technology advancement to address the grand challenges of sustainable development’, </w:t>
      </w:r>
      <w:r w:rsidRPr="0047061B">
        <w:rPr>
          <w:rFonts w:ascii="Arial" w:hAnsi="Arial" w:cs="Arial"/>
          <w:i/>
          <w:color w:val="000000" w:themeColor="text1"/>
          <w:highlight w:val="white"/>
          <w:lang w:val="en-GB"/>
        </w:rPr>
        <w:t>Technology in Society</w:t>
      </w:r>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68</w:t>
      </w:r>
      <w:r w:rsidRPr="0047061B">
        <w:rPr>
          <w:rFonts w:ascii="Arial" w:hAnsi="Arial" w:cs="Arial"/>
          <w:color w:val="000000" w:themeColor="text1"/>
          <w:highlight w:val="white"/>
          <w:lang w:val="en-GB"/>
        </w:rPr>
        <w:t xml:space="preserve">, pp. 101831. Available at:  </w:t>
      </w:r>
      <w:hyperlink r:id="rId20">
        <w:r w:rsidRPr="0047061B">
          <w:rPr>
            <w:rFonts w:ascii="Arial" w:hAnsi="Arial" w:cs="Arial"/>
            <w:color w:val="000000" w:themeColor="text1"/>
            <w:highlight w:val="white"/>
            <w:lang w:val="en-GB"/>
          </w:rPr>
          <w:t>https://iris.unito.it/bitstream/2318/1875040/1/TiS%20Popkova%202022%20A%20theory%20of%20digital%20technology%20advancement%20to%20address%20the%20grand%20challenges%20of%20sustainable%20development.pdf</w:t>
        </w:r>
      </w:hyperlink>
    </w:p>
    <w:p w14:paraId="41C41EF2"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Proctor, T. (2019) </w:t>
      </w:r>
      <w:r w:rsidRPr="0047061B">
        <w:rPr>
          <w:rFonts w:ascii="Arial" w:hAnsi="Arial" w:cs="Arial"/>
          <w:i/>
          <w:color w:val="000000" w:themeColor="text1"/>
          <w:highlight w:val="white"/>
          <w:lang w:val="en-GB"/>
        </w:rPr>
        <w:t xml:space="preserve">Creative problem solving for </w:t>
      </w:r>
      <w:proofErr w:type="gramStart"/>
      <w:r w:rsidRPr="0047061B">
        <w:rPr>
          <w:rFonts w:ascii="Arial" w:hAnsi="Arial" w:cs="Arial"/>
          <w:i/>
          <w:color w:val="000000" w:themeColor="text1"/>
          <w:highlight w:val="white"/>
          <w:lang w:val="en-GB"/>
        </w:rPr>
        <w:t>managers :</w:t>
      </w:r>
      <w:proofErr w:type="gramEnd"/>
      <w:r w:rsidRPr="0047061B">
        <w:rPr>
          <w:rFonts w:ascii="Arial" w:hAnsi="Arial" w:cs="Arial"/>
          <w:i/>
          <w:color w:val="000000" w:themeColor="text1"/>
          <w:highlight w:val="white"/>
          <w:lang w:val="en-GB"/>
        </w:rPr>
        <w:t xml:space="preserve"> developing skills for decision making and innovation</w:t>
      </w:r>
      <w:r w:rsidRPr="0047061B">
        <w:rPr>
          <w:rFonts w:ascii="Arial" w:hAnsi="Arial" w:cs="Arial"/>
          <w:color w:val="000000" w:themeColor="text1"/>
          <w:highlight w:val="white"/>
          <w:lang w:val="en-GB"/>
        </w:rPr>
        <w:t xml:space="preserve">, Fifth edition, New </w:t>
      </w:r>
      <w:proofErr w:type="gramStart"/>
      <w:r w:rsidRPr="0047061B">
        <w:rPr>
          <w:rFonts w:ascii="Arial" w:hAnsi="Arial" w:cs="Arial"/>
          <w:color w:val="000000" w:themeColor="text1"/>
          <w:highlight w:val="white"/>
          <w:lang w:val="en-GB"/>
        </w:rPr>
        <w:t>York :</w:t>
      </w:r>
      <w:proofErr w:type="gramEnd"/>
      <w:r w:rsidRPr="0047061B">
        <w:rPr>
          <w:rFonts w:ascii="Arial" w:hAnsi="Arial" w:cs="Arial"/>
          <w:color w:val="000000" w:themeColor="text1"/>
          <w:highlight w:val="white"/>
          <w:lang w:val="en-GB"/>
        </w:rPr>
        <w:t xml:space="preserve"> Routledge.</w:t>
      </w:r>
    </w:p>
    <w:p w14:paraId="1BE4004F"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Zhang, Y., </w:t>
      </w:r>
      <w:proofErr w:type="spellStart"/>
      <w:r w:rsidRPr="0047061B">
        <w:rPr>
          <w:rFonts w:ascii="Arial" w:hAnsi="Arial" w:cs="Arial"/>
          <w:color w:val="000000" w:themeColor="text1"/>
          <w:highlight w:val="white"/>
          <w:lang w:val="en-GB"/>
        </w:rPr>
        <w:t>Rysiecki</w:t>
      </w:r>
      <w:proofErr w:type="spellEnd"/>
      <w:r w:rsidRPr="0047061B">
        <w:rPr>
          <w:rFonts w:ascii="Arial" w:hAnsi="Arial" w:cs="Arial"/>
          <w:color w:val="000000" w:themeColor="text1"/>
          <w:highlight w:val="white"/>
          <w:lang w:val="en-GB"/>
        </w:rPr>
        <w:t xml:space="preserve">, L., Gong, Y. and Shi, Q. (2020) ‘A SWOT analysis of the UK EV battery supply chain’, </w:t>
      </w:r>
      <w:r w:rsidRPr="0047061B">
        <w:rPr>
          <w:rFonts w:ascii="Arial" w:hAnsi="Arial" w:cs="Arial"/>
          <w:i/>
          <w:color w:val="000000" w:themeColor="text1"/>
          <w:highlight w:val="white"/>
          <w:lang w:val="en-GB"/>
        </w:rPr>
        <w:t>Sustainability</w:t>
      </w:r>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12</w:t>
      </w:r>
      <w:r w:rsidRPr="0047061B">
        <w:rPr>
          <w:rFonts w:ascii="Arial" w:hAnsi="Arial" w:cs="Arial"/>
          <w:color w:val="000000" w:themeColor="text1"/>
          <w:highlight w:val="white"/>
          <w:lang w:val="en-GB"/>
        </w:rPr>
        <w:t xml:space="preserve">(23), pp. 9807. Available at: </w:t>
      </w:r>
      <w:hyperlink r:id="rId21">
        <w:r w:rsidRPr="0047061B">
          <w:rPr>
            <w:rFonts w:ascii="Arial" w:hAnsi="Arial" w:cs="Arial"/>
            <w:color w:val="000000" w:themeColor="text1"/>
            <w:highlight w:val="white"/>
            <w:lang w:val="en-GB"/>
          </w:rPr>
          <w:t>https://www.mdpi.com/2071-1050/12/23/9807</w:t>
        </w:r>
      </w:hyperlink>
    </w:p>
    <w:p w14:paraId="14EC9ABD" w14:textId="77777777" w:rsidR="005C32DB" w:rsidRPr="0047061B" w:rsidRDefault="005C32DB" w:rsidP="00FF340B">
      <w:pPr>
        <w:spacing w:before="120" w:after="120"/>
        <w:rPr>
          <w:rFonts w:ascii="Arial" w:hAnsi="Arial" w:cs="Arial"/>
          <w:color w:val="000000" w:themeColor="text1"/>
          <w:lang w:val="en-GB"/>
        </w:rPr>
      </w:pPr>
    </w:p>
    <w:sectPr w:rsidR="005C32DB" w:rsidRPr="0047061B" w:rsidSect="006353E6">
      <w:footerReference w:type="default" r:id="rId22"/>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25F3A" w14:textId="77777777" w:rsidR="00B624D0" w:rsidRDefault="00B624D0" w:rsidP="00DB7F8D">
      <w:pPr>
        <w:spacing w:line="240" w:lineRule="auto"/>
      </w:pPr>
      <w:r>
        <w:separator/>
      </w:r>
    </w:p>
  </w:endnote>
  <w:endnote w:type="continuationSeparator" w:id="0">
    <w:p w14:paraId="78F77032" w14:textId="77777777" w:rsidR="00B624D0" w:rsidRDefault="00B624D0" w:rsidP="00DB7F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321FBCC-A258-4EAC-B470-6FC30EB3673A}"/>
  </w:font>
  <w:font w:name="Cambria">
    <w:panose1 w:val="02040503050406030204"/>
    <w:charset w:val="00"/>
    <w:family w:val="roman"/>
    <w:pitch w:val="variable"/>
    <w:sig w:usb0="E00006FF" w:usb1="420024FF" w:usb2="02000000" w:usb3="00000000" w:csb0="0000019F" w:csb1="00000000"/>
    <w:embedRegular r:id="rId2" w:fontKey="{C972B7C1-9F89-47AD-84D1-631F0B013D5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7202057"/>
      <w:docPartObj>
        <w:docPartGallery w:val="Page Numbers (Bottom of Page)"/>
        <w:docPartUnique/>
      </w:docPartObj>
    </w:sdtPr>
    <w:sdtEndPr>
      <w:rPr>
        <w:rFonts w:ascii="Arial" w:hAnsi="Arial" w:cs="Arial"/>
        <w:noProof/>
        <w:sz w:val="22"/>
        <w:szCs w:val="22"/>
      </w:rPr>
    </w:sdtEndPr>
    <w:sdtContent>
      <w:p w14:paraId="05DC84A8" w14:textId="77777777" w:rsidR="00DB7F8D" w:rsidRPr="00967B0A" w:rsidRDefault="00DB7F8D">
        <w:pPr>
          <w:pStyle w:val="Footer"/>
          <w:jc w:val="right"/>
          <w:rPr>
            <w:rFonts w:ascii="Arial" w:hAnsi="Arial" w:cs="Arial"/>
            <w:sz w:val="22"/>
            <w:szCs w:val="22"/>
          </w:rPr>
        </w:pPr>
        <w:r w:rsidRPr="00967B0A">
          <w:rPr>
            <w:rFonts w:ascii="Arial" w:hAnsi="Arial" w:cs="Arial"/>
            <w:sz w:val="22"/>
            <w:szCs w:val="22"/>
          </w:rPr>
          <w:fldChar w:fldCharType="begin"/>
        </w:r>
        <w:r w:rsidRPr="00967B0A">
          <w:rPr>
            <w:rFonts w:ascii="Arial" w:hAnsi="Arial" w:cs="Arial"/>
            <w:sz w:val="22"/>
            <w:szCs w:val="22"/>
          </w:rPr>
          <w:instrText xml:space="preserve"> PAGE   \* MERGEFORMAT </w:instrText>
        </w:r>
        <w:r w:rsidRPr="00967B0A">
          <w:rPr>
            <w:rFonts w:ascii="Arial" w:hAnsi="Arial" w:cs="Arial"/>
            <w:sz w:val="22"/>
            <w:szCs w:val="22"/>
          </w:rPr>
          <w:fldChar w:fldCharType="separate"/>
        </w:r>
        <w:r w:rsidR="009E1C80">
          <w:rPr>
            <w:rFonts w:ascii="Arial" w:hAnsi="Arial" w:cs="Arial"/>
            <w:noProof/>
            <w:sz w:val="22"/>
            <w:szCs w:val="22"/>
          </w:rPr>
          <w:t>11</w:t>
        </w:r>
        <w:r w:rsidRPr="00967B0A">
          <w:rPr>
            <w:rFonts w:ascii="Arial" w:hAnsi="Arial" w:cs="Arial"/>
            <w:noProof/>
            <w:sz w:val="22"/>
            <w:szCs w:val="22"/>
          </w:rPr>
          <w:fldChar w:fldCharType="end"/>
        </w:r>
      </w:p>
    </w:sdtContent>
  </w:sdt>
  <w:p w14:paraId="77D9C5F8" w14:textId="77777777" w:rsidR="00DB7F8D" w:rsidRDefault="00DB7F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5FEC0" w14:textId="77777777" w:rsidR="00B624D0" w:rsidRDefault="00B624D0" w:rsidP="00DB7F8D">
      <w:pPr>
        <w:spacing w:line="240" w:lineRule="auto"/>
      </w:pPr>
      <w:r>
        <w:separator/>
      </w:r>
    </w:p>
  </w:footnote>
  <w:footnote w:type="continuationSeparator" w:id="0">
    <w:p w14:paraId="36D9A2AE" w14:textId="77777777" w:rsidR="00B624D0" w:rsidRDefault="00B624D0" w:rsidP="00DB7F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AC42B0"/>
    <w:multiLevelType w:val="hybridMultilevel"/>
    <w:tmpl w:val="04F0B3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68B3BA5"/>
    <w:multiLevelType w:val="hybridMultilevel"/>
    <w:tmpl w:val="C37C02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25165910">
    <w:abstractNumId w:val="1"/>
  </w:num>
  <w:num w:numId="2" w16cid:durableId="1556819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2DB"/>
    <w:rsid w:val="00035A1B"/>
    <w:rsid w:val="00057EE7"/>
    <w:rsid w:val="00167EDB"/>
    <w:rsid w:val="002A5DBE"/>
    <w:rsid w:val="004222E0"/>
    <w:rsid w:val="0047061B"/>
    <w:rsid w:val="004D6DC2"/>
    <w:rsid w:val="005942B0"/>
    <w:rsid w:val="005C32DB"/>
    <w:rsid w:val="006353E6"/>
    <w:rsid w:val="006B644B"/>
    <w:rsid w:val="006C7A27"/>
    <w:rsid w:val="00700CCB"/>
    <w:rsid w:val="00704475"/>
    <w:rsid w:val="007715AD"/>
    <w:rsid w:val="00781260"/>
    <w:rsid w:val="0081220F"/>
    <w:rsid w:val="00945834"/>
    <w:rsid w:val="00967B0A"/>
    <w:rsid w:val="009A6E5E"/>
    <w:rsid w:val="009E1C80"/>
    <w:rsid w:val="00A02AF6"/>
    <w:rsid w:val="00B624D0"/>
    <w:rsid w:val="00BC7248"/>
    <w:rsid w:val="00CA06F3"/>
    <w:rsid w:val="00CF1BCD"/>
    <w:rsid w:val="00D0095F"/>
    <w:rsid w:val="00DB7F8D"/>
    <w:rsid w:val="00EF78BA"/>
    <w:rsid w:val="00F87FFD"/>
    <w:rsid w:val="00FF34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AC51E"/>
  <w15:docId w15:val="{A6818102-CEC7-46E5-AE88-8310D48E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outlineLvl w:val="0"/>
    </w:pPr>
    <w:rPr>
      <w:b/>
    </w:rPr>
  </w:style>
  <w:style w:type="paragraph" w:styleId="Heading2">
    <w:name w:val="heading 2"/>
    <w:basedOn w:val="Normal"/>
    <w:next w:val="Normal"/>
    <w:autoRedefine/>
    <w:rsid w:val="00FF340B"/>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DB7F8D"/>
    <w:pPr>
      <w:tabs>
        <w:tab w:val="center" w:pos="4513"/>
        <w:tab w:val="right" w:pos="9026"/>
      </w:tabs>
      <w:spacing w:line="240" w:lineRule="auto"/>
    </w:pPr>
  </w:style>
  <w:style w:type="character" w:customStyle="1" w:styleId="HeaderChar">
    <w:name w:val="Header Char"/>
    <w:basedOn w:val="DefaultParagraphFont"/>
    <w:link w:val="Header"/>
    <w:uiPriority w:val="99"/>
    <w:rsid w:val="00DB7F8D"/>
  </w:style>
  <w:style w:type="paragraph" w:styleId="Footer">
    <w:name w:val="footer"/>
    <w:basedOn w:val="Normal"/>
    <w:link w:val="FooterChar"/>
    <w:uiPriority w:val="99"/>
    <w:unhideWhenUsed/>
    <w:rsid w:val="00DB7F8D"/>
    <w:pPr>
      <w:tabs>
        <w:tab w:val="center" w:pos="4513"/>
        <w:tab w:val="right" w:pos="9026"/>
      </w:tabs>
      <w:spacing w:line="240" w:lineRule="auto"/>
    </w:pPr>
  </w:style>
  <w:style w:type="character" w:customStyle="1" w:styleId="FooterChar">
    <w:name w:val="Footer Char"/>
    <w:basedOn w:val="DefaultParagraphFont"/>
    <w:link w:val="Footer"/>
    <w:uiPriority w:val="99"/>
    <w:rsid w:val="00DB7F8D"/>
  </w:style>
  <w:style w:type="paragraph" w:styleId="TOCHeading">
    <w:name w:val="TOC Heading"/>
    <w:basedOn w:val="Heading1"/>
    <w:next w:val="Normal"/>
    <w:uiPriority w:val="39"/>
    <w:unhideWhenUsed/>
    <w:qFormat/>
    <w:rsid w:val="00DB7F8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7F8D"/>
    <w:pPr>
      <w:spacing w:after="100"/>
    </w:pPr>
  </w:style>
  <w:style w:type="character" w:styleId="Hyperlink">
    <w:name w:val="Hyperlink"/>
    <w:basedOn w:val="DefaultParagraphFont"/>
    <w:uiPriority w:val="99"/>
    <w:unhideWhenUsed/>
    <w:rsid w:val="00DB7F8D"/>
    <w:rPr>
      <w:color w:val="0000FF" w:themeColor="hyperlink"/>
      <w:u w:val="single"/>
    </w:rPr>
  </w:style>
  <w:style w:type="paragraph" w:styleId="ListParagraph">
    <w:name w:val="List Paragraph"/>
    <w:basedOn w:val="Normal"/>
    <w:uiPriority w:val="34"/>
    <w:qFormat/>
    <w:rsid w:val="00DB7F8D"/>
    <w:pPr>
      <w:ind w:left="720"/>
      <w:contextualSpacing/>
    </w:pPr>
  </w:style>
  <w:style w:type="paragraph" w:styleId="TOC2">
    <w:name w:val="toc 2"/>
    <w:basedOn w:val="Normal"/>
    <w:next w:val="Normal"/>
    <w:autoRedefine/>
    <w:uiPriority w:val="39"/>
    <w:unhideWhenUsed/>
    <w:rsid w:val="00FF340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lternative-fuels-observatory.ec.europa.eu/general-information/news/bevs-reach-204-market-share-april-2025-uk" TargetMode="External"/><Relationship Id="rId18" Type="http://schemas.openxmlformats.org/officeDocument/2006/relationships/hyperlink" Target="https://www.legislation.gov.uk/ukpga/2010/15/contents" TargetMode="External"/><Relationship Id="rId3" Type="http://schemas.openxmlformats.org/officeDocument/2006/relationships/styles" Target="styles.xml"/><Relationship Id="rId21" Type="http://schemas.openxmlformats.org/officeDocument/2006/relationships/hyperlink" Target="https://www.mdpi.com/2071-1050/12/23/9807" TargetMode="External"/><Relationship Id="rId7" Type="http://schemas.openxmlformats.org/officeDocument/2006/relationships/endnotes" Target="endnotes.xml"/><Relationship Id="rId12" Type="http://schemas.openxmlformats.org/officeDocument/2006/relationships/hyperlink" Target="https://papers.ssrn.com/sol3/Delivery.cfm?abstractid=3512631" TargetMode="External"/><Relationship Id="rId17" Type="http://schemas.openxmlformats.org/officeDocument/2006/relationships/hyperlink" Target="https://www.grandviewresearch.com/horizon/outlook/electric-vehicle-market/uk" TargetMode="External"/><Relationship Id="rId2" Type="http://schemas.openxmlformats.org/officeDocument/2006/relationships/numbering" Target="numbering.xml"/><Relationship Id="rId16" Type="http://schemas.openxmlformats.org/officeDocument/2006/relationships/hyperlink" Target="https://www.gov.uk/government/speeches/phasing-out-the-sale-of-new-petrol-and-diesel-cars-from-2030-and-support-for-zero-emission-vehicle-zev-transition" TargetMode="External"/><Relationship Id="rId20" Type="http://schemas.openxmlformats.org/officeDocument/2006/relationships/hyperlink" Target="https://iris.unito.it/bitstream/2318/1875040/1/TiS%20Popkova%202022%20A%20theory%20of%20digital%20technology%20advancement%20to%20address%20the%20grand%20challenges%20of%20sustainable%20develop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knowledge/factsheets/pestle-analysis-factshee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statistics/cyber-security-breaches-survey-2025/cyber-security-breaches-survey-2025" TargetMode="External"/><Relationship Id="rId23" Type="http://schemas.openxmlformats.org/officeDocument/2006/relationships/fontTable" Target="fontTable.xml"/><Relationship Id="rId10" Type="http://schemas.openxmlformats.org/officeDocument/2006/relationships/hyperlink" Target="https://www.bbc.com/news/live/cvgv1071417t" TargetMode="External"/><Relationship Id="rId19" Type="http://schemas.openxmlformats.org/officeDocument/2006/relationships/hyperlink" Target="https://www.legislation.gov.uk/ukpga/2018/12/contents" TargetMode="External"/><Relationship Id="rId4" Type="http://schemas.openxmlformats.org/officeDocument/2006/relationships/settings" Target="settings.xml"/><Relationship Id="rId9" Type="http://schemas.openxmlformats.org/officeDocument/2006/relationships/hyperlink" Target="https://www.nature.com/articles/s41560-022-01057-y.pdf" TargetMode="External"/><Relationship Id="rId14" Type="http://schemas.openxmlformats.org/officeDocument/2006/relationships/hyperlink" Target="https://evboosters.com/ev-charging-news/forecast-ev-sales-uk-2025-2026-heading-towards-28-bev-marketshare/"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1E079B-58B5-4FF1-A1B9-4A6B5BD59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2555</Words>
  <Characters>14569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Benghiac</cp:lastModifiedBy>
  <cp:revision>6</cp:revision>
  <dcterms:created xsi:type="dcterms:W3CDTF">2025-11-12T20:41:00Z</dcterms:created>
  <dcterms:modified xsi:type="dcterms:W3CDTF">2025-12-05T13:48:00Z</dcterms:modified>
</cp:coreProperties>
</file>