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627969392"/>
        <w:docPartObj>
          <w:docPartGallery w:val="Cover Pages"/>
          <w:docPartUnique/>
        </w:docPartObj>
      </w:sdtPr>
      <w:sdtEndPr>
        <w:rPr>
          <w:color w:val="auto"/>
        </w:rPr>
      </w:sdtEndPr>
      <w:sdtContent>
        <w:p w14:paraId="76B50B59" w14:textId="19B78561" w:rsidR="00D42A9F" w:rsidRDefault="00D42A9F">
          <w:pPr>
            <w:pStyle w:val="NoSpacing"/>
            <w:spacing w:before="1540" w:after="240"/>
            <w:jc w:val="center"/>
            <w:rPr>
              <w:color w:val="4472C4" w:themeColor="accent1"/>
            </w:rPr>
          </w:pPr>
          <w:r>
            <w:rPr>
              <w:noProof/>
              <w:color w:val="4472C4" w:themeColor="accent1"/>
            </w:rPr>
            <w:drawing>
              <wp:inline distT="0" distB="0" distL="0" distR="0" wp14:anchorId="1322D7A0" wp14:editId="3AB6BEF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DB4354A559441B7A3FE13A4E22F65E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A813D43" w14:textId="23407D73" w:rsidR="00D42A9F" w:rsidRDefault="00D42A9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FORENSICS RECOVERY AND EXAMINATION</w:t>
              </w:r>
            </w:p>
          </w:sdtContent>
        </w:sdt>
        <w:sdt>
          <w:sdtPr>
            <w:rPr>
              <w:color w:val="4472C4" w:themeColor="accent1"/>
              <w:sz w:val="28"/>
              <w:szCs w:val="28"/>
            </w:rPr>
            <w:alias w:val="Subtitle"/>
            <w:tag w:val=""/>
            <w:id w:val="328029620"/>
            <w:placeholder>
              <w:docPart w:val="C65F67BF3EB849289BE58D34D8E912D0"/>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6B17E46A" w14:textId="7ED6E711" w:rsidR="00D42A9F" w:rsidRDefault="001943B3">
              <w:pPr>
                <w:pStyle w:val="NoSpacing"/>
                <w:jc w:val="center"/>
                <w:rPr>
                  <w:color w:val="4472C4" w:themeColor="accent1"/>
                  <w:sz w:val="28"/>
                  <w:szCs w:val="28"/>
                </w:rPr>
              </w:pPr>
              <w:r>
                <w:rPr>
                  <w:color w:val="4472C4" w:themeColor="accent1"/>
                  <w:sz w:val="28"/>
                  <w:szCs w:val="28"/>
                </w:rPr>
                <w:t>[Document subtitle]</w:t>
              </w:r>
            </w:p>
          </w:sdtContent>
        </w:sdt>
        <w:p w14:paraId="0EA2B5BD" w14:textId="77777777" w:rsidR="00D42A9F" w:rsidRDefault="00D42A9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FC7BE4E" wp14:editId="7CDC63E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7638C6D" w14:textId="5812D3FC" w:rsidR="007268B4" w:rsidRDefault="007268B4">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10EE479" w14:textId="36B0BAFC" w:rsidR="007268B4" w:rsidRDefault="0058174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268B4">
                                      <w:rPr>
                                        <w:caps/>
                                        <w:color w:val="4472C4" w:themeColor="accent1"/>
                                      </w:rPr>
                                      <w:t>Sam Cavill</w:t>
                                    </w:r>
                                  </w:sdtContent>
                                </w:sdt>
                              </w:p>
                              <w:p w14:paraId="135FDC9D" w14:textId="679614E8" w:rsidR="007268B4" w:rsidRDefault="0058174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268B4">
                                      <w:rPr>
                                        <w:color w:val="4472C4" w:themeColor="accent1"/>
                                      </w:rPr>
                                      <w:t>1800405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C7BE4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7638C6D" w14:textId="5812D3FC" w:rsidR="007268B4" w:rsidRDefault="007268B4">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610EE479" w14:textId="36B0BAFC" w:rsidR="007268B4" w:rsidRDefault="0058174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268B4">
                                <w:rPr>
                                  <w:caps/>
                                  <w:color w:val="4472C4" w:themeColor="accent1"/>
                                </w:rPr>
                                <w:t>Sam Cavill</w:t>
                              </w:r>
                            </w:sdtContent>
                          </w:sdt>
                        </w:p>
                        <w:p w14:paraId="135FDC9D" w14:textId="679614E8" w:rsidR="007268B4" w:rsidRDefault="0058174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268B4">
                                <w:rPr>
                                  <w:color w:val="4472C4" w:themeColor="accent1"/>
                                </w:rPr>
                                <w:t>1800405</w:t>
                              </w:r>
                            </w:sdtContent>
                          </w:sdt>
                        </w:p>
                      </w:txbxContent>
                    </v:textbox>
                    <w10:wrap anchorx="margin" anchory="page"/>
                  </v:shape>
                </w:pict>
              </mc:Fallback>
            </mc:AlternateContent>
          </w:r>
          <w:r>
            <w:rPr>
              <w:noProof/>
              <w:color w:val="4472C4" w:themeColor="accent1"/>
            </w:rPr>
            <w:drawing>
              <wp:inline distT="0" distB="0" distL="0" distR="0" wp14:anchorId="2DF10C74" wp14:editId="137783E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C1F9CB" w14:textId="1E616588" w:rsidR="00D42A9F" w:rsidRDefault="00D42A9F">
          <w:r>
            <w:br w:type="page"/>
          </w:r>
        </w:p>
      </w:sdtContent>
    </w:sdt>
    <w:p w14:paraId="198E1411" w14:textId="07AEC235" w:rsidR="00D42A9F" w:rsidRDefault="00D42A9F">
      <w:pPr>
        <w:rPr>
          <w:rFonts w:ascii="Arial Black" w:hAnsi="Arial Black"/>
          <w:sz w:val="24"/>
          <w:szCs w:val="24"/>
        </w:rPr>
      </w:pPr>
      <w:r>
        <w:rPr>
          <w:rFonts w:ascii="Arial Black" w:hAnsi="Arial Black"/>
          <w:sz w:val="24"/>
          <w:szCs w:val="24"/>
        </w:rPr>
        <w:lastRenderedPageBreak/>
        <w:t>Critically evaluate the processes and procedures adopted by the First Attending Officer (FAO) at a crime scene in order to reduce the possibilities of cross contamination</w:t>
      </w:r>
    </w:p>
    <w:p w14:paraId="162E61B1" w14:textId="0C668A90" w:rsidR="00D42A9F" w:rsidRDefault="00D42A9F">
      <w:pPr>
        <w:rPr>
          <w:rFonts w:ascii="Arial Black" w:hAnsi="Arial Black"/>
          <w:sz w:val="24"/>
          <w:szCs w:val="24"/>
        </w:rPr>
      </w:pPr>
    </w:p>
    <w:p w14:paraId="5586EC2E" w14:textId="5EC603E4" w:rsidR="00512C7A" w:rsidRDefault="00B23FAB" w:rsidP="00B10FF7">
      <w:pPr>
        <w:spacing w:line="480" w:lineRule="auto"/>
        <w:rPr>
          <w:rFonts w:ascii="Arial" w:hAnsi="Arial" w:cs="Arial"/>
        </w:rPr>
      </w:pPr>
      <w:r>
        <w:rPr>
          <w:rFonts w:ascii="Arial" w:hAnsi="Arial" w:cs="Arial"/>
        </w:rPr>
        <w:t xml:space="preserve">A crime scene is a dynamic event which in some cases, there is a lack of officers trying to control the scene and without knowing there are </w:t>
      </w:r>
      <w:r>
        <w:rPr>
          <w:rFonts w:ascii="Arial" w:hAnsi="Arial" w:cs="Arial"/>
          <w:i/>
          <w:iCs/>
        </w:rPr>
        <w:t>‘often unforeseen alterations to the evidence that the authorities can do little to prevent’</w:t>
      </w:r>
      <w:r>
        <w:rPr>
          <w:rFonts w:ascii="Arial" w:hAnsi="Arial" w:cs="Arial"/>
        </w:rPr>
        <w:t xml:space="preserve"> (Julian et al, 2018).</w:t>
      </w:r>
      <w:r w:rsidR="00512C7A">
        <w:rPr>
          <w:rFonts w:ascii="Arial" w:hAnsi="Arial" w:cs="Arial"/>
        </w:rPr>
        <w:t xml:space="preserve"> Despite the efforts the first attending officer (FAO) efforts, the crime scene will continue to change. </w:t>
      </w:r>
      <w:r w:rsidR="00E3166D">
        <w:rPr>
          <w:rFonts w:ascii="Arial" w:hAnsi="Arial" w:cs="Arial"/>
        </w:rPr>
        <w:t xml:space="preserve">Forensic science itself begins at the crime scene which focuses on physical and chemical traces that remains at the scene. The traces will be collected, analysed and reported which is important at the initial phase of the forensic process. </w:t>
      </w:r>
    </w:p>
    <w:p w14:paraId="6D902B40" w14:textId="2692AA0F" w:rsidR="00E3166D" w:rsidRPr="00B23FAB" w:rsidRDefault="00E3166D" w:rsidP="00B10FF7">
      <w:pPr>
        <w:spacing w:line="480" w:lineRule="auto"/>
        <w:rPr>
          <w:rFonts w:ascii="Arial" w:hAnsi="Arial" w:cs="Arial"/>
        </w:rPr>
      </w:pPr>
      <w:r>
        <w:rPr>
          <w:rFonts w:ascii="Arial" w:hAnsi="Arial" w:cs="Arial"/>
        </w:rPr>
        <w:t xml:space="preserve">According to Julian et al (2018), processing a crime scene is considered to be the critical aspect of the effective investigation. However, if the FAO is managing the crime scene wrongly then the results can be classed as poor quality which can increase the risk of </w:t>
      </w:r>
      <w:proofErr w:type="spellStart"/>
      <w:r>
        <w:rPr>
          <w:rFonts w:ascii="Arial" w:hAnsi="Arial" w:cs="Arial"/>
        </w:rPr>
        <w:t>a</w:t>
      </w:r>
      <w:proofErr w:type="spellEnd"/>
      <w:r>
        <w:rPr>
          <w:rFonts w:ascii="Arial" w:hAnsi="Arial" w:cs="Arial"/>
        </w:rPr>
        <w:t xml:space="preserve"> ineffective investigation and the possible conviction of the wrong person and a case study of this would be Madeline </w:t>
      </w:r>
      <w:proofErr w:type="gramStart"/>
      <w:r>
        <w:rPr>
          <w:rFonts w:ascii="Arial" w:hAnsi="Arial" w:cs="Arial"/>
        </w:rPr>
        <w:t>McCann .</w:t>
      </w:r>
      <w:proofErr w:type="gramEnd"/>
      <w:r>
        <w:rPr>
          <w:rFonts w:ascii="Arial" w:hAnsi="Arial" w:cs="Arial"/>
        </w:rPr>
        <w:t xml:space="preserve"> </w:t>
      </w:r>
    </w:p>
    <w:p w14:paraId="3DBAF1FC" w14:textId="0C3E80ED" w:rsidR="00B052A4" w:rsidRDefault="00B10FF7" w:rsidP="00D42A9F">
      <w:pPr>
        <w:spacing w:line="480" w:lineRule="auto"/>
        <w:rPr>
          <w:rFonts w:ascii="Arial" w:hAnsi="Arial" w:cs="Arial"/>
        </w:rPr>
      </w:pPr>
      <w:r>
        <w:rPr>
          <w:rFonts w:ascii="Arial" w:hAnsi="Arial" w:cs="Arial"/>
        </w:rPr>
        <w:t xml:space="preserve">According to ENSFI Scenes of Crime Working </w:t>
      </w:r>
      <w:proofErr w:type="gramStart"/>
      <w:r>
        <w:rPr>
          <w:rFonts w:ascii="Arial" w:hAnsi="Arial" w:cs="Arial"/>
        </w:rPr>
        <w:t>Group</w:t>
      </w:r>
      <w:r w:rsidR="00B23FAB">
        <w:rPr>
          <w:rFonts w:ascii="Arial" w:hAnsi="Arial" w:cs="Arial"/>
        </w:rPr>
        <w:t xml:space="preserve">, </w:t>
      </w:r>
      <w:r>
        <w:rPr>
          <w:rFonts w:ascii="Arial" w:hAnsi="Arial" w:cs="Arial"/>
        </w:rPr>
        <w:t xml:space="preserve"> there</w:t>
      </w:r>
      <w:proofErr w:type="gramEnd"/>
      <w:r>
        <w:rPr>
          <w:rFonts w:ascii="Arial" w:hAnsi="Arial" w:cs="Arial"/>
        </w:rPr>
        <w:t xml:space="preserve"> is usually one opportunity to carry out an examination to recover all relevant material from the crime scene which makes it vitally important that </w:t>
      </w:r>
      <w:r>
        <w:rPr>
          <w:rFonts w:ascii="Arial" w:hAnsi="Arial" w:cs="Arial"/>
          <w:i/>
          <w:iCs/>
        </w:rPr>
        <w:t xml:space="preserve">‘all possible evidential avenues at the scene are considered before any practical work commences’. </w:t>
      </w:r>
      <w:r w:rsidR="00B052A4">
        <w:rPr>
          <w:rFonts w:ascii="Arial" w:hAnsi="Arial" w:cs="Arial"/>
        </w:rPr>
        <w:t xml:space="preserve">When the call comes in, </w:t>
      </w:r>
      <w:r w:rsidR="00B8723D">
        <w:rPr>
          <w:rFonts w:ascii="Arial" w:hAnsi="Arial" w:cs="Arial"/>
        </w:rPr>
        <w:t xml:space="preserve">the golden hour has started. The golden hour is a term </w:t>
      </w:r>
      <w:r w:rsidR="00B8723D">
        <w:rPr>
          <w:rFonts w:ascii="Arial" w:hAnsi="Arial" w:cs="Arial"/>
          <w:i/>
          <w:iCs/>
        </w:rPr>
        <w:t xml:space="preserve">‘used for the period immediately after an offence has been committed, when material is readily available in high volumes to the police’ </w:t>
      </w:r>
      <w:r w:rsidR="00B8723D">
        <w:rPr>
          <w:rFonts w:ascii="Arial" w:hAnsi="Arial" w:cs="Arial"/>
        </w:rPr>
        <w:t>(College of Policing, 2019). The golden hour is important for the FAO to remember</w:t>
      </w:r>
      <w:r w:rsidR="00A130EB">
        <w:rPr>
          <w:rFonts w:ascii="Arial" w:hAnsi="Arial" w:cs="Arial"/>
        </w:rPr>
        <w:t xml:space="preserve"> as positive action needs to be taken as soon</w:t>
      </w:r>
      <w:r w:rsidR="00B052A4">
        <w:rPr>
          <w:rFonts w:ascii="Arial" w:hAnsi="Arial" w:cs="Arial"/>
        </w:rPr>
        <w:t xml:space="preserve"> immediately afterwards. As a result of this, it will minimise </w:t>
      </w:r>
      <w:r w:rsidR="00B90774">
        <w:rPr>
          <w:rFonts w:ascii="Arial" w:hAnsi="Arial" w:cs="Arial"/>
        </w:rPr>
        <w:t xml:space="preserve">the loss of material which is essential for the investigation and be admissible in court. </w:t>
      </w:r>
    </w:p>
    <w:p w14:paraId="2205EFA3" w14:textId="77777777" w:rsidR="00B90774" w:rsidRDefault="00B90774" w:rsidP="00D42A9F">
      <w:pPr>
        <w:spacing w:line="480" w:lineRule="auto"/>
        <w:rPr>
          <w:rFonts w:ascii="Arial" w:hAnsi="Arial" w:cs="Arial"/>
        </w:rPr>
      </w:pPr>
    </w:p>
    <w:p w14:paraId="01B7AA91" w14:textId="17C5AD8C" w:rsidR="00AB529B" w:rsidRPr="00B8723D" w:rsidRDefault="00B90774" w:rsidP="00D42A9F">
      <w:pPr>
        <w:spacing w:line="480" w:lineRule="auto"/>
        <w:rPr>
          <w:rFonts w:ascii="Arial" w:hAnsi="Arial" w:cs="Arial"/>
        </w:rPr>
      </w:pPr>
      <w:r>
        <w:rPr>
          <w:rFonts w:ascii="Arial" w:hAnsi="Arial" w:cs="Arial"/>
        </w:rPr>
        <w:lastRenderedPageBreak/>
        <w:t xml:space="preserve">Within the golden hour period, there are multiple of factors to be thought of. </w:t>
      </w:r>
      <w:proofErr w:type="gramStart"/>
      <w:r>
        <w:rPr>
          <w:rFonts w:ascii="Arial" w:hAnsi="Arial" w:cs="Arial"/>
        </w:rPr>
        <w:t>Firstly</w:t>
      </w:r>
      <w:proofErr w:type="gramEnd"/>
      <w:r>
        <w:rPr>
          <w:rFonts w:ascii="Arial" w:hAnsi="Arial" w:cs="Arial"/>
        </w:rPr>
        <w:t xml:space="preserve"> would be victims as identifying them is vitally important and engaging with them to understand fully what has happened. When clarifying with the victim on where it happened and with who, a crime scene can be designed around the area therefore officers can obtain evidence, preserve it and start other relevant procedures. </w:t>
      </w:r>
      <w:r w:rsidR="00245FD1">
        <w:rPr>
          <w:rFonts w:ascii="Arial" w:hAnsi="Arial" w:cs="Arial"/>
        </w:rPr>
        <w:t xml:space="preserve"> Find out the suspect and with reasonable grounds, make the arrest. Gather possible witnesses of the crime, gather their details and write their accounts of the incident.</w:t>
      </w:r>
      <w:r w:rsidR="00AB529B">
        <w:rPr>
          <w:rFonts w:ascii="Arial" w:hAnsi="Arial" w:cs="Arial"/>
        </w:rPr>
        <w:t xml:space="preserve"> Create a log, detailing decisions and rationale alongside resources available. For the victims, if they are injured or they will not be home until late, the officer can contact their family and inform them of the incident and identify the support that is needed for the victim. It is crucial to </w:t>
      </w:r>
      <w:r w:rsidR="00F02065">
        <w:rPr>
          <w:rFonts w:ascii="Arial" w:hAnsi="Arial" w:cs="Arial"/>
        </w:rPr>
        <w:t xml:space="preserve">gather all available intelligence. When the scene is set, maintain the integrity of the crime scene by preventing cross contamination. </w:t>
      </w:r>
    </w:p>
    <w:p w14:paraId="7B4D846B" w14:textId="77777777" w:rsidR="00245FD1" w:rsidRDefault="00245FD1" w:rsidP="00D42A9F">
      <w:pPr>
        <w:spacing w:line="480" w:lineRule="auto"/>
        <w:rPr>
          <w:rFonts w:ascii="Arial" w:hAnsi="Arial" w:cs="Arial"/>
        </w:rPr>
      </w:pPr>
    </w:p>
    <w:p w14:paraId="504D1461" w14:textId="28550EB6" w:rsidR="003A3D44" w:rsidRDefault="007D1888" w:rsidP="00D42A9F">
      <w:pPr>
        <w:spacing w:line="480" w:lineRule="auto"/>
        <w:rPr>
          <w:rFonts w:ascii="Arial" w:hAnsi="Arial" w:cs="Arial"/>
        </w:rPr>
      </w:pPr>
      <w:r>
        <w:rPr>
          <w:rFonts w:ascii="Arial" w:hAnsi="Arial" w:cs="Arial"/>
        </w:rPr>
        <w:t xml:space="preserve">The </w:t>
      </w:r>
      <w:r w:rsidR="00B10FF7">
        <w:rPr>
          <w:rFonts w:ascii="Arial" w:hAnsi="Arial" w:cs="Arial"/>
        </w:rPr>
        <w:t>FAO</w:t>
      </w:r>
      <w:r>
        <w:rPr>
          <w:rFonts w:ascii="Arial" w:hAnsi="Arial" w:cs="Arial"/>
        </w:rPr>
        <w:t xml:space="preserve"> at a crime scene has an obligation to safeguard any evidence there is available in hope to have an effective investigation which could lead to a prosecution. In relation to have an effective investigation, it is crucial to prevent any cross contamination on any of the evidence, therefore, the exhibits which were seized will be linked with the suspect. </w:t>
      </w:r>
    </w:p>
    <w:p w14:paraId="7EB9053F" w14:textId="77A43DA8" w:rsidR="00FA493D" w:rsidRDefault="007D1888" w:rsidP="00B10FF7">
      <w:pPr>
        <w:spacing w:line="480" w:lineRule="auto"/>
        <w:rPr>
          <w:rFonts w:ascii="Arial" w:hAnsi="Arial" w:cs="Arial"/>
        </w:rPr>
      </w:pPr>
      <w:r>
        <w:rPr>
          <w:rFonts w:ascii="Arial" w:hAnsi="Arial" w:cs="Arial"/>
        </w:rPr>
        <w:t>Prior to attending the scene of the crime, Police Constables (PC) should obtain the full picture as best as they can which include understanding the people who are involved history</w:t>
      </w:r>
      <w:r w:rsidR="009B0DA4">
        <w:rPr>
          <w:rFonts w:ascii="Arial" w:hAnsi="Arial" w:cs="Arial"/>
        </w:rPr>
        <w:t xml:space="preserve">, any warning markers and if they are known to the police so that the officers who are attending can do a quick risk assessment. On arrival, the main priority of the officers is to protect all people present from injury or further harm which include victims, witnesses, officers and suspects. In addition to this, officers must gather evidence if there are any, for example, if there is a knife incident where a suspect had caused harm to the victim by cause a laceration – the knife needs to be seized alongside clothing which could contain blood particles, pictures of the injuries, witness statements and CCTV if available, also the officers’ bodycam would be gathering evidence as well. </w:t>
      </w:r>
    </w:p>
    <w:p w14:paraId="2A89D452" w14:textId="77777777" w:rsidR="00FA493D" w:rsidRDefault="00FA493D" w:rsidP="00D42A9F">
      <w:pPr>
        <w:spacing w:line="480" w:lineRule="auto"/>
        <w:rPr>
          <w:rFonts w:ascii="Arial" w:hAnsi="Arial" w:cs="Arial"/>
        </w:rPr>
      </w:pPr>
    </w:p>
    <w:p w14:paraId="478EAB9D" w14:textId="66616168" w:rsidR="00D73612" w:rsidRDefault="00B10FF7" w:rsidP="00D42A9F">
      <w:pPr>
        <w:spacing w:line="480" w:lineRule="auto"/>
        <w:rPr>
          <w:rFonts w:ascii="Arial" w:hAnsi="Arial" w:cs="Arial"/>
        </w:rPr>
      </w:pPr>
      <w:r>
        <w:rPr>
          <w:rFonts w:ascii="Arial" w:hAnsi="Arial" w:cs="Arial"/>
        </w:rPr>
        <w:t xml:space="preserve">Regardless where it is located, crime scene preservation should be protected at the earliest instance in order to </w:t>
      </w:r>
      <w:r>
        <w:rPr>
          <w:rFonts w:ascii="Arial" w:hAnsi="Arial" w:cs="Arial"/>
          <w:i/>
          <w:iCs/>
        </w:rPr>
        <w:t>‘reduce the risk of the loss of any material or post-incident movement or contamination’</w:t>
      </w:r>
      <w:r w:rsidR="00042F7C">
        <w:rPr>
          <w:rFonts w:ascii="Arial" w:hAnsi="Arial" w:cs="Arial"/>
          <w:i/>
          <w:iCs/>
        </w:rPr>
        <w:t xml:space="preserve">. </w:t>
      </w:r>
      <w:r w:rsidR="00042F7C">
        <w:rPr>
          <w:rFonts w:ascii="Arial" w:hAnsi="Arial" w:cs="Arial"/>
        </w:rPr>
        <w:t xml:space="preserve">Even when officers do attend the crime scene, it is their responsibility to ensure that their actions do not negatively impact the recovery of forensic evidence. Therefore, the best practice is the minimise the amount of people who are within the crime scene, because of this, the removal of non-essential </w:t>
      </w:r>
      <w:r w:rsidR="00D73612">
        <w:rPr>
          <w:rFonts w:ascii="Arial" w:hAnsi="Arial" w:cs="Arial"/>
        </w:rPr>
        <w:t xml:space="preserve">personnel from the area and this is controlled by the officer who is monitoring the scene log. The inner and outer cordon should be set up and establishing the common approach path whilst using the appropriate clothing. </w:t>
      </w:r>
    </w:p>
    <w:p w14:paraId="4B19D86F" w14:textId="77777777" w:rsidR="00B052A4" w:rsidRDefault="00B052A4" w:rsidP="00D42A9F">
      <w:pPr>
        <w:spacing w:line="480" w:lineRule="auto"/>
        <w:rPr>
          <w:rFonts w:ascii="Arial" w:hAnsi="Arial" w:cs="Arial"/>
        </w:rPr>
      </w:pPr>
    </w:p>
    <w:p w14:paraId="40E2BF5A" w14:textId="1CB108DC" w:rsidR="00CB5980" w:rsidRDefault="00CB5980" w:rsidP="00D42A9F">
      <w:pPr>
        <w:spacing w:line="480" w:lineRule="auto"/>
        <w:rPr>
          <w:rFonts w:ascii="Arial" w:hAnsi="Arial" w:cs="Arial"/>
        </w:rPr>
      </w:pPr>
      <w:r>
        <w:rPr>
          <w:rFonts w:ascii="Arial" w:hAnsi="Arial" w:cs="Arial"/>
        </w:rPr>
        <w:t xml:space="preserve">The FAO creates the cordon as soon as possible after consulting with the higher-ranking officers within the police and other emergency services if they are also on scene. The purpose of this is to protect the scene and protect those who are working on scene, </w:t>
      </w:r>
      <w:r w:rsidR="00EF76D0">
        <w:rPr>
          <w:rFonts w:ascii="Arial" w:hAnsi="Arial" w:cs="Arial"/>
        </w:rPr>
        <w:t xml:space="preserve">monitor officers or staff who enters and leaves and refuse access to those who are considered unauthorised as they might cause some interference and possible cross contamination. Finally, ensuring the integrity of the scene remains intact to prevent cross contamination. As previously mentioned, there is an inner and outer cordon. The inner </w:t>
      </w:r>
      <w:r w:rsidR="00EF76D0">
        <w:rPr>
          <w:rFonts w:ascii="Arial" w:hAnsi="Arial" w:cs="Arial"/>
          <w:i/>
          <w:iCs/>
        </w:rPr>
        <w:t xml:space="preserve">‘encloses the scene of an incident and contains any area of hazard or contamination’ </w:t>
      </w:r>
      <w:r w:rsidR="00EF76D0">
        <w:rPr>
          <w:rFonts w:ascii="Arial" w:hAnsi="Arial" w:cs="Arial"/>
        </w:rPr>
        <w:t xml:space="preserve">(College of Policing, </w:t>
      </w:r>
      <w:r w:rsidR="00B90774">
        <w:rPr>
          <w:rFonts w:ascii="Arial" w:hAnsi="Arial" w:cs="Arial"/>
        </w:rPr>
        <w:t>2020</w:t>
      </w:r>
      <w:r w:rsidR="00EF76D0">
        <w:rPr>
          <w:rFonts w:ascii="Arial" w:hAnsi="Arial" w:cs="Arial"/>
        </w:rPr>
        <w:t xml:space="preserve">). Depending on the severity of the crime scene, the size of the inner cordon is determined, for example, if it is bomb related, then the tape will be designated 100 metres (m) if it is minor, 200m if it is classed as moderate and 400m if it is serious explosive risk.  </w:t>
      </w:r>
    </w:p>
    <w:p w14:paraId="0D3C12AA" w14:textId="1BD98D1F" w:rsidR="00EF76D0" w:rsidRDefault="00EF76D0" w:rsidP="00D42A9F">
      <w:pPr>
        <w:spacing w:line="480" w:lineRule="auto"/>
        <w:rPr>
          <w:rFonts w:ascii="Arial" w:hAnsi="Arial" w:cs="Arial"/>
        </w:rPr>
      </w:pPr>
      <w:r>
        <w:rPr>
          <w:rFonts w:ascii="Arial" w:hAnsi="Arial" w:cs="Arial"/>
        </w:rPr>
        <w:t xml:space="preserve">The outer cordon </w:t>
      </w:r>
      <w:r>
        <w:rPr>
          <w:rFonts w:ascii="Arial" w:hAnsi="Arial" w:cs="Arial"/>
          <w:i/>
          <w:iCs/>
        </w:rPr>
        <w:t xml:space="preserve">‘creates </w:t>
      </w:r>
      <w:r w:rsidR="00933006">
        <w:rPr>
          <w:rFonts w:ascii="Arial" w:hAnsi="Arial" w:cs="Arial"/>
          <w:i/>
          <w:iCs/>
        </w:rPr>
        <w:t xml:space="preserve">a safe working area for the emergency services and responding agencies’ </w:t>
      </w:r>
      <w:r w:rsidR="00933006">
        <w:rPr>
          <w:rFonts w:ascii="Arial" w:hAnsi="Arial" w:cs="Arial"/>
        </w:rPr>
        <w:t xml:space="preserve">(College of Policing, online). The dimensions of the outer cordon </w:t>
      </w:r>
      <w:proofErr w:type="gramStart"/>
      <w:r w:rsidR="00933006">
        <w:rPr>
          <w:rFonts w:ascii="Arial" w:hAnsi="Arial" w:cs="Arial"/>
        </w:rPr>
        <w:t>depends</w:t>
      </w:r>
      <w:proofErr w:type="gramEnd"/>
      <w:r w:rsidR="00933006">
        <w:rPr>
          <w:rFonts w:ascii="Arial" w:hAnsi="Arial" w:cs="Arial"/>
        </w:rPr>
        <w:t xml:space="preserve"> on multiple of factors such as the severity of the incident, the availability of resources and the needs of the community. The tape outlines the outer cordon is blue and white with police marked on it and this is where the scene preservation officer will allow or refuse entry. For </w:t>
      </w:r>
      <w:r w:rsidR="00933006">
        <w:rPr>
          <w:rFonts w:ascii="Arial" w:hAnsi="Arial" w:cs="Arial"/>
        </w:rPr>
        <w:lastRenderedPageBreak/>
        <w:t xml:space="preserve">those who wish to gain entry, they will be questioned regarding their purpose of entry as it is essential to minimise unessential travel within the crime scene which could impact to cross contamination and loss or damage of crucial evidence. </w:t>
      </w:r>
    </w:p>
    <w:p w14:paraId="42E00B1C" w14:textId="77777777" w:rsidR="00897E02" w:rsidRDefault="00933006" w:rsidP="00D42A9F">
      <w:pPr>
        <w:spacing w:line="480" w:lineRule="auto"/>
        <w:rPr>
          <w:rFonts w:ascii="Arial" w:hAnsi="Arial" w:cs="Arial"/>
        </w:rPr>
      </w:pPr>
      <w:r>
        <w:rPr>
          <w:rFonts w:ascii="Arial" w:hAnsi="Arial" w:cs="Arial"/>
        </w:rPr>
        <w:t xml:space="preserve">Access control </w:t>
      </w:r>
      <w:r w:rsidR="001328D6">
        <w:rPr>
          <w:rFonts w:ascii="Arial" w:hAnsi="Arial" w:cs="Arial"/>
        </w:rPr>
        <w:t>p</w:t>
      </w:r>
      <w:r>
        <w:rPr>
          <w:rFonts w:ascii="Arial" w:hAnsi="Arial" w:cs="Arial"/>
        </w:rPr>
        <w:t>oints should be established and controlled at both inner and outer cordons</w:t>
      </w:r>
      <w:r w:rsidR="001328D6">
        <w:rPr>
          <w:rFonts w:ascii="Arial" w:hAnsi="Arial" w:cs="Arial"/>
        </w:rPr>
        <w:t>. According to the College of Policing, there generally should be one access and exit point to the inner cordon, other known as the scene access control point. The outer cordon access control point would have separate entry and exit stations in order to prevent traffic</w:t>
      </w:r>
      <w:r w:rsidR="00BB2526">
        <w:rPr>
          <w:rFonts w:ascii="Arial" w:hAnsi="Arial" w:cs="Arial"/>
        </w:rPr>
        <w:t xml:space="preserve"> which is always monitored by staff who documents everything, including names, purpose, access and exit times. In addition, staff will prepare the document and audit trail for the retrieval of the deceased bodies and remains if there is any. </w:t>
      </w:r>
    </w:p>
    <w:p w14:paraId="6D069FB1" w14:textId="28170E29" w:rsidR="002B1FCC" w:rsidRDefault="002B1FCC" w:rsidP="00D42A9F">
      <w:pPr>
        <w:spacing w:line="480" w:lineRule="auto"/>
        <w:rPr>
          <w:rFonts w:ascii="Arial" w:hAnsi="Arial" w:cs="Arial"/>
        </w:rPr>
      </w:pPr>
      <w:r>
        <w:rPr>
          <w:rFonts w:ascii="Arial" w:hAnsi="Arial" w:cs="Arial"/>
        </w:rPr>
        <w:t xml:space="preserve">In addition to the inner and outer cordon, a traffic cordon needs to be established especially if the scene is considered a major incident so that essential vehicles can access the area whilst non-essential vehicles can be diverted therefore preventing congestion and allow free passage for emergency vehicles. If possible, a one-way system should be implemented to reduce traffic. </w:t>
      </w:r>
    </w:p>
    <w:p w14:paraId="6A70D4BB" w14:textId="77777777" w:rsidR="002016D2" w:rsidRDefault="002016D2" w:rsidP="00D42A9F">
      <w:pPr>
        <w:spacing w:line="480" w:lineRule="auto"/>
        <w:rPr>
          <w:rFonts w:ascii="Arial" w:hAnsi="Arial" w:cs="Arial"/>
        </w:rPr>
      </w:pPr>
    </w:p>
    <w:p w14:paraId="55C5AF0E" w14:textId="4C0156EE" w:rsidR="00933006" w:rsidRDefault="00124AE8" w:rsidP="00D42A9F">
      <w:pPr>
        <w:spacing w:line="480" w:lineRule="auto"/>
        <w:rPr>
          <w:rFonts w:ascii="Arial" w:hAnsi="Arial" w:cs="Arial"/>
        </w:rPr>
      </w:pPr>
      <w:r>
        <w:rPr>
          <w:rFonts w:ascii="Arial" w:hAnsi="Arial" w:cs="Arial"/>
        </w:rPr>
        <w:t>Fast-track action is a term used when recovering substantial amount material which enables the investigation have a rapid start. Fast-track action is defined as:</w:t>
      </w:r>
    </w:p>
    <w:p w14:paraId="6CA8C450" w14:textId="34986673" w:rsidR="00124AE8" w:rsidRDefault="00CD5217" w:rsidP="00124AE8">
      <w:pPr>
        <w:spacing w:before="100" w:beforeAutospacing="1" w:line="240" w:lineRule="auto"/>
        <w:ind w:firstLine="720"/>
        <w:jc w:val="center"/>
        <w:rPr>
          <w:rFonts w:ascii="Arial" w:hAnsi="Arial" w:cs="Arial"/>
          <w:color w:val="000000" w:themeColor="text1"/>
        </w:rPr>
      </w:pPr>
      <w:r>
        <w:rPr>
          <w:rFonts w:ascii="Arial" w:hAnsi="Arial" w:cs="Arial"/>
          <w:i/>
          <w:iCs/>
          <w:color w:val="000000" w:themeColor="text1"/>
        </w:rPr>
        <w:t>“</w:t>
      </w:r>
      <w:r w:rsidR="00124AE8" w:rsidRPr="00124AE8">
        <w:rPr>
          <w:rFonts w:ascii="Arial" w:hAnsi="Arial" w:cs="Arial"/>
          <w:i/>
          <w:iCs/>
          <w:color w:val="000000" w:themeColor="text1"/>
        </w:rPr>
        <w:t>any investigative actions which, if pursued immediately, are likely to establish important facts, preserve evidence or lead to the early resolution of the investigation.</w:t>
      </w:r>
      <w:r>
        <w:rPr>
          <w:rFonts w:ascii="Arial" w:hAnsi="Arial" w:cs="Arial"/>
          <w:i/>
          <w:iCs/>
          <w:color w:val="000000" w:themeColor="text1"/>
        </w:rPr>
        <w:t xml:space="preserve">” </w:t>
      </w:r>
      <w:r>
        <w:rPr>
          <w:rFonts w:ascii="Arial" w:hAnsi="Arial" w:cs="Arial"/>
          <w:color w:val="000000" w:themeColor="text1"/>
        </w:rPr>
        <w:t>(College of Policing, 2019)</w:t>
      </w:r>
    </w:p>
    <w:p w14:paraId="559F1E72" w14:textId="610E8FE0" w:rsidR="00CD5217" w:rsidRDefault="00CD5217" w:rsidP="00CD5217">
      <w:pPr>
        <w:spacing w:before="100" w:beforeAutospacing="1" w:line="240" w:lineRule="auto"/>
        <w:rPr>
          <w:rFonts w:ascii="Arial" w:hAnsi="Arial" w:cs="Arial"/>
          <w:color w:val="000000" w:themeColor="text1"/>
        </w:rPr>
      </w:pPr>
    </w:p>
    <w:p w14:paraId="6B3EDF55" w14:textId="01417BCE" w:rsidR="002016D2" w:rsidRDefault="00CD5217" w:rsidP="00CD5217">
      <w:pPr>
        <w:spacing w:before="100" w:beforeAutospacing="1" w:line="480" w:lineRule="auto"/>
        <w:rPr>
          <w:rFonts w:ascii="Arial" w:hAnsi="Arial" w:cs="Arial"/>
          <w:color w:val="000000" w:themeColor="text1"/>
        </w:rPr>
      </w:pPr>
      <w:r>
        <w:rPr>
          <w:rFonts w:ascii="Arial" w:hAnsi="Arial" w:cs="Arial"/>
          <w:color w:val="000000" w:themeColor="text1"/>
        </w:rPr>
        <w:t xml:space="preserve">Regardless of the crime that has been committed, fast-track action can be applied to reactive or proactive investigations. I </w:t>
      </w:r>
      <w:proofErr w:type="spellStart"/>
      <w:r>
        <w:rPr>
          <w:rFonts w:ascii="Arial" w:hAnsi="Arial" w:cs="Arial"/>
          <w:color w:val="000000" w:themeColor="text1"/>
        </w:rPr>
        <w:t>can not</w:t>
      </w:r>
      <w:proofErr w:type="spellEnd"/>
      <w:r>
        <w:rPr>
          <w:rFonts w:ascii="Arial" w:hAnsi="Arial" w:cs="Arial"/>
          <w:color w:val="000000" w:themeColor="text1"/>
        </w:rPr>
        <w:t xml:space="preserve"> be emp</w:t>
      </w:r>
      <w:r w:rsidR="00BE0747">
        <w:rPr>
          <w:rFonts w:ascii="Arial" w:hAnsi="Arial" w:cs="Arial"/>
          <w:color w:val="000000" w:themeColor="text1"/>
        </w:rPr>
        <w:t xml:space="preserve">hasized enough that the opportunity of obtaining material and making lines of enquiry immediately is vital as the first chance the FAO gets may be the last. </w:t>
      </w:r>
      <w:r w:rsidR="004E7E58">
        <w:rPr>
          <w:rFonts w:ascii="Arial" w:hAnsi="Arial" w:cs="Arial"/>
          <w:color w:val="000000" w:themeColor="text1"/>
        </w:rPr>
        <w:t xml:space="preserve">Identifying this during the initial phase of the investigation is shown to be most effective according to the College of Policing (2019). The College of </w:t>
      </w:r>
      <w:r w:rsidR="004E7E58">
        <w:rPr>
          <w:rFonts w:ascii="Arial" w:hAnsi="Arial" w:cs="Arial"/>
          <w:color w:val="000000" w:themeColor="text1"/>
        </w:rPr>
        <w:lastRenderedPageBreak/>
        <w:t xml:space="preserve">Policing argues if there is a delay in protecting, preserving or gathering evidence can result in cross contamination or lost. Depending on the severity of the crime such as murder, a </w:t>
      </w:r>
      <w:r w:rsidR="002016D2">
        <w:rPr>
          <w:rFonts w:ascii="Arial" w:hAnsi="Arial" w:cs="Arial"/>
          <w:color w:val="000000" w:themeColor="text1"/>
        </w:rPr>
        <w:t>larger enquiry</w:t>
      </w:r>
      <w:r w:rsidR="004E7E58">
        <w:rPr>
          <w:rFonts w:ascii="Arial" w:hAnsi="Arial" w:cs="Arial"/>
          <w:color w:val="000000" w:themeColor="text1"/>
        </w:rPr>
        <w:t xml:space="preserve"> </w:t>
      </w:r>
      <w:r w:rsidR="002016D2">
        <w:rPr>
          <w:rFonts w:ascii="Arial" w:hAnsi="Arial" w:cs="Arial"/>
          <w:color w:val="000000" w:themeColor="text1"/>
        </w:rPr>
        <w:t>needs</w:t>
      </w:r>
      <w:r w:rsidR="004E7E58">
        <w:rPr>
          <w:rFonts w:ascii="Arial" w:hAnsi="Arial" w:cs="Arial"/>
          <w:color w:val="000000" w:themeColor="text1"/>
        </w:rPr>
        <w:t xml:space="preserve"> to be actioned which is organised by the senior investigating officer</w:t>
      </w:r>
      <w:r w:rsidR="002016D2">
        <w:rPr>
          <w:rFonts w:ascii="Arial" w:hAnsi="Arial" w:cs="Arial"/>
          <w:color w:val="000000" w:themeColor="text1"/>
        </w:rPr>
        <w:t xml:space="preserve"> (ISO). </w:t>
      </w:r>
      <w:r w:rsidR="00211C44">
        <w:rPr>
          <w:rFonts w:ascii="Arial" w:hAnsi="Arial" w:cs="Arial"/>
          <w:color w:val="000000" w:themeColor="text1"/>
        </w:rPr>
        <w:t xml:space="preserve"> </w:t>
      </w:r>
      <w:r w:rsidR="002016D2">
        <w:rPr>
          <w:rFonts w:ascii="Arial" w:hAnsi="Arial" w:cs="Arial"/>
          <w:color w:val="000000" w:themeColor="text1"/>
        </w:rPr>
        <w:t>Once these priorities have been met, officers should structure the investigation based on a number of key factors such as scene management, further evidence, the limit of the FAO and even the initial search.</w:t>
      </w:r>
    </w:p>
    <w:p w14:paraId="68B9FB13" w14:textId="297CD0D0" w:rsidR="00EE1C02" w:rsidRDefault="00211C44" w:rsidP="00CD5217">
      <w:pPr>
        <w:spacing w:before="100" w:beforeAutospacing="1" w:line="480" w:lineRule="auto"/>
        <w:rPr>
          <w:rFonts w:ascii="Arial" w:hAnsi="Arial" w:cs="Arial"/>
          <w:color w:val="000000" w:themeColor="text1"/>
        </w:rPr>
      </w:pPr>
      <w:r>
        <w:rPr>
          <w:rFonts w:ascii="Arial" w:hAnsi="Arial" w:cs="Arial"/>
          <w:color w:val="000000" w:themeColor="text1"/>
        </w:rPr>
        <w:t xml:space="preserve">According to Forensic Science Regulator (2020), cross contamination may occur directly or indirectly. Directly, or in other terms as primary transfer, would be </w:t>
      </w:r>
      <w:proofErr w:type="spellStart"/>
      <w:r>
        <w:rPr>
          <w:rFonts w:ascii="Arial" w:hAnsi="Arial" w:cs="Arial"/>
          <w:color w:val="000000" w:themeColor="text1"/>
        </w:rPr>
        <w:t>salivia</w:t>
      </w:r>
      <w:proofErr w:type="spellEnd"/>
      <w:r>
        <w:rPr>
          <w:rFonts w:ascii="Arial" w:hAnsi="Arial" w:cs="Arial"/>
          <w:color w:val="000000" w:themeColor="text1"/>
        </w:rPr>
        <w:t xml:space="preserve"> or dandruff from the examiner or FAO to exhibit. Indirectly, in other terms as secondary transfer would be travelling from one scene to another with contaminated equipment such as cameras, tripods and others which should be properly cleaned</w:t>
      </w:r>
      <w:r w:rsidR="00EE1C02">
        <w:rPr>
          <w:rFonts w:ascii="Arial" w:hAnsi="Arial" w:cs="Arial"/>
          <w:color w:val="000000" w:themeColor="text1"/>
        </w:rPr>
        <w:t xml:space="preserve"> to prevent possible cross contamination.</w:t>
      </w:r>
    </w:p>
    <w:p w14:paraId="1358AD69" w14:textId="77777777" w:rsidR="002016D2" w:rsidRPr="00CD5217" w:rsidRDefault="002016D2" w:rsidP="00CD5217">
      <w:pPr>
        <w:spacing w:before="100" w:beforeAutospacing="1" w:line="480" w:lineRule="auto"/>
        <w:rPr>
          <w:rFonts w:ascii="Arial" w:hAnsi="Arial" w:cs="Arial"/>
          <w:color w:val="000000" w:themeColor="text1"/>
        </w:rPr>
      </w:pPr>
    </w:p>
    <w:p w14:paraId="09CCA056" w14:textId="77777777" w:rsidR="00CB5980" w:rsidRDefault="00CB5980" w:rsidP="00D42A9F">
      <w:pPr>
        <w:spacing w:line="480" w:lineRule="auto"/>
        <w:rPr>
          <w:rFonts w:ascii="Arial" w:hAnsi="Arial" w:cs="Arial"/>
        </w:rPr>
      </w:pPr>
    </w:p>
    <w:p w14:paraId="7BC95242" w14:textId="77777777" w:rsidR="00CB5980" w:rsidRDefault="00CB5980" w:rsidP="00D42A9F">
      <w:pPr>
        <w:spacing w:line="480" w:lineRule="auto"/>
        <w:rPr>
          <w:rFonts w:ascii="Arial" w:hAnsi="Arial" w:cs="Arial"/>
        </w:rPr>
      </w:pPr>
    </w:p>
    <w:p w14:paraId="5723001D" w14:textId="77777777" w:rsidR="00CB5980" w:rsidRDefault="00CB5980" w:rsidP="00D42A9F">
      <w:pPr>
        <w:spacing w:line="480" w:lineRule="auto"/>
        <w:rPr>
          <w:rFonts w:ascii="Arial" w:hAnsi="Arial" w:cs="Arial"/>
        </w:rPr>
      </w:pPr>
    </w:p>
    <w:p w14:paraId="42213D71" w14:textId="77777777" w:rsidR="00CB5980" w:rsidRDefault="00CB5980" w:rsidP="00D42A9F">
      <w:pPr>
        <w:spacing w:line="480" w:lineRule="auto"/>
        <w:rPr>
          <w:rFonts w:ascii="Arial" w:hAnsi="Arial" w:cs="Arial"/>
        </w:rPr>
      </w:pPr>
    </w:p>
    <w:p w14:paraId="56E72B20" w14:textId="77777777" w:rsidR="00CB5980" w:rsidRDefault="00CB5980" w:rsidP="00D42A9F">
      <w:pPr>
        <w:spacing w:line="480" w:lineRule="auto"/>
        <w:rPr>
          <w:rFonts w:ascii="Arial" w:hAnsi="Arial" w:cs="Arial"/>
        </w:rPr>
      </w:pPr>
    </w:p>
    <w:p w14:paraId="460B3DC6" w14:textId="384DBCDB" w:rsidR="001E615C" w:rsidRDefault="001E615C" w:rsidP="00D42A9F">
      <w:pPr>
        <w:spacing w:line="480" w:lineRule="auto"/>
        <w:rPr>
          <w:rFonts w:ascii="Arial" w:hAnsi="Arial" w:cs="Arial"/>
        </w:rPr>
      </w:pPr>
    </w:p>
    <w:p w14:paraId="1952F4ED" w14:textId="77777777" w:rsidR="001E615C" w:rsidRPr="00042F7C" w:rsidRDefault="001E615C" w:rsidP="00D42A9F">
      <w:pPr>
        <w:spacing w:line="480" w:lineRule="auto"/>
        <w:rPr>
          <w:rFonts w:ascii="Arial" w:hAnsi="Arial" w:cs="Arial"/>
        </w:rPr>
      </w:pPr>
    </w:p>
    <w:p w14:paraId="1314C4B7" w14:textId="77777777" w:rsidR="003A3D44" w:rsidRPr="00D42A9F" w:rsidRDefault="003A3D44" w:rsidP="00D42A9F">
      <w:pPr>
        <w:spacing w:line="480" w:lineRule="auto"/>
        <w:rPr>
          <w:rFonts w:ascii="Arial" w:hAnsi="Arial" w:cs="Arial"/>
        </w:rPr>
      </w:pPr>
    </w:p>
    <w:p w14:paraId="6BA7446D" w14:textId="0AF9036F" w:rsidR="00D42A9F" w:rsidRDefault="00D42A9F">
      <w:pPr>
        <w:rPr>
          <w:rFonts w:ascii="Arial Black" w:hAnsi="Arial Black"/>
          <w:sz w:val="24"/>
          <w:szCs w:val="24"/>
        </w:rPr>
      </w:pPr>
    </w:p>
    <w:p w14:paraId="0E057A4A" w14:textId="03312EDF" w:rsidR="00D42A9F" w:rsidRDefault="00D42A9F">
      <w:pPr>
        <w:rPr>
          <w:rFonts w:ascii="Arial Black" w:hAnsi="Arial Black"/>
          <w:sz w:val="24"/>
          <w:szCs w:val="24"/>
        </w:rPr>
      </w:pPr>
    </w:p>
    <w:p w14:paraId="28173268" w14:textId="77777777" w:rsidR="00211C44" w:rsidRDefault="00211C44">
      <w:pPr>
        <w:rPr>
          <w:rFonts w:ascii="Arial Black" w:hAnsi="Arial Black"/>
          <w:sz w:val="24"/>
          <w:szCs w:val="24"/>
        </w:rPr>
      </w:pPr>
    </w:p>
    <w:p w14:paraId="10DFC727" w14:textId="118B4D0A" w:rsidR="00D42A9F" w:rsidRDefault="0015605B">
      <w:pPr>
        <w:rPr>
          <w:rFonts w:ascii="Arial Black" w:hAnsi="Arial Black"/>
          <w:sz w:val="24"/>
          <w:szCs w:val="24"/>
        </w:rPr>
      </w:pPr>
      <w:r>
        <w:rPr>
          <w:rFonts w:ascii="Arial Black" w:hAnsi="Arial Black"/>
          <w:sz w:val="24"/>
          <w:szCs w:val="24"/>
        </w:rPr>
        <w:lastRenderedPageBreak/>
        <w:t>Critically analyse the methods in practice for the recovery and examination of forensics science at crime scene evaluating the legislation, strategies, policies and procedures with regard to forensic recovery and examination</w:t>
      </w:r>
    </w:p>
    <w:p w14:paraId="22A9B861" w14:textId="2F42400D" w:rsidR="0015605B" w:rsidRDefault="0015605B">
      <w:pPr>
        <w:rPr>
          <w:rFonts w:ascii="Arial Black" w:hAnsi="Arial Black"/>
          <w:sz w:val="24"/>
          <w:szCs w:val="24"/>
        </w:rPr>
      </w:pPr>
    </w:p>
    <w:p w14:paraId="51BD7ABA" w14:textId="72B867E3" w:rsidR="005A3502" w:rsidRDefault="005A3502" w:rsidP="003561FC">
      <w:pPr>
        <w:spacing w:line="480" w:lineRule="auto"/>
        <w:rPr>
          <w:rFonts w:ascii="Arial" w:hAnsi="Arial" w:cs="Arial"/>
        </w:rPr>
      </w:pPr>
      <w:r>
        <w:rPr>
          <w:rFonts w:ascii="Arial" w:hAnsi="Arial" w:cs="Arial"/>
        </w:rPr>
        <w:t xml:space="preserve">The government has a vision for forensic science which is a </w:t>
      </w:r>
      <w:r w:rsidRPr="005A3502">
        <w:rPr>
          <w:rFonts w:ascii="Arial" w:hAnsi="Arial" w:cs="Arial"/>
          <w:i/>
          <w:iCs/>
        </w:rPr>
        <w:t>‘clearer system of governance to ensure quality standards and proper ethical oversight’</w:t>
      </w:r>
      <w:r>
        <w:rPr>
          <w:rFonts w:ascii="Arial" w:hAnsi="Arial" w:cs="Arial"/>
          <w:i/>
          <w:iCs/>
        </w:rPr>
        <w:t xml:space="preserve"> </w:t>
      </w:r>
      <w:r>
        <w:rPr>
          <w:rFonts w:ascii="Arial" w:hAnsi="Arial" w:cs="Arial"/>
        </w:rPr>
        <w:t xml:space="preserve">(Home Office, 2019). This vision </w:t>
      </w:r>
      <w:r w:rsidR="00736F7D">
        <w:rPr>
          <w:rFonts w:ascii="Arial" w:hAnsi="Arial" w:cs="Arial"/>
        </w:rPr>
        <w:t xml:space="preserve">links into having a cost-effective service whilst strengthening public and judicial trust in forensic science. </w:t>
      </w:r>
    </w:p>
    <w:p w14:paraId="2776554B" w14:textId="74C6B34A" w:rsidR="0065306D" w:rsidRDefault="0065306D" w:rsidP="003561FC">
      <w:pPr>
        <w:spacing w:line="480" w:lineRule="auto"/>
        <w:rPr>
          <w:rFonts w:ascii="Arial" w:hAnsi="Arial" w:cs="Arial"/>
        </w:rPr>
      </w:pPr>
      <w:r>
        <w:rPr>
          <w:rFonts w:ascii="Arial" w:hAnsi="Arial" w:cs="Arial"/>
        </w:rPr>
        <w:t xml:space="preserve">The Crown Prosecution Service (CPS) states there are five key requirements for forensic science which are; firstly to comply with the Codes of Conduct and Practices which is implemented by the Forensic Science Regulator, secondly would be to ensure that the Quality Standards and Assurance processes are applied, thirdly being to provide a clear communication and interpretation of the processes, procedure, strength, weaknesses and meaning. Fourthly would be to engage with Streamlined Forensic Reporting and lastly be fully aware of the compliant with the relevant organisations. </w:t>
      </w:r>
    </w:p>
    <w:p w14:paraId="576075E3" w14:textId="353ED4AB" w:rsidR="00736F7D" w:rsidRDefault="00736F7D" w:rsidP="003561FC">
      <w:pPr>
        <w:spacing w:line="480" w:lineRule="auto"/>
        <w:rPr>
          <w:rFonts w:ascii="Arial" w:hAnsi="Arial" w:cs="Arial"/>
        </w:rPr>
      </w:pPr>
      <w:r>
        <w:rPr>
          <w:rFonts w:ascii="Arial" w:hAnsi="Arial" w:cs="Arial"/>
        </w:rPr>
        <w:t xml:space="preserve">The Home Office introduced </w:t>
      </w:r>
      <w:r w:rsidR="009C63EB">
        <w:rPr>
          <w:rFonts w:ascii="Arial" w:hAnsi="Arial" w:cs="Arial"/>
        </w:rPr>
        <w:t>a</w:t>
      </w:r>
      <w:r>
        <w:rPr>
          <w:rFonts w:ascii="Arial" w:hAnsi="Arial" w:cs="Arial"/>
        </w:rPr>
        <w:t xml:space="preserve"> strategy which focuses on the use of forensic science within the CJS which is admissible in the courts, due to scientific advances, the FAO are provided new tools for identifying the suspect of the crime from fingerprint analysis, Deoxyribonucleic Acid (DNA) profiling and digital forensics. </w:t>
      </w:r>
      <w:r w:rsidR="009C63EB">
        <w:rPr>
          <w:rFonts w:ascii="Arial" w:hAnsi="Arial" w:cs="Arial"/>
        </w:rPr>
        <w:t xml:space="preserve">Due to the advancement of forensic science, it plays a vital part in the investigation, not only to identify the suspects of the crime but ensure the innocent are ruled out of the investigation. </w:t>
      </w:r>
    </w:p>
    <w:p w14:paraId="10F48BFB" w14:textId="77777777" w:rsidR="000442DF" w:rsidRDefault="000442DF" w:rsidP="003561FC">
      <w:pPr>
        <w:spacing w:line="480" w:lineRule="auto"/>
        <w:rPr>
          <w:rFonts w:ascii="Arial" w:hAnsi="Arial" w:cs="Arial"/>
        </w:rPr>
      </w:pPr>
    </w:p>
    <w:p w14:paraId="0546488D" w14:textId="77777777" w:rsidR="000442DF" w:rsidRDefault="000442DF" w:rsidP="003561FC">
      <w:pPr>
        <w:spacing w:line="480" w:lineRule="auto"/>
        <w:rPr>
          <w:rFonts w:ascii="Arial" w:hAnsi="Arial" w:cs="Arial"/>
        </w:rPr>
      </w:pPr>
    </w:p>
    <w:p w14:paraId="3BCFEA3C" w14:textId="77777777" w:rsidR="000442DF" w:rsidRDefault="000442DF" w:rsidP="003561FC">
      <w:pPr>
        <w:spacing w:line="480" w:lineRule="auto"/>
        <w:rPr>
          <w:rFonts w:ascii="Arial" w:hAnsi="Arial" w:cs="Arial"/>
        </w:rPr>
      </w:pPr>
    </w:p>
    <w:p w14:paraId="49FB97F8" w14:textId="745A0071" w:rsidR="009C63EB" w:rsidRDefault="009C63EB" w:rsidP="003561FC">
      <w:pPr>
        <w:spacing w:line="480" w:lineRule="auto"/>
        <w:rPr>
          <w:rFonts w:ascii="Arial" w:hAnsi="Arial" w:cs="Arial"/>
        </w:rPr>
      </w:pPr>
      <w:r>
        <w:rPr>
          <w:rFonts w:ascii="Arial" w:hAnsi="Arial" w:cs="Arial"/>
        </w:rPr>
        <w:lastRenderedPageBreak/>
        <w:t xml:space="preserve">The Home Office carry a responsibility in regards to policy and framework for forensic science in the policing and crime department. The Home Office operates research in forensic science and biometric databases for the police forces in the United Kingdom (UK). </w:t>
      </w:r>
    </w:p>
    <w:p w14:paraId="1DD119C4" w14:textId="77777777" w:rsidR="004D279D" w:rsidRDefault="004D279D" w:rsidP="003561FC">
      <w:pPr>
        <w:spacing w:line="480" w:lineRule="auto"/>
        <w:rPr>
          <w:rFonts w:ascii="Arial" w:hAnsi="Arial" w:cs="Arial"/>
        </w:rPr>
      </w:pPr>
    </w:p>
    <w:p w14:paraId="435DA8BC" w14:textId="60CC6F27" w:rsidR="009C63EB" w:rsidRDefault="004221BE" w:rsidP="003561FC">
      <w:pPr>
        <w:spacing w:line="480" w:lineRule="auto"/>
        <w:rPr>
          <w:rFonts w:ascii="Arial" w:hAnsi="Arial" w:cs="Arial"/>
        </w:rPr>
      </w:pPr>
      <w:r>
        <w:rPr>
          <w:rFonts w:ascii="Arial" w:hAnsi="Arial" w:cs="Arial"/>
        </w:rPr>
        <w:t xml:space="preserve">According to the Home Office (2019), there has been changes in crime which shows that traditional crime such as burglary has declined, however, the digital element of crime such as child sexual abuse and indecent imagery offences has increased. It is clear, technology is fundamentally a blanket over the </w:t>
      </w:r>
      <w:r w:rsidR="009149CA">
        <w:rPr>
          <w:rFonts w:ascii="Arial" w:hAnsi="Arial" w:cs="Arial"/>
        </w:rPr>
        <w:t>modern-day</w:t>
      </w:r>
      <w:r>
        <w:rPr>
          <w:rFonts w:ascii="Arial" w:hAnsi="Arial" w:cs="Arial"/>
        </w:rPr>
        <w:t xml:space="preserve"> society, therefore, more recently digital forensic is essential in recovering evidence in modern day policing. Home Office went on further by</w:t>
      </w:r>
      <w:r w:rsidR="00F80433">
        <w:rPr>
          <w:rFonts w:ascii="Arial" w:hAnsi="Arial" w:cs="Arial"/>
        </w:rPr>
        <w:t xml:space="preserve"> referring to the statistics which states that the number of people using digital devices are going up</w:t>
      </w:r>
      <w:r w:rsidR="008177E6">
        <w:rPr>
          <w:rFonts w:ascii="Arial" w:hAnsi="Arial" w:cs="Arial"/>
        </w:rPr>
        <w:t xml:space="preserve"> alongside the amount of information being stored as well. In 2000, ‘</w:t>
      </w:r>
      <w:r w:rsidR="008177E6">
        <w:rPr>
          <w:rFonts w:ascii="Arial" w:hAnsi="Arial" w:cs="Arial"/>
          <w:i/>
          <w:iCs/>
        </w:rPr>
        <w:t>36% of UK adults owned a mobile phone compared to 93% in 2015’</w:t>
      </w:r>
      <w:r w:rsidR="008177E6">
        <w:rPr>
          <w:rFonts w:ascii="Arial" w:hAnsi="Arial" w:cs="Arial"/>
        </w:rPr>
        <w:t xml:space="preserve"> (Home Office, 2019).</w:t>
      </w:r>
    </w:p>
    <w:p w14:paraId="66923B27" w14:textId="03A5A9B7" w:rsidR="004D279D" w:rsidRDefault="008177E6" w:rsidP="003561FC">
      <w:pPr>
        <w:spacing w:line="480" w:lineRule="auto"/>
        <w:rPr>
          <w:rFonts w:ascii="Arial" w:hAnsi="Arial" w:cs="Arial"/>
        </w:rPr>
      </w:pPr>
      <w:r>
        <w:rPr>
          <w:rFonts w:ascii="Arial" w:hAnsi="Arial" w:cs="Arial"/>
        </w:rPr>
        <w:t>As a result of the increase of digital information being stored, this create</w:t>
      </w:r>
      <w:r w:rsidR="009149CA">
        <w:rPr>
          <w:rFonts w:ascii="Arial" w:hAnsi="Arial" w:cs="Arial"/>
        </w:rPr>
        <w:t>d a huge demand for digital forensics and in the year 2012/13 the Metropolitan Police Service reported 36,000 digital forensic examinations.</w:t>
      </w:r>
      <w:r w:rsidR="004D279D">
        <w:rPr>
          <w:rFonts w:ascii="Arial" w:hAnsi="Arial" w:cs="Arial"/>
        </w:rPr>
        <w:t xml:space="preserve"> The National Police Chiefs’ Council (NPCC) implemented a digital forensic strategy as it is the heart of delivering justice in the modern-day society. </w:t>
      </w:r>
      <w:r w:rsidR="00A87530">
        <w:rPr>
          <w:rFonts w:ascii="Arial" w:hAnsi="Arial" w:cs="Arial"/>
        </w:rPr>
        <w:t xml:space="preserve">It’s been mentioned by the NPCC that to this day, police forces have not been quick enough or co-ordinated enough when making the potential use of digital forensics which is unfortunate as crime is adapting towards technology. As previously mentioned, the demand of digital forensics </w:t>
      </w:r>
      <w:r w:rsidR="000A54C1">
        <w:rPr>
          <w:rFonts w:ascii="Arial" w:hAnsi="Arial" w:cs="Arial"/>
        </w:rPr>
        <w:t>is</w:t>
      </w:r>
      <w:r w:rsidR="00A87530">
        <w:rPr>
          <w:rFonts w:ascii="Arial" w:hAnsi="Arial" w:cs="Arial"/>
        </w:rPr>
        <w:t xml:space="preserve"> increasing and the type of </w:t>
      </w:r>
      <w:r w:rsidR="000A54C1">
        <w:rPr>
          <w:rFonts w:ascii="Arial" w:hAnsi="Arial" w:cs="Arial"/>
        </w:rPr>
        <w:t xml:space="preserve">offences are changing such as indecent and distressing images. West Midlands Police (WMP) are asking volunteers that can assist in forensic work which involves viewing indecent and distressing images. As highlighted by the assistant director of forensic services at WMP, working in this department is extremely difficult due to the imagery that is being viewed. However, this type of work is essential in the recovery of material which is used for investigating purposes. The NPCC recognises the fact that digital forensics are becoming overwhelming and they receive a lack of support and </w:t>
      </w:r>
      <w:r w:rsidR="000A54C1">
        <w:rPr>
          <w:rFonts w:ascii="Arial" w:hAnsi="Arial" w:cs="Arial"/>
        </w:rPr>
        <w:lastRenderedPageBreak/>
        <w:t>volume. The council went on further by declaring that there are backlogs and delays to the investigations which</w:t>
      </w:r>
      <w:r w:rsidR="00A8081B">
        <w:rPr>
          <w:rFonts w:ascii="Arial" w:hAnsi="Arial" w:cs="Arial"/>
        </w:rPr>
        <w:t xml:space="preserve"> increases the risk in bringing perpetrators to justice.  </w:t>
      </w:r>
    </w:p>
    <w:p w14:paraId="3F7E9037" w14:textId="77777777" w:rsidR="00A87530" w:rsidRDefault="00A87530" w:rsidP="003561FC">
      <w:pPr>
        <w:spacing w:line="480" w:lineRule="auto"/>
        <w:rPr>
          <w:rFonts w:ascii="Arial" w:hAnsi="Arial" w:cs="Arial"/>
        </w:rPr>
      </w:pPr>
    </w:p>
    <w:p w14:paraId="28528929" w14:textId="77777777" w:rsidR="004D279D" w:rsidRDefault="004D279D" w:rsidP="003561FC">
      <w:pPr>
        <w:spacing w:line="480" w:lineRule="auto"/>
        <w:rPr>
          <w:rFonts w:ascii="Arial" w:hAnsi="Arial" w:cs="Arial"/>
        </w:rPr>
      </w:pPr>
    </w:p>
    <w:p w14:paraId="4503ED57" w14:textId="3DE54606" w:rsidR="00B93BAA" w:rsidRDefault="009149CA" w:rsidP="003561FC">
      <w:pPr>
        <w:spacing w:line="480" w:lineRule="auto"/>
        <w:rPr>
          <w:rFonts w:ascii="Arial" w:hAnsi="Arial" w:cs="Arial"/>
        </w:rPr>
      </w:pPr>
      <w:r>
        <w:rPr>
          <w:rFonts w:ascii="Arial" w:hAnsi="Arial" w:cs="Arial"/>
        </w:rPr>
        <w:t xml:space="preserve">Due to the new emerging threats, the national approach to forensic science will need a new approach which is ‘real-time forensics’ (Home Office, 2019) </w:t>
      </w:r>
      <w:r w:rsidR="00A47B79">
        <w:rPr>
          <w:rFonts w:ascii="Arial" w:hAnsi="Arial" w:cs="Arial"/>
        </w:rPr>
        <w:t xml:space="preserve">as it enables the ability to deliver forensic output when needed which delivers faster results that is hugely beneficial for the investigating team and the CJS. The new approach which the UK police are leaning towards which is a single forensic deployment which reach all criteria, meaning, from traditional recovery of evidence to digital recovery. </w:t>
      </w:r>
    </w:p>
    <w:p w14:paraId="108FA731" w14:textId="77777777" w:rsidR="00A8081B" w:rsidRDefault="00B93BAA" w:rsidP="003561FC">
      <w:pPr>
        <w:spacing w:line="480" w:lineRule="auto"/>
        <w:rPr>
          <w:rFonts w:ascii="Arial" w:hAnsi="Arial" w:cs="Arial"/>
        </w:rPr>
      </w:pPr>
      <w:r>
        <w:rPr>
          <w:rFonts w:ascii="Arial" w:hAnsi="Arial" w:cs="Arial"/>
        </w:rPr>
        <w:t>H</w:t>
      </w:r>
      <w:r w:rsidR="00A47B79">
        <w:rPr>
          <w:rFonts w:ascii="Arial" w:hAnsi="Arial" w:cs="Arial"/>
        </w:rPr>
        <w:t xml:space="preserve">ome Office (2019) argues that this will enhance legitimacy within forensic science and the quality management across the British police forces. In the report, the Home Office highlighted the fact that forensic science which is being delivered in the UK is acknowledged globally and the confidence within this area has remained high. </w:t>
      </w:r>
      <w:r w:rsidR="005F57CC">
        <w:rPr>
          <w:rFonts w:ascii="Arial" w:hAnsi="Arial" w:cs="Arial"/>
        </w:rPr>
        <w:t xml:space="preserve">Even though that the UK forensic science has a positive reputation globally but police forces must find new ways to </w:t>
      </w:r>
      <w:r w:rsidR="005F57CC">
        <w:rPr>
          <w:rFonts w:ascii="Arial" w:hAnsi="Arial" w:cs="Arial"/>
          <w:i/>
          <w:iCs/>
        </w:rPr>
        <w:t xml:space="preserve">‘streamline their services and make efficiencies whilst maintaining the integrity and legitimacy of forensic science’ </w:t>
      </w:r>
      <w:r w:rsidR="005F57CC">
        <w:rPr>
          <w:rFonts w:ascii="Arial" w:hAnsi="Arial" w:cs="Arial"/>
        </w:rPr>
        <w:t xml:space="preserve">(Home Office, 2019). </w:t>
      </w:r>
    </w:p>
    <w:p w14:paraId="4B899C06" w14:textId="77777777" w:rsidR="00D8242E" w:rsidRDefault="00D8242E" w:rsidP="00D8242E">
      <w:pPr>
        <w:spacing w:line="480" w:lineRule="auto"/>
        <w:rPr>
          <w:rFonts w:ascii="Arial" w:hAnsi="Arial" w:cs="Arial"/>
        </w:rPr>
      </w:pPr>
      <w:r>
        <w:rPr>
          <w:rFonts w:ascii="Arial" w:hAnsi="Arial" w:cs="Arial"/>
        </w:rPr>
        <w:t xml:space="preserve">Forensic Science Regulator set out a code of practice to those who provide forensic science to the Criminal Justice System (CJS). The code of practice is essential to those who offer forensic science services to the CJS to adhere the policies and regulations which are set out. The purpose of this is to uphold the integrity of the investigation by following the correction procedure from crime scene to court. The code of practice highlights the requirement of management to be able to deliver forensic science at the criteria which the CJS had set out alongside international standard. </w:t>
      </w:r>
    </w:p>
    <w:p w14:paraId="40A5C6B7" w14:textId="77777777" w:rsidR="00000230" w:rsidRDefault="00000230" w:rsidP="003561FC">
      <w:pPr>
        <w:spacing w:line="480" w:lineRule="auto"/>
        <w:rPr>
          <w:rFonts w:ascii="Arial" w:hAnsi="Arial" w:cs="Arial"/>
        </w:rPr>
      </w:pPr>
    </w:p>
    <w:p w14:paraId="51444D2B" w14:textId="77777777" w:rsidR="00000230" w:rsidRDefault="00000230" w:rsidP="003561FC">
      <w:pPr>
        <w:spacing w:line="480" w:lineRule="auto"/>
        <w:rPr>
          <w:rFonts w:ascii="Arial" w:hAnsi="Arial" w:cs="Arial"/>
        </w:rPr>
      </w:pPr>
    </w:p>
    <w:p w14:paraId="7EE41BB4" w14:textId="77777777" w:rsidR="00000230" w:rsidRDefault="00000230" w:rsidP="003561FC">
      <w:pPr>
        <w:spacing w:line="480" w:lineRule="auto"/>
        <w:rPr>
          <w:rFonts w:ascii="Arial" w:hAnsi="Arial" w:cs="Arial"/>
        </w:rPr>
      </w:pPr>
    </w:p>
    <w:p w14:paraId="17BDE8EA" w14:textId="77777777" w:rsidR="00000230" w:rsidRDefault="00000230" w:rsidP="003561FC">
      <w:pPr>
        <w:spacing w:line="480" w:lineRule="auto"/>
        <w:rPr>
          <w:rFonts w:ascii="Arial" w:hAnsi="Arial" w:cs="Arial"/>
        </w:rPr>
      </w:pPr>
    </w:p>
    <w:p w14:paraId="1BA00E83" w14:textId="6B9D13C0" w:rsidR="003561FC" w:rsidRDefault="003561FC" w:rsidP="003561FC">
      <w:pPr>
        <w:spacing w:line="480" w:lineRule="auto"/>
        <w:rPr>
          <w:rFonts w:ascii="Arial" w:hAnsi="Arial" w:cs="Arial"/>
        </w:rPr>
      </w:pPr>
      <w:r w:rsidRPr="003561FC">
        <w:rPr>
          <w:rFonts w:ascii="Arial" w:hAnsi="Arial" w:cs="Arial"/>
        </w:rPr>
        <w:t>Tra</w:t>
      </w:r>
      <w:r w:rsidR="0065306D">
        <w:rPr>
          <w:rFonts w:ascii="Arial" w:hAnsi="Arial" w:cs="Arial"/>
        </w:rPr>
        <w:t>c</w:t>
      </w:r>
      <w:r w:rsidRPr="003561FC">
        <w:rPr>
          <w:rFonts w:ascii="Arial" w:hAnsi="Arial" w:cs="Arial"/>
        </w:rPr>
        <w:t>e evidence are available through quantities of physical or chemical evidence at a crime scene, suspect or victims</w:t>
      </w:r>
      <w:r>
        <w:rPr>
          <w:rFonts w:ascii="Arial" w:hAnsi="Arial" w:cs="Arial"/>
          <w:sz w:val="20"/>
          <w:szCs w:val="20"/>
        </w:rPr>
        <w:t xml:space="preserve">. </w:t>
      </w:r>
      <w:r>
        <w:rPr>
          <w:rFonts w:ascii="Arial" w:hAnsi="Arial" w:cs="Arial"/>
        </w:rPr>
        <w:t xml:space="preserve">According to </w:t>
      </w:r>
      <w:proofErr w:type="spellStart"/>
      <w:r>
        <w:rPr>
          <w:rFonts w:ascii="Arial" w:hAnsi="Arial" w:cs="Arial"/>
        </w:rPr>
        <w:t>Mistek</w:t>
      </w:r>
      <w:proofErr w:type="spellEnd"/>
      <w:r>
        <w:rPr>
          <w:rFonts w:ascii="Arial" w:hAnsi="Arial" w:cs="Arial"/>
        </w:rPr>
        <w:t xml:space="preserve"> (2018), the National Institute of Standards and Technology states that trace evidence include hair, fibres, paint, glass</w:t>
      </w:r>
      <w:r w:rsidR="001D3557">
        <w:rPr>
          <w:rFonts w:ascii="Arial" w:hAnsi="Arial" w:cs="Arial"/>
        </w:rPr>
        <w:t xml:space="preserve">, </w:t>
      </w:r>
      <w:r w:rsidR="007268B4">
        <w:rPr>
          <w:rFonts w:ascii="Arial" w:hAnsi="Arial" w:cs="Arial"/>
        </w:rPr>
        <w:t>gunshot residue</w:t>
      </w:r>
      <w:r w:rsidR="001D3557">
        <w:rPr>
          <w:rFonts w:ascii="Arial" w:hAnsi="Arial" w:cs="Arial"/>
        </w:rPr>
        <w:t xml:space="preserve"> and explosives. The article stresses on the importance of forensic trace evidence analysis by referring to the well-known quote in </w:t>
      </w:r>
      <w:proofErr w:type="spellStart"/>
      <w:r w:rsidR="001D3557">
        <w:rPr>
          <w:rFonts w:ascii="Arial" w:hAnsi="Arial" w:cs="Arial"/>
        </w:rPr>
        <w:t>Locard’s</w:t>
      </w:r>
      <w:proofErr w:type="spellEnd"/>
      <w:r w:rsidR="001D3557">
        <w:rPr>
          <w:rFonts w:ascii="Arial" w:hAnsi="Arial" w:cs="Arial"/>
        </w:rPr>
        <w:t xml:space="preserve"> exchange principle that is, whenever two objects come into contact, an exchange of materials occurs between them. From this, a link will be established between the suspect and the crime scene or the suspect and the victim due to the transfer of fragments of materials. </w:t>
      </w:r>
      <w:r w:rsidR="00B7442A">
        <w:rPr>
          <w:rFonts w:ascii="Arial" w:hAnsi="Arial" w:cs="Arial"/>
        </w:rPr>
        <w:t>There are multiple of physical evidence which forensic science can gather from a crime scene which include physical material which is where the suspect had touch a door handle or a window to gain entry, weapons, sexual evidence which relates to s</w:t>
      </w:r>
      <w:r w:rsidR="00CE35DA">
        <w:rPr>
          <w:rFonts w:ascii="Arial" w:hAnsi="Arial" w:cs="Arial"/>
        </w:rPr>
        <w:t>emen</w:t>
      </w:r>
      <w:r w:rsidR="00B7442A">
        <w:rPr>
          <w:rFonts w:ascii="Arial" w:hAnsi="Arial" w:cs="Arial"/>
        </w:rPr>
        <w:t xml:space="preserve">, offender injuries, missing items, blood distribution which helps to establish what </w:t>
      </w:r>
      <w:r w:rsidR="00EB3A73">
        <w:rPr>
          <w:rFonts w:ascii="Arial" w:hAnsi="Arial" w:cs="Arial"/>
        </w:rPr>
        <w:t xml:space="preserve">escape route was taken and most importantly, evidence which can link the offender to the scene. </w:t>
      </w:r>
    </w:p>
    <w:p w14:paraId="7FA54A2C" w14:textId="4042EE95" w:rsidR="001D3557" w:rsidRDefault="00C32F2F" w:rsidP="003561FC">
      <w:pPr>
        <w:spacing w:line="480" w:lineRule="auto"/>
        <w:rPr>
          <w:rFonts w:ascii="Arial" w:hAnsi="Arial" w:cs="Arial"/>
        </w:rPr>
      </w:pPr>
      <w:r>
        <w:rPr>
          <w:rFonts w:ascii="Arial" w:hAnsi="Arial" w:cs="Arial"/>
        </w:rPr>
        <w:t xml:space="preserve">Through forensic strategy, this allows the recovery of material within a crime scene examination to be </w:t>
      </w:r>
      <w:r w:rsidR="00E76394">
        <w:rPr>
          <w:rFonts w:ascii="Arial" w:hAnsi="Arial" w:cs="Arial"/>
        </w:rPr>
        <w:t>maximised. Due to forensic strategy, the police and eliminate potential suspects through DN</w:t>
      </w:r>
      <w:r w:rsidR="00736F7D">
        <w:rPr>
          <w:rFonts w:ascii="Arial" w:hAnsi="Arial" w:cs="Arial"/>
        </w:rPr>
        <w:t xml:space="preserve">A </w:t>
      </w:r>
      <w:r w:rsidR="00E76394">
        <w:rPr>
          <w:rFonts w:ascii="Arial" w:hAnsi="Arial" w:cs="Arial"/>
        </w:rPr>
        <w:t xml:space="preserve">or palm prints. Also gaining forensic intelligence as it provides potential links at the crime scene and have DNA profiles from body fluids. In addition, forensic strategy will provide a clarification of the sequence of events through analysis of blood distribution. </w:t>
      </w:r>
      <w:r w:rsidR="0003614A">
        <w:rPr>
          <w:rFonts w:ascii="Arial" w:hAnsi="Arial" w:cs="Arial"/>
        </w:rPr>
        <w:t xml:space="preserve">This will give the investigating officer some ammunition in </w:t>
      </w:r>
      <w:r w:rsidR="00B7442A">
        <w:rPr>
          <w:rFonts w:ascii="Arial" w:hAnsi="Arial" w:cs="Arial"/>
        </w:rPr>
        <w:t>an</w:t>
      </w:r>
      <w:r w:rsidR="0003614A">
        <w:rPr>
          <w:rFonts w:ascii="Arial" w:hAnsi="Arial" w:cs="Arial"/>
        </w:rPr>
        <w:t xml:space="preserve"> interview as the officer can refer to both forensic results and exhibits.</w:t>
      </w:r>
    </w:p>
    <w:p w14:paraId="39CBAD3C" w14:textId="77777777" w:rsidR="000442DF" w:rsidRDefault="000442DF" w:rsidP="003561FC">
      <w:pPr>
        <w:spacing w:line="480" w:lineRule="auto"/>
        <w:rPr>
          <w:rFonts w:ascii="Arial" w:hAnsi="Arial" w:cs="Arial"/>
        </w:rPr>
      </w:pPr>
    </w:p>
    <w:p w14:paraId="2D6A6826" w14:textId="77777777" w:rsidR="000442DF" w:rsidRDefault="000442DF" w:rsidP="003561FC">
      <w:pPr>
        <w:spacing w:line="480" w:lineRule="auto"/>
        <w:rPr>
          <w:rFonts w:ascii="Arial" w:hAnsi="Arial" w:cs="Arial"/>
        </w:rPr>
      </w:pPr>
    </w:p>
    <w:p w14:paraId="62C7A816" w14:textId="662A37FE" w:rsidR="00656AF6" w:rsidRDefault="004B5755" w:rsidP="003561FC">
      <w:pPr>
        <w:spacing w:line="480" w:lineRule="auto"/>
        <w:rPr>
          <w:rFonts w:ascii="Arial" w:hAnsi="Arial" w:cs="Arial"/>
        </w:rPr>
      </w:pPr>
      <w:r>
        <w:rPr>
          <w:rFonts w:ascii="Arial" w:hAnsi="Arial" w:cs="Arial"/>
        </w:rPr>
        <w:lastRenderedPageBreak/>
        <w:t xml:space="preserve">A recent case study in detecting and retrieving blood DNA to link the suspect to a crime is the Michael O’Leary murder which occurred in Heol y </w:t>
      </w:r>
      <w:proofErr w:type="spellStart"/>
      <w:r>
        <w:rPr>
          <w:rFonts w:ascii="Arial" w:hAnsi="Arial" w:cs="Arial"/>
        </w:rPr>
        <w:t>Bronwydd</w:t>
      </w:r>
      <w:proofErr w:type="spellEnd"/>
      <w:r>
        <w:rPr>
          <w:rFonts w:ascii="Arial" w:hAnsi="Arial" w:cs="Arial"/>
        </w:rPr>
        <w:t xml:space="preserve"> near Carmarthen. During the execution of a search on the suspects’ farm, Dyfed Powys Police (DPP) discovered bullet casings on the floor and bloodstains on the blades of a forklift</w:t>
      </w:r>
      <w:r w:rsidR="00FB39E6">
        <w:rPr>
          <w:rFonts w:ascii="Arial" w:hAnsi="Arial" w:cs="Arial"/>
        </w:rPr>
        <w:t xml:space="preserve"> and on the pushbike. DPP sent samples of the blood splatter to get analysed and </w:t>
      </w:r>
      <w:proofErr w:type="gramStart"/>
      <w:r w:rsidR="00FB39E6">
        <w:rPr>
          <w:rFonts w:ascii="Arial" w:hAnsi="Arial" w:cs="Arial"/>
        </w:rPr>
        <w:t>it</w:t>
      </w:r>
      <w:proofErr w:type="gramEnd"/>
      <w:r w:rsidR="00FB39E6">
        <w:rPr>
          <w:rFonts w:ascii="Arial" w:hAnsi="Arial" w:cs="Arial"/>
        </w:rPr>
        <w:t xml:space="preserve"> matched Michael O’Leary DNA profile. Further on, the police</w:t>
      </w:r>
      <w:r w:rsidR="00D8242E">
        <w:rPr>
          <w:rFonts w:ascii="Arial" w:hAnsi="Arial" w:cs="Arial"/>
        </w:rPr>
        <w:t xml:space="preserve"> continued their search and managed to locate a 4inch piece of small intestine on the rusty oil barrel and again, matched the DNA of Michael O’Leary. This case was tough to investigate and the search which took place at a derelict farm which the suspect dismantled the victims’ body conducted was rough, especially when the storms came in which could cover the evidence with water which could affect the integrity of the evidence or losing it. </w:t>
      </w:r>
    </w:p>
    <w:p w14:paraId="52592B00" w14:textId="41D38C52" w:rsidR="000442DF" w:rsidRDefault="000442DF" w:rsidP="003561FC">
      <w:pPr>
        <w:spacing w:line="480" w:lineRule="auto"/>
        <w:rPr>
          <w:rFonts w:ascii="Arial" w:hAnsi="Arial" w:cs="Arial"/>
        </w:rPr>
      </w:pPr>
    </w:p>
    <w:p w14:paraId="6BBB0026" w14:textId="6EEC5A0C" w:rsidR="000442DF" w:rsidRDefault="000442DF" w:rsidP="003561FC">
      <w:pPr>
        <w:spacing w:line="480" w:lineRule="auto"/>
        <w:rPr>
          <w:rFonts w:ascii="Arial" w:hAnsi="Arial" w:cs="Arial"/>
        </w:rPr>
      </w:pPr>
      <w:r>
        <w:rPr>
          <w:rFonts w:ascii="Arial" w:hAnsi="Arial" w:cs="Arial"/>
        </w:rPr>
        <w:t xml:space="preserve">To conclude – forensics in the UK has continuously been strong and honoured itself with respectable reputation globally and maintaining trust from the public. However, improvements can be applied in order to strengthen the service and the ability to deliver first-class forensics to the CJS. Digital forensics is key area that needs to be improved and to do that there needs to be a national system approach, therefore, it will be considered sustainable and ‘future proofed’ (NPCC, 2020). It is critical that the police service must keep in line with the advancement </w:t>
      </w:r>
      <w:r w:rsidR="004B0A80">
        <w:rPr>
          <w:rFonts w:ascii="Arial" w:hAnsi="Arial" w:cs="Arial"/>
        </w:rPr>
        <w:t>of technology, therefore, they can meet the demand and deny criminals the opportunity to exploit it. In addition, the employment of more forensic staff is needed, as WMP are asking for volunteers to view indecent images is highly criticised by the media. That profession requires staff that are trained in the respective field as viewing indecent images can be distressing and could affect mental health in some cases.</w:t>
      </w:r>
    </w:p>
    <w:p w14:paraId="338BD001" w14:textId="77777777" w:rsidR="00A8081B" w:rsidRDefault="00A8081B" w:rsidP="003561FC">
      <w:pPr>
        <w:spacing w:line="480" w:lineRule="auto"/>
        <w:rPr>
          <w:rFonts w:ascii="Arial" w:hAnsi="Arial" w:cs="Arial"/>
        </w:rPr>
      </w:pPr>
    </w:p>
    <w:p w14:paraId="42E271EE" w14:textId="04399786" w:rsidR="001D2CB3" w:rsidRDefault="001D2CB3" w:rsidP="003561FC">
      <w:pPr>
        <w:spacing w:line="480" w:lineRule="auto"/>
        <w:rPr>
          <w:rFonts w:ascii="Arial" w:hAnsi="Arial" w:cs="Arial"/>
        </w:rPr>
      </w:pPr>
    </w:p>
    <w:p w14:paraId="30769DE9" w14:textId="5194D041" w:rsidR="001D2CB3" w:rsidRDefault="001D2CB3" w:rsidP="003561FC">
      <w:pPr>
        <w:spacing w:line="480" w:lineRule="auto"/>
        <w:rPr>
          <w:rFonts w:ascii="Arial" w:hAnsi="Arial" w:cs="Arial"/>
        </w:rPr>
      </w:pPr>
    </w:p>
    <w:p w14:paraId="55063AEF" w14:textId="6B0FBD2F" w:rsidR="001D2CB3" w:rsidRDefault="001D2CB3" w:rsidP="003561FC">
      <w:pPr>
        <w:spacing w:line="480" w:lineRule="auto"/>
        <w:rPr>
          <w:rFonts w:ascii="Arial" w:hAnsi="Arial" w:cs="Arial"/>
        </w:rPr>
      </w:pPr>
    </w:p>
    <w:p w14:paraId="6D1E9AEF" w14:textId="77777777" w:rsidR="001D2CB3" w:rsidRDefault="001D2CB3" w:rsidP="003561FC">
      <w:pPr>
        <w:spacing w:line="480" w:lineRule="auto"/>
        <w:rPr>
          <w:rFonts w:ascii="Arial" w:hAnsi="Arial" w:cs="Arial"/>
        </w:rPr>
      </w:pPr>
    </w:p>
    <w:p w14:paraId="187E4DA5" w14:textId="77777777" w:rsidR="0065306D" w:rsidRDefault="0065306D" w:rsidP="003561FC">
      <w:pPr>
        <w:spacing w:line="480" w:lineRule="auto"/>
        <w:rPr>
          <w:rFonts w:ascii="Arial" w:hAnsi="Arial" w:cs="Arial"/>
        </w:rPr>
      </w:pPr>
    </w:p>
    <w:p w14:paraId="2E88ACD1" w14:textId="4C5A9961" w:rsidR="00030422" w:rsidRDefault="00030422" w:rsidP="003561FC">
      <w:pPr>
        <w:spacing w:line="480" w:lineRule="auto"/>
        <w:rPr>
          <w:rFonts w:ascii="Arial" w:hAnsi="Arial" w:cs="Arial"/>
        </w:rPr>
      </w:pPr>
    </w:p>
    <w:p w14:paraId="4ABAF4B5" w14:textId="77777777" w:rsidR="00030422" w:rsidRDefault="00030422" w:rsidP="003561FC">
      <w:pPr>
        <w:spacing w:line="480" w:lineRule="auto"/>
        <w:rPr>
          <w:rFonts w:ascii="Arial" w:hAnsi="Arial" w:cs="Arial"/>
        </w:rPr>
      </w:pPr>
    </w:p>
    <w:p w14:paraId="64732758" w14:textId="77777777" w:rsidR="005A3502" w:rsidRDefault="005A3502" w:rsidP="003561FC">
      <w:pPr>
        <w:spacing w:line="480" w:lineRule="auto"/>
        <w:rPr>
          <w:rFonts w:ascii="Arial" w:hAnsi="Arial" w:cs="Arial"/>
        </w:rPr>
      </w:pPr>
    </w:p>
    <w:p w14:paraId="1CB65E64" w14:textId="77777777" w:rsidR="005A3502" w:rsidRPr="003561FC" w:rsidRDefault="005A3502" w:rsidP="003561FC">
      <w:pPr>
        <w:spacing w:line="480" w:lineRule="auto"/>
        <w:rPr>
          <w:rFonts w:ascii="Arial" w:hAnsi="Arial" w:cs="Arial"/>
        </w:rPr>
      </w:pPr>
    </w:p>
    <w:p w14:paraId="3EB5B9EC" w14:textId="77777777" w:rsidR="00AC779B" w:rsidRPr="0015605B" w:rsidRDefault="00AC779B" w:rsidP="0015605B">
      <w:pPr>
        <w:spacing w:line="480" w:lineRule="auto"/>
        <w:rPr>
          <w:rFonts w:ascii="Arial" w:hAnsi="Arial" w:cs="Arial"/>
        </w:rPr>
      </w:pPr>
    </w:p>
    <w:p w14:paraId="22C0227C" w14:textId="3FF7BE65" w:rsidR="00D42A9F" w:rsidRDefault="00D42A9F">
      <w:pPr>
        <w:rPr>
          <w:rFonts w:ascii="Arial Black" w:hAnsi="Arial Black"/>
          <w:sz w:val="24"/>
          <w:szCs w:val="24"/>
        </w:rPr>
      </w:pPr>
    </w:p>
    <w:p w14:paraId="1E50103F" w14:textId="008BF56A" w:rsidR="00D42A9F" w:rsidRDefault="00D42A9F">
      <w:pPr>
        <w:rPr>
          <w:rFonts w:ascii="Arial Black" w:hAnsi="Arial Black"/>
          <w:sz w:val="24"/>
          <w:szCs w:val="24"/>
        </w:rPr>
      </w:pPr>
    </w:p>
    <w:p w14:paraId="1452A3A6" w14:textId="415CDD5D" w:rsidR="00D42A9F" w:rsidRDefault="00D42A9F">
      <w:pPr>
        <w:rPr>
          <w:rFonts w:ascii="Arial Black" w:hAnsi="Arial Black"/>
          <w:sz w:val="24"/>
          <w:szCs w:val="24"/>
        </w:rPr>
      </w:pPr>
    </w:p>
    <w:p w14:paraId="22A517C2" w14:textId="328D3CE7" w:rsidR="00D42A9F" w:rsidRDefault="00D42A9F">
      <w:pPr>
        <w:rPr>
          <w:rFonts w:ascii="Arial Black" w:hAnsi="Arial Black"/>
          <w:sz w:val="24"/>
          <w:szCs w:val="24"/>
        </w:rPr>
      </w:pPr>
    </w:p>
    <w:p w14:paraId="6F663212" w14:textId="3E9BD9AB" w:rsidR="00D42A9F" w:rsidRDefault="00D42A9F">
      <w:pPr>
        <w:rPr>
          <w:rFonts w:ascii="Arial Black" w:hAnsi="Arial Black"/>
          <w:sz w:val="24"/>
          <w:szCs w:val="24"/>
        </w:rPr>
      </w:pPr>
    </w:p>
    <w:p w14:paraId="7BFA5C25" w14:textId="4EADEE47" w:rsidR="00D42A9F" w:rsidRDefault="00D42A9F">
      <w:pPr>
        <w:rPr>
          <w:rFonts w:ascii="Arial Black" w:hAnsi="Arial Black"/>
          <w:sz w:val="24"/>
          <w:szCs w:val="24"/>
        </w:rPr>
      </w:pPr>
    </w:p>
    <w:p w14:paraId="019AF6EF" w14:textId="30FFD9D6" w:rsidR="00D42A9F" w:rsidRDefault="00D42A9F">
      <w:pPr>
        <w:rPr>
          <w:rFonts w:ascii="Arial Black" w:hAnsi="Arial Black"/>
          <w:sz w:val="24"/>
          <w:szCs w:val="24"/>
        </w:rPr>
      </w:pPr>
    </w:p>
    <w:p w14:paraId="6254A442" w14:textId="642E622F" w:rsidR="00D42A9F" w:rsidRDefault="00D42A9F">
      <w:pPr>
        <w:rPr>
          <w:rFonts w:ascii="Arial Black" w:hAnsi="Arial Black"/>
          <w:sz w:val="24"/>
          <w:szCs w:val="24"/>
        </w:rPr>
      </w:pPr>
    </w:p>
    <w:p w14:paraId="6279A44D" w14:textId="6FA10825" w:rsidR="00D42A9F" w:rsidRDefault="00D42A9F">
      <w:pPr>
        <w:rPr>
          <w:rFonts w:ascii="Arial Black" w:hAnsi="Arial Black"/>
          <w:sz w:val="24"/>
          <w:szCs w:val="24"/>
        </w:rPr>
      </w:pPr>
    </w:p>
    <w:p w14:paraId="0FC25C0B" w14:textId="2E51DB5A" w:rsidR="00D42A9F" w:rsidRDefault="00D42A9F">
      <w:pPr>
        <w:rPr>
          <w:rFonts w:ascii="Arial Black" w:hAnsi="Arial Black"/>
          <w:sz w:val="24"/>
          <w:szCs w:val="24"/>
        </w:rPr>
      </w:pPr>
    </w:p>
    <w:p w14:paraId="1558DEDE" w14:textId="0D6AB5F4" w:rsidR="00D42A9F" w:rsidRDefault="00D42A9F">
      <w:pPr>
        <w:rPr>
          <w:rFonts w:ascii="Arial Black" w:hAnsi="Arial Black"/>
          <w:sz w:val="24"/>
          <w:szCs w:val="24"/>
        </w:rPr>
      </w:pPr>
    </w:p>
    <w:p w14:paraId="51D31A2C" w14:textId="2A9FDD3B" w:rsidR="00D42A9F" w:rsidRDefault="00D42A9F">
      <w:pPr>
        <w:rPr>
          <w:rFonts w:ascii="Arial Black" w:hAnsi="Arial Black"/>
          <w:sz w:val="24"/>
          <w:szCs w:val="24"/>
        </w:rPr>
      </w:pPr>
    </w:p>
    <w:p w14:paraId="51F6F2B4" w14:textId="09C9CE2B" w:rsidR="00D42A9F" w:rsidRDefault="00D42A9F">
      <w:pPr>
        <w:rPr>
          <w:rFonts w:ascii="Arial Black" w:hAnsi="Arial Black"/>
          <w:sz w:val="24"/>
          <w:szCs w:val="24"/>
        </w:rPr>
      </w:pPr>
    </w:p>
    <w:p w14:paraId="1DF6F4E1" w14:textId="261D2A7D" w:rsidR="00D42A9F" w:rsidRDefault="00D42A9F">
      <w:pPr>
        <w:rPr>
          <w:rFonts w:ascii="Arial Black" w:hAnsi="Arial Black"/>
          <w:sz w:val="24"/>
          <w:szCs w:val="24"/>
        </w:rPr>
      </w:pPr>
    </w:p>
    <w:p w14:paraId="47F3D394" w14:textId="7008AA42" w:rsidR="00D42A9F" w:rsidRDefault="00D42A9F">
      <w:pPr>
        <w:rPr>
          <w:rFonts w:ascii="Arial Black" w:hAnsi="Arial Black"/>
          <w:sz w:val="24"/>
          <w:szCs w:val="24"/>
        </w:rPr>
      </w:pPr>
    </w:p>
    <w:p w14:paraId="2B110347" w14:textId="77777777" w:rsidR="00D8242E" w:rsidRDefault="00D8242E">
      <w:pPr>
        <w:rPr>
          <w:rFonts w:ascii="Arial Black" w:hAnsi="Arial Black"/>
          <w:sz w:val="24"/>
          <w:szCs w:val="24"/>
        </w:rPr>
      </w:pPr>
    </w:p>
    <w:p w14:paraId="09A3157D" w14:textId="77777777" w:rsidR="00D8242E" w:rsidRDefault="00D8242E">
      <w:pPr>
        <w:rPr>
          <w:rFonts w:ascii="Arial Black" w:hAnsi="Arial Black"/>
          <w:sz w:val="24"/>
          <w:szCs w:val="24"/>
        </w:rPr>
      </w:pPr>
    </w:p>
    <w:p w14:paraId="33A113F1" w14:textId="46B7862C" w:rsidR="00D42A9F" w:rsidRDefault="00D42A9F">
      <w:pPr>
        <w:rPr>
          <w:rFonts w:ascii="Arial Black" w:hAnsi="Arial Black"/>
          <w:sz w:val="24"/>
          <w:szCs w:val="24"/>
        </w:rPr>
      </w:pPr>
      <w:r>
        <w:rPr>
          <w:rFonts w:ascii="Arial Black" w:hAnsi="Arial Black"/>
          <w:sz w:val="24"/>
          <w:szCs w:val="24"/>
        </w:rPr>
        <w:t xml:space="preserve">BIBLIOGRAPHY </w:t>
      </w:r>
    </w:p>
    <w:p w14:paraId="3E300BE4" w14:textId="77777777" w:rsidR="00396388" w:rsidRDefault="00396388" w:rsidP="00D8242E">
      <w:pPr>
        <w:pStyle w:val="NormalWeb"/>
        <w:rPr>
          <w:rFonts w:ascii="Arial" w:hAnsi="Arial" w:cs="Arial"/>
          <w:sz w:val="22"/>
          <w:szCs w:val="22"/>
        </w:rPr>
      </w:pPr>
      <w:r w:rsidRPr="00D7572B">
        <w:rPr>
          <w:rFonts w:ascii="Arial" w:hAnsi="Arial" w:cs="Arial"/>
          <w:sz w:val="22"/>
          <w:szCs w:val="22"/>
        </w:rPr>
        <w:t>Baron, Mark G.</w:t>
      </w:r>
      <w:r>
        <w:rPr>
          <w:rFonts w:ascii="Arial" w:hAnsi="Arial" w:cs="Arial"/>
          <w:sz w:val="22"/>
          <w:szCs w:val="22"/>
        </w:rPr>
        <w:t xml:space="preserve"> (2020 </w:t>
      </w:r>
      <w:r w:rsidRPr="00D7572B">
        <w:rPr>
          <w:rFonts w:ascii="Arial" w:hAnsi="Arial" w:cs="Arial"/>
          <w:i/>
          <w:iCs/>
          <w:sz w:val="22"/>
          <w:szCs w:val="22"/>
        </w:rPr>
        <w:t>“Forensic Science in the UK. Part III: Regulation of Forensic Science in England and Wales -- The Role of the Forensic Science Regulator --.” Forensic Science Review</w:t>
      </w:r>
      <w:r w:rsidRPr="00D7572B">
        <w:rPr>
          <w:rFonts w:ascii="Arial" w:hAnsi="Arial" w:cs="Arial"/>
          <w:sz w:val="22"/>
          <w:szCs w:val="22"/>
        </w:rPr>
        <w:t xml:space="preserve">, vol. 32, no. 1, 2020, pp. 2–7. </w:t>
      </w:r>
      <w:r>
        <w:rPr>
          <w:rFonts w:ascii="Arial" w:hAnsi="Arial" w:cs="Arial"/>
          <w:sz w:val="22"/>
          <w:szCs w:val="22"/>
        </w:rPr>
        <w:t xml:space="preserve">Available at: </w:t>
      </w:r>
      <w:hyperlink r:id="rId9" w:history="1">
        <w:r w:rsidRPr="002E490A">
          <w:rPr>
            <w:rStyle w:val="Hyperlink"/>
            <w:rFonts w:ascii="Arial" w:hAnsi="Arial" w:cs="Arial"/>
            <w:sz w:val="22"/>
            <w:szCs w:val="22"/>
          </w:rPr>
          <w:t>https://web.b.ebscohost.com/ehost/pdfviewer/pdfviewer?vid=2&amp;sid=ea748123-98f0-48ed-9b11-be6c278e2333%40pdc-v-sessmgr01</w:t>
        </w:r>
      </w:hyperlink>
      <w:r>
        <w:rPr>
          <w:rFonts w:ascii="Arial" w:hAnsi="Arial" w:cs="Arial"/>
          <w:sz w:val="22"/>
          <w:szCs w:val="22"/>
        </w:rPr>
        <w:t xml:space="preserve"> (accessed on: 04/11/2020)</w:t>
      </w:r>
    </w:p>
    <w:p w14:paraId="544504B7" w14:textId="77777777" w:rsidR="00396388" w:rsidRPr="003D406D" w:rsidRDefault="00396388">
      <w:pPr>
        <w:rPr>
          <w:rFonts w:ascii="Arial" w:hAnsi="Arial" w:cs="Arial"/>
        </w:rPr>
      </w:pPr>
      <w:r w:rsidRPr="003D406D">
        <w:rPr>
          <w:rFonts w:ascii="Arial" w:hAnsi="Arial" w:cs="Arial"/>
        </w:rPr>
        <w:t>College of Policing (</w:t>
      </w:r>
      <w:r>
        <w:rPr>
          <w:rFonts w:ascii="Arial" w:hAnsi="Arial" w:cs="Arial"/>
        </w:rPr>
        <w:t>2016</w:t>
      </w:r>
      <w:r w:rsidRPr="003D406D">
        <w:rPr>
          <w:rFonts w:ascii="Arial" w:hAnsi="Arial" w:cs="Arial"/>
        </w:rPr>
        <w:t xml:space="preserve">) </w:t>
      </w:r>
      <w:r w:rsidRPr="003D406D">
        <w:rPr>
          <w:rFonts w:ascii="Arial" w:hAnsi="Arial" w:cs="Arial"/>
          <w:i/>
          <w:iCs/>
        </w:rPr>
        <w:t xml:space="preserve">Major investigation and public protection. First Response. </w:t>
      </w:r>
      <w:r w:rsidRPr="003D406D">
        <w:rPr>
          <w:rFonts w:ascii="Arial" w:hAnsi="Arial" w:cs="Arial"/>
        </w:rPr>
        <w:t xml:space="preserve">Available at: </w:t>
      </w:r>
      <w:hyperlink r:id="rId10" w:anchor="actions-on-arrival-at-the-scene" w:history="1">
        <w:r w:rsidRPr="003D406D">
          <w:rPr>
            <w:rStyle w:val="Hyperlink"/>
            <w:rFonts w:ascii="Arial" w:hAnsi="Arial" w:cs="Arial"/>
          </w:rPr>
          <w:t>https://www.app.college.police.uk/app-content/major-investigation-and-public-protection/domestic-abuse/first-response/#actions-on-arrival-at-the-scene</w:t>
        </w:r>
      </w:hyperlink>
      <w:r w:rsidRPr="003D406D">
        <w:rPr>
          <w:rFonts w:ascii="Arial" w:hAnsi="Arial" w:cs="Arial"/>
        </w:rPr>
        <w:t xml:space="preserve"> (accessed on: 27/10/2020)</w:t>
      </w:r>
    </w:p>
    <w:p w14:paraId="76D2C6FB" w14:textId="77777777" w:rsidR="00396388" w:rsidRPr="00B8723D" w:rsidRDefault="00396388">
      <w:pPr>
        <w:rPr>
          <w:rFonts w:ascii="Arial" w:hAnsi="Arial" w:cs="Arial"/>
        </w:rPr>
      </w:pPr>
      <w:r>
        <w:rPr>
          <w:rFonts w:ascii="Arial" w:hAnsi="Arial" w:cs="Arial"/>
        </w:rPr>
        <w:t xml:space="preserve">College of Policing (2019) </w:t>
      </w:r>
      <w:r>
        <w:rPr>
          <w:rFonts w:ascii="Arial" w:hAnsi="Arial" w:cs="Arial"/>
          <w:i/>
          <w:iCs/>
        </w:rPr>
        <w:t xml:space="preserve">Investigation Process. </w:t>
      </w:r>
      <w:r>
        <w:rPr>
          <w:rFonts w:ascii="Arial" w:hAnsi="Arial" w:cs="Arial"/>
        </w:rPr>
        <w:t>29</w:t>
      </w:r>
      <w:r w:rsidRPr="00B8723D">
        <w:rPr>
          <w:rFonts w:ascii="Arial" w:hAnsi="Arial" w:cs="Arial"/>
          <w:vertAlign w:val="superscript"/>
        </w:rPr>
        <w:t>th</w:t>
      </w:r>
      <w:r>
        <w:rPr>
          <w:rFonts w:ascii="Arial" w:hAnsi="Arial" w:cs="Arial"/>
        </w:rPr>
        <w:t xml:space="preserve"> April. Available at: </w:t>
      </w:r>
      <w:hyperlink r:id="rId11" w:anchor=":~:text=The%20golden%20hour%20is%20the%20term%20used%20for,the%20material%20that%20will%20be%20admissible%20in%20court" w:history="1">
        <w:r w:rsidRPr="00942AEC">
          <w:rPr>
            <w:rStyle w:val="Hyperlink"/>
            <w:rFonts w:ascii="Arial" w:hAnsi="Arial" w:cs="Arial"/>
          </w:rPr>
          <w:t>https://www.app.college.police.uk/app-content/investigations/investigation-process/#:~:text=The%20golden%20hour%20is%20the%20term%20used%20for,the%20material%20that%20will%20be%20admissible%20in%20court</w:t>
        </w:r>
      </w:hyperlink>
      <w:r w:rsidRPr="00B8723D">
        <w:rPr>
          <w:rFonts w:ascii="Arial" w:hAnsi="Arial" w:cs="Arial"/>
        </w:rPr>
        <w:t>.</w:t>
      </w:r>
      <w:r>
        <w:rPr>
          <w:rFonts w:ascii="Arial" w:hAnsi="Arial" w:cs="Arial"/>
        </w:rPr>
        <w:t xml:space="preserve"> (accessed on: 29/10/2020)</w:t>
      </w:r>
    </w:p>
    <w:p w14:paraId="0F28779C" w14:textId="77777777" w:rsidR="00396388" w:rsidRDefault="00396388">
      <w:pPr>
        <w:rPr>
          <w:rFonts w:ascii="Arial" w:hAnsi="Arial" w:cs="Arial"/>
        </w:rPr>
      </w:pPr>
      <w:r>
        <w:rPr>
          <w:rFonts w:ascii="Arial" w:hAnsi="Arial" w:cs="Arial"/>
        </w:rPr>
        <w:t xml:space="preserve">College of Policing (2020) </w:t>
      </w:r>
      <w:r>
        <w:rPr>
          <w:rFonts w:ascii="Arial" w:hAnsi="Arial" w:cs="Arial"/>
          <w:i/>
          <w:iCs/>
        </w:rPr>
        <w:t xml:space="preserve">Civil emergencies, Response and recover. </w:t>
      </w:r>
      <w:r>
        <w:rPr>
          <w:rFonts w:ascii="Arial" w:hAnsi="Arial" w:cs="Arial"/>
        </w:rPr>
        <w:t xml:space="preserve">Available at: </w:t>
      </w:r>
      <w:hyperlink r:id="rId12" w:history="1">
        <w:r w:rsidRPr="00953D27">
          <w:rPr>
            <w:rStyle w:val="Hyperlink"/>
            <w:rFonts w:ascii="Arial" w:hAnsi="Arial" w:cs="Arial"/>
          </w:rPr>
          <w:t>https://www.app.college.police.uk/app-content/civil-emergencies/civil-contingencies/response-and-recovery/</w:t>
        </w:r>
      </w:hyperlink>
      <w:r>
        <w:rPr>
          <w:rFonts w:ascii="Arial" w:hAnsi="Arial" w:cs="Arial"/>
        </w:rPr>
        <w:t xml:space="preserve"> (accessed on: 28/10/2020)</w:t>
      </w:r>
    </w:p>
    <w:p w14:paraId="1E8148DB" w14:textId="77777777" w:rsidR="00396388" w:rsidRDefault="00396388" w:rsidP="00D7572B">
      <w:pPr>
        <w:pStyle w:val="NormalWeb"/>
        <w:ind w:left="567" w:hanging="567"/>
        <w:rPr>
          <w:rFonts w:ascii="Arial" w:hAnsi="Arial" w:cs="Arial"/>
          <w:sz w:val="22"/>
          <w:szCs w:val="22"/>
        </w:rPr>
      </w:pPr>
      <w:r>
        <w:rPr>
          <w:rFonts w:ascii="Arial" w:hAnsi="Arial" w:cs="Arial"/>
          <w:sz w:val="22"/>
          <w:szCs w:val="22"/>
        </w:rPr>
        <w:t xml:space="preserve">Crown Prosecution Services (2019) </w:t>
      </w:r>
      <w:r>
        <w:rPr>
          <w:rFonts w:ascii="Arial" w:hAnsi="Arial" w:cs="Arial"/>
          <w:i/>
          <w:iCs/>
          <w:sz w:val="22"/>
          <w:szCs w:val="22"/>
        </w:rPr>
        <w:t xml:space="preserve">Forensic Science: Core Foundation Principles for Forensic Science Providers. </w:t>
      </w:r>
      <w:r>
        <w:rPr>
          <w:rFonts w:ascii="Arial" w:hAnsi="Arial" w:cs="Arial"/>
          <w:sz w:val="22"/>
          <w:szCs w:val="22"/>
        </w:rPr>
        <w:t>8</w:t>
      </w:r>
      <w:r w:rsidRPr="001D2CB3">
        <w:rPr>
          <w:rFonts w:ascii="Arial" w:hAnsi="Arial" w:cs="Arial"/>
          <w:sz w:val="22"/>
          <w:szCs w:val="22"/>
          <w:vertAlign w:val="superscript"/>
        </w:rPr>
        <w:t>th</w:t>
      </w:r>
      <w:r>
        <w:rPr>
          <w:rFonts w:ascii="Arial" w:hAnsi="Arial" w:cs="Arial"/>
          <w:sz w:val="22"/>
          <w:szCs w:val="22"/>
        </w:rPr>
        <w:t xml:space="preserve"> of November. Available at:</w:t>
      </w:r>
      <w:r w:rsidRPr="001D2CB3">
        <w:t xml:space="preserve"> </w:t>
      </w:r>
      <w:hyperlink r:id="rId13" w:history="1">
        <w:r w:rsidRPr="002E490A">
          <w:rPr>
            <w:rStyle w:val="Hyperlink"/>
            <w:rFonts w:ascii="Arial" w:hAnsi="Arial" w:cs="Arial"/>
            <w:sz w:val="22"/>
            <w:szCs w:val="22"/>
          </w:rPr>
          <w:t>https://www.cps.gov.uk/legal-guidance/forensic-science-core-foundation-principles-forensic-science-providers</w:t>
        </w:r>
      </w:hyperlink>
      <w:r>
        <w:rPr>
          <w:rFonts w:ascii="Arial" w:hAnsi="Arial" w:cs="Arial"/>
          <w:sz w:val="22"/>
          <w:szCs w:val="22"/>
        </w:rPr>
        <w:t xml:space="preserve"> (accessed on: 04/11/2020)</w:t>
      </w:r>
    </w:p>
    <w:p w14:paraId="60D4C157" w14:textId="77777777" w:rsidR="00396388" w:rsidRPr="00EE1C02" w:rsidRDefault="00396388" w:rsidP="003D406D">
      <w:pPr>
        <w:shd w:val="clear" w:color="auto" w:fill="FFFFFF"/>
        <w:spacing w:after="0" w:line="240" w:lineRule="auto"/>
        <w:textAlignment w:val="baseline"/>
        <w:rPr>
          <w:rFonts w:ascii="Arial" w:eastAsia="Times New Roman" w:hAnsi="Arial" w:cs="Arial"/>
          <w:color w:val="000000"/>
          <w:lang w:eastAsia="en-GB"/>
        </w:rPr>
      </w:pPr>
      <w:r w:rsidRPr="003D406D">
        <w:rPr>
          <w:rFonts w:ascii="Arial" w:eastAsia="Times New Roman" w:hAnsi="Arial" w:cs="Arial"/>
          <w:color w:val="000000"/>
          <w:lang w:eastAsia="en-GB"/>
        </w:rPr>
        <w:t>European Network of Forensic Science Institutes (2012) Scenes of Crime Examination Best Practice Manual. Available at: </w:t>
      </w:r>
    </w:p>
    <w:p w14:paraId="5D0A00E5" w14:textId="77777777" w:rsidR="00396388" w:rsidRDefault="00396388">
      <w:pPr>
        <w:rPr>
          <w:rFonts w:ascii="Arial" w:hAnsi="Arial" w:cs="Arial"/>
        </w:rPr>
      </w:pPr>
      <w:r>
        <w:rPr>
          <w:rFonts w:ascii="Arial" w:hAnsi="Arial" w:cs="Arial"/>
        </w:rPr>
        <w:t xml:space="preserve">Forensic Science Regulator (2020) </w:t>
      </w:r>
      <w:r>
        <w:rPr>
          <w:rFonts w:ascii="Arial" w:hAnsi="Arial" w:cs="Arial"/>
          <w:i/>
          <w:iCs/>
        </w:rPr>
        <w:t xml:space="preserve">Codes of Practice and Conduct for forensic science providers and practitioners in the Criminal Justice System. </w:t>
      </w:r>
      <w:r>
        <w:rPr>
          <w:rFonts w:ascii="Arial" w:hAnsi="Arial" w:cs="Arial"/>
        </w:rPr>
        <w:t xml:space="preserve">Issue 5. Available at: </w:t>
      </w:r>
      <w:hyperlink r:id="rId14" w:history="1">
        <w:r w:rsidRPr="00CF7D9B">
          <w:rPr>
            <w:rStyle w:val="Hyperlink"/>
            <w:rFonts w:ascii="Arial" w:hAnsi="Arial" w:cs="Arial"/>
          </w:rPr>
          <w:t>https://assets.publishing.service.gov.uk/government/uploads/system/uploads/attachment_data/file/880708/Codes_of_Practice_and_Conduct_-_Issue_5.pdf</w:t>
        </w:r>
      </w:hyperlink>
      <w:r>
        <w:rPr>
          <w:rFonts w:ascii="Arial" w:hAnsi="Arial" w:cs="Arial"/>
        </w:rPr>
        <w:t xml:space="preserve"> (accessed on: 02/11/2020)</w:t>
      </w:r>
    </w:p>
    <w:p w14:paraId="63D1264F" w14:textId="77777777" w:rsidR="00396388" w:rsidRPr="0015605B" w:rsidRDefault="00396388">
      <w:pPr>
        <w:rPr>
          <w:rFonts w:ascii="Arial" w:hAnsi="Arial" w:cs="Arial"/>
        </w:rPr>
      </w:pPr>
      <w:r>
        <w:rPr>
          <w:rFonts w:ascii="Arial" w:hAnsi="Arial" w:cs="Arial"/>
        </w:rPr>
        <w:t xml:space="preserve">Forensic Science Regulator (2020) </w:t>
      </w:r>
      <w:r>
        <w:rPr>
          <w:rFonts w:ascii="Arial" w:hAnsi="Arial" w:cs="Arial"/>
          <w:i/>
          <w:iCs/>
        </w:rPr>
        <w:t xml:space="preserve">Forensic Science Regulator Guidance. The Control and Avoidance of Contamination in Scene Examination involving DNA Evidence Recovery. </w:t>
      </w:r>
      <w:r>
        <w:rPr>
          <w:rFonts w:ascii="Arial" w:hAnsi="Arial" w:cs="Arial"/>
        </w:rPr>
        <w:t xml:space="preserve">Issue 2. Available at: </w:t>
      </w:r>
      <w:hyperlink r:id="rId15" w:history="1">
        <w:r w:rsidRPr="00615B18">
          <w:rPr>
            <w:rStyle w:val="Hyperlink"/>
            <w:rFonts w:ascii="Arial" w:hAnsi="Arial" w:cs="Arial"/>
          </w:rPr>
          <w:t>https://assets.publishing.service.gov.uk/government/uploads/system/uploads/attachment_data/file/915221/FSR_G-206_Issue_2_Final.pdf</w:t>
        </w:r>
      </w:hyperlink>
      <w:r>
        <w:rPr>
          <w:rFonts w:ascii="Arial" w:hAnsi="Arial" w:cs="Arial"/>
        </w:rPr>
        <w:t xml:space="preserve"> (accessed on: 31/10.2020)</w:t>
      </w:r>
    </w:p>
    <w:p w14:paraId="69B78BB9" w14:textId="77777777" w:rsidR="00396388" w:rsidRDefault="00396388">
      <w:pPr>
        <w:rPr>
          <w:rFonts w:ascii="Arial" w:hAnsi="Arial" w:cs="Arial"/>
        </w:rPr>
      </w:pPr>
      <w:r>
        <w:rPr>
          <w:rFonts w:ascii="Arial" w:hAnsi="Arial" w:cs="Arial"/>
        </w:rPr>
        <w:t xml:space="preserve">Home Office (2019) </w:t>
      </w:r>
      <w:r>
        <w:rPr>
          <w:rFonts w:ascii="Arial" w:hAnsi="Arial" w:cs="Arial"/>
          <w:i/>
          <w:iCs/>
        </w:rPr>
        <w:t xml:space="preserve">Forensic Science Strategy. A national approach to forensic science delivery in the criminal justice system. </w:t>
      </w:r>
      <w:r>
        <w:rPr>
          <w:rFonts w:ascii="Arial" w:hAnsi="Arial" w:cs="Arial"/>
        </w:rPr>
        <w:t>23</w:t>
      </w:r>
      <w:r w:rsidRPr="005A3502">
        <w:rPr>
          <w:rFonts w:ascii="Arial" w:hAnsi="Arial" w:cs="Arial"/>
          <w:vertAlign w:val="superscript"/>
        </w:rPr>
        <w:t>rd</w:t>
      </w:r>
      <w:r>
        <w:rPr>
          <w:rFonts w:ascii="Arial" w:hAnsi="Arial" w:cs="Arial"/>
        </w:rPr>
        <w:t xml:space="preserve"> of April. Available at: </w:t>
      </w:r>
      <w:hyperlink r:id="rId16" w:history="1">
        <w:r w:rsidRPr="005D37D1">
          <w:rPr>
            <w:rStyle w:val="Hyperlink"/>
            <w:rFonts w:ascii="Arial" w:hAnsi="Arial" w:cs="Arial"/>
          </w:rPr>
          <w:t>https://assets.publishing.service.gov.uk/government/uploads/system/uploads/attachment_data/file/506652/54493_Cm_9217_Forensic_Science_Strategy_Accessible.pdf</w:t>
        </w:r>
      </w:hyperlink>
      <w:r>
        <w:rPr>
          <w:rFonts w:ascii="Arial" w:hAnsi="Arial" w:cs="Arial"/>
        </w:rPr>
        <w:t xml:space="preserve"> (accessed on: 03/11/2020)</w:t>
      </w:r>
    </w:p>
    <w:p w14:paraId="41782F0B" w14:textId="77777777" w:rsidR="00396388" w:rsidRPr="003D406D" w:rsidRDefault="00396388" w:rsidP="003D406D">
      <w:pPr>
        <w:shd w:val="clear" w:color="auto" w:fill="FFFFFF"/>
        <w:spacing w:after="0" w:line="240" w:lineRule="auto"/>
        <w:textAlignment w:val="baseline"/>
        <w:rPr>
          <w:rFonts w:ascii="Arial" w:eastAsia="Times New Roman" w:hAnsi="Arial" w:cs="Arial"/>
          <w:color w:val="000000"/>
          <w:lang w:eastAsia="en-GB"/>
        </w:rPr>
      </w:pPr>
      <w:hyperlink r:id="rId17" w:history="1">
        <w:r w:rsidRPr="00957843">
          <w:rPr>
            <w:rStyle w:val="Hyperlink"/>
            <w:rFonts w:ascii="Arial" w:eastAsia="Times New Roman" w:hAnsi="Arial" w:cs="Arial"/>
            <w:bdr w:val="none" w:sz="0" w:space="0" w:color="auto" w:frame="1"/>
            <w:lang w:eastAsia="en-GB"/>
          </w:rPr>
          <w:t>https://www.bing.com/search?q=enfsi+Scenes+of+Crime+Examination+Best+Practice+Manual&amp;qs=n&amp;form=QBRE&amp;sp=-1&amp;pq=enfsi+scenes+of+crime+examination+best+practice+manual&amp;sc=0-54&amp;sk=&amp;cvid=32030462CC434A0F9625EF51AF078A70</w:t>
        </w:r>
      </w:hyperlink>
      <w:r w:rsidRPr="003D406D">
        <w:rPr>
          <w:rFonts w:ascii="Arial" w:eastAsia="Times New Roman" w:hAnsi="Arial" w:cs="Arial"/>
          <w:color w:val="000000"/>
          <w:lang w:eastAsia="en-GB"/>
        </w:rPr>
        <w:t> </w:t>
      </w:r>
      <w:r>
        <w:rPr>
          <w:rFonts w:ascii="Arial" w:eastAsia="Times New Roman" w:hAnsi="Arial" w:cs="Arial"/>
          <w:color w:val="000000"/>
          <w:lang w:eastAsia="en-GB"/>
        </w:rPr>
        <w:t>(accessed on: 30/10/2020)</w:t>
      </w:r>
    </w:p>
    <w:p w14:paraId="3AB195FC" w14:textId="77777777" w:rsidR="00396388" w:rsidRDefault="00396388">
      <w:pPr>
        <w:rPr>
          <w:rFonts w:ascii="Arial" w:hAnsi="Arial" w:cs="Arial"/>
        </w:rPr>
      </w:pPr>
      <w:r>
        <w:rPr>
          <w:rFonts w:ascii="Arial" w:hAnsi="Arial" w:cs="Arial"/>
        </w:rPr>
        <w:t xml:space="preserve">Julian, R, </w:t>
      </w:r>
      <w:proofErr w:type="spellStart"/>
      <w:r>
        <w:rPr>
          <w:rFonts w:ascii="Arial" w:hAnsi="Arial" w:cs="Arial"/>
        </w:rPr>
        <w:t>Kelty</w:t>
      </w:r>
      <w:proofErr w:type="spellEnd"/>
      <w:r>
        <w:rPr>
          <w:rFonts w:ascii="Arial" w:hAnsi="Arial" w:cs="Arial"/>
        </w:rPr>
        <w:t xml:space="preserve"> S and Robertson, J, (2018) </w:t>
      </w:r>
      <w:r>
        <w:rPr>
          <w:rFonts w:ascii="Arial" w:hAnsi="Arial" w:cs="Arial"/>
          <w:i/>
          <w:iCs/>
        </w:rPr>
        <w:t xml:space="preserve">“Get it right the first tune”: Critical Issues at the Crime Scene. </w:t>
      </w:r>
      <w:r>
        <w:rPr>
          <w:rFonts w:ascii="Arial" w:hAnsi="Arial" w:cs="Arial"/>
        </w:rPr>
        <w:t>30</w:t>
      </w:r>
      <w:r w:rsidRPr="00B23FAB">
        <w:rPr>
          <w:rFonts w:ascii="Arial" w:hAnsi="Arial" w:cs="Arial"/>
          <w:vertAlign w:val="superscript"/>
        </w:rPr>
        <w:t>th</w:t>
      </w:r>
      <w:r>
        <w:rPr>
          <w:rFonts w:ascii="Arial" w:hAnsi="Arial" w:cs="Arial"/>
        </w:rPr>
        <w:t xml:space="preserve"> of November. Available at: </w:t>
      </w:r>
      <w:hyperlink r:id="rId18" w:history="1">
        <w:r w:rsidRPr="00942AEC">
          <w:rPr>
            <w:rStyle w:val="Hyperlink"/>
            <w:rFonts w:ascii="Arial" w:hAnsi="Arial" w:cs="Arial"/>
          </w:rPr>
          <w:t>https://www.tandfonline.com/doi/pdf/10.1080/10345329.2012.12035942?casa_token=P7E4XWH-iRYAAAAA:JBwHJyOsKwuugqEHiD_uKvlrlb3_e89TNghOB-zJ_1LgiLGpmcdShylxrDgMZfGaqMvZvIW8QOOsCY8</w:t>
        </w:r>
      </w:hyperlink>
      <w:r>
        <w:rPr>
          <w:rFonts w:ascii="Arial" w:hAnsi="Arial" w:cs="Arial"/>
        </w:rPr>
        <w:t xml:space="preserve"> (accessed on: 30/10/2020)</w:t>
      </w:r>
    </w:p>
    <w:p w14:paraId="49D3A7FB" w14:textId="77777777" w:rsidR="00396388" w:rsidRDefault="00396388">
      <w:pPr>
        <w:rPr>
          <w:rFonts w:ascii="Arial" w:hAnsi="Arial" w:cs="Arial"/>
        </w:rPr>
      </w:pPr>
      <w:r w:rsidRPr="003D406D">
        <w:rPr>
          <w:rFonts w:ascii="Arial" w:hAnsi="Arial" w:cs="Arial"/>
        </w:rPr>
        <w:t xml:space="preserve">McVeigh, K (2015) </w:t>
      </w:r>
      <w:r w:rsidRPr="003D406D">
        <w:rPr>
          <w:rFonts w:ascii="Arial" w:hAnsi="Arial" w:cs="Arial"/>
          <w:i/>
          <w:iCs/>
        </w:rPr>
        <w:t xml:space="preserve">Forensic review of sexual assault cases ordered after poor practice concerns. </w:t>
      </w:r>
      <w:r w:rsidRPr="003D406D">
        <w:rPr>
          <w:rFonts w:ascii="Arial" w:hAnsi="Arial" w:cs="Arial"/>
        </w:rPr>
        <w:t>Thursday, 17</w:t>
      </w:r>
      <w:r w:rsidRPr="003D406D">
        <w:rPr>
          <w:rFonts w:ascii="Arial" w:hAnsi="Arial" w:cs="Arial"/>
          <w:vertAlign w:val="superscript"/>
        </w:rPr>
        <w:t>th</w:t>
      </w:r>
      <w:r w:rsidRPr="003D406D">
        <w:rPr>
          <w:rFonts w:ascii="Arial" w:hAnsi="Arial" w:cs="Arial"/>
        </w:rPr>
        <w:t xml:space="preserve"> of September, The Guardian. Available at: </w:t>
      </w:r>
      <w:hyperlink r:id="rId19" w:history="1">
        <w:r w:rsidRPr="003D406D">
          <w:rPr>
            <w:rStyle w:val="Hyperlink"/>
            <w:rFonts w:ascii="Arial" w:hAnsi="Arial" w:cs="Arial"/>
          </w:rPr>
          <w:t>https://www.theguardian.com/science/2015/sep/16/forensic-review-of-sexual-assault-cases-ordered-after-poor-practice-concerns</w:t>
        </w:r>
      </w:hyperlink>
      <w:r w:rsidRPr="003D406D">
        <w:rPr>
          <w:rFonts w:ascii="Arial" w:hAnsi="Arial" w:cs="Arial"/>
        </w:rPr>
        <w:t xml:space="preserve"> (accessed on: 27/10/2020)</w:t>
      </w:r>
    </w:p>
    <w:p w14:paraId="57E0344E" w14:textId="77777777" w:rsidR="00396388" w:rsidRDefault="00396388">
      <w:pPr>
        <w:rPr>
          <w:rFonts w:ascii="Arial" w:hAnsi="Arial" w:cs="Arial"/>
        </w:rPr>
      </w:pPr>
      <w:proofErr w:type="spellStart"/>
      <w:r>
        <w:rPr>
          <w:rFonts w:ascii="Arial" w:hAnsi="Arial" w:cs="Arial"/>
        </w:rPr>
        <w:t>Mistek</w:t>
      </w:r>
      <w:proofErr w:type="spellEnd"/>
      <w:r>
        <w:rPr>
          <w:rFonts w:ascii="Arial" w:hAnsi="Arial" w:cs="Arial"/>
        </w:rPr>
        <w:t xml:space="preserve">, E. </w:t>
      </w:r>
      <w:proofErr w:type="spellStart"/>
      <w:r>
        <w:rPr>
          <w:rFonts w:ascii="Arial" w:hAnsi="Arial" w:cs="Arial"/>
        </w:rPr>
        <w:t>Fikiet</w:t>
      </w:r>
      <w:proofErr w:type="spellEnd"/>
      <w:r>
        <w:rPr>
          <w:rFonts w:ascii="Arial" w:hAnsi="Arial" w:cs="Arial"/>
        </w:rPr>
        <w:t xml:space="preserve">, M. A, </w:t>
      </w:r>
      <w:proofErr w:type="spellStart"/>
      <w:r>
        <w:rPr>
          <w:rFonts w:ascii="Arial" w:hAnsi="Arial" w:cs="Arial"/>
        </w:rPr>
        <w:t>Khandasammy</w:t>
      </w:r>
      <w:proofErr w:type="spellEnd"/>
      <w:r>
        <w:rPr>
          <w:rFonts w:ascii="Arial" w:hAnsi="Arial" w:cs="Arial"/>
        </w:rPr>
        <w:t xml:space="preserve">, S. R. </w:t>
      </w:r>
      <w:proofErr w:type="spellStart"/>
      <w:r>
        <w:rPr>
          <w:rFonts w:ascii="Arial" w:hAnsi="Arial" w:cs="Arial"/>
        </w:rPr>
        <w:t>Lednev</w:t>
      </w:r>
      <w:proofErr w:type="spellEnd"/>
      <w:r>
        <w:rPr>
          <w:rFonts w:ascii="Arial" w:hAnsi="Arial" w:cs="Arial"/>
        </w:rPr>
        <w:t xml:space="preserve">, I.K (2018) </w:t>
      </w:r>
      <w:r>
        <w:rPr>
          <w:rFonts w:ascii="Arial" w:hAnsi="Arial" w:cs="Arial"/>
          <w:i/>
          <w:iCs/>
        </w:rPr>
        <w:t xml:space="preserve">Toward </w:t>
      </w:r>
      <w:proofErr w:type="spellStart"/>
      <w:r>
        <w:rPr>
          <w:rFonts w:ascii="Arial" w:hAnsi="Arial" w:cs="Arial"/>
          <w:i/>
          <w:iCs/>
        </w:rPr>
        <w:t>Locard’s</w:t>
      </w:r>
      <w:proofErr w:type="spellEnd"/>
      <w:r>
        <w:rPr>
          <w:rFonts w:ascii="Arial" w:hAnsi="Arial" w:cs="Arial"/>
          <w:i/>
          <w:iCs/>
        </w:rPr>
        <w:t xml:space="preserve"> Exchange </w:t>
      </w:r>
      <w:proofErr w:type="spellStart"/>
      <w:r>
        <w:rPr>
          <w:rFonts w:ascii="Arial" w:hAnsi="Arial" w:cs="Arial"/>
          <w:i/>
          <w:iCs/>
        </w:rPr>
        <w:t>Prinicple</w:t>
      </w:r>
      <w:proofErr w:type="spellEnd"/>
      <w:r>
        <w:rPr>
          <w:rFonts w:ascii="Arial" w:hAnsi="Arial" w:cs="Arial"/>
          <w:i/>
          <w:iCs/>
        </w:rPr>
        <w:t xml:space="preserve">: Recent Developments in Forensic Trace Evidence Analysis. </w:t>
      </w:r>
      <w:r>
        <w:rPr>
          <w:rFonts w:ascii="Arial" w:hAnsi="Arial" w:cs="Arial"/>
        </w:rPr>
        <w:t>November, 8</w:t>
      </w:r>
      <w:r w:rsidRPr="003561FC">
        <w:rPr>
          <w:rFonts w:ascii="Arial" w:hAnsi="Arial" w:cs="Arial"/>
          <w:vertAlign w:val="superscript"/>
        </w:rPr>
        <w:t>th</w:t>
      </w:r>
      <w:r>
        <w:rPr>
          <w:rFonts w:ascii="Arial" w:hAnsi="Arial" w:cs="Arial"/>
        </w:rPr>
        <w:t xml:space="preserve">. Available at: </w:t>
      </w:r>
      <w:hyperlink r:id="rId20" w:history="1">
        <w:r w:rsidRPr="00CF7D9B">
          <w:rPr>
            <w:rStyle w:val="Hyperlink"/>
            <w:rFonts w:ascii="Arial" w:hAnsi="Arial" w:cs="Arial"/>
          </w:rPr>
          <w:t>https://pubs.acs.org/doi/pdf/10.1021/acs.analchem.8b04704</w:t>
        </w:r>
      </w:hyperlink>
      <w:r>
        <w:rPr>
          <w:rFonts w:ascii="Arial" w:hAnsi="Arial" w:cs="Arial"/>
        </w:rPr>
        <w:t xml:space="preserve"> (accessed on: 02/11/2020)</w:t>
      </w:r>
    </w:p>
    <w:p w14:paraId="4F43724C" w14:textId="77777777" w:rsidR="00396388" w:rsidRDefault="00396388" w:rsidP="00D7572B">
      <w:pPr>
        <w:pStyle w:val="NormalWeb"/>
        <w:ind w:left="567" w:hanging="567"/>
        <w:rPr>
          <w:rFonts w:ascii="Arial" w:hAnsi="Arial" w:cs="Arial"/>
          <w:sz w:val="22"/>
          <w:szCs w:val="22"/>
        </w:rPr>
      </w:pPr>
      <w:r>
        <w:rPr>
          <w:rFonts w:ascii="Arial" w:hAnsi="Arial" w:cs="Arial"/>
          <w:sz w:val="22"/>
          <w:szCs w:val="22"/>
        </w:rPr>
        <w:t xml:space="preserve">National Police Chiefs Council [NPCC] (2020) </w:t>
      </w:r>
      <w:r>
        <w:rPr>
          <w:rFonts w:ascii="Arial" w:hAnsi="Arial" w:cs="Arial"/>
          <w:i/>
          <w:iCs/>
          <w:sz w:val="22"/>
          <w:szCs w:val="22"/>
        </w:rPr>
        <w:t xml:space="preserve">Digital Forensic Science Strategy. </w:t>
      </w:r>
      <w:r>
        <w:rPr>
          <w:rFonts w:ascii="Arial" w:hAnsi="Arial" w:cs="Arial"/>
          <w:sz w:val="22"/>
          <w:szCs w:val="22"/>
        </w:rPr>
        <w:t xml:space="preserve"> July. Available at: </w:t>
      </w:r>
      <w:hyperlink r:id="rId21" w:history="1">
        <w:r w:rsidRPr="00957843">
          <w:rPr>
            <w:rStyle w:val="Hyperlink"/>
            <w:rFonts w:ascii="Arial" w:hAnsi="Arial" w:cs="Arial"/>
            <w:sz w:val="22"/>
            <w:szCs w:val="22"/>
          </w:rPr>
          <w:t>https://www.npcc.police.uk/Digital%20Forensic%20Science%20Strategy%202020.pdf</w:t>
        </w:r>
      </w:hyperlink>
      <w:r>
        <w:rPr>
          <w:rFonts w:ascii="Arial" w:hAnsi="Arial" w:cs="Arial"/>
          <w:sz w:val="22"/>
          <w:szCs w:val="22"/>
        </w:rPr>
        <w:t xml:space="preserve"> (accessed on: 05/11/2020)</w:t>
      </w:r>
    </w:p>
    <w:p w14:paraId="69849EE8" w14:textId="77777777" w:rsidR="00396388" w:rsidRDefault="00396388" w:rsidP="00D7572B">
      <w:pPr>
        <w:pStyle w:val="NormalWeb"/>
        <w:ind w:left="567" w:hanging="567"/>
        <w:rPr>
          <w:rFonts w:ascii="Arial" w:hAnsi="Arial" w:cs="Arial"/>
          <w:sz w:val="22"/>
          <w:szCs w:val="22"/>
        </w:rPr>
      </w:pPr>
      <w:proofErr w:type="spellStart"/>
      <w:r>
        <w:rPr>
          <w:rFonts w:ascii="Arial" w:hAnsi="Arial" w:cs="Arial"/>
          <w:sz w:val="22"/>
          <w:szCs w:val="22"/>
        </w:rPr>
        <w:t>Perraudin</w:t>
      </w:r>
      <w:proofErr w:type="spellEnd"/>
      <w:r>
        <w:rPr>
          <w:rFonts w:ascii="Arial" w:hAnsi="Arial" w:cs="Arial"/>
          <w:sz w:val="22"/>
          <w:szCs w:val="22"/>
        </w:rPr>
        <w:t xml:space="preserve">, F. (2019) </w:t>
      </w:r>
      <w:r>
        <w:rPr>
          <w:rFonts w:ascii="Arial" w:hAnsi="Arial" w:cs="Arial"/>
          <w:i/>
          <w:iCs/>
          <w:sz w:val="22"/>
          <w:szCs w:val="22"/>
        </w:rPr>
        <w:t xml:space="preserve">Police forces seeks volunteers to view indecent images in forensic units. </w:t>
      </w:r>
      <w:r>
        <w:rPr>
          <w:rFonts w:ascii="Arial" w:hAnsi="Arial" w:cs="Arial"/>
          <w:sz w:val="22"/>
          <w:szCs w:val="22"/>
        </w:rPr>
        <w:t>Thursday 13</w:t>
      </w:r>
      <w:r w:rsidRPr="00A87530">
        <w:rPr>
          <w:rFonts w:ascii="Arial" w:hAnsi="Arial" w:cs="Arial"/>
          <w:sz w:val="22"/>
          <w:szCs w:val="22"/>
          <w:vertAlign w:val="superscript"/>
        </w:rPr>
        <w:t>th</w:t>
      </w:r>
      <w:r>
        <w:rPr>
          <w:rFonts w:ascii="Arial" w:hAnsi="Arial" w:cs="Arial"/>
          <w:sz w:val="22"/>
          <w:szCs w:val="22"/>
        </w:rPr>
        <w:t xml:space="preserve"> June, The Guardian. Available at: </w:t>
      </w:r>
      <w:hyperlink r:id="rId22" w:history="1">
        <w:r w:rsidRPr="00957843">
          <w:rPr>
            <w:rStyle w:val="Hyperlink"/>
            <w:rFonts w:ascii="Arial" w:hAnsi="Arial" w:cs="Arial"/>
            <w:sz w:val="22"/>
            <w:szCs w:val="22"/>
          </w:rPr>
          <w:t>https://www.theguardian.com/uk-news/2019/jun/13/police-force-defends-use-of-volunteers-to-do-forensics-work</w:t>
        </w:r>
      </w:hyperlink>
      <w:r>
        <w:rPr>
          <w:rFonts w:ascii="Arial" w:hAnsi="Arial" w:cs="Arial"/>
          <w:sz w:val="22"/>
          <w:szCs w:val="22"/>
        </w:rPr>
        <w:t xml:space="preserve"> (accessed on: 05/11/2020)</w:t>
      </w:r>
    </w:p>
    <w:p w14:paraId="1FD10732" w14:textId="77777777" w:rsidR="00396388" w:rsidRPr="00A8081B" w:rsidRDefault="00396388" w:rsidP="00D7572B">
      <w:pPr>
        <w:pStyle w:val="NormalWeb"/>
        <w:ind w:left="567" w:hanging="567"/>
        <w:rPr>
          <w:rFonts w:ascii="Arial" w:hAnsi="Arial" w:cs="Arial"/>
          <w:sz w:val="22"/>
          <w:szCs w:val="22"/>
        </w:rPr>
      </w:pPr>
      <w:r>
        <w:rPr>
          <w:rFonts w:ascii="Arial" w:hAnsi="Arial" w:cs="Arial"/>
          <w:sz w:val="22"/>
          <w:szCs w:val="22"/>
        </w:rPr>
        <w:t xml:space="preserve">Williams, R. (2020) </w:t>
      </w:r>
      <w:r>
        <w:rPr>
          <w:rFonts w:ascii="Arial" w:hAnsi="Arial" w:cs="Arial"/>
          <w:i/>
          <w:iCs/>
          <w:sz w:val="22"/>
          <w:szCs w:val="22"/>
        </w:rPr>
        <w:t xml:space="preserve">Michael O’Leary murder: How texts sent by man’s killer raised suspicions. </w:t>
      </w:r>
      <w:r>
        <w:rPr>
          <w:rFonts w:ascii="Arial" w:hAnsi="Arial" w:cs="Arial"/>
          <w:sz w:val="22"/>
          <w:szCs w:val="22"/>
        </w:rPr>
        <w:t>5</w:t>
      </w:r>
      <w:r w:rsidRPr="00A8081B">
        <w:rPr>
          <w:rFonts w:ascii="Arial" w:hAnsi="Arial" w:cs="Arial"/>
          <w:sz w:val="22"/>
          <w:szCs w:val="22"/>
          <w:vertAlign w:val="superscript"/>
        </w:rPr>
        <w:t>th</w:t>
      </w:r>
      <w:r>
        <w:rPr>
          <w:rFonts w:ascii="Arial" w:hAnsi="Arial" w:cs="Arial"/>
          <w:sz w:val="22"/>
          <w:szCs w:val="22"/>
        </w:rPr>
        <w:t xml:space="preserve"> of October, BBC NEWS. Available at: </w:t>
      </w:r>
      <w:hyperlink r:id="rId23" w:history="1">
        <w:r w:rsidRPr="00957843">
          <w:rPr>
            <w:rStyle w:val="Hyperlink"/>
            <w:rFonts w:ascii="Arial" w:hAnsi="Arial" w:cs="Arial"/>
            <w:sz w:val="22"/>
            <w:szCs w:val="22"/>
          </w:rPr>
          <w:t>https://www.bbc.co.uk/news/uk-wales-54355081</w:t>
        </w:r>
      </w:hyperlink>
      <w:r>
        <w:rPr>
          <w:rFonts w:ascii="Arial" w:hAnsi="Arial" w:cs="Arial"/>
          <w:sz w:val="22"/>
          <w:szCs w:val="22"/>
        </w:rPr>
        <w:t xml:space="preserve"> (accessed on: 05/11/2020)</w:t>
      </w:r>
    </w:p>
    <w:p w14:paraId="30FF65F1" w14:textId="50F69AE7" w:rsidR="00C7006C" w:rsidRDefault="00C7006C" w:rsidP="00D7572B">
      <w:pPr>
        <w:pStyle w:val="NormalWeb"/>
        <w:ind w:left="567" w:hanging="567"/>
        <w:rPr>
          <w:rFonts w:ascii="Arial" w:hAnsi="Arial" w:cs="Arial"/>
          <w:sz w:val="22"/>
          <w:szCs w:val="22"/>
        </w:rPr>
      </w:pPr>
    </w:p>
    <w:p w14:paraId="2F186D41" w14:textId="77777777" w:rsidR="00D7572B" w:rsidRPr="005A3502" w:rsidRDefault="00D7572B">
      <w:pPr>
        <w:rPr>
          <w:rFonts w:ascii="Arial" w:hAnsi="Arial" w:cs="Arial"/>
        </w:rPr>
      </w:pPr>
    </w:p>
    <w:sectPr w:rsidR="00D7572B" w:rsidRPr="005A3502" w:rsidSect="00D42A9F">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D6BBC3" w14:textId="77777777" w:rsidR="00581749" w:rsidRDefault="00581749" w:rsidP="00D8362F">
      <w:pPr>
        <w:spacing w:after="0" w:line="240" w:lineRule="auto"/>
      </w:pPr>
      <w:r>
        <w:separator/>
      </w:r>
    </w:p>
  </w:endnote>
  <w:endnote w:type="continuationSeparator" w:id="0">
    <w:p w14:paraId="038C78E9" w14:textId="77777777" w:rsidR="00581749" w:rsidRDefault="00581749" w:rsidP="00D83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6193068"/>
      <w:docPartObj>
        <w:docPartGallery w:val="Page Numbers (Bottom of Page)"/>
        <w:docPartUnique/>
      </w:docPartObj>
    </w:sdtPr>
    <w:sdtEndPr>
      <w:rPr>
        <w:color w:val="7F7F7F" w:themeColor="background1" w:themeShade="7F"/>
        <w:spacing w:val="60"/>
      </w:rPr>
    </w:sdtEndPr>
    <w:sdtContent>
      <w:p w14:paraId="1CC9238E" w14:textId="383058B1" w:rsidR="007268B4" w:rsidRDefault="007268B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1E5231" w14:textId="77777777" w:rsidR="007268B4" w:rsidRDefault="00726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AA1701" w14:textId="77777777" w:rsidR="00581749" w:rsidRDefault="00581749" w:rsidP="00D8362F">
      <w:pPr>
        <w:spacing w:after="0" w:line="240" w:lineRule="auto"/>
      </w:pPr>
      <w:r>
        <w:separator/>
      </w:r>
    </w:p>
  </w:footnote>
  <w:footnote w:type="continuationSeparator" w:id="0">
    <w:p w14:paraId="03CEC237" w14:textId="77777777" w:rsidR="00581749" w:rsidRDefault="00581749" w:rsidP="00D836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A9F"/>
    <w:rsid w:val="00000230"/>
    <w:rsid w:val="00030422"/>
    <w:rsid w:val="0003614A"/>
    <w:rsid w:val="00042F7C"/>
    <w:rsid w:val="000442DF"/>
    <w:rsid w:val="00090F2E"/>
    <w:rsid w:val="000A54C1"/>
    <w:rsid w:val="000D0BB2"/>
    <w:rsid w:val="00124AE8"/>
    <w:rsid w:val="001328D6"/>
    <w:rsid w:val="0015605B"/>
    <w:rsid w:val="001943B3"/>
    <w:rsid w:val="001B7A0C"/>
    <w:rsid w:val="001D2CB3"/>
    <w:rsid w:val="001D3557"/>
    <w:rsid w:val="001E615C"/>
    <w:rsid w:val="002016D2"/>
    <w:rsid w:val="00207C9E"/>
    <w:rsid w:val="00211C44"/>
    <w:rsid w:val="00212178"/>
    <w:rsid w:val="00245FD1"/>
    <w:rsid w:val="0029384A"/>
    <w:rsid w:val="002B1FCC"/>
    <w:rsid w:val="003561FC"/>
    <w:rsid w:val="00396388"/>
    <w:rsid w:val="003A3D44"/>
    <w:rsid w:val="003D406D"/>
    <w:rsid w:val="003F143B"/>
    <w:rsid w:val="00402E69"/>
    <w:rsid w:val="0041647E"/>
    <w:rsid w:val="004221BE"/>
    <w:rsid w:val="004B0A80"/>
    <w:rsid w:val="004B5755"/>
    <w:rsid w:val="004C1990"/>
    <w:rsid w:val="004D279D"/>
    <w:rsid w:val="004E7E58"/>
    <w:rsid w:val="00512C7A"/>
    <w:rsid w:val="00527125"/>
    <w:rsid w:val="0053388D"/>
    <w:rsid w:val="00581749"/>
    <w:rsid w:val="005A3502"/>
    <w:rsid w:val="005D2C34"/>
    <w:rsid w:val="005F38F3"/>
    <w:rsid w:val="005F57CC"/>
    <w:rsid w:val="006478D5"/>
    <w:rsid w:val="0065306D"/>
    <w:rsid w:val="00656AF6"/>
    <w:rsid w:val="006F59A3"/>
    <w:rsid w:val="007268B4"/>
    <w:rsid w:val="00736F7D"/>
    <w:rsid w:val="007D1888"/>
    <w:rsid w:val="008177E6"/>
    <w:rsid w:val="008872B5"/>
    <w:rsid w:val="00897E02"/>
    <w:rsid w:val="009149CA"/>
    <w:rsid w:val="00933006"/>
    <w:rsid w:val="009723FF"/>
    <w:rsid w:val="009B0DA4"/>
    <w:rsid w:val="009C63EB"/>
    <w:rsid w:val="009F516B"/>
    <w:rsid w:val="00A130EB"/>
    <w:rsid w:val="00A25C9B"/>
    <w:rsid w:val="00A27594"/>
    <w:rsid w:val="00A47B79"/>
    <w:rsid w:val="00A8081B"/>
    <w:rsid w:val="00A87530"/>
    <w:rsid w:val="00AB2571"/>
    <w:rsid w:val="00AB529B"/>
    <w:rsid w:val="00AC779B"/>
    <w:rsid w:val="00B052A4"/>
    <w:rsid w:val="00B10FF7"/>
    <w:rsid w:val="00B23FAB"/>
    <w:rsid w:val="00B7442A"/>
    <w:rsid w:val="00B8723D"/>
    <w:rsid w:val="00B90774"/>
    <w:rsid w:val="00B93BAA"/>
    <w:rsid w:val="00BB2526"/>
    <w:rsid w:val="00BE0747"/>
    <w:rsid w:val="00C32F2F"/>
    <w:rsid w:val="00C7006C"/>
    <w:rsid w:val="00CB5980"/>
    <w:rsid w:val="00CD5217"/>
    <w:rsid w:val="00CE35DA"/>
    <w:rsid w:val="00CF43D6"/>
    <w:rsid w:val="00D42A9F"/>
    <w:rsid w:val="00D73612"/>
    <w:rsid w:val="00D7572B"/>
    <w:rsid w:val="00D76E33"/>
    <w:rsid w:val="00D8242E"/>
    <w:rsid w:val="00D8362F"/>
    <w:rsid w:val="00E3166D"/>
    <w:rsid w:val="00E76394"/>
    <w:rsid w:val="00EB3A73"/>
    <w:rsid w:val="00EE13E2"/>
    <w:rsid w:val="00EE1C02"/>
    <w:rsid w:val="00EF76D0"/>
    <w:rsid w:val="00F02065"/>
    <w:rsid w:val="00F80433"/>
    <w:rsid w:val="00FA493D"/>
    <w:rsid w:val="00FB3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F9CF1"/>
  <w15:chartTrackingRefBased/>
  <w15:docId w15:val="{2F53FE2C-AAE5-4985-ADA1-AB04654AE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2A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2A9F"/>
    <w:rPr>
      <w:rFonts w:eastAsiaTheme="minorEastAsia"/>
      <w:lang w:val="en-US"/>
    </w:rPr>
  </w:style>
  <w:style w:type="character" w:styleId="Hyperlink">
    <w:name w:val="Hyperlink"/>
    <w:basedOn w:val="DefaultParagraphFont"/>
    <w:uiPriority w:val="99"/>
    <w:unhideWhenUsed/>
    <w:rsid w:val="00D42A9F"/>
    <w:rPr>
      <w:color w:val="0000FF"/>
      <w:u w:val="single"/>
    </w:rPr>
  </w:style>
  <w:style w:type="character" w:styleId="UnresolvedMention">
    <w:name w:val="Unresolved Mention"/>
    <w:basedOn w:val="DefaultParagraphFont"/>
    <w:uiPriority w:val="99"/>
    <w:semiHidden/>
    <w:unhideWhenUsed/>
    <w:rsid w:val="007D1888"/>
    <w:rPr>
      <w:color w:val="605E5C"/>
      <w:shd w:val="clear" w:color="auto" w:fill="E1DFDD"/>
    </w:rPr>
  </w:style>
  <w:style w:type="paragraph" w:styleId="Header">
    <w:name w:val="header"/>
    <w:basedOn w:val="Normal"/>
    <w:link w:val="HeaderChar"/>
    <w:uiPriority w:val="99"/>
    <w:unhideWhenUsed/>
    <w:rsid w:val="00D83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62F"/>
  </w:style>
  <w:style w:type="paragraph" w:styleId="Footer">
    <w:name w:val="footer"/>
    <w:basedOn w:val="Normal"/>
    <w:link w:val="FooterChar"/>
    <w:uiPriority w:val="99"/>
    <w:unhideWhenUsed/>
    <w:rsid w:val="00D83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62F"/>
  </w:style>
  <w:style w:type="paragraph" w:styleId="NormalWeb">
    <w:name w:val="Normal (Web)"/>
    <w:basedOn w:val="Normal"/>
    <w:uiPriority w:val="99"/>
    <w:semiHidden/>
    <w:unhideWhenUsed/>
    <w:rsid w:val="00D75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B0A80"/>
    <w:rPr>
      <w:sz w:val="16"/>
      <w:szCs w:val="16"/>
    </w:rPr>
  </w:style>
  <w:style w:type="paragraph" w:styleId="CommentText">
    <w:name w:val="annotation text"/>
    <w:basedOn w:val="Normal"/>
    <w:link w:val="CommentTextChar"/>
    <w:uiPriority w:val="99"/>
    <w:semiHidden/>
    <w:unhideWhenUsed/>
    <w:rsid w:val="004B0A80"/>
    <w:pPr>
      <w:spacing w:line="240" w:lineRule="auto"/>
    </w:pPr>
    <w:rPr>
      <w:sz w:val="20"/>
      <w:szCs w:val="20"/>
    </w:rPr>
  </w:style>
  <w:style w:type="character" w:customStyle="1" w:styleId="CommentTextChar">
    <w:name w:val="Comment Text Char"/>
    <w:basedOn w:val="DefaultParagraphFont"/>
    <w:link w:val="CommentText"/>
    <w:uiPriority w:val="99"/>
    <w:semiHidden/>
    <w:rsid w:val="004B0A80"/>
    <w:rPr>
      <w:sz w:val="20"/>
      <w:szCs w:val="20"/>
    </w:rPr>
  </w:style>
  <w:style w:type="paragraph" w:styleId="CommentSubject">
    <w:name w:val="annotation subject"/>
    <w:basedOn w:val="CommentText"/>
    <w:next w:val="CommentText"/>
    <w:link w:val="CommentSubjectChar"/>
    <w:uiPriority w:val="99"/>
    <w:semiHidden/>
    <w:unhideWhenUsed/>
    <w:rsid w:val="004B0A80"/>
    <w:rPr>
      <w:b/>
      <w:bCs/>
    </w:rPr>
  </w:style>
  <w:style w:type="character" w:customStyle="1" w:styleId="CommentSubjectChar">
    <w:name w:val="Comment Subject Char"/>
    <w:basedOn w:val="CommentTextChar"/>
    <w:link w:val="CommentSubject"/>
    <w:uiPriority w:val="99"/>
    <w:semiHidden/>
    <w:rsid w:val="004B0A80"/>
    <w:rPr>
      <w:b/>
      <w:bCs/>
      <w:sz w:val="20"/>
      <w:szCs w:val="20"/>
    </w:rPr>
  </w:style>
  <w:style w:type="paragraph" w:styleId="BalloonText">
    <w:name w:val="Balloon Text"/>
    <w:basedOn w:val="Normal"/>
    <w:link w:val="BalloonTextChar"/>
    <w:uiPriority w:val="99"/>
    <w:semiHidden/>
    <w:unhideWhenUsed/>
    <w:rsid w:val="004B0A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A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3494354">
      <w:bodyDiv w:val="1"/>
      <w:marLeft w:val="0"/>
      <w:marRight w:val="0"/>
      <w:marTop w:val="0"/>
      <w:marBottom w:val="0"/>
      <w:divBdr>
        <w:top w:val="none" w:sz="0" w:space="0" w:color="auto"/>
        <w:left w:val="none" w:sz="0" w:space="0" w:color="auto"/>
        <w:bottom w:val="none" w:sz="0" w:space="0" w:color="auto"/>
        <w:right w:val="none" w:sz="0" w:space="0" w:color="auto"/>
      </w:divBdr>
    </w:div>
    <w:div w:id="1561281433">
      <w:bodyDiv w:val="1"/>
      <w:marLeft w:val="0"/>
      <w:marRight w:val="0"/>
      <w:marTop w:val="0"/>
      <w:marBottom w:val="0"/>
      <w:divBdr>
        <w:top w:val="none" w:sz="0" w:space="0" w:color="auto"/>
        <w:left w:val="none" w:sz="0" w:space="0" w:color="auto"/>
        <w:bottom w:val="none" w:sz="0" w:space="0" w:color="auto"/>
        <w:right w:val="none" w:sz="0" w:space="0" w:color="auto"/>
      </w:divBdr>
      <w:divsChild>
        <w:div w:id="1771899078">
          <w:marLeft w:val="0"/>
          <w:marRight w:val="0"/>
          <w:marTop w:val="0"/>
          <w:marBottom w:val="0"/>
          <w:divBdr>
            <w:top w:val="none" w:sz="0" w:space="0" w:color="auto"/>
            <w:left w:val="none" w:sz="0" w:space="0" w:color="auto"/>
            <w:bottom w:val="none" w:sz="0" w:space="0" w:color="auto"/>
            <w:right w:val="none" w:sz="0" w:space="0" w:color="auto"/>
          </w:divBdr>
        </w:div>
        <w:div w:id="1546796369">
          <w:marLeft w:val="0"/>
          <w:marRight w:val="0"/>
          <w:marTop w:val="0"/>
          <w:marBottom w:val="0"/>
          <w:divBdr>
            <w:top w:val="none" w:sz="0" w:space="0" w:color="auto"/>
            <w:left w:val="none" w:sz="0" w:space="0" w:color="auto"/>
            <w:bottom w:val="none" w:sz="0" w:space="0" w:color="auto"/>
            <w:right w:val="none" w:sz="0" w:space="0" w:color="auto"/>
          </w:divBdr>
          <w:divsChild>
            <w:div w:id="70590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ps.gov.uk/legal-guidance/forensic-science-core-foundation-principles-forensic-science-providers" TargetMode="External"/><Relationship Id="rId18" Type="http://schemas.openxmlformats.org/officeDocument/2006/relationships/hyperlink" Target="https://www.tandfonline.com/doi/pdf/10.1080/10345329.2012.12035942?casa_token=P7E4XWH-iRYAAAAA:JBwHJyOsKwuugqEHiD_uKvlrlb3_e89TNghOB-zJ_1LgiLGpmcdShylxrDgMZfGaqMvZvIW8QOOsCY8"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www.npcc.police.uk/Digital%20Forensic%20Science%20Strategy%202020.pdf" TargetMode="External"/><Relationship Id="rId7" Type="http://schemas.openxmlformats.org/officeDocument/2006/relationships/image" Target="media/image1.png"/><Relationship Id="rId12" Type="http://schemas.openxmlformats.org/officeDocument/2006/relationships/hyperlink" Target="https://www.app.college.police.uk/app-content/civil-emergencies/civil-contingencies/response-and-recovery/" TargetMode="External"/><Relationship Id="rId17" Type="http://schemas.openxmlformats.org/officeDocument/2006/relationships/hyperlink" Target="https://www.bing.com/search?q=enfsi+Scenes+of+Crime+Examination+Best+Practice+Manual&amp;qs=n&amp;form=QBRE&amp;sp=-1&amp;pq=enfsi+scenes+of+crime+examination+best+practice+manual&amp;sc=0-54&amp;sk=&amp;cvid=32030462CC434A0F9625EF51AF078A7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506652/54493_Cm_9217_Forensic_Science_Strategy_Accessible.pdf" TargetMode="External"/><Relationship Id="rId20" Type="http://schemas.openxmlformats.org/officeDocument/2006/relationships/hyperlink" Target="https://pubs.acs.org/doi/pdf/10.1021/acs.analchem.8b0470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pp.college.police.uk/app-content/investigations/investigation-proces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915221/FSR_G-206_Issue_2_Final.pdf" TargetMode="External"/><Relationship Id="rId23" Type="http://schemas.openxmlformats.org/officeDocument/2006/relationships/hyperlink" Target="https://www.bbc.co.uk/news/uk-wales-54355081" TargetMode="External"/><Relationship Id="rId10" Type="http://schemas.openxmlformats.org/officeDocument/2006/relationships/hyperlink" Target="https://www.app.college.police.uk/app-content/major-investigation-and-public-protection/domestic-abuse/first-response/" TargetMode="External"/><Relationship Id="rId19" Type="http://schemas.openxmlformats.org/officeDocument/2006/relationships/hyperlink" Target="https://www.theguardian.com/science/2015/sep/16/forensic-review-of-sexual-assault-cases-ordered-after-poor-practice-concerns" TargetMode="External"/><Relationship Id="rId4" Type="http://schemas.openxmlformats.org/officeDocument/2006/relationships/webSettings" Target="webSettings.xml"/><Relationship Id="rId9" Type="http://schemas.openxmlformats.org/officeDocument/2006/relationships/hyperlink" Target="https://web.b.ebscohost.com/ehost/pdfviewer/pdfviewer?vid=2&amp;sid=ea748123-98f0-48ed-9b11-be6c278e2333%40pdc-v-sessmgr01" TargetMode="External"/><Relationship Id="rId14" Type="http://schemas.openxmlformats.org/officeDocument/2006/relationships/hyperlink" Target="https://assets.publishing.service.gov.uk/government/uploads/system/uploads/attachment_data/file/880708/Codes_of_Practice_and_Conduct_-_Issue_5.pdf" TargetMode="External"/><Relationship Id="rId22" Type="http://schemas.openxmlformats.org/officeDocument/2006/relationships/hyperlink" Target="https://www.theguardian.com/uk-news/2019/jun/13/police-force-defends-use-of-volunteers-to-do-forensics-work"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DB4354A559441B7A3FE13A4E22F65E6"/>
        <w:category>
          <w:name w:val="General"/>
          <w:gallery w:val="placeholder"/>
        </w:category>
        <w:types>
          <w:type w:val="bbPlcHdr"/>
        </w:types>
        <w:behaviors>
          <w:behavior w:val="content"/>
        </w:behaviors>
        <w:guid w:val="{66694166-7B72-406A-A300-6F728B783B2C}"/>
      </w:docPartPr>
      <w:docPartBody>
        <w:p w:rsidR="00AA2B35" w:rsidRDefault="00F67D5C" w:rsidP="00F67D5C">
          <w:pPr>
            <w:pStyle w:val="7DB4354A559441B7A3FE13A4E22F65E6"/>
          </w:pPr>
          <w:r>
            <w:rPr>
              <w:rFonts w:asciiTheme="majorHAnsi" w:eastAsiaTheme="majorEastAsia" w:hAnsiTheme="majorHAnsi" w:cstheme="majorBidi"/>
              <w:caps/>
              <w:color w:val="4472C4" w:themeColor="accent1"/>
              <w:sz w:val="80"/>
              <w:szCs w:val="80"/>
            </w:rPr>
            <w:t>[Document title]</w:t>
          </w:r>
        </w:p>
      </w:docPartBody>
    </w:docPart>
    <w:docPart>
      <w:docPartPr>
        <w:name w:val="C65F67BF3EB849289BE58D34D8E912D0"/>
        <w:category>
          <w:name w:val="General"/>
          <w:gallery w:val="placeholder"/>
        </w:category>
        <w:types>
          <w:type w:val="bbPlcHdr"/>
        </w:types>
        <w:behaviors>
          <w:behavior w:val="content"/>
        </w:behaviors>
        <w:guid w:val="{B5468FB3-BDBB-40E5-9846-27806DD5BE5E}"/>
      </w:docPartPr>
      <w:docPartBody>
        <w:p w:rsidR="00AA2B35" w:rsidRDefault="00F67D5C" w:rsidP="00F67D5C">
          <w:pPr>
            <w:pStyle w:val="C65F67BF3EB849289BE58D34D8E912D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D5C"/>
    <w:rsid w:val="001A75A9"/>
    <w:rsid w:val="00495B09"/>
    <w:rsid w:val="004A1CB3"/>
    <w:rsid w:val="00751C94"/>
    <w:rsid w:val="008E60DB"/>
    <w:rsid w:val="009B5001"/>
    <w:rsid w:val="00AA2B35"/>
    <w:rsid w:val="00B10657"/>
    <w:rsid w:val="00B3275F"/>
    <w:rsid w:val="00BF4917"/>
    <w:rsid w:val="00C33936"/>
    <w:rsid w:val="00C839FC"/>
    <w:rsid w:val="00EB2194"/>
    <w:rsid w:val="00F66ED5"/>
    <w:rsid w:val="00F6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B4354A559441B7A3FE13A4E22F65E6">
    <w:name w:val="7DB4354A559441B7A3FE13A4E22F65E6"/>
    <w:rsid w:val="00F67D5C"/>
  </w:style>
  <w:style w:type="paragraph" w:customStyle="1" w:styleId="C65F67BF3EB849289BE58D34D8E912D0">
    <w:name w:val="C65F67BF3EB849289BE58D34D8E912D0"/>
    <w:rsid w:val="00F67D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1800405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2355</TotalTime>
  <Pages>14</Pages>
  <Words>3800</Words>
  <Characters>21666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FORENSICS RECOVERY AND EXAMINATION</vt:lpstr>
    </vt:vector>
  </TitlesOfParts>
  <Company>Sam Cavill</Company>
  <LinksUpToDate>false</LinksUpToDate>
  <CharactersWithSpaces>25416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FORENSICS RECOVERY AND EXAMINATION</dc:title>
  <dc:subject/>
  <dc:creator>sam cavill</dc:creator>
  <cp:keywords/>
  <dc:description/>
  <cp:lastModifiedBy>sam cavill</cp:lastModifiedBy>
  <cp:revision>36</cp:revision>
  <dcterms:created xsi:type="dcterms:W3CDTF">2020-10-05T10:28:00Z</dcterms:created>
  <dcterms:modified xsi:type="dcterms:W3CDTF">2020-11-05T12:41:00Z</dcterms:modified>
</cp:coreProperties>
</file>