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4E29B" w14:textId="26DDAA8F" w:rsidR="00C70B5F" w:rsidRDefault="00C70B5F" w:rsidP="00C70B5F">
      <w:pPr>
        <w:pStyle w:val="NormalWeb"/>
        <w:spacing w:before="0" w:beforeAutospacing="0" w:after="0" w:afterAutospacing="0"/>
        <w:ind w:left="-180" w:right="-334"/>
      </w:pPr>
      <w:r>
        <w:rPr>
          <w:noProof/>
        </w:rPr>
        <w:drawing>
          <wp:inline distT="0" distB="0" distL="0" distR="0" wp14:anchorId="07FE014F" wp14:editId="5896A8FC">
            <wp:extent cx="1905000" cy="637540"/>
            <wp:effectExtent l="19050" t="19050" r="19050" b="1016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14:paraId="22F622E9" w14:textId="77777777" w:rsidR="00C70B5F" w:rsidRDefault="00C70B5F" w:rsidP="00C70B5F">
      <w:pPr>
        <w:pStyle w:val="NormalWeb"/>
        <w:spacing w:before="0" w:beforeAutospacing="0" w:after="0" w:afterAutospacing="0"/>
        <w:ind w:left="-180" w:right="-334"/>
      </w:pPr>
    </w:p>
    <w:p w14:paraId="57A60CE0" w14:textId="77777777" w:rsidR="00C70B5F" w:rsidRDefault="00C70B5F" w:rsidP="00C70B5F">
      <w:pPr>
        <w:pStyle w:val="NormalWeb"/>
        <w:spacing w:before="0" w:beforeAutospacing="0" w:after="0" w:afterAutospacing="0"/>
        <w:ind w:left="-180" w:right="-334"/>
      </w:pPr>
    </w:p>
    <w:p w14:paraId="1848CB1D" w14:textId="77777777" w:rsidR="00C70B5F" w:rsidRDefault="00C70B5F" w:rsidP="00C70B5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BA4D3EE" w14:textId="77777777" w:rsidR="00C70B5F" w:rsidRPr="00230F35" w:rsidRDefault="00C70B5F" w:rsidP="00C70B5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D63145F" w14:textId="77777777" w:rsidR="00C70B5F" w:rsidRPr="00230F35" w:rsidRDefault="00C70B5F" w:rsidP="00C70B5F">
      <w:pPr>
        <w:rPr>
          <w:rFonts w:ascii="Arial" w:hAnsi="Arial" w:cs="Arial"/>
          <w:sz w:val="28"/>
          <w:szCs w:val="28"/>
          <w:lang w:val="cy-GB"/>
        </w:rPr>
      </w:pPr>
    </w:p>
    <w:p w14:paraId="1D116238" w14:textId="77777777" w:rsidR="00C70B5F" w:rsidRDefault="00C70B5F" w:rsidP="00C70B5F">
      <w:pPr>
        <w:pStyle w:val="Heading3"/>
        <w:jc w:val="center"/>
        <w:rPr>
          <w:lang w:val="cy-GB"/>
        </w:rPr>
      </w:pPr>
      <w:r>
        <w:rPr>
          <w:lang w:val="cy-GB"/>
        </w:rPr>
        <w:t>THIS SHEET MUST BE THE FIRST PAGE OF THE ASSIGNMENT YOU ARE SUBMITTING  (DO NOT SEND AS A SEPARATE FILE)</w:t>
      </w:r>
    </w:p>
    <w:p w14:paraId="3EF1D2CA" w14:textId="77777777" w:rsidR="00C70B5F" w:rsidRDefault="00C70B5F" w:rsidP="00C70B5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0B5F" w:rsidRPr="00230F35" w14:paraId="009534A7" w14:textId="77777777" w:rsidTr="007A0C08">
        <w:trPr>
          <w:trHeight w:val="614"/>
        </w:trPr>
        <w:tc>
          <w:tcPr>
            <w:tcW w:w="8856" w:type="dxa"/>
            <w:gridSpan w:val="5"/>
          </w:tcPr>
          <w:p w14:paraId="5E305E0E" w14:textId="77777777"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70B5F" w:rsidRPr="00230F35" w14:paraId="7969D5BE" w14:textId="77777777" w:rsidTr="007A0C08">
        <w:trPr>
          <w:trHeight w:val="718"/>
        </w:trPr>
        <w:tc>
          <w:tcPr>
            <w:tcW w:w="8856" w:type="dxa"/>
            <w:gridSpan w:val="5"/>
          </w:tcPr>
          <w:p w14:paraId="77119DEA" w14:textId="3FCEBB0B" w:rsidR="00C70B5F"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AYESHAH LALLOO</w:t>
            </w:r>
          </w:p>
          <w:p w14:paraId="79E42380" w14:textId="77777777" w:rsidR="00C70B5F" w:rsidRPr="00230F35" w:rsidRDefault="00C70B5F" w:rsidP="007A0C08">
            <w:pPr>
              <w:pStyle w:val="NormalWeb"/>
              <w:spacing w:before="0" w:beforeAutospacing="0" w:after="0" w:afterAutospacing="0"/>
              <w:ind w:right="34"/>
              <w:rPr>
                <w:rFonts w:ascii="Arial" w:hAnsi="Arial" w:cs="Arial"/>
                <w:sz w:val="22"/>
                <w:szCs w:val="22"/>
              </w:rPr>
            </w:pPr>
          </w:p>
          <w:p w14:paraId="4032D6DE" w14:textId="0568CEF3"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2124407@STUDENT.UWTSD.AC.UK</w:t>
            </w:r>
          </w:p>
        </w:tc>
      </w:tr>
      <w:tr w:rsidR="00C70B5F" w:rsidRPr="00230F35" w14:paraId="260D55FD" w14:textId="77777777" w:rsidTr="007A0C08">
        <w:trPr>
          <w:trHeight w:val="849"/>
        </w:trPr>
        <w:tc>
          <w:tcPr>
            <w:tcW w:w="4788" w:type="dxa"/>
          </w:tcPr>
          <w:p w14:paraId="6C39C4B8" w14:textId="7DD57D8D"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F3CB9DB" w14:textId="77777777" w:rsidR="00C70B5F" w:rsidRPr="00230F35" w:rsidRDefault="00C70B5F" w:rsidP="007A0C08">
            <w:pPr>
              <w:pStyle w:val="NormalWeb"/>
              <w:spacing w:before="0" w:beforeAutospacing="0" w:after="0" w:afterAutospacing="0"/>
              <w:ind w:right="34"/>
              <w:rPr>
                <w:rFonts w:ascii="Arial" w:hAnsi="Arial" w:cs="Arial"/>
                <w:sz w:val="22"/>
                <w:szCs w:val="22"/>
              </w:rPr>
            </w:pPr>
          </w:p>
          <w:p w14:paraId="57B2FFDE" w14:textId="26CB4FA3" w:rsidR="00C70B5F"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090EC47D" w14:textId="77777777" w:rsidR="00C70B5F" w:rsidRDefault="00C70B5F" w:rsidP="007A0C08">
            <w:pPr>
              <w:pStyle w:val="NormalWeb"/>
              <w:spacing w:before="0" w:beforeAutospacing="0" w:after="0" w:afterAutospacing="0"/>
              <w:ind w:right="34"/>
              <w:rPr>
                <w:rFonts w:ascii="Arial" w:hAnsi="Arial" w:cs="Arial"/>
                <w:sz w:val="22"/>
                <w:szCs w:val="22"/>
              </w:rPr>
            </w:pPr>
          </w:p>
          <w:p w14:paraId="1694A4E9" w14:textId="77777777" w:rsidR="00C70B5F" w:rsidRPr="00230F35" w:rsidRDefault="00C70B5F" w:rsidP="007A0C08">
            <w:pPr>
              <w:pStyle w:val="NormalWeb"/>
              <w:spacing w:before="0" w:beforeAutospacing="0" w:after="0" w:afterAutospacing="0"/>
              <w:ind w:right="34"/>
              <w:rPr>
                <w:rFonts w:ascii="Arial" w:hAnsi="Arial" w:cs="Arial"/>
                <w:sz w:val="22"/>
                <w:szCs w:val="22"/>
              </w:rPr>
            </w:pPr>
          </w:p>
        </w:tc>
        <w:tc>
          <w:tcPr>
            <w:tcW w:w="2266" w:type="dxa"/>
            <w:gridSpan w:val="3"/>
          </w:tcPr>
          <w:p w14:paraId="34B304F3" w14:textId="77777777" w:rsidR="00C70B5F"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F874CA5" w14:textId="4919394D" w:rsidR="00C70B5F" w:rsidRPr="00230F35" w:rsidRDefault="00C70B5F" w:rsidP="007A0C08">
            <w:pPr>
              <w:pStyle w:val="NormalWeb"/>
              <w:spacing w:before="0" w:beforeAutospacing="0" w:after="0" w:afterAutospacing="0"/>
              <w:ind w:right="34"/>
              <w:rPr>
                <w:rFonts w:ascii="Arial" w:hAnsi="Arial" w:cs="Arial"/>
                <w:sz w:val="22"/>
                <w:szCs w:val="22"/>
              </w:rPr>
            </w:pPr>
            <w:r>
              <w:rPr>
                <w:rFonts w:ascii="Arial" w:hAnsi="Arial" w:cs="Arial"/>
                <w:sz w:val="22"/>
                <w:szCs w:val="22"/>
              </w:rPr>
              <w:t>2124407</w:t>
            </w:r>
          </w:p>
        </w:tc>
        <w:tc>
          <w:tcPr>
            <w:tcW w:w="1802" w:type="dxa"/>
          </w:tcPr>
          <w:p w14:paraId="64943326" w14:textId="77777777"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47B3783" w14:textId="77777777"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33E26">
              <w:rPr>
                <w:rFonts w:ascii="Arial" w:hAnsi="Arial" w:cs="Arial"/>
                <w:sz w:val="22"/>
                <w:szCs w:val="22"/>
                <w:highlight w:val="yellow"/>
              </w:rPr>
              <w:t>No</w:t>
            </w:r>
          </w:p>
        </w:tc>
      </w:tr>
      <w:tr w:rsidR="00C70B5F" w:rsidRPr="00230F35" w14:paraId="72983659" w14:textId="77777777" w:rsidTr="007A0C08">
        <w:trPr>
          <w:trHeight w:val="1139"/>
        </w:trPr>
        <w:tc>
          <w:tcPr>
            <w:tcW w:w="8856" w:type="dxa"/>
            <w:gridSpan w:val="5"/>
          </w:tcPr>
          <w:p w14:paraId="68A883A1" w14:textId="092A4E28"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w:t>
            </w:r>
            <w:r w:rsidR="00333E26">
              <w:rPr>
                <w:rFonts w:ascii="Arial" w:hAnsi="Arial" w:cs="Arial"/>
                <w:sz w:val="22"/>
                <w:szCs w:val="22"/>
              </w:rPr>
              <w:t>TWO JSTOR PAPERS</w:t>
            </w:r>
          </w:p>
          <w:p w14:paraId="23CEA496" w14:textId="77777777" w:rsidR="00C70B5F" w:rsidRPr="00230F35" w:rsidRDefault="00C70B5F" w:rsidP="007A0C08">
            <w:pPr>
              <w:pStyle w:val="NormalWeb"/>
              <w:spacing w:before="0" w:beforeAutospacing="0" w:after="0" w:afterAutospacing="0"/>
              <w:ind w:right="34"/>
              <w:rPr>
                <w:rFonts w:ascii="Arial" w:hAnsi="Arial" w:cs="Arial"/>
                <w:sz w:val="22"/>
                <w:szCs w:val="22"/>
              </w:rPr>
            </w:pPr>
          </w:p>
          <w:p w14:paraId="498CD3F3" w14:textId="77777777" w:rsidR="00C70B5F" w:rsidRDefault="00C70B5F" w:rsidP="007A0C08">
            <w:pPr>
              <w:pStyle w:val="NormalWeb"/>
              <w:spacing w:before="0" w:beforeAutospacing="0" w:after="0" w:afterAutospacing="0"/>
              <w:ind w:right="34"/>
              <w:rPr>
                <w:rFonts w:ascii="Arial" w:hAnsi="Arial" w:cs="Arial"/>
                <w:sz w:val="22"/>
                <w:szCs w:val="22"/>
              </w:rPr>
            </w:pPr>
          </w:p>
          <w:p w14:paraId="3AABF9BA" w14:textId="77777777"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C70B5F" w:rsidRPr="00230F35" w14:paraId="00135ABB" w14:textId="77777777" w:rsidTr="007A0C08">
        <w:trPr>
          <w:trHeight w:val="978"/>
        </w:trPr>
        <w:tc>
          <w:tcPr>
            <w:tcW w:w="8856" w:type="dxa"/>
            <w:gridSpan w:val="5"/>
            <w:tcBorders>
              <w:bottom w:val="single" w:sz="4" w:space="0" w:color="000000"/>
            </w:tcBorders>
          </w:tcPr>
          <w:p w14:paraId="5469F61B" w14:textId="625D91A4" w:rsidR="00C70B5F" w:rsidRPr="00230F35" w:rsidRDefault="00C70B5F" w:rsidP="007A0C08">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33E26">
              <w:rPr>
                <w:rFonts w:ascii="Arial" w:hAnsi="Arial" w:cs="Arial"/>
              </w:rPr>
              <w:fldChar w:fldCharType="begin">
                <w:ffData>
                  <w:name w:val="Check14"/>
                  <w:enabled/>
                  <w:calcOnExit w:val="0"/>
                  <w:checkBox>
                    <w:sizeAuto/>
                    <w:default w:val="1"/>
                  </w:checkBox>
                </w:ffData>
              </w:fldChar>
            </w:r>
            <w:bookmarkStart w:id="1" w:name="Check14"/>
            <w:r w:rsidR="00333E26">
              <w:rPr>
                <w:rFonts w:ascii="Arial" w:hAnsi="Arial" w:cs="Arial"/>
              </w:rPr>
              <w:instrText xml:space="preserve"> FORMCHECKBOX </w:instrText>
            </w:r>
            <w:r w:rsidR="00333E26">
              <w:rPr>
                <w:rFonts w:ascii="Arial" w:hAnsi="Arial" w:cs="Arial"/>
              </w:rPr>
            </w:r>
            <w:r w:rsidR="00333E26">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70B5F" w:rsidRPr="00230F35" w14:paraId="50A3D151" w14:textId="77777777" w:rsidTr="007A0C08">
        <w:trPr>
          <w:trHeight w:val="978"/>
        </w:trPr>
        <w:tc>
          <w:tcPr>
            <w:tcW w:w="8856" w:type="dxa"/>
            <w:gridSpan w:val="5"/>
            <w:shd w:val="clear" w:color="auto" w:fill="D9D9D9"/>
          </w:tcPr>
          <w:p w14:paraId="018C6126" w14:textId="77777777" w:rsidR="00C70B5F" w:rsidRPr="00230F35"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1779E8A" w14:textId="2703DC7F" w:rsidR="00C70B5F" w:rsidRDefault="00C70B5F" w:rsidP="007A0C0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509C9F2" w14:textId="77777777" w:rsidR="00C70B5F" w:rsidRDefault="00C70B5F" w:rsidP="007A0C0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333E26">
              <w:rPr>
                <w:rFonts w:ascii="Calibri" w:hAnsi="Calibri" w:cs="Calibri"/>
                <w:b/>
                <w:sz w:val="44"/>
                <w:szCs w:val="44"/>
                <w:highlight w:val="yellow"/>
              </w:rPr>
              <w:t>□</w:t>
            </w:r>
          </w:p>
          <w:p w14:paraId="439545CE" w14:textId="77777777" w:rsidR="00C70B5F" w:rsidRPr="00230F35" w:rsidRDefault="00C70B5F" w:rsidP="007A0C0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70B5F" w:rsidRPr="00230F35" w14:paraId="4C836510" w14:textId="77777777" w:rsidTr="007A0C08">
        <w:trPr>
          <w:trHeight w:val="3972"/>
        </w:trPr>
        <w:tc>
          <w:tcPr>
            <w:tcW w:w="8856" w:type="dxa"/>
            <w:gridSpan w:val="5"/>
          </w:tcPr>
          <w:p w14:paraId="37A1F654" w14:textId="77777777" w:rsidR="00C70B5F" w:rsidRDefault="00C70B5F" w:rsidP="007A0C08">
            <w:pPr>
              <w:rPr>
                <w:rFonts w:ascii="Arial" w:hAnsi="Arial"/>
                <w:b/>
              </w:rPr>
            </w:pPr>
          </w:p>
          <w:p w14:paraId="5B73CF8D" w14:textId="77777777" w:rsidR="00C70B5F" w:rsidRPr="00116CE6" w:rsidRDefault="00C70B5F" w:rsidP="007A0C0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0B5F" w:rsidRPr="00116CE6" w14:paraId="4CD3D9E5" w14:textId="77777777" w:rsidTr="007A0C08">
              <w:tc>
                <w:tcPr>
                  <w:tcW w:w="6970" w:type="dxa"/>
                </w:tcPr>
                <w:p w14:paraId="04EE48AA" w14:textId="77777777" w:rsidR="00C70B5F" w:rsidRPr="00116CE6" w:rsidRDefault="00C70B5F" w:rsidP="007A0C08">
                  <w:pPr>
                    <w:rPr>
                      <w:rFonts w:ascii="Arial" w:hAnsi="Arial"/>
                      <w:sz w:val="20"/>
                      <w:szCs w:val="20"/>
                    </w:rPr>
                  </w:pPr>
                </w:p>
                <w:p w14:paraId="44665F93" w14:textId="77777777" w:rsidR="00C70B5F" w:rsidRPr="00116CE6" w:rsidRDefault="00C70B5F" w:rsidP="007A0C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66D5EA0" w14:textId="77777777" w:rsidR="00C70B5F" w:rsidRPr="00116CE6" w:rsidRDefault="00C70B5F" w:rsidP="007A0C08">
                  <w:pPr>
                    <w:rPr>
                      <w:rFonts w:ascii="Arial" w:hAnsi="Arial"/>
                      <w:sz w:val="20"/>
                      <w:szCs w:val="20"/>
                    </w:rPr>
                  </w:pPr>
                </w:p>
              </w:tc>
            </w:tr>
            <w:tr w:rsidR="00C70B5F" w:rsidRPr="00116CE6" w14:paraId="7070904A" w14:textId="77777777" w:rsidTr="007A0C08">
              <w:tc>
                <w:tcPr>
                  <w:tcW w:w="6970" w:type="dxa"/>
                </w:tcPr>
                <w:p w14:paraId="765B01C0" w14:textId="77777777" w:rsidR="00C70B5F" w:rsidRPr="00116CE6" w:rsidRDefault="00C70B5F" w:rsidP="007A0C08">
                  <w:pPr>
                    <w:rPr>
                      <w:rFonts w:ascii="Arial" w:hAnsi="Arial"/>
                      <w:sz w:val="20"/>
                      <w:szCs w:val="20"/>
                    </w:rPr>
                  </w:pPr>
                </w:p>
                <w:p w14:paraId="1C5F219B" w14:textId="77777777" w:rsidR="00C70B5F" w:rsidRPr="00116CE6" w:rsidRDefault="00C70B5F" w:rsidP="007A0C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98FEB8" w14:textId="77777777" w:rsidR="00C70B5F" w:rsidRPr="00116CE6" w:rsidRDefault="00C70B5F" w:rsidP="007A0C08">
                  <w:pPr>
                    <w:rPr>
                      <w:rFonts w:ascii="Arial" w:hAnsi="Arial"/>
                      <w:sz w:val="20"/>
                      <w:szCs w:val="20"/>
                    </w:rPr>
                  </w:pPr>
                </w:p>
              </w:tc>
            </w:tr>
            <w:tr w:rsidR="00C70B5F" w:rsidRPr="00116CE6" w14:paraId="657EDC17" w14:textId="77777777" w:rsidTr="007A0C08">
              <w:tc>
                <w:tcPr>
                  <w:tcW w:w="6970" w:type="dxa"/>
                </w:tcPr>
                <w:p w14:paraId="295C509C" w14:textId="77777777" w:rsidR="00C70B5F" w:rsidRPr="00116CE6" w:rsidRDefault="00C70B5F" w:rsidP="007A0C08">
                  <w:pPr>
                    <w:rPr>
                      <w:rFonts w:ascii="Arial" w:hAnsi="Arial"/>
                      <w:sz w:val="20"/>
                      <w:szCs w:val="20"/>
                    </w:rPr>
                  </w:pPr>
                </w:p>
                <w:p w14:paraId="558D2F89" w14:textId="77777777" w:rsidR="00C70B5F" w:rsidRPr="00116CE6" w:rsidRDefault="00C70B5F" w:rsidP="007A0C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46583D2" w14:textId="77777777" w:rsidR="00C70B5F" w:rsidRPr="00116CE6" w:rsidRDefault="00C70B5F" w:rsidP="007A0C08">
                  <w:pPr>
                    <w:rPr>
                      <w:rFonts w:ascii="Arial" w:hAnsi="Arial"/>
                      <w:sz w:val="20"/>
                      <w:szCs w:val="20"/>
                    </w:rPr>
                  </w:pPr>
                </w:p>
              </w:tc>
            </w:tr>
            <w:tr w:rsidR="00C70B5F" w:rsidRPr="00116CE6" w14:paraId="26FA8AE9" w14:textId="77777777" w:rsidTr="007A0C08">
              <w:tc>
                <w:tcPr>
                  <w:tcW w:w="6970" w:type="dxa"/>
                </w:tcPr>
                <w:p w14:paraId="4ECE3F2A" w14:textId="77777777" w:rsidR="00C70B5F" w:rsidRDefault="00C70B5F" w:rsidP="007A0C08">
                  <w:pPr>
                    <w:rPr>
                      <w:rFonts w:ascii="Arial" w:hAnsi="Arial"/>
                      <w:sz w:val="20"/>
                      <w:szCs w:val="20"/>
                    </w:rPr>
                  </w:pPr>
                </w:p>
                <w:p w14:paraId="5959FBCF" w14:textId="77777777" w:rsidR="00C70B5F" w:rsidRPr="00022345" w:rsidRDefault="00C70B5F" w:rsidP="007A0C08">
                  <w:pPr>
                    <w:rPr>
                      <w:rFonts w:ascii="Arial" w:hAnsi="Arial"/>
                      <w:b/>
                      <w:sz w:val="20"/>
                      <w:szCs w:val="20"/>
                    </w:rPr>
                  </w:pPr>
                  <w:r w:rsidRPr="00022345">
                    <w:rPr>
                      <w:rFonts w:ascii="Arial" w:hAnsi="Arial"/>
                      <w:b/>
                      <w:sz w:val="20"/>
                      <w:szCs w:val="20"/>
                    </w:rPr>
                    <w:t>Final Mark</w:t>
                  </w:r>
                </w:p>
                <w:p w14:paraId="6C1E0DF6" w14:textId="77777777" w:rsidR="00C70B5F" w:rsidRPr="00116CE6" w:rsidRDefault="00C70B5F" w:rsidP="007A0C08">
                  <w:pPr>
                    <w:rPr>
                      <w:rFonts w:ascii="Arial" w:hAnsi="Arial"/>
                      <w:sz w:val="20"/>
                      <w:szCs w:val="20"/>
                    </w:rPr>
                  </w:pPr>
                </w:p>
              </w:tc>
              <w:tc>
                <w:tcPr>
                  <w:tcW w:w="1660" w:type="dxa"/>
                </w:tcPr>
                <w:p w14:paraId="580A876F" w14:textId="77777777" w:rsidR="00C70B5F" w:rsidRPr="00116CE6" w:rsidRDefault="00C70B5F" w:rsidP="007A0C08">
                  <w:pPr>
                    <w:rPr>
                      <w:rFonts w:ascii="Arial" w:hAnsi="Arial"/>
                      <w:sz w:val="20"/>
                      <w:szCs w:val="20"/>
                    </w:rPr>
                  </w:pPr>
                </w:p>
              </w:tc>
            </w:tr>
          </w:tbl>
          <w:p w14:paraId="74AFE176" w14:textId="77777777" w:rsidR="00C70B5F" w:rsidRDefault="00C70B5F" w:rsidP="007A0C08">
            <w:pPr>
              <w:pStyle w:val="NormalWeb"/>
              <w:spacing w:before="0" w:beforeAutospacing="0" w:after="0" w:afterAutospacing="0"/>
              <w:ind w:left="142" w:right="34"/>
              <w:rPr>
                <w:rFonts w:ascii="Arial" w:hAnsi="Arial" w:cs="Arial"/>
                <w:b/>
                <w:sz w:val="22"/>
                <w:szCs w:val="22"/>
              </w:rPr>
            </w:pPr>
          </w:p>
          <w:p w14:paraId="1A695D63" w14:textId="77777777" w:rsidR="00C70B5F" w:rsidRPr="00230F35" w:rsidRDefault="00C70B5F" w:rsidP="007A0C0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73059A2" w14:textId="77777777" w:rsidR="00C70B5F" w:rsidRDefault="00C70B5F" w:rsidP="007A0C08">
            <w:pPr>
              <w:pStyle w:val="NormalWeb"/>
              <w:spacing w:before="0" w:beforeAutospacing="0" w:after="0" w:afterAutospacing="0"/>
              <w:rPr>
                <w:rFonts w:ascii="Arial" w:hAnsi="Arial" w:cs="Arial"/>
                <w:b/>
                <w:sz w:val="22"/>
                <w:szCs w:val="22"/>
              </w:rPr>
            </w:pPr>
          </w:p>
          <w:p w14:paraId="74EB7E4E" w14:textId="77777777" w:rsidR="00C70B5F" w:rsidRDefault="00C70B5F" w:rsidP="007A0C08">
            <w:pPr>
              <w:pStyle w:val="NormalWeb"/>
              <w:spacing w:before="0" w:beforeAutospacing="0" w:after="0" w:afterAutospacing="0"/>
              <w:rPr>
                <w:rFonts w:ascii="Arial" w:hAnsi="Arial" w:cs="Arial"/>
                <w:b/>
                <w:sz w:val="22"/>
                <w:szCs w:val="22"/>
              </w:rPr>
            </w:pPr>
          </w:p>
          <w:p w14:paraId="09596A1B" w14:textId="77777777" w:rsidR="00C70B5F" w:rsidRDefault="00C70B5F" w:rsidP="007A0C08">
            <w:pPr>
              <w:pStyle w:val="NormalWeb"/>
              <w:spacing w:before="0" w:beforeAutospacing="0" w:after="0" w:afterAutospacing="0"/>
              <w:rPr>
                <w:rFonts w:ascii="Arial" w:hAnsi="Arial" w:cs="Arial"/>
                <w:b/>
                <w:sz w:val="22"/>
                <w:szCs w:val="22"/>
              </w:rPr>
            </w:pPr>
          </w:p>
          <w:p w14:paraId="46483359" w14:textId="77777777" w:rsidR="00C70B5F" w:rsidRDefault="00C70B5F" w:rsidP="007A0C08">
            <w:pPr>
              <w:pStyle w:val="NormalWeb"/>
              <w:spacing w:before="0" w:beforeAutospacing="0" w:after="0" w:afterAutospacing="0"/>
              <w:rPr>
                <w:rFonts w:ascii="Arial" w:hAnsi="Arial" w:cs="Arial"/>
                <w:b/>
                <w:sz w:val="22"/>
                <w:szCs w:val="22"/>
              </w:rPr>
            </w:pPr>
          </w:p>
          <w:p w14:paraId="5AE6B73F" w14:textId="77777777" w:rsidR="00C70B5F" w:rsidRDefault="00C70B5F" w:rsidP="007A0C08">
            <w:pPr>
              <w:pStyle w:val="NormalWeb"/>
              <w:spacing w:before="0" w:beforeAutospacing="0" w:after="0" w:afterAutospacing="0"/>
              <w:rPr>
                <w:rFonts w:ascii="Arial" w:hAnsi="Arial" w:cs="Arial"/>
                <w:b/>
                <w:sz w:val="22"/>
                <w:szCs w:val="22"/>
              </w:rPr>
            </w:pPr>
          </w:p>
          <w:p w14:paraId="6010C486" w14:textId="77777777" w:rsidR="00C70B5F" w:rsidRPr="00230F35" w:rsidRDefault="00C70B5F" w:rsidP="007A0C0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E50444F" w14:textId="77777777" w:rsidR="00C70B5F" w:rsidRDefault="00C70B5F" w:rsidP="007A0C0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8597FA9" w14:textId="77777777" w:rsidR="00C70B5F" w:rsidRPr="00001C3B" w:rsidRDefault="00C70B5F" w:rsidP="007A0C08">
            <w:pPr>
              <w:pStyle w:val="NormalWeb"/>
              <w:rPr>
                <w:rFonts w:ascii="Arial" w:hAnsi="Arial" w:cs="Arial"/>
                <w:sz w:val="22"/>
                <w:szCs w:val="22"/>
              </w:rPr>
            </w:pPr>
          </w:p>
        </w:tc>
      </w:tr>
      <w:tr w:rsidR="00C70B5F" w:rsidRPr="00230F35" w14:paraId="71BFC523" w14:textId="77777777" w:rsidTr="007A0C08">
        <w:trPr>
          <w:trHeight w:val="492"/>
        </w:trPr>
        <w:tc>
          <w:tcPr>
            <w:tcW w:w="6768" w:type="dxa"/>
            <w:gridSpan w:val="3"/>
          </w:tcPr>
          <w:p w14:paraId="67C8FB84" w14:textId="77777777" w:rsidR="00C70B5F" w:rsidRPr="00230F35" w:rsidRDefault="00C70B5F" w:rsidP="007A0C0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465D597" w14:textId="77777777" w:rsidR="00C70B5F" w:rsidRPr="00230F35" w:rsidRDefault="00C70B5F" w:rsidP="007A0C08">
            <w:pPr>
              <w:pStyle w:val="NormalWeb"/>
              <w:spacing w:after="0"/>
              <w:ind w:left="142" w:right="34"/>
              <w:rPr>
                <w:rFonts w:ascii="Arial" w:hAnsi="Arial" w:cs="Arial"/>
                <w:sz w:val="22"/>
                <w:szCs w:val="22"/>
              </w:rPr>
            </w:pPr>
            <w:r w:rsidRPr="00230F35">
              <w:rPr>
                <w:rFonts w:ascii="Arial" w:hAnsi="Arial" w:cs="Arial"/>
                <w:sz w:val="22"/>
                <w:szCs w:val="22"/>
              </w:rPr>
              <w:t>Date:</w:t>
            </w:r>
          </w:p>
        </w:tc>
      </w:tr>
      <w:tr w:rsidR="00C70B5F" w:rsidRPr="002F467C" w14:paraId="6C4B60B3" w14:textId="77777777" w:rsidTr="007A0C08">
        <w:tc>
          <w:tcPr>
            <w:tcW w:w="8856" w:type="dxa"/>
            <w:gridSpan w:val="5"/>
          </w:tcPr>
          <w:p w14:paraId="64FAD443" w14:textId="77777777" w:rsidR="00C70B5F" w:rsidRPr="00230F35" w:rsidRDefault="00C70B5F" w:rsidP="007A0C08">
            <w:pPr>
              <w:pStyle w:val="NormalWeb"/>
              <w:spacing w:before="0" w:beforeAutospacing="0" w:after="0" w:afterAutospacing="0"/>
              <w:ind w:right="-334"/>
              <w:rPr>
                <w:rFonts w:ascii="Arial" w:hAnsi="Arial" w:cs="Arial"/>
                <w:bCs/>
                <w:i/>
                <w:sz w:val="22"/>
                <w:szCs w:val="22"/>
              </w:rPr>
            </w:pPr>
          </w:p>
          <w:p w14:paraId="05ADF49F" w14:textId="77777777" w:rsidR="00C70B5F" w:rsidRPr="00230F35" w:rsidRDefault="00C70B5F" w:rsidP="007A0C0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8E28E9" w14:textId="77777777" w:rsidR="00C70B5F" w:rsidRPr="00230F35" w:rsidRDefault="00C70B5F" w:rsidP="007A0C08">
            <w:pPr>
              <w:pStyle w:val="NormalWeb"/>
              <w:spacing w:before="0" w:beforeAutospacing="0" w:after="0" w:afterAutospacing="0"/>
              <w:ind w:right="-334"/>
              <w:rPr>
                <w:rFonts w:ascii="Arial" w:hAnsi="Arial" w:cs="Arial"/>
                <w:b/>
                <w:bCs/>
                <w:sz w:val="22"/>
                <w:szCs w:val="22"/>
              </w:rPr>
            </w:pPr>
          </w:p>
          <w:p w14:paraId="51C478D7"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5CB63B"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74C7E560"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33B77C1A"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2120BE66"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00351771"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0FD0E900"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5C875926"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4F73FF32"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3011FEE7" w14:textId="77777777" w:rsidR="00C70B5F" w:rsidRDefault="00C70B5F" w:rsidP="007A0C08">
            <w:pPr>
              <w:pStyle w:val="NormalWeb"/>
              <w:spacing w:before="0" w:beforeAutospacing="0" w:after="0" w:afterAutospacing="0"/>
              <w:ind w:right="-334"/>
              <w:rPr>
                <w:rFonts w:ascii="Arial" w:hAnsi="Arial" w:cs="Arial"/>
                <w:bCs/>
                <w:sz w:val="22"/>
                <w:szCs w:val="22"/>
              </w:rPr>
            </w:pPr>
          </w:p>
          <w:p w14:paraId="3D6CA050"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0B4EDFFA"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6BF33529"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tc>
      </w:tr>
      <w:tr w:rsidR="00C70B5F" w:rsidRPr="002F467C" w14:paraId="2ED77D40" w14:textId="77777777" w:rsidTr="007A0C08">
        <w:trPr>
          <w:trHeight w:val="720"/>
        </w:trPr>
        <w:tc>
          <w:tcPr>
            <w:tcW w:w="5211" w:type="dxa"/>
            <w:gridSpan w:val="2"/>
          </w:tcPr>
          <w:p w14:paraId="22C9A824"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D444352"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70B5F" w:rsidRPr="002F467C" w14:paraId="643C790D" w14:textId="77777777" w:rsidTr="007A0C08">
        <w:trPr>
          <w:trHeight w:val="720"/>
        </w:trPr>
        <w:tc>
          <w:tcPr>
            <w:tcW w:w="8856" w:type="dxa"/>
            <w:gridSpan w:val="5"/>
          </w:tcPr>
          <w:p w14:paraId="1BECDFA3" w14:textId="77777777" w:rsidR="00C70B5F" w:rsidRPr="00B34964" w:rsidRDefault="00C70B5F" w:rsidP="007A0C08">
            <w:pPr>
              <w:rPr>
                <w:rFonts w:ascii="Arial" w:hAnsi="Arial" w:cs="Arial"/>
                <w:b/>
              </w:rPr>
            </w:pPr>
            <w:r w:rsidRPr="00B34964">
              <w:rPr>
                <w:rFonts w:ascii="Arial" w:hAnsi="Arial" w:cs="Arial"/>
                <w:b/>
              </w:rPr>
              <w:t>External Examiner’s comments (if relevant)</w:t>
            </w:r>
          </w:p>
          <w:p w14:paraId="694C2C74"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2A525FD8"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3533A50E"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194FDDC9"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27FC1760"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0D198FED"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28B3269B"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7BDCC1ED"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5F089516" w14:textId="77777777" w:rsidR="00C70B5F" w:rsidRDefault="00C70B5F" w:rsidP="007A0C08">
            <w:pPr>
              <w:pStyle w:val="NormalWeb"/>
              <w:spacing w:before="0" w:beforeAutospacing="0" w:after="0" w:afterAutospacing="0"/>
              <w:ind w:right="-334"/>
              <w:rPr>
                <w:rFonts w:ascii="Arial" w:hAnsi="Arial" w:cs="Arial"/>
                <w:bCs/>
                <w:sz w:val="22"/>
                <w:szCs w:val="22"/>
              </w:rPr>
            </w:pPr>
          </w:p>
          <w:p w14:paraId="674C4DB9"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p w14:paraId="754E9F26" w14:textId="77777777" w:rsidR="00C70B5F" w:rsidRPr="00230F35" w:rsidRDefault="00C70B5F" w:rsidP="007A0C08">
            <w:pPr>
              <w:pStyle w:val="NormalWeb"/>
              <w:spacing w:before="0" w:beforeAutospacing="0" w:after="0" w:afterAutospacing="0"/>
              <w:ind w:right="-334"/>
              <w:rPr>
                <w:rFonts w:ascii="Arial" w:hAnsi="Arial" w:cs="Arial"/>
                <w:bCs/>
                <w:sz w:val="22"/>
                <w:szCs w:val="22"/>
              </w:rPr>
            </w:pPr>
          </w:p>
        </w:tc>
      </w:tr>
      <w:tr w:rsidR="00C70B5F" w:rsidRPr="002F467C" w14:paraId="2FCA697B" w14:textId="77777777" w:rsidTr="007A0C08">
        <w:trPr>
          <w:trHeight w:val="720"/>
        </w:trPr>
        <w:tc>
          <w:tcPr>
            <w:tcW w:w="5211" w:type="dxa"/>
            <w:gridSpan w:val="2"/>
          </w:tcPr>
          <w:p w14:paraId="7EFCD87C" w14:textId="77777777" w:rsidR="00C70B5F" w:rsidRPr="00230F35" w:rsidRDefault="00C70B5F" w:rsidP="007A0C08">
            <w:pPr>
              <w:rPr>
                <w:rFonts w:ascii="Arial" w:hAnsi="Arial" w:cs="Arial"/>
              </w:rPr>
            </w:pPr>
            <w:r w:rsidRPr="00230F35">
              <w:rPr>
                <w:rFonts w:ascii="Arial" w:hAnsi="Arial" w:cs="Arial"/>
              </w:rPr>
              <w:lastRenderedPageBreak/>
              <w:t>External Examiner’s Signature:</w:t>
            </w:r>
          </w:p>
        </w:tc>
        <w:tc>
          <w:tcPr>
            <w:tcW w:w="3645" w:type="dxa"/>
            <w:gridSpan w:val="3"/>
          </w:tcPr>
          <w:p w14:paraId="450A1B69" w14:textId="77777777" w:rsidR="00C70B5F" w:rsidRPr="00230F35" w:rsidRDefault="00C70B5F" w:rsidP="007A0C08">
            <w:pPr>
              <w:rPr>
                <w:rFonts w:ascii="Arial" w:hAnsi="Arial" w:cs="Arial"/>
              </w:rPr>
            </w:pPr>
            <w:r w:rsidRPr="00230F35">
              <w:rPr>
                <w:rFonts w:ascii="Arial" w:hAnsi="Arial" w:cs="Arial"/>
              </w:rPr>
              <w:t>Date:</w:t>
            </w:r>
          </w:p>
        </w:tc>
      </w:tr>
    </w:tbl>
    <w:p w14:paraId="033D6177" w14:textId="77777777" w:rsidR="00C70B5F" w:rsidRPr="00D67BF8" w:rsidRDefault="00C70B5F" w:rsidP="00C70B5F">
      <w:pPr>
        <w:pStyle w:val="NormalWeb"/>
        <w:spacing w:before="0" w:beforeAutospacing="0" w:after="0" w:afterAutospacing="0"/>
        <w:ind w:right="-334"/>
        <w:rPr>
          <w:rFonts w:ascii="Trebuchet MS" w:hAnsi="Trebuchet MS" w:cs="Tahoma"/>
          <w:bCs/>
          <w:sz w:val="24"/>
          <w:szCs w:val="24"/>
        </w:rPr>
      </w:pPr>
    </w:p>
    <w:p w14:paraId="4B862870" w14:textId="77777777" w:rsidR="00C70B5F" w:rsidRDefault="00C70B5F" w:rsidP="008A02A3">
      <w:pPr>
        <w:spacing w:line="360" w:lineRule="auto"/>
        <w:rPr>
          <w:rFonts w:cstheme="minorHAnsi"/>
          <w:b/>
          <w:bCs/>
          <w:sz w:val="24"/>
          <w:szCs w:val="24"/>
        </w:rPr>
      </w:pPr>
    </w:p>
    <w:p w14:paraId="0ADF8DF1" w14:textId="77777777" w:rsidR="00C70B5F" w:rsidRDefault="00C70B5F" w:rsidP="008A02A3">
      <w:pPr>
        <w:spacing w:line="360" w:lineRule="auto"/>
        <w:rPr>
          <w:rFonts w:cstheme="minorHAnsi"/>
          <w:b/>
          <w:bCs/>
          <w:sz w:val="24"/>
          <w:szCs w:val="24"/>
        </w:rPr>
      </w:pPr>
    </w:p>
    <w:p w14:paraId="04686975" w14:textId="77777777" w:rsidR="00C70B5F" w:rsidRDefault="00C70B5F" w:rsidP="008A02A3">
      <w:pPr>
        <w:spacing w:line="360" w:lineRule="auto"/>
        <w:rPr>
          <w:rFonts w:cstheme="minorHAnsi"/>
          <w:b/>
          <w:bCs/>
          <w:sz w:val="24"/>
          <w:szCs w:val="24"/>
        </w:rPr>
      </w:pPr>
    </w:p>
    <w:p w14:paraId="54E8096C" w14:textId="77777777" w:rsidR="00C70B5F" w:rsidRDefault="00C70B5F" w:rsidP="008A02A3">
      <w:pPr>
        <w:spacing w:line="360" w:lineRule="auto"/>
        <w:rPr>
          <w:rFonts w:cstheme="minorHAnsi"/>
          <w:b/>
          <w:bCs/>
          <w:sz w:val="24"/>
          <w:szCs w:val="24"/>
        </w:rPr>
      </w:pPr>
    </w:p>
    <w:p w14:paraId="76836104" w14:textId="77777777" w:rsidR="00C70B5F" w:rsidRDefault="00C70B5F" w:rsidP="008A02A3">
      <w:pPr>
        <w:spacing w:line="360" w:lineRule="auto"/>
        <w:rPr>
          <w:rFonts w:cstheme="minorHAnsi"/>
          <w:b/>
          <w:bCs/>
          <w:sz w:val="24"/>
          <w:szCs w:val="24"/>
        </w:rPr>
      </w:pPr>
    </w:p>
    <w:p w14:paraId="5D490B85" w14:textId="77777777" w:rsidR="00C70B5F" w:rsidRDefault="00C70B5F" w:rsidP="008A02A3">
      <w:pPr>
        <w:spacing w:line="360" w:lineRule="auto"/>
        <w:rPr>
          <w:rFonts w:cstheme="minorHAnsi"/>
          <w:b/>
          <w:bCs/>
          <w:sz w:val="24"/>
          <w:szCs w:val="24"/>
        </w:rPr>
      </w:pPr>
    </w:p>
    <w:p w14:paraId="36885FA8" w14:textId="77777777" w:rsidR="00C70B5F" w:rsidRDefault="00C70B5F" w:rsidP="008A02A3">
      <w:pPr>
        <w:spacing w:line="360" w:lineRule="auto"/>
        <w:rPr>
          <w:rFonts w:cstheme="minorHAnsi"/>
          <w:b/>
          <w:bCs/>
          <w:sz w:val="24"/>
          <w:szCs w:val="24"/>
        </w:rPr>
      </w:pPr>
    </w:p>
    <w:p w14:paraId="7DB61A91" w14:textId="77777777" w:rsidR="00C70B5F" w:rsidRDefault="00C70B5F" w:rsidP="008A02A3">
      <w:pPr>
        <w:spacing w:line="360" w:lineRule="auto"/>
        <w:rPr>
          <w:rFonts w:cstheme="minorHAnsi"/>
          <w:b/>
          <w:bCs/>
          <w:sz w:val="24"/>
          <w:szCs w:val="24"/>
        </w:rPr>
      </w:pPr>
    </w:p>
    <w:p w14:paraId="2A0A601C" w14:textId="77777777" w:rsidR="00C70B5F" w:rsidRDefault="00C70B5F" w:rsidP="008A02A3">
      <w:pPr>
        <w:spacing w:line="360" w:lineRule="auto"/>
        <w:rPr>
          <w:rFonts w:cstheme="minorHAnsi"/>
          <w:b/>
          <w:bCs/>
          <w:sz w:val="24"/>
          <w:szCs w:val="24"/>
        </w:rPr>
      </w:pPr>
    </w:p>
    <w:p w14:paraId="40A7BC4F" w14:textId="77777777" w:rsidR="00C70B5F" w:rsidRDefault="00C70B5F" w:rsidP="008A02A3">
      <w:pPr>
        <w:spacing w:line="360" w:lineRule="auto"/>
        <w:rPr>
          <w:rFonts w:cstheme="minorHAnsi"/>
          <w:b/>
          <w:bCs/>
          <w:sz w:val="24"/>
          <w:szCs w:val="24"/>
        </w:rPr>
      </w:pPr>
    </w:p>
    <w:p w14:paraId="79FA5456" w14:textId="77777777" w:rsidR="00C70B5F" w:rsidRDefault="00C70B5F" w:rsidP="008A02A3">
      <w:pPr>
        <w:spacing w:line="360" w:lineRule="auto"/>
        <w:rPr>
          <w:rFonts w:cstheme="minorHAnsi"/>
          <w:b/>
          <w:bCs/>
          <w:sz w:val="24"/>
          <w:szCs w:val="24"/>
        </w:rPr>
      </w:pPr>
    </w:p>
    <w:p w14:paraId="0D3A4CFE" w14:textId="77777777" w:rsidR="00C70B5F" w:rsidRDefault="00C70B5F" w:rsidP="008A02A3">
      <w:pPr>
        <w:spacing w:line="360" w:lineRule="auto"/>
        <w:rPr>
          <w:rFonts w:cstheme="minorHAnsi"/>
          <w:b/>
          <w:bCs/>
          <w:sz w:val="24"/>
          <w:szCs w:val="24"/>
        </w:rPr>
      </w:pPr>
    </w:p>
    <w:p w14:paraId="25B342D4" w14:textId="77777777" w:rsidR="00C70B5F" w:rsidRDefault="00C70B5F" w:rsidP="008A02A3">
      <w:pPr>
        <w:spacing w:line="360" w:lineRule="auto"/>
        <w:rPr>
          <w:rFonts w:cstheme="minorHAnsi"/>
          <w:b/>
          <w:bCs/>
          <w:sz w:val="24"/>
          <w:szCs w:val="24"/>
        </w:rPr>
      </w:pPr>
    </w:p>
    <w:p w14:paraId="4924BD2C" w14:textId="77777777" w:rsidR="00C70B5F" w:rsidRDefault="00C70B5F" w:rsidP="008A02A3">
      <w:pPr>
        <w:spacing w:line="360" w:lineRule="auto"/>
        <w:rPr>
          <w:rFonts w:cstheme="minorHAnsi"/>
          <w:b/>
          <w:bCs/>
          <w:sz w:val="24"/>
          <w:szCs w:val="24"/>
        </w:rPr>
      </w:pPr>
    </w:p>
    <w:p w14:paraId="62169CD6" w14:textId="77777777" w:rsidR="00C70B5F" w:rsidRDefault="00C70B5F" w:rsidP="008A02A3">
      <w:pPr>
        <w:spacing w:line="360" w:lineRule="auto"/>
        <w:rPr>
          <w:rFonts w:cstheme="minorHAnsi"/>
          <w:b/>
          <w:bCs/>
          <w:sz w:val="24"/>
          <w:szCs w:val="24"/>
        </w:rPr>
      </w:pPr>
    </w:p>
    <w:p w14:paraId="3E516028" w14:textId="77777777" w:rsidR="00C70B5F" w:rsidRDefault="00C70B5F" w:rsidP="008A02A3">
      <w:pPr>
        <w:spacing w:line="360" w:lineRule="auto"/>
        <w:rPr>
          <w:rFonts w:cstheme="minorHAnsi"/>
          <w:b/>
          <w:bCs/>
          <w:sz w:val="24"/>
          <w:szCs w:val="24"/>
        </w:rPr>
      </w:pPr>
    </w:p>
    <w:p w14:paraId="6273AB3A" w14:textId="77777777" w:rsidR="00C70B5F" w:rsidRDefault="00C70B5F" w:rsidP="008A02A3">
      <w:pPr>
        <w:spacing w:line="360" w:lineRule="auto"/>
        <w:rPr>
          <w:rFonts w:cstheme="minorHAnsi"/>
          <w:b/>
          <w:bCs/>
          <w:sz w:val="24"/>
          <w:szCs w:val="24"/>
        </w:rPr>
      </w:pPr>
    </w:p>
    <w:p w14:paraId="6D07B05F" w14:textId="77777777" w:rsidR="00C70B5F" w:rsidRDefault="00C70B5F" w:rsidP="008A02A3">
      <w:pPr>
        <w:spacing w:line="360" w:lineRule="auto"/>
        <w:rPr>
          <w:rFonts w:cstheme="minorHAnsi"/>
          <w:b/>
          <w:bCs/>
          <w:sz w:val="24"/>
          <w:szCs w:val="24"/>
        </w:rPr>
      </w:pPr>
    </w:p>
    <w:p w14:paraId="2E9E44B2" w14:textId="0A7CB3BB" w:rsidR="00287653" w:rsidRPr="004A7691" w:rsidRDefault="00C80A29" w:rsidP="008A02A3">
      <w:pPr>
        <w:spacing w:line="360" w:lineRule="auto"/>
        <w:rPr>
          <w:rFonts w:cstheme="minorHAnsi"/>
          <w:b/>
          <w:bCs/>
          <w:sz w:val="24"/>
          <w:szCs w:val="24"/>
        </w:rPr>
      </w:pPr>
      <w:r w:rsidRPr="004A7691">
        <w:rPr>
          <w:rFonts w:cstheme="minorHAnsi"/>
          <w:b/>
          <w:bCs/>
          <w:sz w:val="24"/>
          <w:szCs w:val="24"/>
        </w:rPr>
        <w:lastRenderedPageBreak/>
        <w:t>A Critical Comparison of Two JSTOR Papers</w:t>
      </w:r>
    </w:p>
    <w:p w14:paraId="769BA84F" w14:textId="2CEF7325" w:rsidR="00C80A29" w:rsidRPr="007E596A" w:rsidRDefault="003D60EE" w:rsidP="008A02A3">
      <w:pPr>
        <w:spacing w:line="360" w:lineRule="auto"/>
        <w:rPr>
          <w:rFonts w:cstheme="minorHAnsi"/>
          <w:sz w:val="24"/>
          <w:szCs w:val="24"/>
        </w:rPr>
      </w:pPr>
      <w:r w:rsidRPr="007E596A">
        <w:rPr>
          <w:rFonts w:cstheme="minorHAnsi"/>
          <w:sz w:val="24"/>
          <w:szCs w:val="24"/>
        </w:rPr>
        <w:t xml:space="preserve">This paper will be a critical comparison of two JSTOR papers; </w:t>
      </w:r>
      <w:r w:rsidR="00F242F5" w:rsidRPr="007E596A">
        <w:rPr>
          <w:rFonts w:cstheme="minorHAnsi"/>
          <w:sz w:val="24"/>
          <w:szCs w:val="24"/>
        </w:rPr>
        <w:t xml:space="preserve">“Elzey, Wayne, ‘The Nahua Myth of the Suns: History and Cosmology in Pre-Hispanic Mexican Religions’, Numen, 23:2 (Aug, 1976), pp.114-135” and </w:t>
      </w:r>
      <w:r w:rsidR="00F17974" w:rsidRPr="007E596A">
        <w:rPr>
          <w:rFonts w:cstheme="minorHAnsi"/>
          <w:sz w:val="24"/>
          <w:szCs w:val="24"/>
        </w:rPr>
        <w:t>“Carrasco, David, ‘City as Symbol in Aztec Thought: The Clues from the Codex Mendoza’, History of Religions, vol. 20, no. 3 (1981), pp.199-223”.</w:t>
      </w:r>
    </w:p>
    <w:p w14:paraId="47E6F15C" w14:textId="0752570E" w:rsidR="00251F2B" w:rsidRDefault="00251F2B" w:rsidP="00251F2B">
      <w:pPr>
        <w:spacing w:line="360" w:lineRule="auto"/>
        <w:rPr>
          <w:rFonts w:cstheme="minorHAnsi"/>
          <w:sz w:val="24"/>
          <w:szCs w:val="24"/>
        </w:rPr>
      </w:pPr>
      <w:r w:rsidRPr="007E596A">
        <w:rPr>
          <w:rFonts w:cstheme="minorHAnsi"/>
          <w:sz w:val="24"/>
          <w:szCs w:val="24"/>
        </w:rPr>
        <w:t xml:space="preserve">Wayne Elzey, author of </w:t>
      </w:r>
      <w:r>
        <w:rPr>
          <w:rFonts w:cstheme="minorHAnsi"/>
          <w:sz w:val="24"/>
          <w:szCs w:val="24"/>
        </w:rPr>
        <w:t xml:space="preserve">‘The </w:t>
      </w:r>
      <w:r w:rsidRPr="007E596A">
        <w:rPr>
          <w:rFonts w:cstheme="minorHAnsi"/>
          <w:sz w:val="24"/>
          <w:szCs w:val="24"/>
        </w:rPr>
        <w:t>Nahua Myth of the Suns</w:t>
      </w:r>
      <w:r>
        <w:rPr>
          <w:rFonts w:cstheme="minorHAnsi"/>
          <w:sz w:val="24"/>
          <w:szCs w:val="24"/>
        </w:rPr>
        <w:t>’</w:t>
      </w:r>
      <w:r w:rsidRPr="007E596A">
        <w:rPr>
          <w:rFonts w:cstheme="minorHAnsi"/>
          <w:sz w:val="24"/>
          <w:szCs w:val="24"/>
        </w:rPr>
        <w:t>, was Professor Emeritus of Comparative Religion at Miami University</w:t>
      </w:r>
      <w:r w:rsidRPr="007E596A">
        <w:rPr>
          <w:rStyle w:val="FootnoteReference"/>
          <w:rFonts w:cstheme="minorHAnsi"/>
          <w:sz w:val="24"/>
          <w:szCs w:val="24"/>
        </w:rPr>
        <w:footnoteReference w:id="1"/>
      </w:r>
      <w:r w:rsidRPr="007E596A">
        <w:rPr>
          <w:rFonts w:cstheme="minorHAnsi"/>
          <w:sz w:val="24"/>
          <w:szCs w:val="24"/>
        </w:rPr>
        <w:t>. Elzey held a PhD in History of Religions, and his area of focus was Aztec and Mayan culture and myth</w:t>
      </w:r>
      <w:r w:rsidRPr="007E596A">
        <w:rPr>
          <w:rStyle w:val="FootnoteReference"/>
          <w:rFonts w:cstheme="minorHAnsi"/>
          <w:sz w:val="24"/>
          <w:szCs w:val="24"/>
        </w:rPr>
        <w:footnoteReference w:id="2"/>
      </w:r>
      <w:r w:rsidRPr="007E596A">
        <w:rPr>
          <w:rFonts w:cstheme="minorHAnsi"/>
          <w:sz w:val="24"/>
          <w:szCs w:val="24"/>
        </w:rPr>
        <w:t xml:space="preserve">, teaching for 33 years at Miami University and writing this paper during his period of teaching. His other publications include 'A Hill on a Land Surrounded by Water: An Aztec Story of Origin and Destiny' and reviews such as </w:t>
      </w:r>
      <w:r>
        <w:rPr>
          <w:rFonts w:cstheme="minorHAnsi"/>
          <w:sz w:val="24"/>
          <w:szCs w:val="24"/>
        </w:rPr>
        <w:t>‘</w:t>
      </w:r>
      <w:r w:rsidRPr="007E596A">
        <w:rPr>
          <w:rFonts w:cstheme="minorHAnsi"/>
          <w:sz w:val="24"/>
          <w:szCs w:val="24"/>
        </w:rPr>
        <w:t>Between Belief and Transgression: Structuralist Essays in Religion, History, and Myth</w:t>
      </w:r>
      <w:r>
        <w:rPr>
          <w:rFonts w:cstheme="minorHAnsi"/>
          <w:sz w:val="24"/>
          <w:szCs w:val="24"/>
        </w:rPr>
        <w:t>’</w:t>
      </w:r>
      <w:r w:rsidR="00DA7D1F">
        <w:rPr>
          <w:rFonts w:cstheme="minorHAnsi"/>
          <w:sz w:val="24"/>
          <w:szCs w:val="24"/>
        </w:rPr>
        <w:t>.</w:t>
      </w:r>
    </w:p>
    <w:p w14:paraId="01C6355C" w14:textId="77777777" w:rsidR="00251F2B" w:rsidRPr="00C5187B" w:rsidRDefault="00251F2B" w:rsidP="00251F2B">
      <w:pPr>
        <w:spacing w:line="360" w:lineRule="auto"/>
        <w:rPr>
          <w:rFonts w:cstheme="minorHAnsi"/>
          <w:sz w:val="24"/>
          <w:szCs w:val="24"/>
        </w:rPr>
      </w:pPr>
      <w:r w:rsidRPr="00C5187B">
        <w:rPr>
          <w:rFonts w:cstheme="minorHAnsi"/>
          <w:sz w:val="24"/>
          <w:szCs w:val="24"/>
        </w:rPr>
        <w:t>David Carrasco is a Mexican-American Neil L. Rudenstine Professor of the Study of Latin America at Harvard School of Divinity</w:t>
      </w:r>
      <w:r>
        <w:rPr>
          <w:rStyle w:val="FootnoteReference"/>
          <w:rFonts w:cstheme="minorHAnsi"/>
          <w:sz w:val="24"/>
          <w:szCs w:val="24"/>
        </w:rPr>
        <w:footnoteReference w:id="3"/>
      </w:r>
      <w:r w:rsidRPr="00C5187B">
        <w:rPr>
          <w:rFonts w:cstheme="minorHAnsi"/>
          <w:sz w:val="24"/>
          <w:szCs w:val="24"/>
        </w:rPr>
        <w:t xml:space="preserve">. Carrasco is a highly awarded professor, with accolades such as the Mexican Order of the Aztec Eagle and University of Chicago Alumnus of the Year, 2014. </w:t>
      </w:r>
    </w:p>
    <w:p w14:paraId="70E46A59" w14:textId="7A3260BF" w:rsidR="005A56C1" w:rsidRPr="007E596A" w:rsidRDefault="005F736E" w:rsidP="008A02A3">
      <w:pPr>
        <w:spacing w:line="360" w:lineRule="auto"/>
        <w:rPr>
          <w:rFonts w:cstheme="minorHAnsi"/>
          <w:sz w:val="24"/>
          <w:szCs w:val="24"/>
        </w:rPr>
      </w:pPr>
      <w:r w:rsidRPr="007E596A">
        <w:rPr>
          <w:rFonts w:cstheme="minorHAnsi"/>
          <w:sz w:val="24"/>
          <w:szCs w:val="24"/>
        </w:rPr>
        <w:t xml:space="preserve">The papers </w:t>
      </w:r>
      <w:r w:rsidR="00CE5E3C">
        <w:rPr>
          <w:rFonts w:cstheme="minorHAnsi"/>
          <w:sz w:val="24"/>
          <w:szCs w:val="24"/>
        </w:rPr>
        <w:t xml:space="preserve">consider Aztec religion </w:t>
      </w:r>
      <w:r w:rsidR="004A7691">
        <w:rPr>
          <w:rFonts w:cstheme="minorHAnsi"/>
          <w:sz w:val="24"/>
          <w:szCs w:val="24"/>
        </w:rPr>
        <w:t xml:space="preserve">through </w:t>
      </w:r>
      <w:r w:rsidR="00DA7D1F">
        <w:rPr>
          <w:rFonts w:cstheme="minorHAnsi"/>
          <w:sz w:val="24"/>
          <w:szCs w:val="24"/>
        </w:rPr>
        <w:t>material</w:t>
      </w:r>
      <w:r w:rsidR="004A7691">
        <w:rPr>
          <w:rFonts w:cstheme="minorHAnsi"/>
          <w:sz w:val="24"/>
          <w:szCs w:val="24"/>
        </w:rPr>
        <w:t xml:space="preserve"> and calendrical structures</w:t>
      </w:r>
      <w:r w:rsidR="00372D3F" w:rsidRPr="007E596A">
        <w:rPr>
          <w:rFonts w:cstheme="minorHAnsi"/>
          <w:sz w:val="24"/>
          <w:szCs w:val="24"/>
        </w:rPr>
        <w:t xml:space="preserve">. </w:t>
      </w:r>
      <w:r w:rsidR="000B652A" w:rsidRPr="007E596A">
        <w:rPr>
          <w:rFonts w:cstheme="minorHAnsi"/>
          <w:sz w:val="24"/>
          <w:szCs w:val="24"/>
        </w:rPr>
        <w:t xml:space="preserve">Both papers were written </w:t>
      </w:r>
      <w:r w:rsidR="004C138A" w:rsidRPr="007E596A">
        <w:rPr>
          <w:rFonts w:cstheme="minorHAnsi"/>
          <w:sz w:val="24"/>
          <w:szCs w:val="24"/>
        </w:rPr>
        <w:t>within five years of each other</w:t>
      </w:r>
      <w:r w:rsidR="000A3F70" w:rsidRPr="007E596A">
        <w:rPr>
          <w:rFonts w:cstheme="minorHAnsi"/>
          <w:sz w:val="24"/>
          <w:szCs w:val="24"/>
        </w:rPr>
        <w:t xml:space="preserve">, </w:t>
      </w:r>
      <w:r w:rsidR="00CF0F80" w:rsidRPr="007E596A">
        <w:rPr>
          <w:rFonts w:cstheme="minorHAnsi"/>
          <w:sz w:val="24"/>
          <w:szCs w:val="24"/>
        </w:rPr>
        <w:t>and both</w:t>
      </w:r>
      <w:r w:rsidR="00176197" w:rsidRPr="007E596A">
        <w:rPr>
          <w:rFonts w:cstheme="minorHAnsi"/>
          <w:sz w:val="24"/>
          <w:szCs w:val="24"/>
        </w:rPr>
        <w:t xml:space="preserve"> authors</w:t>
      </w:r>
      <w:r w:rsidR="00CF0F80" w:rsidRPr="007E596A">
        <w:rPr>
          <w:rFonts w:cstheme="minorHAnsi"/>
          <w:sz w:val="24"/>
          <w:szCs w:val="24"/>
        </w:rPr>
        <w:t xml:space="preserve"> found existing scholarship limited</w:t>
      </w:r>
      <w:r w:rsidR="00461F68" w:rsidRPr="007E596A">
        <w:rPr>
          <w:rStyle w:val="FootnoteReference"/>
          <w:rFonts w:cstheme="minorHAnsi"/>
          <w:sz w:val="24"/>
          <w:szCs w:val="24"/>
        </w:rPr>
        <w:footnoteReference w:id="4"/>
      </w:r>
      <w:r w:rsidR="005E3FBE">
        <w:rPr>
          <w:rFonts w:cstheme="minorHAnsi"/>
          <w:sz w:val="24"/>
          <w:szCs w:val="24"/>
        </w:rPr>
        <w:t xml:space="preserve">. </w:t>
      </w:r>
      <w:r w:rsidR="00A02F90">
        <w:rPr>
          <w:rFonts w:cstheme="minorHAnsi"/>
          <w:sz w:val="24"/>
          <w:szCs w:val="24"/>
        </w:rPr>
        <w:t xml:space="preserve">This perhaps arises from the </w:t>
      </w:r>
      <w:r w:rsidR="00785A35">
        <w:rPr>
          <w:rFonts w:cstheme="minorHAnsi"/>
          <w:sz w:val="24"/>
          <w:szCs w:val="24"/>
        </w:rPr>
        <w:t>essentialist and archetypal approaches to understanding different global cosmologies</w:t>
      </w:r>
      <w:r w:rsidR="00534207">
        <w:rPr>
          <w:rStyle w:val="FootnoteReference"/>
          <w:rFonts w:cstheme="minorHAnsi"/>
          <w:sz w:val="24"/>
          <w:szCs w:val="24"/>
        </w:rPr>
        <w:footnoteReference w:id="5"/>
      </w:r>
      <w:r w:rsidR="00534207">
        <w:rPr>
          <w:rFonts w:cstheme="minorHAnsi"/>
          <w:sz w:val="24"/>
          <w:szCs w:val="24"/>
        </w:rPr>
        <w:t xml:space="preserve">, attempting to draw surface level comparisons with a Western </w:t>
      </w:r>
      <w:r w:rsidR="00251F2B">
        <w:rPr>
          <w:rFonts w:cstheme="minorHAnsi"/>
          <w:sz w:val="24"/>
          <w:szCs w:val="24"/>
        </w:rPr>
        <w:t xml:space="preserve">approach to cosmology. </w:t>
      </w:r>
    </w:p>
    <w:p w14:paraId="576C991B" w14:textId="77777777" w:rsidR="00251F2B" w:rsidRDefault="00251F2B" w:rsidP="008A02A3">
      <w:pPr>
        <w:spacing w:line="360" w:lineRule="auto"/>
        <w:rPr>
          <w:rFonts w:cstheme="minorHAnsi"/>
          <w:b/>
          <w:bCs/>
          <w:sz w:val="24"/>
          <w:szCs w:val="24"/>
        </w:rPr>
      </w:pPr>
    </w:p>
    <w:p w14:paraId="69CA901C" w14:textId="77777777" w:rsidR="00251F2B" w:rsidRDefault="00251F2B" w:rsidP="008A02A3">
      <w:pPr>
        <w:spacing w:line="360" w:lineRule="auto"/>
        <w:rPr>
          <w:rFonts w:cstheme="minorHAnsi"/>
          <w:b/>
          <w:bCs/>
          <w:sz w:val="24"/>
          <w:szCs w:val="24"/>
        </w:rPr>
      </w:pPr>
    </w:p>
    <w:p w14:paraId="37D5438D" w14:textId="7C3A75EA" w:rsidR="007E596A" w:rsidRDefault="00103E94" w:rsidP="008A02A3">
      <w:pPr>
        <w:spacing w:line="360" w:lineRule="auto"/>
        <w:rPr>
          <w:rFonts w:cstheme="minorHAnsi"/>
          <w:b/>
          <w:bCs/>
          <w:sz w:val="24"/>
          <w:szCs w:val="24"/>
        </w:rPr>
      </w:pPr>
      <w:r>
        <w:rPr>
          <w:rFonts w:cstheme="minorHAnsi"/>
          <w:b/>
          <w:bCs/>
          <w:sz w:val="24"/>
          <w:szCs w:val="24"/>
        </w:rPr>
        <w:lastRenderedPageBreak/>
        <w:t xml:space="preserve">Hypotheses </w:t>
      </w:r>
    </w:p>
    <w:p w14:paraId="206DD8D2" w14:textId="669AFA54" w:rsidR="006B12B7" w:rsidRDefault="00BA736F" w:rsidP="008A02A3">
      <w:pPr>
        <w:spacing w:line="360" w:lineRule="auto"/>
        <w:rPr>
          <w:rFonts w:cstheme="minorHAnsi"/>
          <w:sz w:val="24"/>
          <w:szCs w:val="24"/>
        </w:rPr>
      </w:pPr>
      <w:r>
        <w:rPr>
          <w:rFonts w:cstheme="minorHAnsi"/>
          <w:sz w:val="24"/>
          <w:szCs w:val="24"/>
        </w:rPr>
        <w:t>Elzey</w:t>
      </w:r>
      <w:r w:rsidR="00865332">
        <w:rPr>
          <w:rFonts w:cstheme="minorHAnsi"/>
          <w:sz w:val="24"/>
          <w:szCs w:val="24"/>
        </w:rPr>
        <w:t xml:space="preserve">’s paper </w:t>
      </w:r>
      <w:r w:rsidR="001372B4">
        <w:rPr>
          <w:rFonts w:cstheme="minorHAnsi"/>
          <w:sz w:val="24"/>
          <w:szCs w:val="24"/>
        </w:rPr>
        <w:t xml:space="preserve">intends to demonstrate the </w:t>
      </w:r>
      <w:r w:rsidR="000F7008">
        <w:rPr>
          <w:rFonts w:cstheme="minorHAnsi"/>
          <w:sz w:val="24"/>
          <w:szCs w:val="24"/>
        </w:rPr>
        <w:t xml:space="preserve">uniqueness of the Nahua Myth of the Suns, </w:t>
      </w:r>
      <w:r w:rsidR="00BC0D83">
        <w:rPr>
          <w:rFonts w:cstheme="minorHAnsi"/>
          <w:sz w:val="24"/>
          <w:szCs w:val="24"/>
        </w:rPr>
        <w:t>unlike previous scholarship which has sought to compare it to other creation myths</w:t>
      </w:r>
      <w:r w:rsidR="00BC0D83">
        <w:rPr>
          <w:rStyle w:val="FootnoteReference"/>
          <w:rFonts w:cstheme="minorHAnsi"/>
          <w:sz w:val="24"/>
          <w:szCs w:val="24"/>
        </w:rPr>
        <w:footnoteReference w:id="6"/>
      </w:r>
      <w:r w:rsidR="009E3E70">
        <w:rPr>
          <w:rFonts w:cstheme="minorHAnsi"/>
          <w:sz w:val="24"/>
          <w:szCs w:val="24"/>
        </w:rPr>
        <w:t xml:space="preserve">. </w:t>
      </w:r>
      <w:r w:rsidR="00531ED7">
        <w:rPr>
          <w:rFonts w:cstheme="minorHAnsi"/>
          <w:sz w:val="24"/>
          <w:szCs w:val="24"/>
        </w:rPr>
        <w:t xml:space="preserve">The scholarship Elzey </w:t>
      </w:r>
      <w:r w:rsidR="00865332">
        <w:rPr>
          <w:rFonts w:cstheme="minorHAnsi"/>
          <w:sz w:val="24"/>
          <w:szCs w:val="24"/>
        </w:rPr>
        <w:t>challenges</w:t>
      </w:r>
      <w:r w:rsidR="00531ED7">
        <w:rPr>
          <w:rFonts w:cstheme="minorHAnsi"/>
          <w:sz w:val="24"/>
          <w:szCs w:val="24"/>
        </w:rPr>
        <w:t xml:space="preserve"> is the </w:t>
      </w:r>
      <w:r w:rsidR="001742F4">
        <w:rPr>
          <w:rFonts w:cstheme="minorHAnsi"/>
          <w:sz w:val="24"/>
          <w:szCs w:val="24"/>
        </w:rPr>
        <w:t>‘” linear</w:t>
      </w:r>
      <w:r w:rsidR="00531ED7">
        <w:rPr>
          <w:rFonts w:cstheme="minorHAnsi"/>
          <w:sz w:val="24"/>
          <w:szCs w:val="24"/>
        </w:rPr>
        <w:t>” and “</w:t>
      </w:r>
      <w:r w:rsidR="001742F4">
        <w:rPr>
          <w:rFonts w:cstheme="minorHAnsi"/>
          <w:sz w:val="24"/>
          <w:szCs w:val="24"/>
        </w:rPr>
        <w:t>evolutionary</w:t>
      </w:r>
      <w:r w:rsidR="00531ED7">
        <w:rPr>
          <w:rFonts w:cstheme="minorHAnsi"/>
          <w:sz w:val="24"/>
          <w:szCs w:val="24"/>
        </w:rPr>
        <w:t>”</w:t>
      </w:r>
      <w:r w:rsidR="008D5B09">
        <w:rPr>
          <w:rFonts w:cstheme="minorHAnsi"/>
          <w:sz w:val="24"/>
          <w:szCs w:val="24"/>
        </w:rPr>
        <w:t>’ reading of the myth, of which he finds little supporting evidence</w:t>
      </w:r>
      <w:r w:rsidR="008D5B09">
        <w:rPr>
          <w:rStyle w:val="FootnoteReference"/>
          <w:rFonts w:cstheme="minorHAnsi"/>
          <w:sz w:val="24"/>
          <w:szCs w:val="24"/>
        </w:rPr>
        <w:footnoteReference w:id="7"/>
      </w:r>
      <w:r w:rsidR="0028091A">
        <w:rPr>
          <w:rFonts w:cstheme="minorHAnsi"/>
          <w:sz w:val="24"/>
          <w:szCs w:val="24"/>
        </w:rPr>
        <w:t>.</w:t>
      </w:r>
      <w:r w:rsidR="008A02A3">
        <w:rPr>
          <w:rFonts w:cstheme="minorHAnsi"/>
          <w:sz w:val="24"/>
          <w:szCs w:val="24"/>
        </w:rPr>
        <w:t xml:space="preserve"> </w:t>
      </w:r>
    </w:p>
    <w:p w14:paraId="6397259D" w14:textId="6998E1A2" w:rsidR="00987F4E" w:rsidRDefault="0010352A" w:rsidP="008A02A3">
      <w:pPr>
        <w:spacing w:line="360" w:lineRule="auto"/>
        <w:rPr>
          <w:rFonts w:cstheme="minorHAnsi"/>
          <w:sz w:val="24"/>
          <w:szCs w:val="24"/>
        </w:rPr>
      </w:pPr>
      <w:r>
        <w:rPr>
          <w:rFonts w:cstheme="minorHAnsi"/>
          <w:sz w:val="24"/>
          <w:szCs w:val="24"/>
        </w:rPr>
        <w:t>Possible problems</w:t>
      </w:r>
      <w:r w:rsidR="002F7898">
        <w:rPr>
          <w:rFonts w:cstheme="minorHAnsi"/>
          <w:sz w:val="24"/>
          <w:szCs w:val="24"/>
        </w:rPr>
        <w:t xml:space="preserve"> with his and other scholars’ sources</w:t>
      </w:r>
      <w:r>
        <w:rPr>
          <w:rFonts w:cstheme="minorHAnsi"/>
          <w:sz w:val="24"/>
          <w:szCs w:val="24"/>
        </w:rPr>
        <w:t xml:space="preserve"> are </w:t>
      </w:r>
      <w:r w:rsidR="002F7898">
        <w:rPr>
          <w:rFonts w:cstheme="minorHAnsi"/>
          <w:sz w:val="24"/>
          <w:szCs w:val="24"/>
        </w:rPr>
        <w:t>set out</w:t>
      </w:r>
      <w:r>
        <w:rPr>
          <w:rFonts w:cstheme="minorHAnsi"/>
          <w:sz w:val="24"/>
          <w:szCs w:val="24"/>
        </w:rPr>
        <w:t xml:space="preserve"> </w:t>
      </w:r>
      <w:r w:rsidR="00B75C08">
        <w:rPr>
          <w:rFonts w:cstheme="minorHAnsi"/>
          <w:sz w:val="24"/>
          <w:szCs w:val="24"/>
        </w:rPr>
        <w:t>–</w:t>
      </w:r>
      <w:r>
        <w:rPr>
          <w:rFonts w:cstheme="minorHAnsi"/>
          <w:sz w:val="24"/>
          <w:szCs w:val="24"/>
        </w:rPr>
        <w:t xml:space="preserve"> </w:t>
      </w:r>
      <w:r w:rsidR="00B75C08">
        <w:rPr>
          <w:rFonts w:cstheme="minorHAnsi"/>
          <w:sz w:val="24"/>
          <w:szCs w:val="24"/>
        </w:rPr>
        <w:t xml:space="preserve">myths with ‘Christian </w:t>
      </w:r>
      <w:r w:rsidR="002F7898">
        <w:rPr>
          <w:rFonts w:cstheme="minorHAnsi"/>
          <w:sz w:val="24"/>
          <w:szCs w:val="24"/>
        </w:rPr>
        <w:t>i</w:t>
      </w:r>
      <w:r w:rsidR="00B75C08">
        <w:rPr>
          <w:rFonts w:cstheme="minorHAnsi"/>
          <w:sz w:val="24"/>
          <w:szCs w:val="24"/>
        </w:rPr>
        <w:t>nfluence’</w:t>
      </w:r>
      <w:r w:rsidR="00D12718">
        <w:rPr>
          <w:rFonts w:cstheme="minorHAnsi"/>
          <w:sz w:val="24"/>
          <w:szCs w:val="24"/>
        </w:rPr>
        <w:t>, fragments of myths or questionable sources</w:t>
      </w:r>
      <w:r w:rsidR="00B75C08">
        <w:rPr>
          <w:rStyle w:val="FootnoteReference"/>
          <w:rFonts w:cstheme="minorHAnsi"/>
          <w:sz w:val="24"/>
          <w:szCs w:val="24"/>
        </w:rPr>
        <w:footnoteReference w:id="8"/>
      </w:r>
      <w:r w:rsidR="00072F3D">
        <w:rPr>
          <w:rFonts w:cstheme="minorHAnsi"/>
          <w:sz w:val="24"/>
          <w:szCs w:val="24"/>
        </w:rPr>
        <w:t xml:space="preserve"> - but he </w:t>
      </w:r>
      <w:r w:rsidR="008A4032">
        <w:rPr>
          <w:rFonts w:cstheme="minorHAnsi"/>
          <w:sz w:val="24"/>
          <w:szCs w:val="24"/>
        </w:rPr>
        <w:t xml:space="preserve">deals with this by bringing </w:t>
      </w:r>
      <w:r w:rsidR="00E94621">
        <w:rPr>
          <w:rFonts w:cstheme="minorHAnsi"/>
          <w:sz w:val="24"/>
          <w:szCs w:val="24"/>
        </w:rPr>
        <w:t xml:space="preserve">into focus what is agreed upon; </w:t>
      </w:r>
      <w:r w:rsidR="00AB7680">
        <w:rPr>
          <w:rFonts w:cstheme="minorHAnsi"/>
          <w:sz w:val="24"/>
          <w:szCs w:val="24"/>
        </w:rPr>
        <w:t>the sacrificial fire giving rise to the Fifth Sun</w:t>
      </w:r>
      <w:r w:rsidR="00AB7680">
        <w:rPr>
          <w:rStyle w:val="FootnoteReference"/>
          <w:rFonts w:cstheme="minorHAnsi"/>
          <w:sz w:val="24"/>
          <w:szCs w:val="24"/>
        </w:rPr>
        <w:footnoteReference w:id="9"/>
      </w:r>
      <w:r w:rsidR="00AB7680">
        <w:rPr>
          <w:rFonts w:cstheme="minorHAnsi"/>
          <w:sz w:val="24"/>
          <w:szCs w:val="24"/>
        </w:rPr>
        <w:t>.</w:t>
      </w:r>
      <w:r w:rsidR="00481450">
        <w:rPr>
          <w:rFonts w:cstheme="minorHAnsi"/>
          <w:sz w:val="24"/>
          <w:szCs w:val="24"/>
        </w:rPr>
        <w:t xml:space="preserve"> </w:t>
      </w:r>
      <w:r w:rsidR="00300158">
        <w:rPr>
          <w:rFonts w:cstheme="minorHAnsi"/>
          <w:sz w:val="24"/>
          <w:szCs w:val="24"/>
        </w:rPr>
        <w:t xml:space="preserve">Elzey argues that scholarship has focused on </w:t>
      </w:r>
      <w:r w:rsidR="0028091A">
        <w:rPr>
          <w:rFonts w:cstheme="minorHAnsi"/>
          <w:sz w:val="24"/>
          <w:szCs w:val="24"/>
        </w:rPr>
        <w:t>the myth as</w:t>
      </w:r>
      <w:r w:rsidR="00300158">
        <w:rPr>
          <w:rFonts w:cstheme="minorHAnsi"/>
          <w:sz w:val="24"/>
          <w:szCs w:val="24"/>
        </w:rPr>
        <w:t xml:space="preserve"> cultural development towards perfection</w:t>
      </w:r>
      <w:r w:rsidR="00300158">
        <w:rPr>
          <w:rStyle w:val="FootnoteReference"/>
          <w:rFonts w:cstheme="minorHAnsi"/>
          <w:sz w:val="24"/>
          <w:szCs w:val="24"/>
        </w:rPr>
        <w:footnoteReference w:id="10"/>
      </w:r>
      <w:r w:rsidR="005275A2">
        <w:rPr>
          <w:rFonts w:cstheme="minorHAnsi"/>
          <w:sz w:val="24"/>
          <w:szCs w:val="24"/>
        </w:rPr>
        <w:t xml:space="preserve">, but he does not find strong evidence to support this. Instead, </w:t>
      </w:r>
      <w:r w:rsidR="00B20BC4">
        <w:rPr>
          <w:rFonts w:cstheme="minorHAnsi"/>
          <w:sz w:val="24"/>
          <w:szCs w:val="24"/>
        </w:rPr>
        <w:t>his aim is to</w:t>
      </w:r>
      <w:r w:rsidR="0076534B">
        <w:rPr>
          <w:rFonts w:cstheme="minorHAnsi"/>
          <w:sz w:val="24"/>
          <w:szCs w:val="24"/>
        </w:rPr>
        <w:t xml:space="preserve"> suggest </w:t>
      </w:r>
      <w:r w:rsidR="00E20A13">
        <w:rPr>
          <w:rFonts w:cstheme="minorHAnsi"/>
          <w:sz w:val="24"/>
          <w:szCs w:val="24"/>
        </w:rPr>
        <w:t xml:space="preserve">that </w:t>
      </w:r>
      <w:r w:rsidR="00072F3D">
        <w:rPr>
          <w:rFonts w:cstheme="minorHAnsi"/>
          <w:sz w:val="24"/>
          <w:szCs w:val="24"/>
        </w:rPr>
        <w:t xml:space="preserve">it is the </w:t>
      </w:r>
      <w:r w:rsidR="00E20A13">
        <w:rPr>
          <w:rFonts w:cstheme="minorHAnsi"/>
          <w:sz w:val="24"/>
          <w:szCs w:val="24"/>
        </w:rPr>
        <w:t xml:space="preserve">structure of the myth </w:t>
      </w:r>
      <w:r w:rsidR="00072F3D">
        <w:rPr>
          <w:rFonts w:cstheme="minorHAnsi"/>
          <w:sz w:val="24"/>
          <w:szCs w:val="24"/>
        </w:rPr>
        <w:t xml:space="preserve">that holds </w:t>
      </w:r>
      <w:r w:rsidR="00E20A13">
        <w:rPr>
          <w:rFonts w:cstheme="minorHAnsi"/>
          <w:sz w:val="24"/>
          <w:szCs w:val="24"/>
        </w:rPr>
        <w:t>importance</w:t>
      </w:r>
      <w:r w:rsidR="00E20A13">
        <w:rPr>
          <w:rStyle w:val="FootnoteReference"/>
          <w:rFonts w:cstheme="minorHAnsi"/>
          <w:sz w:val="24"/>
          <w:szCs w:val="24"/>
        </w:rPr>
        <w:footnoteReference w:id="11"/>
      </w:r>
      <w:r w:rsidR="001A1B92">
        <w:rPr>
          <w:rFonts w:cstheme="minorHAnsi"/>
          <w:sz w:val="24"/>
          <w:szCs w:val="24"/>
        </w:rPr>
        <w:t xml:space="preserve"> in </w:t>
      </w:r>
      <w:r w:rsidR="00D31480">
        <w:rPr>
          <w:rFonts w:cstheme="minorHAnsi"/>
          <w:sz w:val="24"/>
          <w:szCs w:val="24"/>
        </w:rPr>
        <w:t>understanding Aztec religion</w:t>
      </w:r>
      <w:r w:rsidR="00E20A13">
        <w:rPr>
          <w:rFonts w:cstheme="minorHAnsi"/>
          <w:sz w:val="24"/>
          <w:szCs w:val="24"/>
        </w:rPr>
        <w:t>.</w:t>
      </w:r>
      <w:r w:rsidR="00300158">
        <w:rPr>
          <w:rFonts w:cstheme="minorHAnsi"/>
          <w:sz w:val="24"/>
          <w:szCs w:val="24"/>
        </w:rPr>
        <w:t xml:space="preserve"> </w:t>
      </w:r>
      <w:r w:rsidR="00172DDA">
        <w:rPr>
          <w:rFonts w:cstheme="minorHAnsi"/>
          <w:sz w:val="24"/>
          <w:szCs w:val="24"/>
        </w:rPr>
        <w:t xml:space="preserve"> </w:t>
      </w:r>
    </w:p>
    <w:p w14:paraId="23EFEFFF" w14:textId="773DE6D4" w:rsidR="00DC4788" w:rsidRDefault="00A32FDF" w:rsidP="008A02A3">
      <w:pPr>
        <w:spacing w:line="360" w:lineRule="auto"/>
        <w:rPr>
          <w:rFonts w:cstheme="minorHAnsi"/>
          <w:sz w:val="24"/>
          <w:szCs w:val="24"/>
        </w:rPr>
      </w:pPr>
      <w:r>
        <w:rPr>
          <w:rFonts w:cstheme="minorHAnsi"/>
          <w:sz w:val="24"/>
          <w:szCs w:val="24"/>
        </w:rPr>
        <w:t xml:space="preserve">David Carrasco’s paper </w:t>
      </w:r>
      <w:r w:rsidR="00E02FC9">
        <w:rPr>
          <w:rFonts w:cstheme="minorHAnsi"/>
          <w:sz w:val="24"/>
          <w:szCs w:val="24"/>
        </w:rPr>
        <w:t xml:space="preserve">similarly </w:t>
      </w:r>
      <w:r w:rsidR="00170B7A">
        <w:rPr>
          <w:rFonts w:cstheme="minorHAnsi"/>
          <w:sz w:val="24"/>
          <w:szCs w:val="24"/>
        </w:rPr>
        <w:t>aims</w:t>
      </w:r>
      <w:r w:rsidR="00E02FC9">
        <w:rPr>
          <w:rFonts w:cstheme="minorHAnsi"/>
          <w:sz w:val="24"/>
          <w:szCs w:val="24"/>
        </w:rPr>
        <w:t xml:space="preserve"> to </w:t>
      </w:r>
      <w:r w:rsidR="006C0203">
        <w:rPr>
          <w:rFonts w:cstheme="minorHAnsi"/>
          <w:sz w:val="24"/>
          <w:szCs w:val="24"/>
        </w:rPr>
        <w:t xml:space="preserve">develop scholarship on Aztec </w:t>
      </w:r>
      <w:r w:rsidR="00FB7EEF">
        <w:rPr>
          <w:rFonts w:cstheme="minorHAnsi"/>
          <w:sz w:val="24"/>
          <w:szCs w:val="24"/>
        </w:rPr>
        <w:t>c</w:t>
      </w:r>
      <w:r w:rsidR="00EF71F0">
        <w:rPr>
          <w:rFonts w:cstheme="minorHAnsi"/>
          <w:sz w:val="24"/>
          <w:szCs w:val="24"/>
        </w:rPr>
        <w:t>osmology, and its existence in physical structures.</w:t>
      </w:r>
      <w:r w:rsidR="00575264">
        <w:rPr>
          <w:rFonts w:cstheme="minorHAnsi"/>
          <w:sz w:val="24"/>
          <w:szCs w:val="24"/>
        </w:rPr>
        <w:t xml:space="preserve"> </w:t>
      </w:r>
      <w:r w:rsidR="006444CA">
        <w:rPr>
          <w:rFonts w:cstheme="minorHAnsi"/>
          <w:sz w:val="24"/>
          <w:szCs w:val="24"/>
        </w:rPr>
        <w:t xml:space="preserve">Carrasco finds a lack of attention </w:t>
      </w:r>
      <w:r w:rsidR="005A1997">
        <w:rPr>
          <w:rFonts w:cstheme="minorHAnsi"/>
          <w:sz w:val="24"/>
          <w:szCs w:val="24"/>
        </w:rPr>
        <w:t>to the ‘relation between cosmological symbols and the great capital cities which … dominated Mesoamerican cultural life for nearly 2000 years’</w:t>
      </w:r>
      <w:r w:rsidR="005A1997">
        <w:rPr>
          <w:rStyle w:val="FootnoteReference"/>
          <w:rFonts w:cstheme="minorHAnsi"/>
          <w:sz w:val="24"/>
          <w:szCs w:val="24"/>
        </w:rPr>
        <w:footnoteReference w:id="12"/>
      </w:r>
      <w:r w:rsidR="00341EAB">
        <w:rPr>
          <w:rFonts w:cstheme="minorHAnsi"/>
          <w:sz w:val="24"/>
          <w:szCs w:val="24"/>
        </w:rPr>
        <w:t xml:space="preserve">. </w:t>
      </w:r>
      <w:r w:rsidR="00CA1DBB">
        <w:rPr>
          <w:rFonts w:cstheme="minorHAnsi"/>
          <w:sz w:val="24"/>
          <w:szCs w:val="24"/>
        </w:rPr>
        <w:t>Focusing on Tenochtitlan</w:t>
      </w:r>
      <w:r w:rsidR="00FE198A">
        <w:rPr>
          <w:rFonts w:cstheme="minorHAnsi"/>
          <w:sz w:val="24"/>
          <w:szCs w:val="24"/>
        </w:rPr>
        <w:t>, Carrasco takes a different approach to Elzey</w:t>
      </w:r>
      <w:r w:rsidR="00EF71F0">
        <w:rPr>
          <w:rFonts w:cstheme="minorHAnsi"/>
          <w:sz w:val="24"/>
          <w:szCs w:val="24"/>
        </w:rPr>
        <w:t xml:space="preserve">. Carrasco </w:t>
      </w:r>
      <w:r w:rsidR="0069003B">
        <w:rPr>
          <w:rFonts w:cstheme="minorHAnsi"/>
          <w:sz w:val="24"/>
          <w:szCs w:val="24"/>
        </w:rPr>
        <w:t>combines myth, archeoastronomy with the frontispiece</w:t>
      </w:r>
      <w:r w:rsidR="00FE198A">
        <w:rPr>
          <w:rFonts w:cstheme="minorHAnsi"/>
          <w:sz w:val="24"/>
          <w:szCs w:val="24"/>
        </w:rPr>
        <w:t xml:space="preserve"> of the Codex Mendo</w:t>
      </w:r>
      <w:r w:rsidR="00C744BD">
        <w:rPr>
          <w:rFonts w:cstheme="minorHAnsi"/>
          <w:sz w:val="24"/>
          <w:szCs w:val="24"/>
        </w:rPr>
        <w:t>za</w:t>
      </w:r>
      <w:r w:rsidR="00C048AF">
        <w:rPr>
          <w:rFonts w:cstheme="minorHAnsi"/>
          <w:sz w:val="24"/>
          <w:szCs w:val="24"/>
        </w:rPr>
        <w:t xml:space="preserve"> </w:t>
      </w:r>
      <w:r w:rsidR="0069003B">
        <w:rPr>
          <w:rFonts w:cstheme="minorHAnsi"/>
          <w:sz w:val="24"/>
          <w:szCs w:val="24"/>
        </w:rPr>
        <w:t>to show</w:t>
      </w:r>
      <w:r w:rsidR="00C77C74">
        <w:rPr>
          <w:rFonts w:cstheme="minorHAnsi"/>
          <w:sz w:val="24"/>
          <w:szCs w:val="24"/>
        </w:rPr>
        <w:t xml:space="preserve"> city as cosmological symbol</w:t>
      </w:r>
      <w:r w:rsidR="00C77C74">
        <w:rPr>
          <w:rStyle w:val="FootnoteReference"/>
          <w:rFonts w:cstheme="minorHAnsi"/>
          <w:sz w:val="24"/>
          <w:szCs w:val="24"/>
        </w:rPr>
        <w:footnoteReference w:id="13"/>
      </w:r>
      <w:r w:rsidR="00C77C74">
        <w:rPr>
          <w:rFonts w:cstheme="minorHAnsi"/>
          <w:sz w:val="24"/>
          <w:szCs w:val="24"/>
        </w:rPr>
        <w:t>.</w:t>
      </w:r>
    </w:p>
    <w:p w14:paraId="409EF696" w14:textId="0459A018" w:rsidR="00183AAF" w:rsidRDefault="00206CBE" w:rsidP="008A02A3">
      <w:pPr>
        <w:spacing w:line="360" w:lineRule="auto"/>
        <w:rPr>
          <w:rFonts w:cstheme="minorHAnsi"/>
          <w:sz w:val="24"/>
          <w:szCs w:val="24"/>
        </w:rPr>
      </w:pPr>
      <w:r>
        <w:rPr>
          <w:rFonts w:cstheme="minorHAnsi"/>
          <w:sz w:val="24"/>
          <w:szCs w:val="24"/>
        </w:rPr>
        <w:t xml:space="preserve">The most striking similarity between the two papers is that </w:t>
      </w:r>
      <w:r w:rsidR="004912AD">
        <w:rPr>
          <w:rFonts w:cstheme="minorHAnsi"/>
          <w:sz w:val="24"/>
          <w:szCs w:val="24"/>
        </w:rPr>
        <w:t>both authors are looking for religion – Carrasco wants to look at the city ‘as a religious form’</w:t>
      </w:r>
      <w:r w:rsidR="00A82B08">
        <w:rPr>
          <w:rStyle w:val="FootnoteReference"/>
          <w:rFonts w:cstheme="minorHAnsi"/>
          <w:sz w:val="24"/>
          <w:szCs w:val="24"/>
        </w:rPr>
        <w:footnoteReference w:id="14"/>
      </w:r>
      <w:r w:rsidR="004912AD">
        <w:rPr>
          <w:rFonts w:cstheme="minorHAnsi"/>
          <w:sz w:val="24"/>
          <w:szCs w:val="24"/>
        </w:rPr>
        <w:t xml:space="preserve"> and Elzey </w:t>
      </w:r>
      <w:r w:rsidR="004868AC">
        <w:rPr>
          <w:rFonts w:cstheme="minorHAnsi"/>
          <w:sz w:val="24"/>
          <w:szCs w:val="24"/>
        </w:rPr>
        <w:t xml:space="preserve">posits that useful comparisons to other </w:t>
      </w:r>
      <w:r w:rsidR="00EA3F9A">
        <w:rPr>
          <w:rFonts w:cstheme="minorHAnsi"/>
          <w:sz w:val="24"/>
          <w:szCs w:val="24"/>
        </w:rPr>
        <w:t>cosmologies can only be made by looking at the Mexican system</w:t>
      </w:r>
      <w:r w:rsidR="00DC4788">
        <w:rPr>
          <w:rFonts w:cstheme="minorHAnsi"/>
          <w:sz w:val="24"/>
          <w:szCs w:val="24"/>
        </w:rPr>
        <w:t xml:space="preserve">’s </w:t>
      </w:r>
      <w:r w:rsidR="005625D7">
        <w:rPr>
          <w:rFonts w:cstheme="minorHAnsi"/>
          <w:sz w:val="24"/>
          <w:szCs w:val="24"/>
        </w:rPr>
        <w:t>‘” religious</w:t>
      </w:r>
      <w:r w:rsidR="00DC4788">
        <w:rPr>
          <w:rFonts w:cstheme="minorHAnsi"/>
          <w:sz w:val="24"/>
          <w:szCs w:val="24"/>
        </w:rPr>
        <w:t>” forms and structures’</w:t>
      </w:r>
      <w:r w:rsidR="00DC4788">
        <w:rPr>
          <w:rStyle w:val="FootnoteReference"/>
          <w:rFonts w:cstheme="minorHAnsi"/>
          <w:sz w:val="24"/>
          <w:szCs w:val="24"/>
        </w:rPr>
        <w:footnoteReference w:id="15"/>
      </w:r>
    </w:p>
    <w:p w14:paraId="086C8235" w14:textId="77777777" w:rsidR="00251F2B" w:rsidRDefault="00251F2B" w:rsidP="008A02A3">
      <w:pPr>
        <w:spacing w:line="360" w:lineRule="auto"/>
        <w:rPr>
          <w:rFonts w:cstheme="minorHAnsi"/>
          <w:b/>
          <w:bCs/>
          <w:sz w:val="24"/>
          <w:szCs w:val="24"/>
        </w:rPr>
      </w:pPr>
    </w:p>
    <w:p w14:paraId="3AFE28A8" w14:textId="77777777" w:rsidR="00251F2B" w:rsidRDefault="00251F2B" w:rsidP="008A02A3">
      <w:pPr>
        <w:spacing w:line="360" w:lineRule="auto"/>
        <w:rPr>
          <w:rFonts w:cstheme="minorHAnsi"/>
          <w:b/>
          <w:bCs/>
          <w:sz w:val="24"/>
          <w:szCs w:val="24"/>
        </w:rPr>
      </w:pPr>
    </w:p>
    <w:p w14:paraId="5572D3F8" w14:textId="45CBEADE" w:rsidR="00183AAF" w:rsidRDefault="00183AAF" w:rsidP="008A02A3">
      <w:pPr>
        <w:spacing w:line="360" w:lineRule="auto"/>
        <w:rPr>
          <w:rFonts w:cstheme="minorHAnsi"/>
          <w:b/>
          <w:bCs/>
          <w:sz w:val="24"/>
          <w:szCs w:val="24"/>
        </w:rPr>
      </w:pPr>
      <w:r>
        <w:rPr>
          <w:rFonts w:cstheme="minorHAnsi"/>
          <w:b/>
          <w:bCs/>
          <w:sz w:val="24"/>
          <w:szCs w:val="24"/>
        </w:rPr>
        <w:lastRenderedPageBreak/>
        <w:t>Definitions</w:t>
      </w:r>
      <w:r w:rsidR="00AD209F">
        <w:rPr>
          <w:rFonts w:cstheme="minorHAnsi"/>
          <w:b/>
          <w:bCs/>
          <w:sz w:val="24"/>
          <w:szCs w:val="24"/>
        </w:rPr>
        <w:t xml:space="preserve"> and Philosophies</w:t>
      </w:r>
    </w:p>
    <w:p w14:paraId="1579EA42" w14:textId="366F6B48" w:rsidR="000C0A99" w:rsidRDefault="00E85DEC" w:rsidP="008A02A3">
      <w:pPr>
        <w:spacing w:line="360" w:lineRule="auto"/>
        <w:rPr>
          <w:rFonts w:cstheme="minorHAnsi"/>
          <w:sz w:val="24"/>
          <w:szCs w:val="24"/>
        </w:rPr>
      </w:pPr>
      <w:r>
        <w:rPr>
          <w:rFonts w:cstheme="minorHAnsi"/>
          <w:sz w:val="24"/>
          <w:szCs w:val="24"/>
        </w:rPr>
        <w:t>Both authors explore Mesoamerican cosmology</w:t>
      </w:r>
      <w:r w:rsidR="00B81A37">
        <w:rPr>
          <w:rFonts w:cstheme="minorHAnsi"/>
          <w:sz w:val="24"/>
          <w:szCs w:val="24"/>
        </w:rPr>
        <w:t>, myth</w:t>
      </w:r>
      <w:r>
        <w:rPr>
          <w:rFonts w:cstheme="minorHAnsi"/>
          <w:sz w:val="24"/>
          <w:szCs w:val="24"/>
        </w:rPr>
        <w:t xml:space="preserve"> and religion</w:t>
      </w:r>
      <w:r w:rsidR="00A10795">
        <w:rPr>
          <w:rFonts w:cstheme="minorHAnsi"/>
          <w:sz w:val="24"/>
          <w:szCs w:val="24"/>
        </w:rPr>
        <w:t xml:space="preserve"> and how they interact with each other</w:t>
      </w:r>
      <w:r>
        <w:rPr>
          <w:rFonts w:cstheme="minorHAnsi"/>
          <w:sz w:val="24"/>
          <w:szCs w:val="24"/>
        </w:rPr>
        <w:t>.</w:t>
      </w:r>
      <w:r w:rsidR="00B875C4">
        <w:rPr>
          <w:rFonts w:cstheme="minorHAnsi"/>
          <w:sz w:val="24"/>
          <w:szCs w:val="24"/>
        </w:rPr>
        <w:t xml:space="preserve"> </w:t>
      </w:r>
      <w:r w:rsidR="00A671F8">
        <w:rPr>
          <w:rFonts w:cstheme="minorHAnsi"/>
          <w:sz w:val="24"/>
          <w:szCs w:val="24"/>
        </w:rPr>
        <w:t>Neither author explicitly</w:t>
      </w:r>
      <w:r w:rsidR="00971B74">
        <w:rPr>
          <w:rFonts w:cstheme="minorHAnsi"/>
          <w:sz w:val="24"/>
          <w:szCs w:val="24"/>
        </w:rPr>
        <w:t xml:space="preserve"> defines his definition of cosmology</w:t>
      </w:r>
      <w:r w:rsidR="00694311">
        <w:rPr>
          <w:rFonts w:cstheme="minorHAnsi"/>
          <w:sz w:val="24"/>
          <w:szCs w:val="24"/>
        </w:rPr>
        <w:t xml:space="preserve">, myth </w:t>
      </w:r>
      <w:r w:rsidR="00971B74">
        <w:rPr>
          <w:rFonts w:cstheme="minorHAnsi"/>
          <w:sz w:val="24"/>
          <w:szCs w:val="24"/>
        </w:rPr>
        <w:t xml:space="preserve">or religion – but </w:t>
      </w:r>
      <w:r w:rsidR="0062591E">
        <w:rPr>
          <w:rFonts w:cstheme="minorHAnsi"/>
          <w:sz w:val="24"/>
          <w:szCs w:val="24"/>
        </w:rPr>
        <w:t xml:space="preserve">their philosophies will be expanded upon below. </w:t>
      </w:r>
      <w:r w:rsidR="002C5613">
        <w:rPr>
          <w:rFonts w:cstheme="minorHAnsi"/>
          <w:sz w:val="24"/>
          <w:szCs w:val="24"/>
        </w:rPr>
        <w:t xml:space="preserve"> </w:t>
      </w:r>
    </w:p>
    <w:p w14:paraId="1A664A5F" w14:textId="07462BD5" w:rsidR="00760F96" w:rsidRDefault="001672BD" w:rsidP="008A02A3">
      <w:pPr>
        <w:spacing w:line="360" w:lineRule="auto"/>
        <w:rPr>
          <w:rFonts w:cstheme="minorHAnsi"/>
          <w:sz w:val="24"/>
          <w:szCs w:val="24"/>
        </w:rPr>
      </w:pPr>
      <w:r>
        <w:rPr>
          <w:rFonts w:cstheme="minorHAnsi"/>
          <w:sz w:val="24"/>
          <w:szCs w:val="24"/>
        </w:rPr>
        <w:t>Cosmology can be defined as ‘</w:t>
      </w:r>
      <w:r w:rsidR="006F0893" w:rsidRPr="006F0893">
        <w:rPr>
          <w:rFonts w:cstheme="minorHAnsi"/>
          <w:sz w:val="24"/>
          <w:szCs w:val="24"/>
        </w:rPr>
        <w:t>the ways in which human beings locate themselves in relation to the cosmos</w:t>
      </w:r>
      <w:r w:rsidR="006F0893">
        <w:rPr>
          <w:rFonts w:cstheme="minorHAnsi"/>
          <w:sz w:val="24"/>
          <w:szCs w:val="24"/>
        </w:rPr>
        <w:t>’</w:t>
      </w:r>
      <w:r w:rsidR="006F0893">
        <w:rPr>
          <w:rStyle w:val="FootnoteReference"/>
          <w:rFonts w:cstheme="minorHAnsi"/>
          <w:sz w:val="24"/>
          <w:szCs w:val="24"/>
        </w:rPr>
        <w:footnoteReference w:id="16"/>
      </w:r>
      <w:r w:rsidR="00B81A37">
        <w:rPr>
          <w:rFonts w:cstheme="minorHAnsi"/>
          <w:sz w:val="24"/>
          <w:szCs w:val="24"/>
        </w:rPr>
        <w:t xml:space="preserve">. </w:t>
      </w:r>
      <w:r w:rsidR="005B6800">
        <w:rPr>
          <w:rFonts w:cstheme="minorHAnsi"/>
          <w:sz w:val="24"/>
          <w:szCs w:val="24"/>
        </w:rPr>
        <w:t xml:space="preserve">Elzey’s first </w:t>
      </w:r>
      <w:r w:rsidR="00A242F7">
        <w:rPr>
          <w:rFonts w:cstheme="minorHAnsi"/>
          <w:sz w:val="24"/>
          <w:szCs w:val="24"/>
        </w:rPr>
        <w:t>hypothesis</w:t>
      </w:r>
      <w:r w:rsidR="0062591E">
        <w:rPr>
          <w:rFonts w:cstheme="minorHAnsi"/>
          <w:sz w:val="24"/>
          <w:szCs w:val="24"/>
        </w:rPr>
        <w:t>,</w:t>
      </w:r>
      <w:r w:rsidR="005B6800">
        <w:rPr>
          <w:rFonts w:cstheme="minorHAnsi"/>
          <w:sz w:val="24"/>
          <w:szCs w:val="24"/>
        </w:rPr>
        <w:t xml:space="preserve"> that </w:t>
      </w:r>
      <w:r w:rsidR="009300BE">
        <w:rPr>
          <w:rFonts w:cstheme="minorHAnsi"/>
          <w:sz w:val="24"/>
          <w:szCs w:val="24"/>
        </w:rPr>
        <w:t xml:space="preserve">the </w:t>
      </w:r>
      <w:r w:rsidR="0062591E">
        <w:rPr>
          <w:rFonts w:cstheme="minorHAnsi"/>
          <w:sz w:val="24"/>
          <w:szCs w:val="24"/>
        </w:rPr>
        <w:t>‘“</w:t>
      </w:r>
      <w:r w:rsidR="009300BE">
        <w:rPr>
          <w:rFonts w:cstheme="minorHAnsi"/>
          <w:sz w:val="24"/>
          <w:szCs w:val="24"/>
        </w:rPr>
        <w:t xml:space="preserve">myth of the Suns” functioned as a structural paradigm … which </w:t>
      </w:r>
      <w:r w:rsidR="00FF29AC">
        <w:rPr>
          <w:rFonts w:cstheme="minorHAnsi"/>
          <w:sz w:val="24"/>
          <w:szCs w:val="24"/>
        </w:rPr>
        <w:t>defined the history of the world’</w:t>
      </w:r>
      <w:r w:rsidR="00FF29AC">
        <w:rPr>
          <w:rStyle w:val="FootnoteReference"/>
          <w:rFonts w:cstheme="minorHAnsi"/>
          <w:sz w:val="24"/>
          <w:szCs w:val="24"/>
        </w:rPr>
        <w:footnoteReference w:id="17"/>
      </w:r>
      <w:r w:rsidR="0062591E">
        <w:rPr>
          <w:rFonts w:cstheme="minorHAnsi"/>
          <w:sz w:val="24"/>
          <w:szCs w:val="24"/>
        </w:rPr>
        <w:t>,</w:t>
      </w:r>
      <w:r w:rsidR="00FF29AC">
        <w:rPr>
          <w:rFonts w:cstheme="minorHAnsi"/>
          <w:sz w:val="24"/>
          <w:szCs w:val="24"/>
        </w:rPr>
        <w:t xml:space="preserve"> </w:t>
      </w:r>
      <w:r w:rsidR="00A242F7">
        <w:rPr>
          <w:rFonts w:cstheme="minorHAnsi"/>
          <w:sz w:val="24"/>
          <w:szCs w:val="24"/>
        </w:rPr>
        <w:t xml:space="preserve">reflects the above definitions </w:t>
      </w:r>
      <w:r w:rsidR="00694311">
        <w:rPr>
          <w:rFonts w:cstheme="minorHAnsi"/>
          <w:sz w:val="24"/>
          <w:szCs w:val="24"/>
        </w:rPr>
        <w:t xml:space="preserve">–the history of humanity is embedded </w:t>
      </w:r>
      <w:r w:rsidR="00D53217">
        <w:rPr>
          <w:rFonts w:cstheme="minorHAnsi"/>
          <w:sz w:val="24"/>
          <w:szCs w:val="24"/>
        </w:rPr>
        <w:t>in myth, which itself defines key components of human life</w:t>
      </w:r>
      <w:r w:rsidR="0012300A">
        <w:rPr>
          <w:rFonts w:cstheme="minorHAnsi"/>
          <w:sz w:val="24"/>
          <w:szCs w:val="24"/>
        </w:rPr>
        <w:t xml:space="preserve"> including time, space and eschatological beliefs</w:t>
      </w:r>
      <w:r w:rsidR="00A9070E">
        <w:rPr>
          <w:rFonts w:cstheme="minorHAnsi"/>
          <w:sz w:val="24"/>
          <w:szCs w:val="24"/>
        </w:rPr>
        <w:t xml:space="preserve">. </w:t>
      </w:r>
      <w:r w:rsidR="00246DE5">
        <w:rPr>
          <w:rFonts w:cstheme="minorHAnsi"/>
          <w:sz w:val="24"/>
          <w:szCs w:val="24"/>
        </w:rPr>
        <w:t>Elzey’s philosophy</w:t>
      </w:r>
      <w:r w:rsidR="002F7B00">
        <w:rPr>
          <w:rFonts w:cstheme="minorHAnsi"/>
          <w:sz w:val="24"/>
          <w:szCs w:val="24"/>
        </w:rPr>
        <w:t xml:space="preserve"> </w:t>
      </w:r>
      <w:r w:rsidR="00246DE5">
        <w:rPr>
          <w:rFonts w:cstheme="minorHAnsi"/>
          <w:sz w:val="24"/>
          <w:szCs w:val="24"/>
        </w:rPr>
        <w:t xml:space="preserve">aligns with Claude Levi Strauss’ </w:t>
      </w:r>
      <w:r w:rsidR="002F7B00">
        <w:rPr>
          <w:rFonts w:cstheme="minorHAnsi"/>
          <w:sz w:val="24"/>
          <w:szCs w:val="24"/>
        </w:rPr>
        <w:t xml:space="preserve">purpose of mythology; </w:t>
      </w:r>
      <w:r w:rsidR="00BE55DC">
        <w:rPr>
          <w:rFonts w:cstheme="minorHAnsi"/>
          <w:sz w:val="24"/>
          <w:szCs w:val="24"/>
        </w:rPr>
        <w:t>that people ‘</w:t>
      </w:r>
      <w:r w:rsidR="00BE55DC" w:rsidRPr="00BE55DC">
        <w:rPr>
          <w:rFonts w:cstheme="minorHAnsi"/>
          <w:sz w:val="24"/>
          <w:szCs w:val="24"/>
        </w:rPr>
        <w:t>are moved by a need or a desire to understand the world around them, its nature and their society</w:t>
      </w:r>
      <w:r w:rsidR="00BE55DC">
        <w:rPr>
          <w:rFonts w:cstheme="minorHAnsi"/>
          <w:sz w:val="24"/>
          <w:szCs w:val="24"/>
        </w:rPr>
        <w:t xml:space="preserve"> … </w:t>
      </w:r>
      <w:r w:rsidR="00BE55DC" w:rsidRPr="00BE55DC">
        <w:rPr>
          <w:rFonts w:cstheme="minorHAnsi"/>
          <w:sz w:val="24"/>
          <w:szCs w:val="24"/>
        </w:rPr>
        <w:t>to achieve that end, they proceed by intellectual mean</w:t>
      </w:r>
      <w:r w:rsidR="00BE55DC">
        <w:rPr>
          <w:rFonts w:cstheme="minorHAnsi"/>
          <w:sz w:val="24"/>
          <w:szCs w:val="24"/>
        </w:rPr>
        <w:t>s’</w:t>
      </w:r>
      <w:r w:rsidR="00BE55DC">
        <w:rPr>
          <w:rStyle w:val="FootnoteReference"/>
          <w:rFonts w:cstheme="minorHAnsi"/>
          <w:sz w:val="24"/>
          <w:szCs w:val="24"/>
        </w:rPr>
        <w:footnoteReference w:id="18"/>
      </w:r>
      <w:r w:rsidR="000C0A99">
        <w:rPr>
          <w:rFonts w:cstheme="minorHAnsi"/>
          <w:sz w:val="24"/>
          <w:szCs w:val="24"/>
        </w:rPr>
        <w:t xml:space="preserve"> rather than taking a functionalist</w:t>
      </w:r>
      <w:r w:rsidR="007B4B93">
        <w:rPr>
          <w:rStyle w:val="FootnoteReference"/>
          <w:rFonts w:cstheme="minorHAnsi"/>
          <w:sz w:val="24"/>
          <w:szCs w:val="24"/>
        </w:rPr>
        <w:footnoteReference w:id="19"/>
      </w:r>
      <w:r w:rsidR="000C0A99">
        <w:rPr>
          <w:rFonts w:cstheme="minorHAnsi"/>
          <w:sz w:val="24"/>
          <w:szCs w:val="24"/>
        </w:rPr>
        <w:t xml:space="preserve"> approach. </w:t>
      </w:r>
      <w:r w:rsidR="0029235D">
        <w:rPr>
          <w:rFonts w:cstheme="minorHAnsi"/>
          <w:sz w:val="24"/>
          <w:szCs w:val="24"/>
        </w:rPr>
        <w:t xml:space="preserve">More explicitly, </w:t>
      </w:r>
      <w:r w:rsidR="00115D90">
        <w:rPr>
          <w:rFonts w:cstheme="minorHAnsi"/>
          <w:sz w:val="24"/>
          <w:szCs w:val="24"/>
        </w:rPr>
        <w:t xml:space="preserve">Elzey </w:t>
      </w:r>
      <w:r w:rsidR="006F7CDC">
        <w:rPr>
          <w:rFonts w:cstheme="minorHAnsi"/>
          <w:sz w:val="24"/>
          <w:szCs w:val="24"/>
        </w:rPr>
        <w:t xml:space="preserve">says </w:t>
      </w:r>
      <w:r w:rsidR="00750CD1">
        <w:rPr>
          <w:rFonts w:cstheme="minorHAnsi"/>
          <w:sz w:val="24"/>
          <w:szCs w:val="24"/>
        </w:rPr>
        <w:t>‘euhemerism, nature mythology, Jungian psychology’ based approaches ‘are questionable on methodological grounds.’</w:t>
      </w:r>
      <w:r w:rsidR="00750CD1">
        <w:rPr>
          <w:rStyle w:val="FootnoteReference"/>
          <w:rFonts w:cstheme="minorHAnsi"/>
          <w:sz w:val="24"/>
          <w:szCs w:val="24"/>
        </w:rPr>
        <w:footnoteReference w:id="20"/>
      </w:r>
      <w:r w:rsidR="00406BDD">
        <w:rPr>
          <w:rFonts w:cstheme="minorHAnsi"/>
          <w:sz w:val="24"/>
          <w:szCs w:val="24"/>
        </w:rPr>
        <w:t xml:space="preserve"> </w:t>
      </w:r>
      <w:r w:rsidR="001279E7">
        <w:rPr>
          <w:rFonts w:cstheme="minorHAnsi"/>
          <w:sz w:val="24"/>
          <w:szCs w:val="24"/>
        </w:rPr>
        <w:t xml:space="preserve">To understand </w:t>
      </w:r>
      <w:r w:rsidR="00AC0854">
        <w:rPr>
          <w:rFonts w:cstheme="minorHAnsi"/>
          <w:sz w:val="24"/>
          <w:szCs w:val="24"/>
        </w:rPr>
        <w:t>more clearly</w:t>
      </w:r>
      <w:r w:rsidR="001279E7">
        <w:rPr>
          <w:rFonts w:cstheme="minorHAnsi"/>
          <w:sz w:val="24"/>
          <w:szCs w:val="24"/>
        </w:rPr>
        <w:t xml:space="preserve"> why Elzey may </w:t>
      </w:r>
      <w:r w:rsidR="006E42EE">
        <w:rPr>
          <w:rFonts w:cstheme="minorHAnsi"/>
          <w:sz w:val="24"/>
          <w:szCs w:val="24"/>
        </w:rPr>
        <w:t>turn away from</w:t>
      </w:r>
      <w:r w:rsidR="001279E7">
        <w:rPr>
          <w:rFonts w:cstheme="minorHAnsi"/>
          <w:sz w:val="24"/>
          <w:szCs w:val="24"/>
        </w:rPr>
        <w:t xml:space="preserve"> t</w:t>
      </w:r>
      <w:r w:rsidR="006E42EE">
        <w:rPr>
          <w:rFonts w:cstheme="minorHAnsi"/>
          <w:sz w:val="24"/>
          <w:szCs w:val="24"/>
        </w:rPr>
        <w:t xml:space="preserve">hese </w:t>
      </w:r>
      <w:r w:rsidR="001279E7">
        <w:rPr>
          <w:rFonts w:cstheme="minorHAnsi"/>
          <w:sz w:val="24"/>
          <w:szCs w:val="24"/>
        </w:rPr>
        <w:t xml:space="preserve">approaches, </w:t>
      </w:r>
      <w:r w:rsidR="002A0763">
        <w:rPr>
          <w:rFonts w:cstheme="minorHAnsi"/>
          <w:sz w:val="24"/>
          <w:szCs w:val="24"/>
        </w:rPr>
        <w:t xml:space="preserve">it is necessary to examine the themes in scholarship Elzey is challenging, specifically the </w:t>
      </w:r>
      <w:r w:rsidR="001A08C6">
        <w:rPr>
          <w:rFonts w:cstheme="minorHAnsi"/>
          <w:sz w:val="24"/>
          <w:szCs w:val="24"/>
        </w:rPr>
        <w:t>theme of culture</w:t>
      </w:r>
      <w:r w:rsidR="00C71FC6">
        <w:rPr>
          <w:rFonts w:cstheme="minorHAnsi"/>
          <w:sz w:val="24"/>
          <w:szCs w:val="24"/>
        </w:rPr>
        <w:t>. The myth of the suns had been previously interpreted as ‘an “allusion to the stage</w:t>
      </w:r>
      <w:r w:rsidR="006E42EE">
        <w:rPr>
          <w:rFonts w:cstheme="minorHAnsi"/>
          <w:sz w:val="24"/>
          <w:szCs w:val="24"/>
        </w:rPr>
        <w:t>s</w:t>
      </w:r>
      <w:r w:rsidR="00C71FC6">
        <w:rPr>
          <w:rFonts w:cstheme="minorHAnsi"/>
          <w:sz w:val="24"/>
          <w:szCs w:val="24"/>
        </w:rPr>
        <w:t xml:space="preserve"> of culture”’</w:t>
      </w:r>
      <w:r w:rsidR="00C71FC6">
        <w:rPr>
          <w:rStyle w:val="FootnoteReference"/>
          <w:rFonts w:cstheme="minorHAnsi"/>
          <w:sz w:val="24"/>
          <w:szCs w:val="24"/>
        </w:rPr>
        <w:footnoteReference w:id="21"/>
      </w:r>
      <w:r w:rsidR="00F0500F">
        <w:rPr>
          <w:rFonts w:cstheme="minorHAnsi"/>
          <w:sz w:val="24"/>
          <w:szCs w:val="24"/>
        </w:rPr>
        <w:t xml:space="preserve">. </w:t>
      </w:r>
      <w:r w:rsidR="004C0F3D">
        <w:rPr>
          <w:rFonts w:cstheme="minorHAnsi"/>
          <w:sz w:val="24"/>
          <w:szCs w:val="24"/>
        </w:rPr>
        <w:t>Here, Elzey is referring mainly to scholarship of the 20</w:t>
      </w:r>
      <w:r w:rsidR="004C0F3D" w:rsidRPr="004C0F3D">
        <w:rPr>
          <w:rFonts w:cstheme="minorHAnsi"/>
          <w:sz w:val="24"/>
          <w:szCs w:val="24"/>
          <w:vertAlign w:val="superscript"/>
        </w:rPr>
        <w:t>th</w:t>
      </w:r>
      <w:r w:rsidR="004C0F3D">
        <w:rPr>
          <w:rFonts w:cstheme="minorHAnsi"/>
          <w:sz w:val="24"/>
          <w:szCs w:val="24"/>
        </w:rPr>
        <w:t xml:space="preserve"> century</w:t>
      </w:r>
      <w:r w:rsidR="006E42EE">
        <w:rPr>
          <w:rFonts w:cstheme="minorHAnsi"/>
          <w:sz w:val="24"/>
          <w:szCs w:val="24"/>
        </w:rPr>
        <w:t xml:space="preserve">, which </w:t>
      </w:r>
      <w:r w:rsidR="006418BC">
        <w:rPr>
          <w:rFonts w:cstheme="minorHAnsi"/>
          <w:sz w:val="24"/>
          <w:szCs w:val="24"/>
        </w:rPr>
        <w:t xml:space="preserve">Terry Eagleton’s analysis of the word ‘culture’ </w:t>
      </w:r>
      <w:r w:rsidR="006E42EE">
        <w:rPr>
          <w:rFonts w:cstheme="minorHAnsi"/>
          <w:sz w:val="24"/>
          <w:szCs w:val="24"/>
        </w:rPr>
        <w:t>can shed light on</w:t>
      </w:r>
      <w:r w:rsidR="006418BC">
        <w:rPr>
          <w:rFonts w:cstheme="minorHAnsi"/>
          <w:sz w:val="24"/>
          <w:szCs w:val="24"/>
        </w:rPr>
        <w:t xml:space="preserve">. </w:t>
      </w:r>
      <w:r w:rsidR="00AD58BD">
        <w:rPr>
          <w:rFonts w:cstheme="minorHAnsi"/>
          <w:sz w:val="24"/>
          <w:szCs w:val="24"/>
        </w:rPr>
        <w:t>Eagleton</w:t>
      </w:r>
      <w:r w:rsidR="00B01D8B">
        <w:rPr>
          <w:rFonts w:cstheme="minorHAnsi"/>
          <w:sz w:val="24"/>
          <w:szCs w:val="24"/>
        </w:rPr>
        <w:t xml:space="preserve">’s </w:t>
      </w:r>
      <w:r w:rsidR="002B49B8">
        <w:rPr>
          <w:rFonts w:cstheme="minorHAnsi"/>
          <w:sz w:val="24"/>
          <w:szCs w:val="24"/>
        </w:rPr>
        <w:t>paper was not published until 2000, but it is useful to understand the development of words like ‘culture’ which Elzey</w:t>
      </w:r>
      <w:r w:rsidR="00812356">
        <w:rPr>
          <w:rFonts w:cstheme="minorHAnsi"/>
          <w:sz w:val="24"/>
          <w:szCs w:val="24"/>
        </w:rPr>
        <w:t xml:space="preserve"> and,</w:t>
      </w:r>
      <w:r w:rsidR="002B49B8">
        <w:rPr>
          <w:rFonts w:cstheme="minorHAnsi"/>
          <w:sz w:val="24"/>
          <w:szCs w:val="24"/>
        </w:rPr>
        <w:t xml:space="preserve"> as we will see Carrasco, were contending with. </w:t>
      </w:r>
      <w:r w:rsidR="00DA2769">
        <w:rPr>
          <w:rFonts w:cstheme="minorHAnsi"/>
          <w:sz w:val="24"/>
          <w:szCs w:val="24"/>
        </w:rPr>
        <w:t>Eagleton writes ‘</w:t>
      </w:r>
      <w:r w:rsidR="004F3E56">
        <w:rPr>
          <w:rFonts w:cstheme="minorHAnsi"/>
          <w:sz w:val="24"/>
          <w:szCs w:val="24"/>
        </w:rPr>
        <w:t>the very need for culture suggests something lacking in nature’</w:t>
      </w:r>
      <w:r w:rsidR="004F3E56">
        <w:rPr>
          <w:rStyle w:val="FootnoteReference"/>
          <w:rFonts w:cstheme="minorHAnsi"/>
          <w:sz w:val="24"/>
          <w:szCs w:val="24"/>
        </w:rPr>
        <w:footnoteReference w:id="22"/>
      </w:r>
      <w:r w:rsidR="00120A44">
        <w:rPr>
          <w:rFonts w:cstheme="minorHAnsi"/>
          <w:sz w:val="24"/>
          <w:szCs w:val="24"/>
        </w:rPr>
        <w:t>. This idea of culture as a progression, as a development, Elzey argues, reduces the myth.</w:t>
      </w:r>
      <w:r w:rsidR="0034128B">
        <w:rPr>
          <w:rFonts w:cstheme="minorHAnsi"/>
          <w:sz w:val="24"/>
          <w:szCs w:val="24"/>
        </w:rPr>
        <w:t xml:space="preserve"> The myth is one of ‘abrupt, magical and often violent nature’</w:t>
      </w:r>
      <w:r w:rsidR="0034128B">
        <w:rPr>
          <w:rStyle w:val="FootnoteReference"/>
          <w:rFonts w:cstheme="minorHAnsi"/>
          <w:sz w:val="24"/>
          <w:szCs w:val="24"/>
        </w:rPr>
        <w:footnoteReference w:id="23"/>
      </w:r>
      <w:r w:rsidR="00D95E5B">
        <w:rPr>
          <w:rFonts w:cstheme="minorHAnsi"/>
          <w:sz w:val="24"/>
          <w:szCs w:val="24"/>
        </w:rPr>
        <w:t>. The destruction of the previous sun was necessary for the arrival of the next one</w:t>
      </w:r>
      <w:r w:rsidR="00D95E5B">
        <w:rPr>
          <w:rStyle w:val="FootnoteReference"/>
          <w:rFonts w:cstheme="minorHAnsi"/>
          <w:sz w:val="24"/>
          <w:szCs w:val="24"/>
        </w:rPr>
        <w:footnoteReference w:id="24"/>
      </w:r>
      <w:r w:rsidR="00FD4019">
        <w:rPr>
          <w:rFonts w:cstheme="minorHAnsi"/>
          <w:sz w:val="24"/>
          <w:szCs w:val="24"/>
        </w:rPr>
        <w:t xml:space="preserve">, and viewing the myth as a cultural development does not afford </w:t>
      </w:r>
      <w:r w:rsidR="00CE6579">
        <w:rPr>
          <w:rFonts w:cstheme="minorHAnsi"/>
          <w:sz w:val="24"/>
          <w:szCs w:val="24"/>
        </w:rPr>
        <w:t>any new understandings of it.</w:t>
      </w:r>
    </w:p>
    <w:p w14:paraId="7DD21008" w14:textId="4F136CFD" w:rsidR="0070777C" w:rsidRDefault="00BF5D1A" w:rsidP="008A02A3">
      <w:pPr>
        <w:spacing w:line="360" w:lineRule="auto"/>
        <w:rPr>
          <w:rFonts w:cstheme="minorHAnsi"/>
          <w:sz w:val="24"/>
          <w:szCs w:val="24"/>
        </w:rPr>
      </w:pPr>
      <w:r>
        <w:rPr>
          <w:rFonts w:cstheme="minorHAnsi"/>
          <w:sz w:val="24"/>
          <w:szCs w:val="24"/>
        </w:rPr>
        <w:lastRenderedPageBreak/>
        <w:t xml:space="preserve">Carrasco </w:t>
      </w:r>
      <w:r w:rsidR="009B6091">
        <w:rPr>
          <w:rFonts w:cstheme="minorHAnsi"/>
          <w:sz w:val="24"/>
          <w:szCs w:val="24"/>
        </w:rPr>
        <w:t xml:space="preserve">is looking at a similarly neglected area of </w:t>
      </w:r>
      <w:r w:rsidR="006B62DA">
        <w:rPr>
          <w:rFonts w:cstheme="minorHAnsi"/>
          <w:sz w:val="24"/>
          <w:szCs w:val="24"/>
        </w:rPr>
        <w:t>study</w:t>
      </w:r>
      <w:r w:rsidR="00AD36A2">
        <w:rPr>
          <w:rFonts w:cstheme="minorHAnsi"/>
          <w:sz w:val="24"/>
          <w:szCs w:val="24"/>
        </w:rPr>
        <w:t>;</w:t>
      </w:r>
      <w:r w:rsidR="006B62DA">
        <w:rPr>
          <w:rFonts w:cstheme="minorHAnsi"/>
          <w:sz w:val="24"/>
          <w:szCs w:val="24"/>
        </w:rPr>
        <w:t xml:space="preserve"> ‘the relation between cosmological symbols and the great capital cities’</w:t>
      </w:r>
      <w:r w:rsidR="006B62DA">
        <w:rPr>
          <w:rStyle w:val="FootnoteReference"/>
          <w:rFonts w:cstheme="minorHAnsi"/>
          <w:sz w:val="24"/>
          <w:szCs w:val="24"/>
        </w:rPr>
        <w:footnoteReference w:id="25"/>
      </w:r>
      <w:r w:rsidR="00BE631B">
        <w:rPr>
          <w:rFonts w:cstheme="minorHAnsi"/>
          <w:sz w:val="24"/>
          <w:szCs w:val="24"/>
        </w:rPr>
        <w:t xml:space="preserve">. </w:t>
      </w:r>
      <w:r w:rsidR="006D0E88">
        <w:rPr>
          <w:rFonts w:cstheme="minorHAnsi"/>
          <w:sz w:val="24"/>
          <w:szCs w:val="24"/>
        </w:rPr>
        <w:t>Where Elzey is explicit in his dismissal of other approaches</w:t>
      </w:r>
      <w:r w:rsidR="006D0E88">
        <w:rPr>
          <w:rStyle w:val="FootnoteReference"/>
          <w:rFonts w:cstheme="minorHAnsi"/>
          <w:sz w:val="24"/>
          <w:szCs w:val="24"/>
        </w:rPr>
        <w:footnoteReference w:id="26"/>
      </w:r>
      <w:r w:rsidR="006D0E88">
        <w:rPr>
          <w:rFonts w:cstheme="minorHAnsi"/>
          <w:sz w:val="24"/>
          <w:szCs w:val="24"/>
        </w:rPr>
        <w:t xml:space="preserve">, </w:t>
      </w:r>
      <w:r w:rsidR="00BE631B">
        <w:rPr>
          <w:rFonts w:cstheme="minorHAnsi"/>
          <w:sz w:val="24"/>
          <w:szCs w:val="24"/>
        </w:rPr>
        <w:t xml:space="preserve">Carrasco </w:t>
      </w:r>
      <w:r w:rsidR="00E34B2C">
        <w:rPr>
          <w:rFonts w:cstheme="minorHAnsi"/>
          <w:sz w:val="24"/>
          <w:szCs w:val="24"/>
        </w:rPr>
        <w:t>in comparison</w:t>
      </w:r>
      <w:r w:rsidR="0070777C">
        <w:rPr>
          <w:rFonts w:cstheme="minorHAnsi"/>
          <w:sz w:val="24"/>
          <w:szCs w:val="24"/>
        </w:rPr>
        <w:t>,</w:t>
      </w:r>
      <w:r w:rsidR="00E34B2C">
        <w:rPr>
          <w:rFonts w:cstheme="minorHAnsi"/>
          <w:sz w:val="24"/>
          <w:szCs w:val="24"/>
        </w:rPr>
        <w:t xml:space="preserve"> </w:t>
      </w:r>
      <w:r w:rsidR="00BE631B">
        <w:rPr>
          <w:rFonts w:cstheme="minorHAnsi"/>
          <w:sz w:val="24"/>
          <w:szCs w:val="24"/>
        </w:rPr>
        <w:t xml:space="preserve">situates his work within </w:t>
      </w:r>
      <w:r w:rsidR="007134CE">
        <w:rPr>
          <w:rFonts w:cstheme="minorHAnsi"/>
          <w:sz w:val="24"/>
          <w:szCs w:val="24"/>
        </w:rPr>
        <w:t xml:space="preserve">scholarship </w:t>
      </w:r>
      <w:r w:rsidR="008966FA">
        <w:rPr>
          <w:rFonts w:cstheme="minorHAnsi"/>
          <w:sz w:val="24"/>
          <w:szCs w:val="24"/>
        </w:rPr>
        <w:t>on ‘religious symbols within the Aztec city’</w:t>
      </w:r>
      <w:r w:rsidR="008966FA">
        <w:rPr>
          <w:rStyle w:val="FootnoteReference"/>
          <w:rFonts w:cstheme="minorHAnsi"/>
          <w:sz w:val="24"/>
          <w:szCs w:val="24"/>
        </w:rPr>
        <w:footnoteReference w:id="27"/>
      </w:r>
      <w:r w:rsidR="0070777C">
        <w:rPr>
          <w:rFonts w:cstheme="minorHAnsi"/>
          <w:sz w:val="24"/>
          <w:szCs w:val="24"/>
        </w:rPr>
        <w:t xml:space="preserve"> </w:t>
      </w:r>
      <w:r w:rsidR="00D66B7D">
        <w:rPr>
          <w:rFonts w:cstheme="minorHAnsi"/>
          <w:sz w:val="24"/>
          <w:szCs w:val="24"/>
        </w:rPr>
        <w:t xml:space="preserve">by examining the Codex Mendoza. </w:t>
      </w:r>
      <w:r w:rsidR="005B32B4">
        <w:rPr>
          <w:rFonts w:cstheme="minorHAnsi"/>
          <w:sz w:val="24"/>
          <w:szCs w:val="24"/>
        </w:rPr>
        <w:t>Carrasco</w:t>
      </w:r>
      <w:r w:rsidR="00932077">
        <w:rPr>
          <w:rFonts w:cstheme="minorHAnsi"/>
          <w:sz w:val="24"/>
          <w:szCs w:val="24"/>
        </w:rPr>
        <w:t xml:space="preserve"> highlights the Eurocentricity of previous scholarship more explicitly than Elzey</w:t>
      </w:r>
      <w:r w:rsidR="00932077">
        <w:rPr>
          <w:rStyle w:val="FootnoteReference"/>
          <w:rFonts w:cstheme="minorHAnsi"/>
          <w:sz w:val="24"/>
          <w:szCs w:val="24"/>
        </w:rPr>
        <w:footnoteReference w:id="28"/>
      </w:r>
      <w:r w:rsidR="008726B5">
        <w:rPr>
          <w:rFonts w:cstheme="minorHAnsi"/>
          <w:sz w:val="24"/>
          <w:szCs w:val="24"/>
        </w:rPr>
        <w:t xml:space="preserve">, </w:t>
      </w:r>
      <w:r w:rsidR="0070777C">
        <w:rPr>
          <w:rFonts w:cstheme="minorHAnsi"/>
          <w:sz w:val="24"/>
          <w:szCs w:val="24"/>
        </w:rPr>
        <w:t>finding</w:t>
      </w:r>
      <w:r w:rsidR="00634262">
        <w:rPr>
          <w:rFonts w:cstheme="minorHAnsi"/>
          <w:sz w:val="24"/>
          <w:szCs w:val="24"/>
        </w:rPr>
        <w:t xml:space="preserve"> that approaches to</w:t>
      </w:r>
      <w:r w:rsidR="007B54E7">
        <w:rPr>
          <w:rFonts w:cstheme="minorHAnsi"/>
          <w:sz w:val="24"/>
          <w:szCs w:val="24"/>
        </w:rPr>
        <w:t xml:space="preserve"> cities and religion </w:t>
      </w:r>
      <w:r w:rsidR="00B04E39">
        <w:rPr>
          <w:rFonts w:cstheme="minorHAnsi"/>
          <w:sz w:val="24"/>
          <w:szCs w:val="24"/>
        </w:rPr>
        <w:t>are ‘imbalanced’ and ‘concerning Greek thought and culture as the norm’</w:t>
      </w:r>
      <w:r w:rsidR="00B04E39">
        <w:rPr>
          <w:rStyle w:val="FootnoteReference"/>
          <w:rFonts w:cstheme="minorHAnsi"/>
          <w:sz w:val="24"/>
          <w:szCs w:val="24"/>
        </w:rPr>
        <w:footnoteReference w:id="29"/>
      </w:r>
      <w:r w:rsidR="00B04E39">
        <w:rPr>
          <w:rFonts w:cstheme="minorHAnsi"/>
          <w:sz w:val="24"/>
          <w:szCs w:val="24"/>
        </w:rPr>
        <w:t xml:space="preserve">. </w:t>
      </w:r>
    </w:p>
    <w:p w14:paraId="3CBF2EE8" w14:textId="1013F8F5" w:rsidR="00E2732E" w:rsidRDefault="006B72CE" w:rsidP="008A02A3">
      <w:pPr>
        <w:spacing w:line="360" w:lineRule="auto"/>
        <w:rPr>
          <w:rFonts w:cstheme="minorHAnsi"/>
          <w:sz w:val="24"/>
          <w:szCs w:val="24"/>
        </w:rPr>
      </w:pPr>
      <w:r>
        <w:rPr>
          <w:rFonts w:cstheme="minorHAnsi"/>
          <w:sz w:val="24"/>
          <w:szCs w:val="24"/>
        </w:rPr>
        <w:t xml:space="preserve">Carrasco presents </w:t>
      </w:r>
      <w:r w:rsidR="0057751C">
        <w:rPr>
          <w:rFonts w:cstheme="minorHAnsi"/>
          <w:sz w:val="24"/>
          <w:szCs w:val="24"/>
        </w:rPr>
        <w:t>the following hypothes</w:t>
      </w:r>
      <w:r w:rsidR="008B6E44">
        <w:rPr>
          <w:rFonts w:cstheme="minorHAnsi"/>
          <w:sz w:val="24"/>
          <w:szCs w:val="24"/>
        </w:rPr>
        <w:t>is:</w:t>
      </w:r>
      <w:r w:rsidR="0057751C">
        <w:rPr>
          <w:rFonts w:cstheme="minorHAnsi"/>
          <w:sz w:val="24"/>
          <w:szCs w:val="24"/>
        </w:rPr>
        <w:t xml:space="preserve"> </w:t>
      </w:r>
      <w:r w:rsidR="008B6E44">
        <w:rPr>
          <w:rFonts w:cstheme="minorHAnsi"/>
          <w:sz w:val="24"/>
          <w:szCs w:val="24"/>
        </w:rPr>
        <w:t xml:space="preserve">Tenochtitlan was a form of city as a cosmo-magical </w:t>
      </w:r>
      <w:r w:rsidR="001D08FB">
        <w:rPr>
          <w:rFonts w:cstheme="minorHAnsi"/>
          <w:sz w:val="24"/>
          <w:szCs w:val="24"/>
        </w:rPr>
        <w:t>structure, which can be demonstrated through the Codex Mendoza</w:t>
      </w:r>
      <w:r w:rsidR="001D08FB">
        <w:rPr>
          <w:rStyle w:val="FootnoteReference"/>
          <w:rFonts w:cstheme="minorHAnsi"/>
          <w:sz w:val="24"/>
          <w:szCs w:val="24"/>
        </w:rPr>
        <w:footnoteReference w:id="30"/>
      </w:r>
      <w:r w:rsidR="00EF7A5A">
        <w:rPr>
          <w:rFonts w:cstheme="minorHAnsi"/>
          <w:sz w:val="24"/>
          <w:szCs w:val="24"/>
        </w:rPr>
        <w:t xml:space="preserve">. </w:t>
      </w:r>
      <w:r w:rsidR="00116830">
        <w:rPr>
          <w:rFonts w:cstheme="minorHAnsi"/>
          <w:sz w:val="24"/>
          <w:szCs w:val="24"/>
        </w:rPr>
        <w:t xml:space="preserve"> </w:t>
      </w:r>
      <w:r w:rsidR="006D25A5">
        <w:rPr>
          <w:rFonts w:cstheme="minorHAnsi"/>
          <w:sz w:val="24"/>
          <w:szCs w:val="24"/>
        </w:rPr>
        <w:t xml:space="preserve">Carrasco </w:t>
      </w:r>
      <w:r w:rsidR="00552386">
        <w:rPr>
          <w:rFonts w:cstheme="minorHAnsi"/>
          <w:sz w:val="24"/>
          <w:szCs w:val="24"/>
        </w:rPr>
        <w:t>emphasises</w:t>
      </w:r>
      <w:r w:rsidR="00900906">
        <w:rPr>
          <w:rFonts w:cstheme="minorHAnsi"/>
          <w:sz w:val="24"/>
          <w:szCs w:val="24"/>
        </w:rPr>
        <w:t xml:space="preserve"> the colonial context of the production of the </w:t>
      </w:r>
      <w:r w:rsidR="00434AA9">
        <w:rPr>
          <w:rFonts w:cstheme="minorHAnsi"/>
          <w:sz w:val="24"/>
          <w:szCs w:val="24"/>
        </w:rPr>
        <w:t xml:space="preserve">primary </w:t>
      </w:r>
      <w:r w:rsidR="00691C9B">
        <w:rPr>
          <w:rFonts w:cstheme="minorHAnsi"/>
          <w:sz w:val="24"/>
          <w:szCs w:val="24"/>
        </w:rPr>
        <w:t>evidence</w:t>
      </w:r>
      <w:r w:rsidR="00900906">
        <w:rPr>
          <w:rFonts w:cstheme="minorHAnsi"/>
          <w:sz w:val="24"/>
          <w:szCs w:val="24"/>
        </w:rPr>
        <w:t xml:space="preserve"> he </w:t>
      </w:r>
      <w:r w:rsidR="00434AA9">
        <w:rPr>
          <w:rFonts w:cstheme="minorHAnsi"/>
          <w:sz w:val="24"/>
          <w:szCs w:val="24"/>
        </w:rPr>
        <w:t>relies on for his analysis</w:t>
      </w:r>
      <w:r w:rsidR="00900906">
        <w:rPr>
          <w:rStyle w:val="FootnoteReference"/>
          <w:rFonts w:cstheme="minorHAnsi"/>
          <w:sz w:val="24"/>
          <w:szCs w:val="24"/>
        </w:rPr>
        <w:footnoteReference w:id="31"/>
      </w:r>
      <w:r w:rsidR="00552386">
        <w:rPr>
          <w:rFonts w:cstheme="minorHAnsi"/>
          <w:sz w:val="24"/>
          <w:szCs w:val="24"/>
        </w:rPr>
        <w:t xml:space="preserve">; </w:t>
      </w:r>
      <w:r w:rsidR="00C035F9">
        <w:rPr>
          <w:rFonts w:cstheme="minorHAnsi"/>
          <w:sz w:val="24"/>
          <w:szCs w:val="24"/>
        </w:rPr>
        <w:t xml:space="preserve">primary </w:t>
      </w:r>
      <w:r w:rsidR="00691C9B">
        <w:rPr>
          <w:rFonts w:cstheme="minorHAnsi"/>
          <w:sz w:val="24"/>
          <w:szCs w:val="24"/>
        </w:rPr>
        <w:t>evidence</w:t>
      </w:r>
      <w:r w:rsidR="00C035F9">
        <w:rPr>
          <w:rFonts w:cstheme="minorHAnsi"/>
          <w:sz w:val="24"/>
          <w:szCs w:val="24"/>
        </w:rPr>
        <w:t xml:space="preserve"> </w:t>
      </w:r>
      <w:r w:rsidR="00C66911">
        <w:rPr>
          <w:rFonts w:cstheme="minorHAnsi"/>
          <w:sz w:val="24"/>
          <w:szCs w:val="24"/>
        </w:rPr>
        <w:t xml:space="preserve">of Aztec religion and cosmology </w:t>
      </w:r>
      <w:r w:rsidR="0010752A">
        <w:rPr>
          <w:rFonts w:cstheme="minorHAnsi"/>
          <w:sz w:val="24"/>
          <w:szCs w:val="24"/>
        </w:rPr>
        <w:t>is</w:t>
      </w:r>
      <w:r w:rsidR="00C66911">
        <w:rPr>
          <w:rFonts w:cstheme="minorHAnsi"/>
          <w:sz w:val="24"/>
          <w:szCs w:val="24"/>
        </w:rPr>
        <w:t xml:space="preserve"> available is because of a concerted effort to collect and reproduce </w:t>
      </w:r>
      <w:r w:rsidR="009A5A73">
        <w:rPr>
          <w:rFonts w:cstheme="minorHAnsi"/>
          <w:sz w:val="24"/>
          <w:szCs w:val="24"/>
        </w:rPr>
        <w:t xml:space="preserve">iconography </w:t>
      </w:r>
      <w:r w:rsidR="00C66911">
        <w:rPr>
          <w:rFonts w:cstheme="minorHAnsi"/>
          <w:sz w:val="24"/>
          <w:szCs w:val="24"/>
        </w:rPr>
        <w:t>to ‘ensure the effective conversion of the natives’</w:t>
      </w:r>
      <w:r w:rsidR="009A5A73">
        <w:rPr>
          <w:rStyle w:val="FootnoteReference"/>
          <w:rFonts w:cstheme="minorHAnsi"/>
          <w:sz w:val="24"/>
          <w:szCs w:val="24"/>
        </w:rPr>
        <w:footnoteReference w:id="32"/>
      </w:r>
      <w:r w:rsidR="009A5A73">
        <w:rPr>
          <w:rFonts w:cstheme="minorHAnsi"/>
          <w:sz w:val="24"/>
          <w:szCs w:val="24"/>
        </w:rPr>
        <w:t xml:space="preserve">. </w:t>
      </w:r>
      <w:r w:rsidR="00584C9D">
        <w:rPr>
          <w:rFonts w:cstheme="minorHAnsi"/>
          <w:sz w:val="24"/>
          <w:szCs w:val="24"/>
        </w:rPr>
        <w:t xml:space="preserve">Where Aztec people were not leaving behind their beliefs, </w:t>
      </w:r>
      <w:r w:rsidR="002C6971">
        <w:rPr>
          <w:rFonts w:cstheme="minorHAnsi"/>
          <w:sz w:val="24"/>
          <w:szCs w:val="24"/>
        </w:rPr>
        <w:t xml:space="preserve">the aim was to raise </w:t>
      </w:r>
      <w:r w:rsidR="00E61C26">
        <w:rPr>
          <w:rFonts w:cstheme="minorHAnsi"/>
          <w:sz w:val="24"/>
          <w:szCs w:val="24"/>
        </w:rPr>
        <w:t>parts of Aztec culture to ‘“the level of culture” of New Spain.’</w:t>
      </w:r>
      <w:r w:rsidR="00E61C26">
        <w:rPr>
          <w:rStyle w:val="FootnoteReference"/>
          <w:rFonts w:cstheme="minorHAnsi"/>
          <w:sz w:val="24"/>
          <w:szCs w:val="24"/>
        </w:rPr>
        <w:footnoteReference w:id="33"/>
      </w:r>
      <w:r w:rsidR="00C4719C">
        <w:rPr>
          <w:rFonts w:cstheme="minorHAnsi"/>
          <w:sz w:val="24"/>
          <w:szCs w:val="24"/>
        </w:rPr>
        <w:t xml:space="preserve"> Again, the word ‘culture’ comes into play. Carrasco</w:t>
      </w:r>
      <w:r w:rsidR="004C76FA">
        <w:rPr>
          <w:rFonts w:cstheme="minorHAnsi"/>
          <w:sz w:val="24"/>
          <w:szCs w:val="24"/>
        </w:rPr>
        <w:t xml:space="preserve">, with his emphasis on building non-Eurocentric understandings of Aztec cosmology, contends with ‘culture’ in a different way. </w:t>
      </w:r>
      <w:r w:rsidR="00236D52">
        <w:rPr>
          <w:rFonts w:cstheme="minorHAnsi"/>
          <w:sz w:val="24"/>
          <w:szCs w:val="24"/>
        </w:rPr>
        <w:t>Spanish colonists use of Aztec iconography and sacred space</w:t>
      </w:r>
      <w:r w:rsidR="00945AA4">
        <w:rPr>
          <w:rFonts w:cstheme="minorHAnsi"/>
          <w:sz w:val="24"/>
          <w:szCs w:val="24"/>
        </w:rPr>
        <w:t xml:space="preserve"> as a means of religious conversion and assimilation</w:t>
      </w:r>
      <w:r w:rsidR="00AC1411">
        <w:rPr>
          <w:rFonts w:cstheme="minorHAnsi"/>
          <w:sz w:val="24"/>
          <w:szCs w:val="24"/>
        </w:rPr>
        <w:t xml:space="preserve"> into Christianity</w:t>
      </w:r>
      <w:r w:rsidR="002409C1">
        <w:rPr>
          <w:rFonts w:cstheme="minorHAnsi"/>
          <w:sz w:val="24"/>
          <w:szCs w:val="24"/>
        </w:rPr>
        <w:t>, a</w:t>
      </w:r>
      <w:r w:rsidR="002448BE">
        <w:rPr>
          <w:rFonts w:cstheme="minorHAnsi"/>
          <w:sz w:val="24"/>
          <w:szCs w:val="24"/>
        </w:rPr>
        <w:t>s well as</w:t>
      </w:r>
      <w:r w:rsidR="00BB04C8">
        <w:rPr>
          <w:rFonts w:cstheme="minorHAnsi"/>
          <w:sz w:val="24"/>
          <w:szCs w:val="24"/>
        </w:rPr>
        <w:t xml:space="preserve"> something to present to the King as ‘</w:t>
      </w:r>
      <w:r w:rsidR="00C151F5">
        <w:rPr>
          <w:rFonts w:cstheme="minorHAnsi"/>
          <w:sz w:val="24"/>
          <w:szCs w:val="24"/>
        </w:rPr>
        <w:t>”</w:t>
      </w:r>
      <w:r w:rsidR="00BB04C8">
        <w:rPr>
          <w:rFonts w:cstheme="minorHAnsi"/>
          <w:sz w:val="24"/>
          <w:szCs w:val="24"/>
        </w:rPr>
        <w:t>a way to explain Mexico to their king across the sea”’</w:t>
      </w:r>
      <w:r w:rsidR="00C151F5">
        <w:rPr>
          <w:rStyle w:val="FootnoteReference"/>
          <w:rFonts w:cstheme="minorHAnsi"/>
          <w:sz w:val="24"/>
          <w:szCs w:val="24"/>
        </w:rPr>
        <w:footnoteReference w:id="34"/>
      </w:r>
      <w:r w:rsidR="00C151F5">
        <w:rPr>
          <w:rFonts w:cstheme="minorHAnsi"/>
          <w:sz w:val="24"/>
          <w:szCs w:val="24"/>
        </w:rPr>
        <w:t xml:space="preserve">. The idea of using and raising Aztec culture, then, </w:t>
      </w:r>
      <w:r w:rsidR="007B77B7">
        <w:rPr>
          <w:rFonts w:cstheme="minorHAnsi"/>
          <w:sz w:val="24"/>
          <w:szCs w:val="24"/>
        </w:rPr>
        <w:t>is perhaps closer to early understandings of civilisation and civilised peoples. Eagleton writes</w:t>
      </w:r>
      <w:r w:rsidR="00E5706B">
        <w:rPr>
          <w:rFonts w:cstheme="minorHAnsi"/>
          <w:sz w:val="24"/>
          <w:szCs w:val="24"/>
        </w:rPr>
        <w:t xml:space="preserve"> ‘</w:t>
      </w:r>
      <w:r w:rsidR="00E5706B" w:rsidRPr="00E5706B">
        <w:rPr>
          <w:rFonts w:cstheme="minorHAnsi"/>
          <w:sz w:val="24"/>
          <w:szCs w:val="24"/>
        </w:rPr>
        <w:t>It’s</w:t>
      </w:r>
      <w:r w:rsidR="00E5706B">
        <w:rPr>
          <w:rFonts w:cstheme="minorHAnsi"/>
          <w:sz w:val="24"/>
          <w:szCs w:val="24"/>
        </w:rPr>
        <w:t xml:space="preserve"> [culture]</w:t>
      </w:r>
      <w:r w:rsidR="00E5706B" w:rsidRPr="00E5706B">
        <w:rPr>
          <w:rFonts w:cstheme="minorHAnsi"/>
          <w:sz w:val="24"/>
          <w:szCs w:val="24"/>
        </w:rPr>
        <w:t xml:space="preserve"> meaning as ‘inhabit’ has evolved from the Latin colonus to the contemporary ‘colonialism’</w:t>
      </w:r>
      <w:r w:rsidR="00E5706B">
        <w:rPr>
          <w:rFonts w:cstheme="minorHAnsi"/>
          <w:sz w:val="24"/>
          <w:szCs w:val="24"/>
        </w:rPr>
        <w:t>’</w:t>
      </w:r>
      <w:r w:rsidR="00E5706B">
        <w:rPr>
          <w:rStyle w:val="FootnoteReference"/>
          <w:rFonts w:cstheme="minorHAnsi"/>
          <w:sz w:val="24"/>
          <w:szCs w:val="24"/>
        </w:rPr>
        <w:footnoteReference w:id="35"/>
      </w:r>
      <w:r w:rsidR="007A54F9">
        <w:rPr>
          <w:rFonts w:cstheme="minorHAnsi"/>
          <w:sz w:val="24"/>
          <w:szCs w:val="24"/>
        </w:rPr>
        <w:t xml:space="preserve">. </w:t>
      </w:r>
      <w:r w:rsidR="002327CB">
        <w:rPr>
          <w:rFonts w:cstheme="minorHAnsi"/>
          <w:sz w:val="24"/>
          <w:szCs w:val="24"/>
        </w:rPr>
        <w:t xml:space="preserve">The </w:t>
      </w:r>
      <w:r w:rsidR="007A54F9">
        <w:rPr>
          <w:rFonts w:cstheme="minorHAnsi"/>
          <w:sz w:val="24"/>
          <w:szCs w:val="24"/>
        </w:rPr>
        <w:t xml:space="preserve">preparation </w:t>
      </w:r>
      <w:r w:rsidR="00AE7E0E">
        <w:rPr>
          <w:rFonts w:cstheme="minorHAnsi"/>
          <w:sz w:val="24"/>
          <w:szCs w:val="24"/>
        </w:rPr>
        <w:t xml:space="preserve">of the Aztec people to become a Spanish </w:t>
      </w:r>
      <w:r w:rsidR="00AE7E0E">
        <w:rPr>
          <w:rFonts w:cstheme="minorHAnsi"/>
          <w:sz w:val="24"/>
          <w:szCs w:val="24"/>
        </w:rPr>
        <w:lastRenderedPageBreak/>
        <w:t>colony, under the rule of the King of Spain suggests</w:t>
      </w:r>
      <w:r w:rsidR="00C33E02">
        <w:rPr>
          <w:rFonts w:cstheme="minorHAnsi"/>
          <w:sz w:val="24"/>
          <w:szCs w:val="24"/>
        </w:rPr>
        <w:t xml:space="preserve"> there was an ‘ethical incubation’</w:t>
      </w:r>
      <w:r w:rsidR="00E2732E">
        <w:rPr>
          <w:rStyle w:val="FootnoteReference"/>
          <w:rFonts w:cstheme="minorHAnsi"/>
          <w:sz w:val="24"/>
          <w:szCs w:val="24"/>
        </w:rPr>
        <w:footnoteReference w:id="36"/>
      </w:r>
      <w:r w:rsidR="00C33E02">
        <w:rPr>
          <w:rFonts w:cstheme="minorHAnsi"/>
          <w:sz w:val="24"/>
          <w:szCs w:val="24"/>
        </w:rPr>
        <w:t xml:space="preserve"> in the form of religious assimilation</w:t>
      </w:r>
      <w:r w:rsidR="00E2732E">
        <w:rPr>
          <w:rFonts w:cstheme="minorHAnsi"/>
          <w:sz w:val="24"/>
          <w:szCs w:val="24"/>
        </w:rPr>
        <w:t xml:space="preserve">. </w:t>
      </w:r>
    </w:p>
    <w:p w14:paraId="51C0DA33" w14:textId="02EFA577" w:rsidR="00882DF9" w:rsidRDefault="00E34B2C" w:rsidP="008A02A3">
      <w:pPr>
        <w:spacing w:line="360" w:lineRule="auto"/>
        <w:rPr>
          <w:rFonts w:cstheme="minorHAnsi"/>
          <w:sz w:val="24"/>
          <w:szCs w:val="24"/>
        </w:rPr>
      </w:pPr>
      <w:r>
        <w:rPr>
          <w:rFonts w:cstheme="minorHAnsi"/>
          <w:sz w:val="24"/>
          <w:szCs w:val="24"/>
        </w:rPr>
        <w:t>In comparison to</w:t>
      </w:r>
      <w:r w:rsidR="00882DF9">
        <w:rPr>
          <w:rFonts w:cstheme="minorHAnsi"/>
          <w:sz w:val="24"/>
          <w:szCs w:val="24"/>
        </w:rPr>
        <w:t xml:space="preserve"> Elzey, who dismisses previous Jungian and evolutionary readings of the Nahua myth of the Suns, Carrasco </w:t>
      </w:r>
      <w:r w:rsidR="00495969">
        <w:rPr>
          <w:rFonts w:cstheme="minorHAnsi"/>
          <w:sz w:val="24"/>
          <w:szCs w:val="24"/>
        </w:rPr>
        <w:t xml:space="preserve">sets out the colonial contexts for his reader in depth to express why examining the city as religious symbol is important to the religious historian. To understand the colonial context of destruction and then supervised reproduction is to understand the importance of the city as symbol to the Aztecs. </w:t>
      </w:r>
    </w:p>
    <w:p w14:paraId="3725E09E" w14:textId="14AC4C06" w:rsidR="00AD36A2" w:rsidRDefault="0039650F" w:rsidP="008A02A3">
      <w:pPr>
        <w:spacing w:line="360" w:lineRule="auto"/>
        <w:rPr>
          <w:rFonts w:cstheme="minorHAnsi"/>
          <w:b/>
          <w:bCs/>
          <w:sz w:val="24"/>
          <w:szCs w:val="24"/>
        </w:rPr>
      </w:pPr>
      <w:r>
        <w:rPr>
          <w:rFonts w:cstheme="minorHAnsi"/>
          <w:b/>
          <w:bCs/>
          <w:sz w:val="24"/>
          <w:szCs w:val="24"/>
        </w:rPr>
        <w:t>Examining cosmology</w:t>
      </w:r>
    </w:p>
    <w:p w14:paraId="30ED4AF0" w14:textId="6857C002" w:rsidR="00A84AFA" w:rsidRDefault="00A84AFA" w:rsidP="008A02A3">
      <w:pPr>
        <w:spacing w:line="360" w:lineRule="auto"/>
        <w:rPr>
          <w:rFonts w:cstheme="minorHAnsi"/>
          <w:sz w:val="24"/>
          <w:szCs w:val="24"/>
        </w:rPr>
      </w:pPr>
      <w:r>
        <w:rPr>
          <w:rFonts w:cstheme="minorHAnsi"/>
          <w:sz w:val="24"/>
          <w:szCs w:val="24"/>
        </w:rPr>
        <w:t xml:space="preserve">After setting out prior scholarship and philosophies, both authors examine and explain the cosmology </w:t>
      </w:r>
      <w:r w:rsidR="00D326BE">
        <w:rPr>
          <w:rFonts w:cstheme="minorHAnsi"/>
          <w:sz w:val="24"/>
          <w:szCs w:val="24"/>
        </w:rPr>
        <w:t>of Aztec religion.</w:t>
      </w:r>
      <w:r w:rsidR="00372EF1">
        <w:rPr>
          <w:rFonts w:cstheme="minorHAnsi"/>
          <w:sz w:val="24"/>
          <w:szCs w:val="24"/>
        </w:rPr>
        <w:t xml:space="preserve"> Elzey examines this through orders of human and cosmic time, </w:t>
      </w:r>
      <w:r w:rsidR="005038C0">
        <w:rPr>
          <w:rFonts w:cstheme="minorHAnsi"/>
          <w:sz w:val="24"/>
          <w:szCs w:val="24"/>
        </w:rPr>
        <w:t xml:space="preserve">in comparison to Carrasco using </w:t>
      </w:r>
      <w:r w:rsidR="00B86F0A">
        <w:rPr>
          <w:rFonts w:cstheme="minorHAnsi"/>
          <w:sz w:val="24"/>
          <w:szCs w:val="24"/>
        </w:rPr>
        <w:t xml:space="preserve">physical structures and orientations. </w:t>
      </w:r>
    </w:p>
    <w:p w14:paraId="5A8A56C8" w14:textId="684C2285" w:rsidR="00DB40D4" w:rsidRDefault="00DB40D4" w:rsidP="00DB40D4">
      <w:pPr>
        <w:spacing w:line="360" w:lineRule="auto"/>
        <w:rPr>
          <w:rFonts w:cstheme="minorHAnsi"/>
          <w:sz w:val="24"/>
          <w:szCs w:val="24"/>
        </w:rPr>
      </w:pPr>
      <w:r w:rsidRPr="00DB40D4">
        <w:rPr>
          <w:rFonts w:cstheme="minorHAnsi"/>
          <w:sz w:val="24"/>
          <w:szCs w:val="24"/>
        </w:rPr>
        <w:t xml:space="preserve">Elzey groups the suns into two periods </w:t>
      </w:r>
      <w:r w:rsidR="00BD2D5F" w:rsidRPr="00DB40D4">
        <w:rPr>
          <w:rFonts w:cstheme="minorHAnsi"/>
          <w:sz w:val="24"/>
          <w:szCs w:val="24"/>
        </w:rPr>
        <w:t>– Suns</w:t>
      </w:r>
      <w:r w:rsidR="000754DE">
        <w:rPr>
          <w:rFonts w:cstheme="minorHAnsi"/>
          <w:sz w:val="24"/>
          <w:szCs w:val="24"/>
        </w:rPr>
        <w:t xml:space="preserve"> One to Four, and the Fifth Sun</w:t>
      </w:r>
      <w:r w:rsidRPr="00DB40D4">
        <w:rPr>
          <w:rFonts w:cstheme="minorHAnsi"/>
          <w:sz w:val="24"/>
          <w:szCs w:val="24"/>
        </w:rPr>
        <w:t xml:space="preserve">. Between these two periods were an ‘interval(s) of creation’ </w:t>
      </w:r>
      <w:r w:rsidR="009D2142">
        <w:rPr>
          <w:rFonts w:cstheme="minorHAnsi"/>
          <w:sz w:val="24"/>
          <w:szCs w:val="24"/>
        </w:rPr>
        <w:t>which ‘</w:t>
      </w:r>
      <w:r w:rsidRPr="00DB40D4">
        <w:rPr>
          <w:rFonts w:cstheme="minorHAnsi"/>
          <w:sz w:val="24"/>
          <w:szCs w:val="24"/>
        </w:rPr>
        <w:t>serve to frame the first four Suns and set them apart from the fifth.</w:t>
      </w:r>
      <w:r w:rsidR="009D2142">
        <w:rPr>
          <w:rStyle w:val="FootnoteReference"/>
          <w:rFonts w:cstheme="minorHAnsi"/>
          <w:sz w:val="24"/>
          <w:szCs w:val="24"/>
        </w:rPr>
        <w:footnoteReference w:id="37"/>
      </w:r>
      <w:r w:rsidR="00C10063">
        <w:rPr>
          <w:rFonts w:cstheme="minorHAnsi"/>
          <w:sz w:val="24"/>
          <w:szCs w:val="24"/>
        </w:rPr>
        <w:t xml:space="preserve"> </w:t>
      </w:r>
      <w:r w:rsidR="00D701AC">
        <w:rPr>
          <w:rFonts w:cstheme="minorHAnsi"/>
          <w:sz w:val="24"/>
          <w:szCs w:val="24"/>
        </w:rPr>
        <w:t xml:space="preserve">The end of the fifth sun heralds the end of the </w:t>
      </w:r>
      <w:r w:rsidR="008C7939">
        <w:rPr>
          <w:rFonts w:cstheme="minorHAnsi"/>
          <w:sz w:val="24"/>
          <w:szCs w:val="24"/>
        </w:rPr>
        <w:t>universe</w:t>
      </w:r>
      <w:r w:rsidR="00D701AC">
        <w:rPr>
          <w:rFonts w:cstheme="minorHAnsi"/>
          <w:sz w:val="24"/>
          <w:szCs w:val="24"/>
        </w:rPr>
        <w:t xml:space="preserve"> as there is no sixth sun nor, Elzey argues, any logical way for a sixth sun to exist</w:t>
      </w:r>
      <w:r w:rsidR="00806A13">
        <w:rPr>
          <w:rStyle w:val="FootnoteReference"/>
          <w:rFonts w:cstheme="minorHAnsi"/>
          <w:sz w:val="24"/>
          <w:szCs w:val="24"/>
        </w:rPr>
        <w:footnoteReference w:id="38"/>
      </w:r>
      <w:r w:rsidR="00D701AC">
        <w:rPr>
          <w:rFonts w:cstheme="minorHAnsi"/>
          <w:sz w:val="24"/>
          <w:szCs w:val="24"/>
        </w:rPr>
        <w:t xml:space="preserve">. </w:t>
      </w:r>
      <w:r w:rsidR="0079153F">
        <w:rPr>
          <w:rFonts w:cstheme="minorHAnsi"/>
          <w:sz w:val="24"/>
          <w:szCs w:val="24"/>
        </w:rPr>
        <w:t xml:space="preserve">At the end of the </w:t>
      </w:r>
      <w:r w:rsidR="00734DCF">
        <w:rPr>
          <w:rFonts w:cstheme="minorHAnsi"/>
          <w:sz w:val="24"/>
          <w:szCs w:val="24"/>
        </w:rPr>
        <w:t>fifty-two-year</w:t>
      </w:r>
      <w:r w:rsidR="0079153F">
        <w:rPr>
          <w:rFonts w:cstheme="minorHAnsi"/>
          <w:sz w:val="24"/>
          <w:szCs w:val="24"/>
        </w:rPr>
        <w:t xml:space="preserve"> cycle, the </w:t>
      </w:r>
      <w:r w:rsidR="00734DCF">
        <w:rPr>
          <w:rFonts w:cstheme="minorHAnsi"/>
          <w:sz w:val="24"/>
          <w:szCs w:val="24"/>
        </w:rPr>
        <w:t>New Fire Ceremony was held ‘by repeating in ritual the dramatic event … sacrifices of the gods’</w:t>
      </w:r>
      <w:r w:rsidR="00734DCF">
        <w:rPr>
          <w:rStyle w:val="FootnoteReference"/>
          <w:rFonts w:cstheme="minorHAnsi"/>
          <w:sz w:val="24"/>
          <w:szCs w:val="24"/>
        </w:rPr>
        <w:footnoteReference w:id="39"/>
      </w:r>
      <w:r w:rsidR="009463CE">
        <w:rPr>
          <w:rFonts w:cstheme="minorHAnsi"/>
          <w:sz w:val="24"/>
          <w:szCs w:val="24"/>
        </w:rPr>
        <w:t xml:space="preserve"> to postpone the end of the universe. </w:t>
      </w:r>
      <w:r w:rsidR="00A4728D">
        <w:rPr>
          <w:rFonts w:cstheme="minorHAnsi"/>
          <w:sz w:val="24"/>
          <w:szCs w:val="24"/>
        </w:rPr>
        <w:t xml:space="preserve">It ‘opened a period of order and balance </w:t>
      </w:r>
      <w:r w:rsidR="008734E0">
        <w:rPr>
          <w:rFonts w:cstheme="minorHAnsi"/>
          <w:sz w:val="24"/>
          <w:szCs w:val="24"/>
        </w:rPr>
        <w:t xml:space="preserve">… </w:t>
      </w:r>
      <w:r w:rsidR="00DA4866">
        <w:rPr>
          <w:rFonts w:cstheme="minorHAnsi"/>
          <w:sz w:val="24"/>
          <w:szCs w:val="24"/>
        </w:rPr>
        <w:t>incorporating past times and spaces into a single highly structured cosmos.’</w:t>
      </w:r>
      <w:r w:rsidR="00DA4866">
        <w:rPr>
          <w:rStyle w:val="FootnoteReference"/>
          <w:rFonts w:cstheme="minorHAnsi"/>
          <w:sz w:val="24"/>
          <w:szCs w:val="24"/>
        </w:rPr>
        <w:footnoteReference w:id="40"/>
      </w:r>
      <w:r w:rsidR="00967840">
        <w:rPr>
          <w:rFonts w:cstheme="minorHAnsi"/>
          <w:sz w:val="24"/>
          <w:szCs w:val="24"/>
        </w:rPr>
        <w:t xml:space="preserve"> Miguel Leon-Portilla </w:t>
      </w:r>
      <w:r w:rsidR="004D3271">
        <w:rPr>
          <w:rFonts w:cstheme="minorHAnsi"/>
          <w:sz w:val="24"/>
          <w:szCs w:val="24"/>
        </w:rPr>
        <w:t>writes ‘</w:t>
      </w:r>
      <w:r w:rsidR="000026F9" w:rsidRPr="000026F9">
        <w:rPr>
          <w:rFonts w:cstheme="minorHAnsi"/>
          <w:sz w:val="24"/>
          <w:szCs w:val="24"/>
        </w:rPr>
        <w:t>To each of the four fundamental gods, to each of the four directions, a specified period of time within the Fifth Age was allotted for domination and subordination</w:t>
      </w:r>
      <w:r w:rsidR="000026F9">
        <w:rPr>
          <w:rFonts w:cstheme="minorHAnsi"/>
          <w:sz w:val="24"/>
          <w:szCs w:val="24"/>
        </w:rPr>
        <w:t>’</w:t>
      </w:r>
      <w:r w:rsidR="000026F9">
        <w:rPr>
          <w:rStyle w:val="FootnoteReference"/>
          <w:rFonts w:cstheme="minorHAnsi"/>
          <w:sz w:val="24"/>
          <w:szCs w:val="24"/>
        </w:rPr>
        <w:footnoteReference w:id="41"/>
      </w:r>
      <w:r w:rsidR="00361305">
        <w:rPr>
          <w:rFonts w:cstheme="minorHAnsi"/>
          <w:sz w:val="24"/>
          <w:szCs w:val="24"/>
        </w:rPr>
        <w:t xml:space="preserve">, </w:t>
      </w:r>
      <w:r w:rsidR="00500355">
        <w:rPr>
          <w:rFonts w:cstheme="minorHAnsi"/>
          <w:sz w:val="24"/>
          <w:szCs w:val="24"/>
        </w:rPr>
        <w:t xml:space="preserve">reflected in Elzey’s argument of a structured cosmos rather than one fighting for dominance. </w:t>
      </w:r>
      <w:r w:rsidR="00157080">
        <w:rPr>
          <w:rFonts w:cstheme="minorHAnsi"/>
          <w:sz w:val="24"/>
          <w:szCs w:val="24"/>
        </w:rPr>
        <w:t xml:space="preserve">The uniqueness of the Mexican myth, one of Elzey’s hypotheses, </w:t>
      </w:r>
      <w:r w:rsidR="009B273F">
        <w:rPr>
          <w:rFonts w:cstheme="minorHAnsi"/>
          <w:sz w:val="24"/>
          <w:szCs w:val="24"/>
        </w:rPr>
        <w:t xml:space="preserve">is effectively demonstrated by the synthesis reading of the myth. </w:t>
      </w:r>
      <w:r w:rsidR="008218B1">
        <w:rPr>
          <w:rFonts w:cstheme="minorHAnsi"/>
          <w:sz w:val="24"/>
          <w:szCs w:val="24"/>
        </w:rPr>
        <w:t>It is ‘neither an evolution beyond the earlier ages nor is it a decline from them’</w:t>
      </w:r>
      <w:r w:rsidR="008218B1">
        <w:rPr>
          <w:rStyle w:val="FootnoteReference"/>
          <w:rFonts w:cstheme="minorHAnsi"/>
          <w:sz w:val="24"/>
          <w:szCs w:val="24"/>
        </w:rPr>
        <w:footnoteReference w:id="42"/>
      </w:r>
      <w:r w:rsidR="008218B1">
        <w:rPr>
          <w:rFonts w:cstheme="minorHAnsi"/>
          <w:sz w:val="24"/>
          <w:szCs w:val="24"/>
        </w:rPr>
        <w:t>, but something new altogether.</w:t>
      </w:r>
    </w:p>
    <w:p w14:paraId="3795BE5C" w14:textId="4585F0BA" w:rsidR="00EF315B" w:rsidRPr="00EF315B" w:rsidRDefault="00EF315B" w:rsidP="00EF315B">
      <w:pPr>
        <w:spacing w:line="360" w:lineRule="auto"/>
        <w:rPr>
          <w:rFonts w:cstheme="minorHAnsi"/>
          <w:sz w:val="24"/>
          <w:szCs w:val="24"/>
        </w:rPr>
      </w:pPr>
      <w:r w:rsidRPr="00EF315B">
        <w:rPr>
          <w:rFonts w:cstheme="minorHAnsi"/>
          <w:sz w:val="24"/>
          <w:szCs w:val="24"/>
        </w:rPr>
        <w:lastRenderedPageBreak/>
        <w:t xml:space="preserve">Carrasco </w:t>
      </w:r>
      <w:r w:rsidR="004D3271">
        <w:rPr>
          <w:rFonts w:cstheme="minorHAnsi"/>
          <w:sz w:val="24"/>
          <w:szCs w:val="24"/>
        </w:rPr>
        <w:t xml:space="preserve">analyses </w:t>
      </w:r>
      <w:r w:rsidRPr="00EF315B">
        <w:rPr>
          <w:rFonts w:cstheme="minorHAnsi"/>
          <w:sz w:val="24"/>
          <w:szCs w:val="24"/>
        </w:rPr>
        <w:t xml:space="preserve">the frontispiece image of the Codex Mendoza, a document created in the colonial context Carrasco set out earlier. To briefly outline the image, Carrasco highlights </w:t>
      </w:r>
      <w:r>
        <w:rPr>
          <w:rFonts w:cstheme="minorHAnsi"/>
          <w:sz w:val="24"/>
          <w:szCs w:val="24"/>
        </w:rPr>
        <w:t xml:space="preserve">that </w:t>
      </w:r>
      <w:r w:rsidRPr="00EF315B">
        <w:rPr>
          <w:rFonts w:cstheme="minorHAnsi"/>
          <w:sz w:val="24"/>
          <w:szCs w:val="24"/>
        </w:rPr>
        <w:t>the ‘temporal signs frame the city’</w:t>
      </w:r>
      <w:r>
        <w:rPr>
          <w:rStyle w:val="FootnoteReference"/>
          <w:rFonts w:cstheme="minorHAnsi"/>
          <w:sz w:val="24"/>
          <w:szCs w:val="24"/>
        </w:rPr>
        <w:footnoteReference w:id="43"/>
      </w:r>
      <w:r w:rsidRPr="00EF315B">
        <w:rPr>
          <w:rFonts w:cstheme="minorHAnsi"/>
          <w:sz w:val="24"/>
          <w:szCs w:val="24"/>
        </w:rPr>
        <w:t xml:space="preserve">, going from ‘2 house’ counter-clockwise to ’13 reed’. Carrasco does not ‘go into details of this pattern here’ as Elzey does. In comparison, he highlights what is important to his investigation into the cosmo-magical city. </w:t>
      </w:r>
    </w:p>
    <w:p w14:paraId="3DC9716B" w14:textId="32E8CA36" w:rsidR="00903A8D" w:rsidRDefault="00EF315B" w:rsidP="00EF315B">
      <w:pPr>
        <w:spacing w:line="360" w:lineRule="auto"/>
        <w:rPr>
          <w:rFonts w:cstheme="minorHAnsi"/>
          <w:sz w:val="24"/>
          <w:szCs w:val="24"/>
        </w:rPr>
      </w:pPr>
      <w:r>
        <w:rPr>
          <w:rFonts w:cstheme="minorHAnsi"/>
          <w:sz w:val="24"/>
          <w:szCs w:val="24"/>
        </w:rPr>
        <w:t>Using the Codex Mendoza to identify Tenochtitlan as a cosmo-magical city</w:t>
      </w:r>
      <w:r w:rsidR="008B6B95">
        <w:rPr>
          <w:rFonts w:cstheme="minorHAnsi"/>
          <w:sz w:val="24"/>
          <w:szCs w:val="24"/>
        </w:rPr>
        <w:t>,</w:t>
      </w:r>
      <w:r w:rsidRPr="00EF315B">
        <w:rPr>
          <w:rFonts w:cstheme="minorHAnsi"/>
          <w:sz w:val="24"/>
          <w:szCs w:val="24"/>
        </w:rPr>
        <w:t xml:space="preserve"> Carrasco must identify ‘three aspects of spatial organization in the traditional city: the symbolism of the </w:t>
      </w:r>
      <w:r w:rsidRPr="00EF315B">
        <w:rPr>
          <w:rFonts w:cstheme="minorHAnsi"/>
          <w:sz w:val="24"/>
          <w:szCs w:val="24"/>
        </w:rPr>
        <w:t>centre</w:t>
      </w:r>
      <w:r w:rsidRPr="00EF315B">
        <w:rPr>
          <w:rFonts w:cstheme="minorHAnsi"/>
          <w:sz w:val="24"/>
          <w:szCs w:val="24"/>
        </w:rPr>
        <w:t xml:space="preserve">, its cardinal axiality, and its </w:t>
      </w:r>
      <w:r w:rsidRPr="00EF315B">
        <w:rPr>
          <w:rFonts w:cstheme="minorHAnsi"/>
          <w:sz w:val="24"/>
          <w:szCs w:val="24"/>
        </w:rPr>
        <w:t>architectural</w:t>
      </w:r>
      <w:r w:rsidRPr="00EF315B">
        <w:rPr>
          <w:rFonts w:cstheme="minorHAnsi"/>
          <w:sz w:val="24"/>
          <w:szCs w:val="24"/>
        </w:rPr>
        <w:t xml:space="preserve"> parallelism between macrocosmos and microcosmos.’</w:t>
      </w:r>
      <w:r w:rsidR="00D62236">
        <w:rPr>
          <w:rStyle w:val="FootnoteReference"/>
          <w:rFonts w:cstheme="minorHAnsi"/>
          <w:sz w:val="24"/>
          <w:szCs w:val="24"/>
        </w:rPr>
        <w:footnoteReference w:id="44"/>
      </w:r>
      <w:r w:rsidRPr="00EF315B">
        <w:rPr>
          <w:rFonts w:cstheme="minorHAnsi"/>
          <w:sz w:val="24"/>
          <w:szCs w:val="24"/>
        </w:rPr>
        <w:t xml:space="preserve"> which functioned as ‘an axis mundi</w:t>
      </w:r>
      <w:r w:rsidR="00F07B34">
        <w:rPr>
          <w:rFonts w:cstheme="minorHAnsi"/>
          <w:sz w:val="24"/>
          <w:szCs w:val="24"/>
        </w:rPr>
        <w:t>’</w:t>
      </w:r>
      <w:r w:rsidR="00D62236">
        <w:rPr>
          <w:rStyle w:val="FootnoteReference"/>
          <w:rFonts w:cstheme="minorHAnsi"/>
          <w:sz w:val="24"/>
          <w:szCs w:val="24"/>
        </w:rPr>
        <w:footnoteReference w:id="45"/>
      </w:r>
      <w:r w:rsidR="00F07B34">
        <w:rPr>
          <w:rFonts w:cstheme="minorHAnsi"/>
          <w:sz w:val="24"/>
          <w:szCs w:val="24"/>
        </w:rPr>
        <w:t>.</w:t>
      </w:r>
      <w:r w:rsidRPr="00EF315B">
        <w:rPr>
          <w:rFonts w:cstheme="minorHAnsi"/>
          <w:sz w:val="24"/>
          <w:szCs w:val="24"/>
        </w:rPr>
        <w:t xml:space="preserve"> </w:t>
      </w:r>
      <w:r w:rsidR="001871E1">
        <w:rPr>
          <w:rFonts w:cstheme="minorHAnsi"/>
          <w:sz w:val="24"/>
          <w:szCs w:val="24"/>
        </w:rPr>
        <w:t xml:space="preserve"> </w:t>
      </w:r>
      <w:r w:rsidRPr="00EF315B">
        <w:rPr>
          <w:rFonts w:cstheme="minorHAnsi"/>
          <w:sz w:val="24"/>
          <w:szCs w:val="24"/>
        </w:rPr>
        <w:t xml:space="preserve">Ivan Sprajc </w:t>
      </w:r>
      <w:r w:rsidR="001871E1">
        <w:rPr>
          <w:rFonts w:cstheme="minorHAnsi"/>
          <w:sz w:val="24"/>
          <w:szCs w:val="24"/>
        </w:rPr>
        <w:t>sets out practice to argue that a space has significant astronomical orientations</w:t>
      </w:r>
      <w:r w:rsidR="001871E1">
        <w:rPr>
          <w:rStyle w:val="FootnoteReference"/>
          <w:rFonts w:cstheme="minorHAnsi"/>
          <w:sz w:val="24"/>
          <w:szCs w:val="24"/>
        </w:rPr>
        <w:footnoteReference w:id="46"/>
      </w:r>
      <w:r w:rsidR="000720EA">
        <w:rPr>
          <w:rFonts w:cstheme="minorHAnsi"/>
          <w:sz w:val="24"/>
          <w:szCs w:val="24"/>
        </w:rPr>
        <w:t>, which we can see in Carrasco’s analysis. The city ‘</w:t>
      </w:r>
      <w:r w:rsidRPr="00EF315B">
        <w:rPr>
          <w:rFonts w:cstheme="minorHAnsi"/>
          <w:sz w:val="24"/>
          <w:szCs w:val="24"/>
        </w:rPr>
        <w:t xml:space="preserve">attempts to coordinate supernatural forces and social forces … when a city </w:t>
      </w:r>
      <w:r w:rsidR="008E213F">
        <w:rPr>
          <w:rFonts w:cstheme="minorHAnsi"/>
          <w:sz w:val="24"/>
          <w:szCs w:val="24"/>
        </w:rPr>
        <w:t>…</w:t>
      </w:r>
      <w:r w:rsidRPr="00EF315B">
        <w:rPr>
          <w:rFonts w:cstheme="minorHAnsi"/>
          <w:sz w:val="24"/>
          <w:szCs w:val="24"/>
        </w:rPr>
        <w:t xml:space="preserve"> represents and signifies in its design and structure a cosmic struggle, a myth or divine drama.’</w:t>
      </w:r>
      <w:r w:rsidR="00973B93">
        <w:rPr>
          <w:rStyle w:val="FootnoteReference"/>
          <w:rFonts w:cstheme="minorHAnsi"/>
          <w:sz w:val="24"/>
          <w:szCs w:val="24"/>
        </w:rPr>
        <w:footnoteReference w:id="47"/>
      </w:r>
      <w:r w:rsidRPr="00EF315B">
        <w:rPr>
          <w:rFonts w:cstheme="minorHAnsi"/>
          <w:sz w:val="24"/>
          <w:szCs w:val="24"/>
        </w:rPr>
        <w:t xml:space="preserve"> </w:t>
      </w:r>
      <w:r w:rsidR="00C17049" w:rsidRPr="00EF315B">
        <w:rPr>
          <w:rFonts w:cstheme="minorHAnsi"/>
          <w:sz w:val="24"/>
          <w:szCs w:val="24"/>
        </w:rPr>
        <w:t>Like</w:t>
      </w:r>
      <w:r w:rsidRPr="00EF315B">
        <w:rPr>
          <w:rFonts w:cstheme="minorHAnsi"/>
          <w:sz w:val="24"/>
          <w:szCs w:val="24"/>
        </w:rPr>
        <w:t xml:space="preserve"> what Elzey finds, ‘Human time … continuously rehearses the forms and patterns of cosmic time, as it is told in the myths’</w:t>
      </w:r>
      <w:r w:rsidR="00DF21E3">
        <w:rPr>
          <w:rStyle w:val="FootnoteReference"/>
          <w:rFonts w:cstheme="minorHAnsi"/>
          <w:sz w:val="24"/>
          <w:szCs w:val="24"/>
        </w:rPr>
        <w:footnoteReference w:id="48"/>
      </w:r>
      <w:r w:rsidR="00DF21E3">
        <w:rPr>
          <w:rFonts w:cstheme="minorHAnsi"/>
          <w:sz w:val="24"/>
          <w:szCs w:val="24"/>
        </w:rPr>
        <w:t>.</w:t>
      </w:r>
      <w:r w:rsidR="005830F8">
        <w:rPr>
          <w:rFonts w:cstheme="minorHAnsi"/>
          <w:sz w:val="24"/>
          <w:szCs w:val="24"/>
        </w:rPr>
        <w:t xml:space="preserve"> </w:t>
      </w:r>
    </w:p>
    <w:p w14:paraId="0ECE7E79" w14:textId="45FE4EB9" w:rsidR="00EF315B" w:rsidRDefault="00865B2F" w:rsidP="00EF315B">
      <w:pPr>
        <w:spacing w:line="360" w:lineRule="auto"/>
        <w:rPr>
          <w:rFonts w:cstheme="minorHAnsi"/>
          <w:sz w:val="24"/>
          <w:szCs w:val="24"/>
        </w:rPr>
      </w:pPr>
      <w:r>
        <w:rPr>
          <w:rFonts w:cstheme="minorHAnsi"/>
          <w:sz w:val="24"/>
          <w:szCs w:val="24"/>
        </w:rPr>
        <w:t xml:space="preserve">As </w:t>
      </w:r>
      <w:r w:rsidR="00895011">
        <w:rPr>
          <w:rFonts w:cstheme="minorHAnsi"/>
          <w:sz w:val="24"/>
          <w:szCs w:val="24"/>
        </w:rPr>
        <w:t xml:space="preserve">Iwaniszewski </w:t>
      </w:r>
      <w:r>
        <w:rPr>
          <w:rFonts w:cstheme="minorHAnsi"/>
          <w:sz w:val="24"/>
          <w:szCs w:val="24"/>
        </w:rPr>
        <w:t xml:space="preserve">argues, </w:t>
      </w:r>
      <w:r w:rsidR="00810B73">
        <w:rPr>
          <w:rFonts w:cstheme="minorHAnsi"/>
          <w:sz w:val="24"/>
          <w:szCs w:val="24"/>
        </w:rPr>
        <w:t xml:space="preserve">Western approaches see orders of space and time as </w:t>
      </w:r>
      <w:r w:rsidR="0074573C">
        <w:rPr>
          <w:rFonts w:cstheme="minorHAnsi"/>
          <w:sz w:val="24"/>
          <w:szCs w:val="24"/>
        </w:rPr>
        <w:t>‘</w:t>
      </w:r>
      <w:r w:rsidR="0074573C" w:rsidRPr="0074573C">
        <w:rPr>
          <w:rFonts w:cstheme="minorHAnsi"/>
          <w:sz w:val="24"/>
          <w:szCs w:val="24"/>
        </w:rPr>
        <w:t>independent of any particular social and cultural context</w:t>
      </w:r>
      <w:r w:rsidR="0074573C">
        <w:rPr>
          <w:rFonts w:cstheme="minorHAnsi"/>
          <w:sz w:val="24"/>
          <w:szCs w:val="24"/>
        </w:rPr>
        <w:t>’</w:t>
      </w:r>
      <w:r w:rsidR="0074573C">
        <w:rPr>
          <w:rStyle w:val="FootnoteReference"/>
          <w:rFonts w:cstheme="minorHAnsi"/>
          <w:sz w:val="24"/>
          <w:szCs w:val="24"/>
        </w:rPr>
        <w:footnoteReference w:id="49"/>
      </w:r>
      <w:r w:rsidR="00263E6B">
        <w:rPr>
          <w:rFonts w:cstheme="minorHAnsi"/>
          <w:sz w:val="24"/>
          <w:szCs w:val="24"/>
        </w:rPr>
        <w:t xml:space="preserve">. Carrasco </w:t>
      </w:r>
      <w:r w:rsidR="00D21B1F">
        <w:rPr>
          <w:rFonts w:cstheme="minorHAnsi"/>
          <w:sz w:val="24"/>
          <w:szCs w:val="24"/>
        </w:rPr>
        <w:t>describes the physical centre as ‘diffusing the supernatural and royal powers outward into the kingdom’</w:t>
      </w:r>
      <w:r w:rsidR="00D21B1F">
        <w:rPr>
          <w:rStyle w:val="FootnoteReference"/>
          <w:rFonts w:cstheme="minorHAnsi"/>
          <w:sz w:val="24"/>
          <w:szCs w:val="24"/>
        </w:rPr>
        <w:footnoteReference w:id="50"/>
      </w:r>
      <w:r w:rsidR="00A74010">
        <w:rPr>
          <w:rFonts w:cstheme="minorHAnsi"/>
          <w:sz w:val="24"/>
          <w:szCs w:val="24"/>
        </w:rPr>
        <w:t>. The royal powers were decreed</w:t>
      </w:r>
      <w:r w:rsidR="0006102A">
        <w:rPr>
          <w:rFonts w:cstheme="minorHAnsi"/>
          <w:sz w:val="24"/>
          <w:szCs w:val="24"/>
        </w:rPr>
        <w:t xml:space="preserve">, as Carrasco finds in the central part of the image. </w:t>
      </w:r>
      <w:r w:rsidR="0052102B">
        <w:rPr>
          <w:rFonts w:cstheme="minorHAnsi"/>
          <w:sz w:val="24"/>
          <w:szCs w:val="24"/>
        </w:rPr>
        <w:t xml:space="preserve">An eagle, sitting upon a blooming cactus on a rock, </w:t>
      </w:r>
      <w:r w:rsidR="00A74C6B">
        <w:rPr>
          <w:rFonts w:cstheme="minorHAnsi"/>
          <w:sz w:val="24"/>
          <w:szCs w:val="24"/>
        </w:rPr>
        <w:t>is the foundation myth of Tenochtitlan, as described by Diego Duran</w:t>
      </w:r>
      <w:r w:rsidR="00AA0A1D">
        <w:rPr>
          <w:rFonts w:cstheme="minorHAnsi"/>
          <w:sz w:val="24"/>
          <w:szCs w:val="24"/>
        </w:rPr>
        <w:t xml:space="preserve">, as </w:t>
      </w:r>
      <w:r w:rsidR="008C15D2">
        <w:rPr>
          <w:rFonts w:cstheme="minorHAnsi"/>
          <w:sz w:val="24"/>
          <w:szCs w:val="24"/>
        </w:rPr>
        <w:t>‘a royal city … to which all other peoples would come’</w:t>
      </w:r>
      <w:r w:rsidR="00A74C6B">
        <w:rPr>
          <w:rStyle w:val="FootnoteReference"/>
          <w:rFonts w:cstheme="minorHAnsi"/>
          <w:sz w:val="24"/>
          <w:szCs w:val="24"/>
        </w:rPr>
        <w:footnoteReference w:id="51"/>
      </w:r>
      <w:r w:rsidR="008C15D2">
        <w:rPr>
          <w:rFonts w:cstheme="minorHAnsi"/>
          <w:sz w:val="24"/>
          <w:szCs w:val="24"/>
        </w:rPr>
        <w:t xml:space="preserve">. </w:t>
      </w:r>
      <w:r w:rsidR="00903A8D">
        <w:rPr>
          <w:rFonts w:cstheme="minorHAnsi"/>
          <w:sz w:val="24"/>
          <w:szCs w:val="24"/>
        </w:rPr>
        <w:t>The image</w:t>
      </w:r>
      <w:r w:rsidR="00551155">
        <w:rPr>
          <w:rFonts w:cstheme="minorHAnsi"/>
          <w:sz w:val="24"/>
          <w:szCs w:val="24"/>
        </w:rPr>
        <w:t xml:space="preserve"> shows four lines emanating from the centre</w:t>
      </w:r>
      <w:r w:rsidR="009B5F62">
        <w:rPr>
          <w:rFonts w:cstheme="minorHAnsi"/>
          <w:sz w:val="24"/>
          <w:szCs w:val="24"/>
        </w:rPr>
        <w:t>, reflecting the four cardinal directions</w:t>
      </w:r>
      <w:r w:rsidR="00017E1A">
        <w:rPr>
          <w:rFonts w:cstheme="minorHAnsi"/>
          <w:sz w:val="24"/>
          <w:szCs w:val="24"/>
        </w:rPr>
        <w:t>, and Aztec war shield as the ‘sign for authority and government.’</w:t>
      </w:r>
      <w:r w:rsidR="005E1F6E">
        <w:rPr>
          <w:rStyle w:val="FootnoteReference"/>
          <w:rFonts w:cstheme="minorHAnsi"/>
          <w:sz w:val="24"/>
          <w:szCs w:val="24"/>
        </w:rPr>
        <w:footnoteReference w:id="52"/>
      </w:r>
      <w:r w:rsidR="005E1F6E">
        <w:rPr>
          <w:rFonts w:cstheme="minorHAnsi"/>
          <w:sz w:val="24"/>
          <w:szCs w:val="24"/>
        </w:rPr>
        <w:t xml:space="preserve"> Carrasco writes ‘The entire central image can be translated as ‘”Tenochtitlan has been founded and is the seat of authority.”’</w:t>
      </w:r>
      <w:r w:rsidR="005E1F6E">
        <w:rPr>
          <w:rStyle w:val="FootnoteReference"/>
          <w:rFonts w:cstheme="minorHAnsi"/>
          <w:sz w:val="24"/>
          <w:szCs w:val="24"/>
        </w:rPr>
        <w:footnoteReference w:id="53"/>
      </w:r>
      <w:r w:rsidR="00643F92">
        <w:rPr>
          <w:rFonts w:cstheme="minorHAnsi"/>
          <w:sz w:val="24"/>
          <w:szCs w:val="24"/>
        </w:rPr>
        <w:t xml:space="preserve"> To </w:t>
      </w:r>
      <w:r w:rsidR="00643F92">
        <w:rPr>
          <w:rFonts w:cstheme="minorHAnsi"/>
          <w:sz w:val="24"/>
          <w:szCs w:val="24"/>
        </w:rPr>
        <w:lastRenderedPageBreak/>
        <w:t xml:space="preserve">emphasize the </w:t>
      </w:r>
      <w:r w:rsidR="000B0F41">
        <w:rPr>
          <w:rFonts w:cstheme="minorHAnsi"/>
          <w:sz w:val="24"/>
          <w:szCs w:val="24"/>
        </w:rPr>
        <w:t xml:space="preserve">city as sacred, Carrasco looks at wider Aztec cosmology </w:t>
      </w:r>
      <w:r w:rsidR="003241D6">
        <w:rPr>
          <w:rFonts w:cstheme="minorHAnsi"/>
          <w:sz w:val="24"/>
          <w:szCs w:val="24"/>
        </w:rPr>
        <w:t>–</w:t>
      </w:r>
      <w:r w:rsidR="000B0F41">
        <w:rPr>
          <w:rFonts w:cstheme="minorHAnsi"/>
          <w:sz w:val="24"/>
          <w:szCs w:val="24"/>
        </w:rPr>
        <w:t xml:space="preserve"> </w:t>
      </w:r>
      <w:r w:rsidR="003241D6">
        <w:rPr>
          <w:rFonts w:cstheme="minorHAnsi"/>
          <w:sz w:val="24"/>
          <w:szCs w:val="24"/>
        </w:rPr>
        <w:t xml:space="preserve">the horizontal cosmos of </w:t>
      </w:r>
      <w:r w:rsidR="00146BEC">
        <w:rPr>
          <w:rFonts w:cstheme="minorHAnsi"/>
          <w:sz w:val="24"/>
          <w:szCs w:val="24"/>
        </w:rPr>
        <w:t>the heavens to the underworld, and the vertical cosmos, of which the city is the foundation</w:t>
      </w:r>
      <w:r w:rsidR="00146BEC">
        <w:rPr>
          <w:rStyle w:val="FootnoteReference"/>
          <w:rFonts w:cstheme="minorHAnsi"/>
          <w:sz w:val="24"/>
          <w:szCs w:val="24"/>
        </w:rPr>
        <w:footnoteReference w:id="54"/>
      </w:r>
      <w:r w:rsidR="00616AFE">
        <w:rPr>
          <w:rFonts w:cstheme="minorHAnsi"/>
          <w:sz w:val="24"/>
          <w:szCs w:val="24"/>
        </w:rPr>
        <w:t xml:space="preserve">. </w:t>
      </w:r>
      <w:r w:rsidR="00991935">
        <w:rPr>
          <w:rFonts w:cstheme="minorHAnsi"/>
          <w:sz w:val="24"/>
          <w:szCs w:val="24"/>
        </w:rPr>
        <w:t>It was by ‘divine command’</w:t>
      </w:r>
      <w:r w:rsidR="00991935">
        <w:rPr>
          <w:rStyle w:val="FootnoteReference"/>
          <w:rFonts w:cstheme="minorHAnsi"/>
          <w:sz w:val="24"/>
          <w:szCs w:val="24"/>
        </w:rPr>
        <w:footnoteReference w:id="55"/>
      </w:r>
      <w:r w:rsidR="00991935">
        <w:rPr>
          <w:rFonts w:cstheme="minorHAnsi"/>
          <w:sz w:val="24"/>
          <w:szCs w:val="24"/>
        </w:rPr>
        <w:t xml:space="preserve"> that the city be ordered in this way</w:t>
      </w:r>
      <w:r w:rsidR="00C91747">
        <w:rPr>
          <w:rFonts w:cstheme="minorHAnsi"/>
          <w:sz w:val="24"/>
          <w:szCs w:val="24"/>
        </w:rPr>
        <w:t>, ‘to the form of the four quadrants which constitute the cosmos.’</w:t>
      </w:r>
      <w:r w:rsidR="00C91747">
        <w:rPr>
          <w:rStyle w:val="FootnoteReference"/>
          <w:rFonts w:cstheme="minorHAnsi"/>
          <w:sz w:val="24"/>
          <w:szCs w:val="24"/>
        </w:rPr>
        <w:footnoteReference w:id="56"/>
      </w:r>
      <w:r w:rsidR="00C91747">
        <w:rPr>
          <w:rFonts w:cstheme="minorHAnsi"/>
          <w:sz w:val="24"/>
          <w:szCs w:val="24"/>
        </w:rPr>
        <w:t xml:space="preserve"> Just as in the re enactment of the creation of the fifth sun, </w:t>
      </w:r>
      <w:r w:rsidR="00BE2BC1">
        <w:rPr>
          <w:rFonts w:cstheme="minorHAnsi"/>
          <w:sz w:val="24"/>
          <w:szCs w:val="24"/>
        </w:rPr>
        <w:t>this ‘</w:t>
      </w:r>
      <w:r w:rsidR="00BE2BC1" w:rsidRPr="00BE2BC1">
        <w:rPr>
          <w:rFonts w:cstheme="minorHAnsi"/>
          <w:sz w:val="24"/>
          <w:szCs w:val="24"/>
        </w:rPr>
        <w:t>microcosmic drama that took place within the macrocosmic concern</w:t>
      </w:r>
      <w:r w:rsidR="00BE2BC1">
        <w:rPr>
          <w:rFonts w:cstheme="minorHAnsi"/>
          <w:sz w:val="24"/>
          <w:szCs w:val="24"/>
        </w:rPr>
        <w:t>’</w:t>
      </w:r>
      <w:r w:rsidR="00BE2BC1">
        <w:rPr>
          <w:rStyle w:val="FootnoteReference"/>
          <w:rFonts w:cstheme="minorHAnsi"/>
          <w:sz w:val="24"/>
          <w:szCs w:val="24"/>
        </w:rPr>
        <w:footnoteReference w:id="57"/>
      </w:r>
      <w:r w:rsidR="00352779">
        <w:rPr>
          <w:rFonts w:cstheme="minorHAnsi"/>
          <w:sz w:val="24"/>
          <w:szCs w:val="24"/>
        </w:rPr>
        <w:t xml:space="preserve">, securing the continuation of the Aztec existence. </w:t>
      </w:r>
    </w:p>
    <w:p w14:paraId="27627F77" w14:textId="4BA00B06" w:rsidR="00F37793" w:rsidRPr="00F37793" w:rsidRDefault="00F37793" w:rsidP="00EF315B">
      <w:pPr>
        <w:spacing w:line="360" w:lineRule="auto"/>
        <w:rPr>
          <w:rFonts w:cstheme="minorHAnsi"/>
          <w:b/>
          <w:bCs/>
          <w:sz w:val="24"/>
          <w:szCs w:val="24"/>
        </w:rPr>
      </w:pPr>
      <w:r w:rsidRPr="00F37793">
        <w:rPr>
          <w:rFonts w:cstheme="minorHAnsi"/>
          <w:b/>
          <w:bCs/>
          <w:sz w:val="24"/>
          <w:szCs w:val="24"/>
        </w:rPr>
        <w:t>Conclusion</w:t>
      </w:r>
    </w:p>
    <w:p w14:paraId="39B22D37" w14:textId="1CA33350" w:rsidR="004941AD" w:rsidRDefault="004941AD" w:rsidP="008A02A3">
      <w:pPr>
        <w:spacing w:line="360" w:lineRule="auto"/>
        <w:rPr>
          <w:rFonts w:cstheme="minorHAnsi"/>
          <w:sz w:val="24"/>
          <w:szCs w:val="24"/>
        </w:rPr>
      </w:pPr>
      <w:r>
        <w:rPr>
          <w:rFonts w:cstheme="minorHAnsi"/>
          <w:sz w:val="24"/>
          <w:szCs w:val="24"/>
        </w:rPr>
        <w:t xml:space="preserve">Elzey’s approach goes into new territory, abandoning ‘allusions to </w:t>
      </w:r>
      <w:r w:rsidR="003225BA">
        <w:rPr>
          <w:rFonts w:cstheme="minorHAnsi"/>
          <w:sz w:val="24"/>
          <w:szCs w:val="24"/>
        </w:rPr>
        <w:t xml:space="preserve">stages of </w:t>
      </w:r>
      <w:r>
        <w:rPr>
          <w:rFonts w:cstheme="minorHAnsi"/>
          <w:sz w:val="24"/>
          <w:szCs w:val="24"/>
        </w:rPr>
        <w:t>culture’</w:t>
      </w:r>
      <w:r w:rsidR="003225BA">
        <w:rPr>
          <w:rStyle w:val="FootnoteReference"/>
          <w:rFonts w:cstheme="minorHAnsi"/>
          <w:sz w:val="24"/>
          <w:szCs w:val="24"/>
        </w:rPr>
        <w:footnoteReference w:id="58"/>
      </w:r>
      <w:r>
        <w:rPr>
          <w:rFonts w:cstheme="minorHAnsi"/>
          <w:sz w:val="24"/>
          <w:szCs w:val="24"/>
        </w:rPr>
        <w:t xml:space="preserve">, </w:t>
      </w:r>
      <w:r w:rsidR="00365F40">
        <w:rPr>
          <w:rFonts w:cstheme="minorHAnsi"/>
          <w:sz w:val="24"/>
          <w:szCs w:val="24"/>
        </w:rPr>
        <w:t>and Jungian approaches to understanding myth. Instead, understanding the logic and structural processes of myth and how it structures human eschatological beliefs, origins of life and the eventual end of the earth are where ‘fruitful comparisons’</w:t>
      </w:r>
      <w:r w:rsidR="00111275">
        <w:rPr>
          <w:rStyle w:val="FootnoteReference"/>
          <w:rFonts w:cstheme="minorHAnsi"/>
          <w:sz w:val="24"/>
          <w:szCs w:val="24"/>
        </w:rPr>
        <w:footnoteReference w:id="59"/>
      </w:r>
      <w:r w:rsidR="00365F40">
        <w:rPr>
          <w:rFonts w:cstheme="minorHAnsi"/>
          <w:sz w:val="24"/>
          <w:szCs w:val="24"/>
        </w:rPr>
        <w:t xml:space="preserve"> rather than </w:t>
      </w:r>
      <w:r w:rsidR="00DF7F20">
        <w:rPr>
          <w:rFonts w:cstheme="minorHAnsi"/>
          <w:sz w:val="24"/>
          <w:szCs w:val="24"/>
        </w:rPr>
        <w:t xml:space="preserve">surface </w:t>
      </w:r>
      <w:r w:rsidR="00365F40">
        <w:rPr>
          <w:rFonts w:cstheme="minorHAnsi"/>
          <w:sz w:val="24"/>
          <w:szCs w:val="24"/>
        </w:rPr>
        <w:t>comparisons</w:t>
      </w:r>
      <w:r w:rsidR="00DF7F20">
        <w:rPr>
          <w:rStyle w:val="FootnoteReference"/>
          <w:rFonts w:cstheme="minorHAnsi"/>
          <w:sz w:val="24"/>
          <w:szCs w:val="24"/>
        </w:rPr>
        <w:footnoteReference w:id="60"/>
      </w:r>
      <w:r w:rsidR="00365F40">
        <w:rPr>
          <w:rFonts w:cstheme="minorHAnsi"/>
          <w:sz w:val="24"/>
          <w:szCs w:val="24"/>
        </w:rPr>
        <w:t xml:space="preserve"> to other myths may be made. </w:t>
      </w:r>
      <w:r w:rsidR="00ED087F">
        <w:rPr>
          <w:rFonts w:cstheme="minorHAnsi"/>
          <w:sz w:val="24"/>
          <w:szCs w:val="24"/>
        </w:rPr>
        <w:t xml:space="preserve">Elzey does not, however, spend much time fleshing out comparisons after his structural analysis of the myth has been done. </w:t>
      </w:r>
    </w:p>
    <w:p w14:paraId="5E0C30DA" w14:textId="2A1A89CA" w:rsidR="00B050D9" w:rsidRDefault="00B050D9" w:rsidP="008A02A3">
      <w:pPr>
        <w:spacing w:line="360" w:lineRule="auto"/>
        <w:rPr>
          <w:rFonts w:cstheme="minorHAnsi"/>
          <w:sz w:val="24"/>
          <w:szCs w:val="24"/>
        </w:rPr>
      </w:pPr>
      <w:r>
        <w:rPr>
          <w:rFonts w:cstheme="minorHAnsi"/>
          <w:sz w:val="24"/>
          <w:szCs w:val="24"/>
        </w:rPr>
        <w:t xml:space="preserve">Carrasco, in comparison, </w:t>
      </w:r>
      <w:r w:rsidR="004F13CF">
        <w:rPr>
          <w:rFonts w:cstheme="minorHAnsi"/>
          <w:sz w:val="24"/>
          <w:szCs w:val="24"/>
        </w:rPr>
        <w:t>cites Paul Wheatley</w:t>
      </w:r>
      <w:r w:rsidR="00940B85">
        <w:rPr>
          <w:rFonts w:cstheme="minorHAnsi"/>
          <w:sz w:val="24"/>
          <w:szCs w:val="24"/>
        </w:rPr>
        <w:t xml:space="preserve"> throughout, developing his hypotheses around Wheatley’s idea of ‘cosmo-magical’ thought and its impact on cities. </w:t>
      </w:r>
      <w:r w:rsidR="00F35503">
        <w:rPr>
          <w:rFonts w:cstheme="minorHAnsi"/>
          <w:sz w:val="24"/>
          <w:szCs w:val="24"/>
        </w:rPr>
        <w:t>Focusing on ‘Aztec city as a religious form’</w:t>
      </w:r>
      <w:r w:rsidR="00F35503">
        <w:rPr>
          <w:rStyle w:val="FootnoteReference"/>
          <w:rFonts w:cstheme="minorHAnsi"/>
          <w:sz w:val="24"/>
          <w:szCs w:val="24"/>
        </w:rPr>
        <w:footnoteReference w:id="61"/>
      </w:r>
      <w:r w:rsidR="00F35503">
        <w:rPr>
          <w:rFonts w:cstheme="minorHAnsi"/>
          <w:sz w:val="24"/>
          <w:szCs w:val="24"/>
        </w:rPr>
        <w:t xml:space="preserve">, Carrasco weaves the narrative of the Codex Mendoza into previous scholarship, building a cohesive and clear argument of the city as </w:t>
      </w:r>
      <w:r w:rsidR="008E6A8C">
        <w:rPr>
          <w:rFonts w:cstheme="minorHAnsi"/>
          <w:sz w:val="24"/>
          <w:szCs w:val="24"/>
        </w:rPr>
        <w:t xml:space="preserve">religious form. </w:t>
      </w:r>
    </w:p>
    <w:p w14:paraId="621942F9" w14:textId="533D73D3" w:rsidR="00895011" w:rsidRDefault="00895011" w:rsidP="008A02A3">
      <w:pPr>
        <w:spacing w:line="360" w:lineRule="auto"/>
        <w:rPr>
          <w:rFonts w:cstheme="minorHAnsi"/>
          <w:sz w:val="24"/>
          <w:szCs w:val="24"/>
        </w:rPr>
      </w:pPr>
      <w:r>
        <w:rPr>
          <w:rFonts w:cstheme="minorHAnsi"/>
          <w:sz w:val="24"/>
          <w:szCs w:val="24"/>
        </w:rPr>
        <w:t xml:space="preserve">Both authors do effectively argue their hypotheses, with clear philosophies, despite no definitions for ‘cosmology’ or ‘religion’ set out, which support their arguments for novel approaches to </w:t>
      </w:r>
      <w:r w:rsidR="00254DD2">
        <w:rPr>
          <w:rFonts w:cstheme="minorHAnsi"/>
          <w:sz w:val="24"/>
          <w:szCs w:val="24"/>
        </w:rPr>
        <w:t>pre-Hispanic</w:t>
      </w:r>
      <w:r w:rsidR="00194B0D">
        <w:rPr>
          <w:rFonts w:cstheme="minorHAnsi"/>
          <w:sz w:val="24"/>
          <w:szCs w:val="24"/>
        </w:rPr>
        <w:t xml:space="preserve"> Mexican religion. </w:t>
      </w:r>
    </w:p>
    <w:p w14:paraId="0CD6B6AF" w14:textId="265A9DFC" w:rsidR="00DB6A4D" w:rsidRDefault="00DB6A4D" w:rsidP="008A02A3">
      <w:pPr>
        <w:spacing w:line="360" w:lineRule="auto"/>
        <w:rPr>
          <w:rFonts w:cstheme="minorHAnsi"/>
          <w:sz w:val="24"/>
          <w:szCs w:val="24"/>
        </w:rPr>
      </w:pPr>
      <w:r>
        <w:rPr>
          <w:rFonts w:cstheme="minorHAnsi"/>
          <w:sz w:val="24"/>
          <w:szCs w:val="24"/>
        </w:rPr>
        <w:t>Word count: 206</w:t>
      </w:r>
      <w:r w:rsidR="00072F3D">
        <w:rPr>
          <w:rFonts w:cstheme="minorHAnsi"/>
          <w:sz w:val="24"/>
          <w:szCs w:val="24"/>
        </w:rPr>
        <w:t>8</w:t>
      </w:r>
    </w:p>
    <w:p w14:paraId="260E3F1F" w14:textId="4EC4420F" w:rsidR="00B63BEE" w:rsidRDefault="00B63BEE" w:rsidP="008A02A3">
      <w:pPr>
        <w:spacing w:line="360" w:lineRule="auto"/>
        <w:rPr>
          <w:rFonts w:cstheme="minorHAnsi"/>
          <w:b/>
          <w:bCs/>
          <w:sz w:val="24"/>
          <w:szCs w:val="24"/>
        </w:rPr>
      </w:pPr>
      <w:r>
        <w:rPr>
          <w:rFonts w:cstheme="minorHAnsi"/>
          <w:b/>
          <w:bCs/>
          <w:sz w:val="24"/>
          <w:szCs w:val="24"/>
        </w:rPr>
        <w:t>Bibliography:</w:t>
      </w:r>
    </w:p>
    <w:p w14:paraId="07143024" w14:textId="77777777" w:rsidR="00B07F86" w:rsidRDefault="00B07F86" w:rsidP="00B07F86">
      <w:pPr>
        <w:spacing w:line="360" w:lineRule="auto"/>
        <w:ind w:left="720" w:hanging="720"/>
        <w:rPr>
          <w:rFonts w:cstheme="minorHAnsi"/>
          <w:sz w:val="24"/>
          <w:szCs w:val="24"/>
        </w:rPr>
      </w:pPr>
      <w:r w:rsidRPr="00B63BEE">
        <w:rPr>
          <w:rFonts w:cstheme="minorHAnsi"/>
          <w:sz w:val="24"/>
          <w:szCs w:val="24"/>
        </w:rPr>
        <w:lastRenderedPageBreak/>
        <w:t>Campion</w:t>
      </w:r>
      <w:r>
        <w:rPr>
          <w:rFonts w:cstheme="minorHAnsi"/>
          <w:sz w:val="24"/>
          <w:szCs w:val="24"/>
        </w:rPr>
        <w:t>,</w:t>
      </w:r>
      <w:r w:rsidRPr="00B63BEE">
        <w:rPr>
          <w:rFonts w:cstheme="minorHAnsi"/>
          <w:sz w:val="24"/>
          <w:szCs w:val="24"/>
        </w:rPr>
        <w:t xml:space="preserve"> Nicholas, </w:t>
      </w:r>
      <w:r w:rsidRPr="00953132">
        <w:rPr>
          <w:rFonts w:cstheme="minorHAnsi"/>
          <w:i/>
          <w:iCs/>
          <w:sz w:val="24"/>
          <w:szCs w:val="24"/>
        </w:rPr>
        <w:t>Astrology and Cosmology in the World’s Religions</w:t>
      </w:r>
      <w:r>
        <w:rPr>
          <w:rFonts w:cstheme="minorHAnsi"/>
          <w:sz w:val="24"/>
          <w:szCs w:val="24"/>
        </w:rPr>
        <w:t xml:space="preserve"> (New York: New York University Press, 2012)</w:t>
      </w:r>
    </w:p>
    <w:p w14:paraId="089D388C" w14:textId="77777777" w:rsidR="00B07F86" w:rsidRDefault="00B63BEE" w:rsidP="00B07F86">
      <w:pPr>
        <w:spacing w:line="360" w:lineRule="auto"/>
        <w:rPr>
          <w:rFonts w:cstheme="minorHAnsi"/>
          <w:sz w:val="24"/>
          <w:szCs w:val="24"/>
        </w:rPr>
      </w:pPr>
      <w:r w:rsidRPr="00B63BEE">
        <w:rPr>
          <w:rFonts w:cstheme="minorHAnsi"/>
          <w:sz w:val="24"/>
          <w:szCs w:val="24"/>
        </w:rPr>
        <w:t xml:space="preserve">Carrasco, </w:t>
      </w:r>
      <w:r w:rsidR="005C6C71" w:rsidRPr="00B63BEE">
        <w:rPr>
          <w:rFonts w:cstheme="minorHAnsi"/>
          <w:sz w:val="24"/>
          <w:szCs w:val="24"/>
        </w:rPr>
        <w:t>David</w:t>
      </w:r>
      <w:r w:rsidR="005C6C71">
        <w:rPr>
          <w:rFonts w:cstheme="minorHAnsi"/>
          <w:sz w:val="24"/>
          <w:szCs w:val="24"/>
        </w:rPr>
        <w:t>,</w:t>
      </w:r>
      <w:r w:rsidR="005C6C71" w:rsidRPr="00B63BEE">
        <w:rPr>
          <w:rFonts w:cstheme="minorHAnsi"/>
          <w:sz w:val="24"/>
          <w:szCs w:val="24"/>
        </w:rPr>
        <w:t xml:space="preserve"> </w:t>
      </w:r>
      <w:r w:rsidRPr="00B63BEE">
        <w:rPr>
          <w:rFonts w:cstheme="minorHAnsi"/>
          <w:sz w:val="24"/>
          <w:szCs w:val="24"/>
        </w:rPr>
        <w:t xml:space="preserve">‘City As Symbol In Aztec Thought: The Clues from the Codex Mendoza’, </w:t>
      </w:r>
      <w:r w:rsidRPr="005C6C71">
        <w:rPr>
          <w:rFonts w:cstheme="minorHAnsi"/>
          <w:i/>
          <w:iCs/>
          <w:sz w:val="24"/>
          <w:szCs w:val="24"/>
        </w:rPr>
        <w:t>History of Religions,</w:t>
      </w:r>
      <w:r w:rsidRPr="00B63BEE">
        <w:rPr>
          <w:rFonts w:cstheme="minorHAnsi"/>
          <w:sz w:val="24"/>
          <w:szCs w:val="24"/>
        </w:rPr>
        <w:t xml:space="preserve"> 20:3, (1981), 199-223</w:t>
      </w:r>
    </w:p>
    <w:p w14:paraId="2FE6EFB0" w14:textId="77777777" w:rsidR="00B07F86" w:rsidRPr="00B63BEE" w:rsidRDefault="00B07F86" w:rsidP="00B07F86">
      <w:pPr>
        <w:spacing w:line="360" w:lineRule="auto"/>
        <w:rPr>
          <w:rFonts w:cstheme="minorHAnsi"/>
          <w:sz w:val="24"/>
          <w:szCs w:val="24"/>
        </w:rPr>
      </w:pPr>
      <w:r w:rsidRPr="00E54F0A">
        <w:rPr>
          <w:rFonts w:cstheme="minorHAnsi"/>
          <w:sz w:val="24"/>
          <w:szCs w:val="24"/>
        </w:rPr>
        <w:t>Eagleton</w:t>
      </w:r>
      <w:r>
        <w:rPr>
          <w:rFonts w:cstheme="minorHAnsi"/>
          <w:sz w:val="24"/>
          <w:szCs w:val="24"/>
        </w:rPr>
        <w:t xml:space="preserve">, </w:t>
      </w:r>
      <w:r w:rsidRPr="00E54F0A">
        <w:rPr>
          <w:rFonts w:cstheme="minorHAnsi"/>
          <w:sz w:val="24"/>
          <w:szCs w:val="24"/>
        </w:rPr>
        <w:t>Terry</w:t>
      </w:r>
      <w:r w:rsidRPr="00492033">
        <w:rPr>
          <w:rFonts w:cstheme="minorHAnsi"/>
          <w:i/>
          <w:iCs/>
          <w:sz w:val="24"/>
          <w:szCs w:val="24"/>
        </w:rPr>
        <w:t>, The Idea Of Culture</w:t>
      </w:r>
      <w:r w:rsidRPr="00E54F0A">
        <w:rPr>
          <w:rFonts w:cstheme="minorHAnsi"/>
          <w:sz w:val="24"/>
          <w:szCs w:val="24"/>
        </w:rPr>
        <w:t>, (Oxford: Blackwell, 2000)</w:t>
      </w:r>
    </w:p>
    <w:p w14:paraId="2B44928F" w14:textId="128F1254" w:rsidR="00B07F86" w:rsidRPr="00B63BEE" w:rsidRDefault="00B07F86" w:rsidP="00B07F86">
      <w:pPr>
        <w:spacing w:line="360" w:lineRule="auto"/>
        <w:rPr>
          <w:rFonts w:cstheme="minorHAnsi"/>
          <w:sz w:val="24"/>
          <w:szCs w:val="24"/>
        </w:rPr>
      </w:pPr>
      <w:r>
        <w:rPr>
          <w:rFonts w:cstheme="minorHAnsi"/>
          <w:sz w:val="24"/>
          <w:szCs w:val="24"/>
        </w:rPr>
        <w:t>Elzey, Wayne,</w:t>
      </w:r>
      <w:r w:rsidRPr="00B63BEE">
        <w:rPr>
          <w:rFonts w:cstheme="minorHAnsi"/>
          <w:sz w:val="24"/>
          <w:szCs w:val="24"/>
        </w:rPr>
        <w:t xml:space="preserve"> ‘The Nahua Myth Of The Suns: History and Cosmology in Pre-Hispanic Mexican Religions’, </w:t>
      </w:r>
      <w:r w:rsidRPr="005C6C71">
        <w:rPr>
          <w:rFonts w:cstheme="minorHAnsi"/>
          <w:i/>
          <w:iCs/>
          <w:sz w:val="24"/>
          <w:szCs w:val="24"/>
        </w:rPr>
        <w:t>Numen</w:t>
      </w:r>
      <w:r w:rsidRPr="00B63BEE">
        <w:rPr>
          <w:rFonts w:cstheme="minorHAnsi"/>
          <w:sz w:val="24"/>
          <w:szCs w:val="24"/>
        </w:rPr>
        <w:t>, 23:2 (1976), 114-135</w:t>
      </w:r>
    </w:p>
    <w:p w14:paraId="1E6ADB72" w14:textId="77777777" w:rsidR="00B07F86" w:rsidRDefault="00B07F86" w:rsidP="00B07F86">
      <w:pPr>
        <w:spacing w:line="360" w:lineRule="auto"/>
        <w:rPr>
          <w:rFonts w:cstheme="minorHAnsi"/>
          <w:sz w:val="24"/>
          <w:szCs w:val="24"/>
        </w:rPr>
      </w:pPr>
      <w:r w:rsidRPr="00E54F0A">
        <w:rPr>
          <w:rFonts w:cstheme="minorHAnsi"/>
          <w:sz w:val="24"/>
          <w:szCs w:val="24"/>
        </w:rPr>
        <w:t>Harvard Divinity School</w:t>
      </w:r>
      <w:r w:rsidRPr="00B161EB">
        <w:rPr>
          <w:rFonts w:cstheme="minorHAnsi"/>
          <w:i/>
          <w:iCs/>
          <w:sz w:val="24"/>
          <w:szCs w:val="24"/>
        </w:rPr>
        <w:t>, Davíd Carrasco</w:t>
      </w:r>
      <w:r w:rsidRPr="00E54F0A">
        <w:rPr>
          <w:rFonts w:cstheme="minorHAnsi"/>
          <w:sz w:val="24"/>
          <w:szCs w:val="24"/>
        </w:rPr>
        <w:t xml:space="preserve">, </w:t>
      </w:r>
      <w:hyperlink r:id="rId11" w:history="1">
        <w:r w:rsidRPr="005E246A">
          <w:rPr>
            <w:rStyle w:val="Hyperlink"/>
            <w:rFonts w:cstheme="minorHAnsi"/>
            <w:sz w:val="24"/>
            <w:szCs w:val="24"/>
          </w:rPr>
          <w:t>https://hds.harvard.edu/people/david-carrasco</w:t>
        </w:r>
      </w:hyperlink>
      <w:r>
        <w:rPr>
          <w:rFonts w:cstheme="minorHAnsi"/>
          <w:sz w:val="24"/>
          <w:szCs w:val="24"/>
        </w:rPr>
        <w:t xml:space="preserve"> [2</w:t>
      </w:r>
      <w:r w:rsidRPr="00E54F0A">
        <w:rPr>
          <w:rFonts w:cstheme="minorHAnsi"/>
          <w:sz w:val="24"/>
          <w:szCs w:val="24"/>
        </w:rPr>
        <w:t>4/10/2022</w:t>
      </w:r>
      <w:r>
        <w:rPr>
          <w:rFonts w:cstheme="minorHAnsi"/>
          <w:sz w:val="24"/>
          <w:szCs w:val="24"/>
        </w:rPr>
        <w:t>]</w:t>
      </w:r>
      <w:r w:rsidRPr="00B07F86">
        <w:rPr>
          <w:rFonts w:cstheme="minorHAnsi"/>
          <w:sz w:val="24"/>
          <w:szCs w:val="24"/>
        </w:rPr>
        <w:t xml:space="preserve"> </w:t>
      </w:r>
    </w:p>
    <w:p w14:paraId="2ACAD0A6" w14:textId="6AC39DDB" w:rsidR="00B63BEE" w:rsidRDefault="00B07F86" w:rsidP="00B07F86">
      <w:pPr>
        <w:spacing w:line="360" w:lineRule="auto"/>
        <w:ind w:left="720" w:hanging="720"/>
        <w:rPr>
          <w:rFonts w:cstheme="minorHAnsi"/>
          <w:sz w:val="24"/>
          <w:szCs w:val="24"/>
        </w:rPr>
      </w:pPr>
      <w:r w:rsidRPr="00E54F0A">
        <w:rPr>
          <w:rFonts w:cstheme="minorHAnsi"/>
          <w:sz w:val="24"/>
          <w:szCs w:val="24"/>
        </w:rPr>
        <w:t xml:space="preserve">Iwaniszewski, Stanisław ‘Concepts of Space, Time, and the Cosmos’, in </w:t>
      </w:r>
      <w:r w:rsidRPr="00A55BFC">
        <w:rPr>
          <w:rFonts w:cstheme="minorHAnsi"/>
          <w:i/>
          <w:iCs/>
          <w:sz w:val="24"/>
          <w:szCs w:val="24"/>
        </w:rPr>
        <w:t>Handbook of Archeoastronomy and Ethnoastronomy</w:t>
      </w:r>
      <w:r w:rsidRPr="00E54F0A">
        <w:rPr>
          <w:rFonts w:cstheme="minorHAnsi"/>
          <w:sz w:val="24"/>
          <w:szCs w:val="24"/>
        </w:rPr>
        <w:t xml:space="preserve"> eds. by C. Ruggles (Springer, New York, NY 2012). pp. 3-14</w:t>
      </w:r>
    </w:p>
    <w:p w14:paraId="40AE279A" w14:textId="64851769" w:rsidR="00E54F0A" w:rsidRPr="00E54F0A" w:rsidRDefault="00E54F0A" w:rsidP="00E54F0A">
      <w:pPr>
        <w:spacing w:line="360" w:lineRule="auto"/>
        <w:rPr>
          <w:rFonts w:cstheme="minorHAnsi"/>
          <w:sz w:val="24"/>
          <w:szCs w:val="24"/>
        </w:rPr>
      </w:pPr>
      <w:r w:rsidRPr="00E54F0A">
        <w:rPr>
          <w:rFonts w:cstheme="minorHAnsi"/>
          <w:sz w:val="24"/>
          <w:szCs w:val="24"/>
        </w:rPr>
        <w:t xml:space="preserve">Journal News, </w:t>
      </w:r>
      <w:r w:rsidRPr="00B161EB">
        <w:rPr>
          <w:rFonts w:cstheme="minorHAnsi"/>
          <w:i/>
          <w:iCs/>
          <w:sz w:val="24"/>
          <w:szCs w:val="24"/>
        </w:rPr>
        <w:t>Wayne Elzey Obituary</w:t>
      </w:r>
      <w:r w:rsidRPr="00E54F0A">
        <w:rPr>
          <w:rFonts w:cstheme="minorHAnsi"/>
          <w:sz w:val="24"/>
          <w:szCs w:val="24"/>
        </w:rPr>
        <w:t xml:space="preserve"> 2012,</w:t>
      </w:r>
      <w:r w:rsidR="005C6C71">
        <w:rPr>
          <w:rFonts w:cstheme="minorHAnsi"/>
          <w:sz w:val="24"/>
          <w:szCs w:val="24"/>
        </w:rPr>
        <w:t xml:space="preserve"> </w:t>
      </w:r>
      <w:hyperlink r:id="rId12" w:history="1">
        <w:r w:rsidR="00B161EB" w:rsidRPr="005E246A">
          <w:rPr>
            <w:rStyle w:val="Hyperlink"/>
            <w:rFonts w:cstheme="minorHAnsi"/>
            <w:sz w:val="24"/>
            <w:szCs w:val="24"/>
          </w:rPr>
          <w:t>https://www.legacy.com/us/obituaries/hamilton/name/wayne-elzey-obituary?id=24044697</w:t>
        </w:r>
      </w:hyperlink>
      <w:r w:rsidR="00B161EB">
        <w:rPr>
          <w:rFonts w:cstheme="minorHAnsi"/>
          <w:sz w:val="24"/>
          <w:szCs w:val="24"/>
        </w:rPr>
        <w:t xml:space="preserve"> [</w:t>
      </w:r>
      <w:r w:rsidRPr="00E54F0A">
        <w:rPr>
          <w:rFonts w:cstheme="minorHAnsi"/>
          <w:sz w:val="24"/>
          <w:szCs w:val="24"/>
        </w:rPr>
        <w:t>24/10/2022</w:t>
      </w:r>
      <w:r w:rsidR="00B161EB">
        <w:rPr>
          <w:rFonts w:cstheme="minorHAnsi"/>
          <w:sz w:val="24"/>
          <w:szCs w:val="24"/>
        </w:rPr>
        <w:t>]</w:t>
      </w:r>
    </w:p>
    <w:p w14:paraId="1BC25E37" w14:textId="3460F23F" w:rsidR="00E54F0A" w:rsidRDefault="009D4C52" w:rsidP="008A02A3">
      <w:pPr>
        <w:spacing w:line="360" w:lineRule="auto"/>
        <w:rPr>
          <w:rFonts w:cstheme="minorHAnsi"/>
          <w:sz w:val="24"/>
          <w:szCs w:val="24"/>
        </w:rPr>
      </w:pPr>
      <w:r w:rsidRPr="00E54F0A">
        <w:rPr>
          <w:rFonts w:cstheme="minorHAnsi"/>
          <w:sz w:val="24"/>
          <w:szCs w:val="24"/>
        </w:rPr>
        <w:t xml:space="preserve">Levi-Strauss, </w:t>
      </w:r>
      <w:r w:rsidR="00E54F0A" w:rsidRPr="00E54F0A">
        <w:rPr>
          <w:rFonts w:cstheme="minorHAnsi"/>
          <w:sz w:val="24"/>
          <w:szCs w:val="24"/>
        </w:rPr>
        <w:t>Claude</w:t>
      </w:r>
      <w:r>
        <w:rPr>
          <w:rFonts w:cstheme="minorHAnsi"/>
          <w:sz w:val="24"/>
          <w:szCs w:val="24"/>
        </w:rPr>
        <w:t>,</w:t>
      </w:r>
      <w:r w:rsidR="00E54F0A" w:rsidRPr="00E54F0A">
        <w:rPr>
          <w:rFonts w:cstheme="minorHAnsi"/>
          <w:sz w:val="24"/>
          <w:szCs w:val="24"/>
        </w:rPr>
        <w:t xml:space="preserve"> </w:t>
      </w:r>
      <w:r w:rsidR="00E54F0A" w:rsidRPr="009D4C52">
        <w:rPr>
          <w:rFonts w:cstheme="minorHAnsi"/>
          <w:i/>
          <w:iCs/>
          <w:sz w:val="24"/>
          <w:szCs w:val="24"/>
        </w:rPr>
        <w:t>Myth and Meaning</w:t>
      </w:r>
      <w:r w:rsidR="00E54F0A" w:rsidRPr="00E54F0A">
        <w:rPr>
          <w:rFonts w:cstheme="minorHAnsi"/>
          <w:sz w:val="24"/>
          <w:szCs w:val="24"/>
        </w:rPr>
        <w:t xml:space="preserve"> (London: Routledge &amp; Kegan Paul, 1978)</w:t>
      </w:r>
    </w:p>
    <w:p w14:paraId="674330E2" w14:textId="77777777" w:rsidR="00B07F86" w:rsidRDefault="00B07F86" w:rsidP="00B07F86">
      <w:pPr>
        <w:spacing w:line="360" w:lineRule="auto"/>
        <w:ind w:left="720" w:hanging="720"/>
        <w:rPr>
          <w:rFonts w:cstheme="minorHAnsi"/>
          <w:sz w:val="24"/>
          <w:szCs w:val="24"/>
        </w:rPr>
      </w:pPr>
      <w:r w:rsidRPr="00E54F0A">
        <w:rPr>
          <w:rFonts w:cstheme="minorHAnsi"/>
          <w:sz w:val="24"/>
          <w:szCs w:val="24"/>
        </w:rPr>
        <w:t>Portilla-Leon,</w:t>
      </w:r>
      <w:r>
        <w:rPr>
          <w:rFonts w:cstheme="minorHAnsi"/>
          <w:sz w:val="24"/>
          <w:szCs w:val="24"/>
        </w:rPr>
        <w:t xml:space="preserve"> </w:t>
      </w:r>
      <w:r w:rsidRPr="00E54F0A">
        <w:rPr>
          <w:rFonts w:cstheme="minorHAnsi"/>
          <w:sz w:val="24"/>
          <w:szCs w:val="24"/>
        </w:rPr>
        <w:t>Miguel</w:t>
      </w:r>
      <w:r w:rsidRPr="00492033">
        <w:rPr>
          <w:rFonts w:cstheme="minorHAnsi"/>
          <w:i/>
          <w:iCs/>
          <w:sz w:val="24"/>
          <w:szCs w:val="24"/>
        </w:rPr>
        <w:t xml:space="preserve">, Aztec Thought And Culture: A Study Of The Ancient Nahuatl Mind, </w:t>
      </w:r>
      <w:r w:rsidRPr="00492033">
        <w:rPr>
          <w:rFonts w:cstheme="minorHAnsi"/>
          <w:sz w:val="24"/>
          <w:szCs w:val="24"/>
        </w:rPr>
        <w:t>(Norman; University of Oklahoma Press, 1986)</w:t>
      </w:r>
    </w:p>
    <w:p w14:paraId="0C8A8CD0" w14:textId="4B114A66" w:rsidR="00E54F0A" w:rsidRDefault="00B161EB" w:rsidP="008A02A3">
      <w:pPr>
        <w:spacing w:line="360" w:lineRule="auto"/>
        <w:rPr>
          <w:rFonts w:cstheme="minorHAnsi"/>
          <w:sz w:val="24"/>
          <w:szCs w:val="24"/>
        </w:rPr>
      </w:pPr>
      <w:r w:rsidRPr="00E54F0A">
        <w:rPr>
          <w:rFonts w:cstheme="minorHAnsi"/>
          <w:sz w:val="24"/>
          <w:szCs w:val="24"/>
        </w:rPr>
        <w:t xml:space="preserve">Šprajc, </w:t>
      </w:r>
      <w:r w:rsidR="00E54F0A" w:rsidRPr="00E54F0A">
        <w:rPr>
          <w:rFonts w:cstheme="minorHAnsi"/>
          <w:sz w:val="24"/>
          <w:szCs w:val="24"/>
        </w:rPr>
        <w:t>Ivan</w:t>
      </w:r>
      <w:r>
        <w:rPr>
          <w:rFonts w:cstheme="minorHAnsi"/>
          <w:sz w:val="24"/>
          <w:szCs w:val="24"/>
        </w:rPr>
        <w:t>,</w:t>
      </w:r>
      <w:r w:rsidR="00E54F0A" w:rsidRPr="00E54F0A">
        <w:rPr>
          <w:rFonts w:cstheme="minorHAnsi"/>
          <w:sz w:val="24"/>
          <w:szCs w:val="24"/>
        </w:rPr>
        <w:t xml:space="preserve"> ‘More On Mesoamerican Cosmology And City Plans.’ </w:t>
      </w:r>
      <w:r w:rsidR="00E54F0A" w:rsidRPr="00B161EB">
        <w:rPr>
          <w:rFonts w:cstheme="minorHAnsi"/>
          <w:i/>
          <w:iCs/>
          <w:sz w:val="24"/>
          <w:szCs w:val="24"/>
        </w:rPr>
        <w:t>Latin American Antiquity,</w:t>
      </w:r>
      <w:r w:rsidR="00E54F0A" w:rsidRPr="00E54F0A">
        <w:rPr>
          <w:rFonts w:cstheme="minorHAnsi"/>
          <w:sz w:val="24"/>
          <w:szCs w:val="24"/>
        </w:rPr>
        <w:t xml:space="preserve"> 16.2, (2005), </w:t>
      </w:r>
      <w:r w:rsidR="00473234">
        <w:rPr>
          <w:rFonts w:cstheme="minorHAnsi"/>
          <w:sz w:val="24"/>
          <w:szCs w:val="24"/>
        </w:rPr>
        <w:t xml:space="preserve">209 – 216 </w:t>
      </w:r>
      <w:r w:rsidR="00B07F86">
        <w:rPr>
          <w:rFonts w:cstheme="minorHAnsi"/>
          <w:sz w:val="24"/>
          <w:szCs w:val="24"/>
        </w:rPr>
        <w:t xml:space="preserve">&lt;DOI: </w:t>
      </w:r>
      <w:hyperlink r:id="rId13" w:history="1">
        <w:r w:rsidR="00B07F86" w:rsidRPr="005E246A">
          <w:rPr>
            <w:rStyle w:val="Hyperlink"/>
            <w:rFonts w:cstheme="minorHAnsi"/>
            <w:sz w:val="24"/>
            <w:szCs w:val="24"/>
          </w:rPr>
          <w:t>https://doi.org/10.2307/30042812</w:t>
        </w:r>
      </w:hyperlink>
      <w:r w:rsidR="00B07F86">
        <w:rPr>
          <w:rFonts w:cstheme="minorHAnsi"/>
          <w:sz w:val="24"/>
          <w:szCs w:val="24"/>
        </w:rPr>
        <w:t xml:space="preserve">&gt; </w:t>
      </w:r>
    </w:p>
    <w:p w14:paraId="6D8BCCBF" w14:textId="77777777" w:rsidR="00B07F86" w:rsidRPr="00B63BEE" w:rsidRDefault="00B07F86">
      <w:pPr>
        <w:spacing w:line="360" w:lineRule="auto"/>
        <w:rPr>
          <w:rFonts w:cstheme="minorHAnsi"/>
          <w:sz w:val="24"/>
          <w:szCs w:val="24"/>
        </w:rPr>
      </w:pPr>
    </w:p>
    <w:sectPr w:rsidR="00B07F86" w:rsidRPr="00B63B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A5BEB" w14:textId="77777777" w:rsidR="007A42DF" w:rsidRDefault="007A42DF" w:rsidP="00461F68">
      <w:pPr>
        <w:spacing w:after="0" w:line="240" w:lineRule="auto"/>
      </w:pPr>
      <w:r>
        <w:separator/>
      </w:r>
    </w:p>
  </w:endnote>
  <w:endnote w:type="continuationSeparator" w:id="0">
    <w:p w14:paraId="372CCCB5" w14:textId="77777777" w:rsidR="007A42DF" w:rsidRDefault="007A42DF" w:rsidP="00461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B32C1" w14:textId="77777777" w:rsidR="007A42DF" w:rsidRDefault="007A42DF" w:rsidP="00461F68">
      <w:pPr>
        <w:spacing w:after="0" w:line="240" w:lineRule="auto"/>
      </w:pPr>
      <w:r>
        <w:separator/>
      </w:r>
    </w:p>
  </w:footnote>
  <w:footnote w:type="continuationSeparator" w:id="0">
    <w:p w14:paraId="74C8D4EC" w14:textId="77777777" w:rsidR="007A42DF" w:rsidRDefault="007A42DF" w:rsidP="00461F68">
      <w:pPr>
        <w:spacing w:after="0" w:line="240" w:lineRule="auto"/>
      </w:pPr>
      <w:r>
        <w:continuationSeparator/>
      </w:r>
    </w:p>
  </w:footnote>
  <w:footnote w:id="1">
    <w:p w14:paraId="2BF9C338" w14:textId="2AD7334F" w:rsidR="00251F2B" w:rsidRDefault="00251F2B" w:rsidP="00251F2B">
      <w:pPr>
        <w:pStyle w:val="FootnoteText"/>
      </w:pPr>
      <w:r>
        <w:rPr>
          <w:rStyle w:val="FootnoteReference"/>
        </w:rPr>
        <w:footnoteRef/>
      </w:r>
      <w:r>
        <w:t xml:space="preserve"> Journal News, </w:t>
      </w:r>
      <w:r w:rsidRPr="00132A2C">
        <w:rPr>
          <w:i/>
          <w:iCs/>
        </w:rPr>
        <w:t>Wayne Elzey Obituary</w:t>
      </w:r>
      <w:r>
        <w:t>, 2012, &lt;</w:t>
      </w:r>
      <w:hyperlink r:id="rId1" w:history="1">
        <w:r w:rsidR="001751A2" w:rsidRPr="005E246A">
          <w:rPr>
            <w:rStyle w:val="Hyperlink"/>
          </w:rPr>
          <w:t>https://www.legacy.com/us/obituaries/hamilton/name/wayne-elzey-obituary?id=24044697</w:t>
        </w:r>
      </w:hyperlink>
      <w:r>
        <w:t xml:space="preserve">&gt; (24/10/2022).  </w:t>
      </w:r>
    </w:p>
  </w:footnote>
  <w:footnote w:id="2">
    <w:p w14:paraId="27C3090C" w14:textId="77777777" w:rsidR="00251F2B" w:rsidRDefault="00251F2B" w:rsidP="00251F2B">
      <w:pPr>
        <w:pStyle w:val="FootnoteText"/>
      </w:pPr>
      <w:r>
        <w:rPr>
          <w:rStyle w:val="FootnoteReference"/>
        </w:rPr>
        <w:footnoteRef/>
      </w:r>
      <w:r>
        <w:t xml:space="preserve"> Ibid. </w:t>
      </w:r>
    </w:p>
  </w:footnote>
  <w:footnote w:id="3">
    <w:p w14:paraId="003EE9B4" w14:textId="5B0EA0CE" w:rsidR="00251F2B" w:rsidRDefault="00251F2B" w:rsidP="00251F2B">
      <w:pPr>
        <w:pStyle w:val="FootnoteText"/>
      </w:pPr>
      <w:r>
        <w:rPr>
          <w:rStyle w:val="FootnoteReference"/>
        </w:rPr>
        <w:footnoteRef/>
      </w:r>
      <w:r>
        <w:t xml:space="preserve"> Harvard Divinity School, </w:t>
      </w:r>
      <w:r w:rsidRPr="00FB1E06">
        <w:rPr>
          <w:i/>
          <w:iCs/>
        </w:rPr>
        <w:t>Davíd Carrasco</w:t>
      </w:r>
      <w:r>
        <w:t>, &lt;</w:t>
      </w:r>
      <w:hyperlink r:id="rId2" w:history="1">
        <w:r w:rsidR="001751A2" w:rsidRPr="005E246A">
          <w:rPr>
            <w:rStyle w:val="Hyperlink"/>
          </w:rPr>
          <w:t>https://hds.harvard.edu/people/david-carrasco</w:t>
        </w:r>
      </w:hyperlink>
      <w:r>
        <w:t xml:space="preserve">&gt; (24/10/2022). </w:t>
      </w:r>
    </w:p>
  </w:footnote>
  <w:footnote w:id="4">
    <w:p w14:paraId="3D42176F" w14:textId="34CFC345" w:rsidR="00461F68" w:rsidRDefault="00461F68">
      <w:pPr>
        <w:pStyle w:val="FootnoteText"/>
      </w:pPr>
      <w:r>
        <w:rPr>
          <w:rStyle w:val="FootnoteReference"/>
        </w:rPr>
        <w:footnoteRef/>
      </w:r>
      <w:r>
        <w:t xml:space="preserve"> </w:t>
      </w:r>
      <w:r w:rsidR="003B043C">
        <w:t>Wayne Elzey</w:t>
      </w:r>
      <w:r w:rsidRPr="00F456A8">
        <w:rPr>
          <w:i/>
          <w:iCs/>
        </w:rPr>
        <w:t xml:space="preserve">, </w:t>
      </w:r>
      <w:r w:rsidRPr="00FD2681">
        <w:t xml:space="preserve">‘The Nahua Myth </w:t>
      </w:r>
      <w:r w:rsidR="00DA0665" w:rsidRPr="00FD2681">
        <w:t>O</w:t>
      </w:r>
      <w:r w:rsidRPr="00FD2681">
        <w:t xml:space="preserve">f </w:t>
      </w:r>
      <w:r w:rsidR="00DA0665" w:rsidRPr="00FD2681">
        <w:t>T</w:t>
      </w:r>
      <w:r w:rsidRPr="00FD2681">
        <w:t>he Suns: History and Cosmology in Pre-Hispanic Mexican Religions’,</w:t>
      </w:r>
      <w:r w:rsidRPr="00461F68">
        <w:t xml:space="preserve"> </w:t>
      </w:r>
      <w:r w:rsidRPr="00FD2681">
        <w:rPr>
          <w:i/>
          <w:iCs/>
        </w:rPr>
        <w:t>Numen</w:t>
      </w:r>
      <w:r w:rsidRPr="00461F68">
        <w:t>, 23:2 (Aug, 1976), pp.114-135</w:t>
      </w:r>
      <w:r w:rsidR="00B63BEE">
        <w:t xml:space="preserve">, </w:t>
      </w:r>
      <w:r>
        <w:t>p</w:t>
      </w:r>
      <w:r w:rsidR="00C014A6">
        <w:t>.</w:t>
      </w:r>
      <w:r>
        <w:t>119,</w:t>
      </w:r>
      <w:r w:rsidRPr="00461F68">
        <w:t xml:space="preserve"> and “</w:t>
      </w:r>
      <w:r w:rsidR="003B043C">
        <w:t>David Carrasco</w:t>
      </w:r>
      <w:r w:rsidRPr="00461F68">
        <w:t xml:space="preserve">, </w:t>
      </w:r>
      <w:r w:rsidRPr="00FD2681">
        <w:t xml:space="preserve">‘City </w:t>
      </w:r>
      <w:r w:rsidR="00DA0665" w:rsidRPr="00FD2681">
        <w:t>A</w:t>
      </w:r>
      <w:r w:rsidRPr="00FD2681">
        <w:t xml:space="preserve">s Symbol </w:t>
      </w:r>
      <w:r w:rsidR="00DA0665" w:rsidRPr="00FD2681">
        <w:t>I</w:t>
      </w:r>
      <w:r w:rsidRPr="00FD2681">
        <w:t>n Aztec Thought: The Clues from the Codex Mendoza’</w:t>
      </w:r>
      <w:r w:rsidRPr="00461F68">
        <w:t xml:space="preserve">, </w:t>
      </w:r>
      <w:r w:rsidRPr="00FD2681">
        <w:rPr>
          <w:i/>
          <w:iCs/>
        </w:rPr>
        <w:t>History of Religions</w:t>
      </w:r>
      <w:r w:rsidRPr="00461F68">
        <w:t xml:space="preserve">, </w:t>
      </w:r>
      <w:r w:rsidR="00FD2681">
        <w:t>20:3,</w:t>
      </w:r>
      <w:r w:rsidRPr="00461F68">
        <w:t xml:space="preserve"> (1981), pp.199-223</w:t>
      </w:r>
      <w:r w:rsidR="00B63BEE">
        <w:t>,</w:t>
      </w:r>
      <w:r>
        <w:t xml:space="preserve"> </w:t>
      </w:r>
      <w:r w:rsidR="00AC554B">
        <w:t>p</w:t>
      </w:r>
      <w:r w:rsidR="00C014A6">
        <w:t>.</w:t>
      </w:r>
      <w:r w:rsidR="00FD2681">
        <w:t xml:space="preserve"> </w:t>
      </w:r>
      <w:r w:rsidR="00AC554B">
        <w:t>201.</w:t>
      </w:r>
    </w:p>
  </w:footnote>
  <w:footnote w:id="5">
    <w:p w14:paraId="2EEA9168" w14:textId="493F6AED" w:rsidR="00534207" w:rsidRDefault="00534207">
      <w:pPr>
        <w:pStyle w:val="FootnoteText"/>
      </w:pPr>
      <w:r>
        <w:rPr>
          <w:rStyle w:val="FootnoteReference"/>
        </w:rPr>
        <w:footnoteRef/>
      </w:r>
      <w:r>
        <w:t xml:space="preserve"> </w:t>
      </w:r>
      <w:r w:rsidR="003B043C">
        <w:t>Nicholas Campion</w:t>
      </w:r>
      <w:r w:rsidRPr="00534207">
        <w:t xml:space="preserve">, </w:t>
      </w:r>
      <w:r w:rsidRPr="00C014A6">
        <w:rPr>
          <w:i/>
          <w:iCs/>
        </w:rPr>
        <w:t>Astrology and Cosmology in the World’s Religions</w:t>
      </w:r>
      <w:r w:rsidRPr="00534207">
        <w:t xml:space="preserve"> (New York: New York University Press, 2012), p</w:t>
      </w:r>
      <w:r w:rsidR="00C014A6">
        <w:t>.</w:t>
      </w:r>
      <w:r w:rsidR="00FD2681">
        <w:t xml:space="preserve"> </w:t>
      </w:r>
      <w:r>
        <w:t>7.</w:t>
      </w:r>
    </w:p>
  </w:footnote>
  <w:footnote w:id="6">
    <w:p w14:paraId="53A1176B" w14:textId="20F5E6AF" w:rsidR="00BC0D83" w:rsidRDefault="00BC0D83">
      <w:pPr>
        <w:pStyle w:val="FootnoteText"/>
      </w:pPr>
      <w:r>
        <w:rPr>
          <w:rStyle w:val="FootnoteReference"/>
        </w:rPr>
        <w:footnoteRef/>
      </w:r>
      <w:r>
        <w:t xml:space="preserve"> </w:t>
      </w:r>
      <w:r w:rsidR="00F456A8">
        <w:t>Elzey</w:t>
      </w:r>
      <w:r>
        <w:t xml:space="preserve">, </w:t>
      </w:r>
      <w:r w:rsidRPr="00F456A8">
        <w:rPr>
          <w:i/>
          <w:iCs/>
        </w:rPr>
        <w:t>The Nahua Myth of the Suns</w:t>
      </w:r>
      <w:r w:rsidR="003B043C">
        <w:rPr>
          <w:i/>
          <w:iCs/>
        </w:rPr>
        <w:t>,</w:t>
      </w:r>
      <w:r>
        <w:t xml:space="preserve"> </w:t>
      </w:r>
      <w:r w:rsidR="000D76CE">
        <w:t>p</w:t>
      </w:r>
      <w:r w:rsidR="003B043C">
        <w:t>.</w:t>
      </w:r>
      <w:r w:rsidR="00FD2681">
        <w:t xml:space="preserve"> </w:t>
      </w:r>
      <w:r w:rsidR="000D76CE">
        <w:t xml:space="preserve">116. </w:t>
      </w:r>
    </w:p>
  </w:footnote>
  <w:footnote w:id="7">
    <w:p w14:paraId="2128689D" w14:textId="149F8039" w:rsidR="008D5B09" w:rsidRDefault="008D5B09">
      <w:pPr>
        <w:pStyle w:val="FootnoteText"/>
      </w:pPr>
      <w:r>
        <w:rPr>
          <w:rStyle w:val="FootnoteReference"/>
        </w:rPr>
        <w:footnoteRef/>
      </w:r>
      <w:r>
        <w:t xml:space="preserve"> Ibid. p</w:t>
      </w:r>
      <w:r w:rsidR="003B043C">
        <w:t>.</w:t>
      </w:r>
      <w:r w:rsidR="00FD2681">
        <w:t xml:space="preserve"> </w:t>
      </w:r>
      <w:r>
        <w:t>122.</w:t>
      </w:r>
    </w:p>
  </w:footnote>
  <w:footnote w:id="8">
    <w:p w14:paraId="75E1E0B9" w14:textId="4606CA79" w:rsidR="00B75C08" w:rsidRDefault="00B75C08">
      <w:pPr>
        <w:pStyle w:val="FootnoteText"/>
      </w:pPr>
      <w:r>
        <w:rPr>
          <w:rStyle w:val="FootnoteReference"/>
        </w:rPr>
        <w:footnoteRef/>
      </w:r>
      <w:r>
        <w:t xml:space="preserve"> Ibid. p</w:t>
      </w:r>
      <w:r w:rsidR="003B043C">
        <w:t>.</w:t>
      </w:r>
      <w:r w:rsidR="00FD2681">
        <w:t xml:space="preserve"> </w:t>
      </w:r>
      <w:r>
        <w:t>11</w:t>
      </w:r>
      <w:r w:rsidR="00D12718">
        <w:t xml:space="preserve">6 </w:t>
      </w:r>
      <w:r w:rsidR="008D5B09">
        <w:t>–</w:t>
      </w:r>
      <w:r w:rsidR="00D12718">
        <w:t xml:space="preserve"> </w:t>
      </w:r>
      <w:r>
        <w:t>7</w:t>
      </w:r>
      <w:r w:rsidR="008D5B09">
        <w:t>.</w:t>
      </w:r>
    </w:p>
  </w:footnote>
  <w:footnote w:id="9">
    <w:p w14:paraId="1A823D50" w14:textId="0D924D8A" w:rsidR="00AB7680" w:rsidRDefault="00AB7680">
      <w:pPr>
        <w:pStyle w:val="FootnoteText"/>
      </w:pPr>
      <w:r>
        <w:rPr>
          <w:rStyle w:val="FootnoteReference"/>
        </w:rPr>
        <w:footnoteRef/>
      </w:r>
      <w:r>
        <w:t xml:space="preserve"> Ibid. p</w:t>
      </w:r>
      <w:r w:rsidR="003B043C">
        <w:t>.</w:t>
      </w:r>
      <w:r w:rsidR="00FD2681">
        <w:t xml:space="preserve"> </w:t>
      </w:r>
      <w:r>
        <w:t xml:space="preserve">119.  </w:t>
      </w:r>
    </w:p>
  </w:footnote>
  <w:footnote w:id="10">
    <w:p w14:paraId="633C4240" w14:textId="40B568D8" w:rsidR="00300158" w:rsidRDefault="00300158" w:rsidP="00300158">
      <w:pPr>
        <w:pStyle w:val="FootnoteText"/>
      </w:pPr>
      <w:r>
        <w:rPr>
          <w:rStyle w:val="FootnoteReference"/>
        </w:rPr>
        <w:footnoteRef/>
      </w:r>
      <w:r>
        <w:t xml:space="preserve"> </w:t>
      </w:r>
      <w:r w:rsidR="003B043C">
        <w:t>Ibid</w:t>
      </w:r>
      <w:r>
        <w:t>, p</w:t>
      </w:r>
      <w:r w:rsidR="003B043C">
        <w:t>.</w:t>
      </w:r>
      <w:r w:rsidR="00FD2681">
        <w:t xml:space="preserve"> </w:t>
      </w:r>
      <w:r>
        <w:t>121</w:t>
      </w:r>
      <w:r w:rsidR="00DC4788">
        <w:t>.</w:t>
      </w:r>
    </w:p>
  </w:footnote>
  <w:footnote w:id="11">
    <w:p w14:paraId="4497E762" w14:textId="0A840BC6" w:rsidR="00E20A13" w:rsidRDefault="00E20A13">
      <w:pPr>
        <w:pStyle w:val="FootnoteText"/>
      </w:pPr>
      <w:r>
        <w:rPr>
          <w:rStyle w:val="FootnoteReference"/>
        </w:rPr>
        <w:footnoteRef/>
      </w:r>
      <w:r>
        <w:t xml:space="preserve"> </w:t>
      </w:r>
      <w:r w:rsidR="003B043C">
        <w:t>Ibid.</w:t>
      </w:r>
      <w:r>
        <w:t xml:space="preserve"> p</w:t>
      </w:r>
      <w:r w:rsidR="003B043C">
        <w:t>.</w:t>
      </w:r>
      <w:r w:rsidR="00FD2681">
        <w:t xml:space="preserve"> </w:t>
      </w:r>
      <w:r>
        <w:t xml:space="preserve">120. </w:t>
      </w:r>
    </w:p>
  </w:footnote>
  <w:footnote w:id="12">
    <w:p w14:paraId="563AAFDE" w14:textId="06C47497" w:rsidR="005A1997" w:rsidRDefault="005A1997">
      <w:pPr>
        <w:pStyle w:val="FootnoteText"/>
      </w:pPr>
      <w:r>
        <w:rPr>
          <w:rStyle w:val="FootnoteReference"/>
        </w:rPr>
        <w:footnoteRef/>
      </w:r>
      <w:r>
        <w:t xml:space="preserve"> Carrasco, </w:t>
      </w:r>
      <w:r w:rsidRPr="003B043C">
        <w:rPr>
          <w:i/>
          <w:iCs/>
        </w:rPr>
        <w:t>City as Symbol</w:t>
      </w:r>
      <w:r>
        <w:t>, p</w:t>
      </w:r>
      <w:r w:rsidR="003B043C">
        <w:t>.</w:t>
      </w:r>
      <w:r w:rsidR="00FD2681">
        <w:t xml:space="preserve"> </w:t>
      </w:r>
      <w:r>
        <w:t>201.</w:t>
      </w:r>
    </w:p>
  </w:footnote>
  <w:footnote w:id="13">
    <w:p w14:paraId="36D27CAB" w14:textId="0DF1C52C" w:rsidR="00C77C74" w:rsidRDefault="00C77C74">
      <w:pPr>
        <w:pStyle w:val="FootnoteText"/>
      </w:pPr>
      <w:r>
        <w:rPr>
          <w:rStyle w:val="FootnoteReference"/>
        </w:rPr>
        <w:footnoteRef/>
      </w:r>
      <w:r>
        <w:t xml:space="preserve"> </w:t>
      </w:r>
      <w:r w:rsidR="003B043C">
        <w:t>Ibid.</w:t>
      </w:r>
      <w:r>
        <w:t xml:space="preserve"> p</w:t>
      </w:r>
      <w:r w:rsidR="003B043C">
        <w:t>.</w:t>
      </w:r>
      <w:r>
        <w:t xml:space="preserve">202. </w:t>
      </w:r>
    </w:p>
  </w:footnote>
  <w:footnote w:id="14">
    <w:p w14:paraId="0D9982CF" w14:textId="4E75478E" w:rsidR="00A82B08" w:rsidRDefault="00A82B08">
      <w:pPr>
        <w:pStyle w:val="FootnoteText"/>
      </w:pPr>
      <w:r>
        <w:rPr>
          <w:rStyle w:val="FootnoteReference"/>
        </w:rPr>
        <w:footnoteRef/>
      </w:r>
      <w:r>
        <w:t xml:space="preserve"> </w:t>
      </w:r>
      <w:r w:rsidR="003B043C">
        <w:t>Ibid.</w:t>
      </w:r>
      <w:r w:rsidR="00AE7C33">
        <w:t xml:space="preserve"> p</w:t>
      </w:r>
      <w:r w:rsidR="003B043C">
        <w:t>.</w:t>
      </w:r>
      <w:r w:rsidR="004868AC">
        <w:t>201</w:t>
      </w:r>
      <w:r w:rsidR="00DC4788">
        <w:t>.</w:t>
      </w:r>
    </w:p>
  </w:footnote>
  <w:footnote w:id="15">
    <w:p w14:paraId="325928F4" w14:textId="581013C6" w:rsidR="00DC4788" w:rsidRDefault="00DC4788">
      <w:pPr>
        <w:pStyle w:val="FootnoteText"/>
      </w:pPr>
      <w:r>
        <w:rPr>
          <w:rStyle w:val="FootnoteReference"/>
        </w:rPr>
        <w:footnoteRef/>
      </w:r>
      <w:r>
        <w:t xml:space="preserve"> Elzey,</w:t>
      </w:r>
      <w:r w:rsidR="003B043C">
        <w:t xml:space="preserve"> </w:t>
      </w:r>
      <w:r w:rsidR="003B043C" w:rsidRPr="003B043C">
        <w:rPr>
          <w:i/>
          <w:iCs/>
        </w:rPr>
        <w:t>The Nahua Myth Of The Suns</w:t>
      </w:r>
      <w:r w:rsidR="003B043C">
        <w:t>,</w:t>
      </w:r>
      <w:r>
        <w:t xml:space="preserve"> p</w:t>
      </w:r>
      <w:r w:rsidR="003B043C">
        <w:t>.</w:t>
      </w:r>
      <w:r>
        <w:t xml:space="preserve">116. </w:t>
      </w:r>
    </w:p>
  </w:footnote>
  <w:footnote w:id="16">
    <w:p w14:paraId="0706C799" w14:textId="39B9672C" w:rsidR="006F0893" w:rsidRDefault="006F0893" w:rsidP="00EC0BFB">
      <w:pPr>
        <w:pStyle w:val="FootnoteText"/>
      </w:pPr>
      <w:r>
        <w:rPr>
          <w:rStyle w:val="FootnoteReference"/>
        </w:rPr>
        <w:footnoteRef/>
      </w:r>
      <w:r>
        <w:t xml:space="preserve"> </w:t>
      </w:r>
      <w:r w:rsidR="00EC0BFB">
        <w:t>Campion</w:t>
      </w:r>
      <w:r w:rsidR="003B043C">
        <w:t>,</w:t>
      </w:r>
      <w:r w:rsidR="00EC0BFB">
        <w:t xml:space="preserve"> </w:t>
      </w:r>
      <w:r w:rsidR="00EC0BFB" w:rsidRPr="003B043C">
        <w:rPr>
          <w:i/>
          <w:iCs/>
        </w:rPr>
        <w:t>Astrology and Cosmology</w:t>
      </w:r>
      <w:r w:rsidR="003B043C">
        <w:t xml:space="preserve">, </w:t>
      </w:r>
      <w:r w:rsidR="00F7245F">
        <w:t>p</w:t>
      </w:r>
      <w:r w:rsidR="003B043C">
        <w:t>.</w:t>
      </w:r>
      <w:r w:rsidR="00FD2681">
        <w:t xml:space="preserve"> </w:t>
      </w:r>
      <w:r w:rsidR="00F7245F">
        <w:t xml:space="preserve">10. </w:t>
      </w:r>
    </w:p>
  </w:footnote>
  <w:footnote w:id="17">
    <w:p w14:paraId="095164B0" w14:textId="18B7E42B" w:rsidR="00FF29AC" w:rsidRDefault="00FF29AC">
      <w:pPr>
        <w:pStyle w:val="FootnoteText"/>
      </w:pPr>
      <w:r>
        <w:rPr>
          <w:rStyle w:val="FootnoteReference"/>
        </w:rPr>
        <w:footnoteRef/>
      </w:r>
      <w:r>
        <w:t xml:space="preserve"> Elzey, </w:t>
      </w:r>
      <w:r w:rsidR="003B043C">
        <w:rPr>
          <w:i/>
          <w:iCs/>
        </w:rPr>
        <w:t xml:space="preserve">Nahua Myth Of The Suns, </w:t>
      </w:r>
      <w:r>
        <w:t>p</w:t>
      </w:r>
      <w:r w:rsidR="003B043C">
        <w:t>.</w:t>
      </w:r>
      <w:r w:rsidR="00FD2681">
        <w:t xml:space="preserve"> </w:t>
      </w:r>
      <w:r>
        <w:t xml:space="preserve">116. </w:t>
      </w:r>
    </w:p>
  </w:footnote>
  <w:footnote w:id="18">
    <w:p w14:paraId="76614847" w14:textId="254F32C5" w:rsidR="00BE55DC" w:rsidRDefault="00BE55DC">
      <w:pPr>
        <w:pStyle w:val="FootnoteText"/>
      </w:pPr>
      <w:r>
        <w:rPr>
          <w:rStyle w:val="FootnoteReference"/>
        </w:rPr>
        <w:footnoteRef/>
      </w:r>
      <w:r>
        <w:t xml:space="preserve"> </w:t>
      </w:r>
      <w:r w:rsidR="003B043C" w:rsidRPr="0096454E">
        <w:t>Claude</w:t>
      </w:r>
      <w:r w:rsidR="003B043C" w:rsidRPr="0096454E">
        <w:t xml:space="preserve"> </w:t>
      </w:r>
      <w:r w:rsidR="0096454E" w:rsidRPr="0096454E">
        <w:t xml:space="preserve">Levi-Strauss, </w:t>
      </w:r>
      <w:r w:rsidR="0096454E" w:rsidRPr="003B043C">
        <w:rPr>
          <w:i/>
          <w:iCs/>
        </w:rPr>
        <w:t>Myth and Meaning</w:t>
      </w:r>
      <w:r w:rsidR="0096454E" w:rsidRPr="0096454E">
        <w:t xml:space="preserve"> (London: Routledge &amp; Kegan Paul, 1978)</w:t>
      </w:r>
      <w:r w:rsidR="0096454E">
        <w:t>, p</w:t>
      </w:r>
      <w:r w:rsidR="003B043C">
        <w:t>.</w:t>
      </w:r>
      <w:r w:rsidR="0096454E">
        <w:t xml:space="preserve">16. </w:t>
      </w:r>
    </w:p>
  </w:footnote>
  <w:footnote w:id="19">
    <w:p w14:paraId="321B0F3A" w14:textId="0AC7616E" w:rsidR="007B4B93" w:rsidRDefault="007B4B93">
      <w:pPr>
        <w:pStyle w:val="FootnoteText"/>
      </w:pPr>
      <w:r>
        <w:rPr>
          <w:rStyle w:val="FootnoteReference"/>
        </w:rPr>
        <w:footnoteRef/>
      </w:r>
      <w:r>
        <w:t xml:space="preserve"> </w:t>
      </w:r>
      <w:r w:rsidR="003B043C">
        <w:t>Ibid. p.16.</w:t>
      </w:r>
      <w:r>
        <w:t xml:space="preserve"> </w:t>
      </w:r>
    </w:p>
  </w:footnote>
  <w:footnote w:id="20">
    <w:p w14:paraId="2ECF1B32" w14:textId="61B90FA6" w:rsidR="00750CD1" w:rsidRDefault="00750CD1">
      <w:pPr>
        <w:pStyle w:val="FootnoteText"/>
      </w:pPr>
      <w:r>
        <w:rPr>
          <w:rStyle w:val="FootnoteReference"/>
        </w:rPr>
        <w:footnoteRef/>
      </w:r>
      <w:r>
        <w:t xml:space="preserve"> Elzey</w:t>
      </w:r>
      <w:r w:rsidRPr="003B043C">
        <w:rPr>
          <w:i/>
          <w:iCs/>
        </w:rPr>
        <w:t xml:space="preserve">, </w:t>
      </w:r>
      <w:r w:rsidR="003B043C" w:rsidRPr="003B043C">
        <w:rPr>
          <w:i/>
          <w:iCs/>
        </w:rPr>
        <w:t>The Nahua Myth Of The Suns</w:t>
      </w:r>
      <w:r w:rsidR="003B043C">
        <w:t>, p.</w:t>
      </w:r>
      <w:r w:rsidR="00FD2681">
        <w:t xml:space="preserve"> </w:t>
      </w:r>
      <w:r>
        <w:t xml:space="preserve">120. </w:t>
      </w:r>
    </w:p>
  </w:footnote>
  <w:footnote w:id="21">
    <w:p w14:paraId="12079580" w14:textId="139A3ED4" w:rsidR="00C71FC6" w:rsidRDefault="00C71FC6">
      <w:pPr>
        <w:pStyle w:val="FootnoteText"/>
      </w:pPr>
      <w:r>
        <w:rPr>
          <w:rStyle w:val="FootnoteReference"/>
        </w:rPr>
        <w:footnoteRef/>
      </w:r>
      <w:r>
        <w:t xml:space="preserve"> Elzey</w:t>
      </w:r>
      <w:r w:rsidR="003B043C">
        <w:t xml:space="preserve">, </w:t>
      </w:r>
      <w:r w:rsidR="003B043C" w:rsidRPr="003B043C">
        <w:rPr>
          <w:i/>
          <w:iCs/>
        </w:rPr>
        <w:t>The Nahua Myth Of The Suns</w:t>
      </w:r>
      <w:r w:rsidR="003B043C">
        <w:t>,</w:t>
      </w:r>
      <w:r>
        <w:t xml:space="preserve"> p</w:t>
      </w:r>
      <w:r w:rsidR="003B043C">
        <w:t>.</w:t>
      </w:r>
      <w:r w:rsidR="00FD2681">
        <w:t xml:space="preserve"> </w:t>
      </w:r>
      <w:r>
        <w:t xml:space="preserve">121. </w:t>
      </w:r>
    </w:p>
  </w:footnote>
  <w:footnote w:id="22">
    <w:p w14:paraId="5AB45CE6" w14:textId="274DF52D" w:rsidR="004F3E56" w:rsidRDefault="004F3E56" w:rsidP="00C0627E">
      <w:pPr>
        <w:pStyle w:val="FootnoteText"/>
      </w:pPr>
      <w:r>
        <w:rPr>
          <w:rStyle w:val="FootnoteReference"/>
        </w:rPr>
        <w:footnoteRef/>
      </w:r>
      <w:r>
        <w:t xml:space="preserve"> </w:t>
      </w:r>
      <w:r w:rsidR="003B043C">
        <w:t>Terry</w:t>
      </w:r>
      <w:r w:rsidR="003B043C">
        <w:t xml:space="preserve"> </w:t>
      </w:r>
      <w:r>
        <w:t>Eagleton</w:t>
      </w:r>
      <w:r w:rsidRPr="003B043C">
        <w:rPr>
          <w:i/>
          <w:iCs/>
        </w:rPr>
        <w:t xml:space="preserve">, </w:t>
      </w:r>
      <w:r w:rsidR="00C0627E" w:rsidRPr="003B043C">
        <w:rPr>
          <w:i/>
          <w:iCs/>
        </w:rPr>
        <w:t xml:space="preserve">The Idea </w:t>
      </w:r>
      <w:r w:rsidR="003B043C">
        <w:rPr>
          <w:i/>
          <w:iCs/>
        </w:rPr>
        <w:t>O</w:t>
      </w:r>
      <w:r w:rsidR="00C0627E" w:rsidRPr="003B043C">
        <w:rPr>
          <w:i/>
          <w:iCs/>
        </w:rPr>
        <w:t>f Culture</w:t>
      </w:r>
      <w:r w:rsidR="00C0627E">
        <w:t xml:space="preserve">, </w:t>
      </w:r>
      <w:r w:rsidR="003B043C">
        <w:t>(</w:t>
      </w:r>
      <w:r w:rsidR="00C0627E">
        <w:t>Oxford: Blackwell, 2000</w:t>
      </w:r>
      <w:r w:rsidR="003B043C">
        <w:t>)</w:t>
      </w:r>
      <w:r w:rsidR="00C0627E">
        <w:t>, p</w:t>
      </w:r>
      <w:r w:rsidR="003B043C">
        <w:t>.</w:t>
      </w:r>
      <w:r w:rsidR="00FD2681">
        <w:t xml:space="preserve"> </w:t>
      </w:r>
      <w:r w:rsidR="00224360">
        <w:t>6.</w:t>
      </w:r>
    </w:p>
  </w:footnote>
  <w:footnote w:id="23">
    <w:p w14:paraId="17B38E40" w14:textId="1F691798" w:rsidR="0034128B" w:rsidRDefault="0034128B">
      <w:pPr>
        <w:pStyle w:val="FootnoteText"/>
      </w:pPr>
      <w:r>
        <w:rPr>
          <w:rStyle w:val="FootnoteReference"/>
        </w:rPr>
        <w:footnoteRef/>
      </w:r>
      <w:r>
        <w:t xml:space="preserve"> Elzey,</w:t>
      </w:r>
      <w:r w:rsidR="003B043C">
        <w:t xml:space="preserve"> </w:t>
      </w:r>
      <w:r w:rsidR="003B043C">
        <w:rPr>
          <w:i/>
          <w:iCs/>
        </w:rPr>
        <w:t>The Nahua Myth Of The Suns,</w:t>
      </w:r>
      <w:r>
        <w:t xml:space="preserve"> p</w:t>
      </w:r>
      <w:r w:rsidR="003B043C">
        <w:t>.</w:t>
      </w:r>
      <w:r w:rsidR="00FD2681">
        <w:t xml:space="preserve"> </w:t>
      </w:r>
      <w:r>
        <w:t xml:space="preserve">123. </w:t>
      </w:r>
    </w:p>
  </w:footnote>
  <w:footnote w:id="24">
    <w:p w14:paraId="5E7FD5E3" w14:textId="1DBAEE20" w:rsidR="00D95E5B" w:rsidRDefault="00D95E5B">
      <w:pPr>
        <w:pStyle w:val="FootnoteText"/>
      </w:pPr>
      <w:r>
        <w:rPr>
          <w:rStyle w:val="FootnoteReference"/>
        </w:rPr>
        <w:footnoteRef/>
      </w:r>
      <w:r>
        <w:t xml:space="preserve"> </w:t>
      </w:r>
      <w:r w:rsidR="003B043C">
        <w:t>Ibid. p.</w:t>
      </w:r>
      <w:r w:rsidR="00FD2681">
        <w:t xml:space="preserve"> </w:t>
      </w:r>
      <w:r w:rsidR="003B043C">
        <w:t>123.</w:t>
      </w:r>
      <w:r>
        <w:t xml:space="preserve"> </w:t>
      </w:r>
    </w:p>
  </w:footnote>
  <w:footnote w:id="25">
    <w:p w14:paraId="23D820A7" w14:textId="6BFDFCFF" w:rsidR="006B62DA" w:rsidRDefault="006B62DA">
      <w:pPr>
        <w:pStyle w:val="FootnoteText"/>
      </w:pPr>
      <w:r>
        <w:rPr>
          <w:rStyle w:val="FootnoteReference"/>
        </w:rPr>
        <w:footnoteRef/>
      </w:r>
      <w:r>
        <w:t xml:space="preserve"> Carrasco,</w:t>
      </w:r>
      <w:r w:rsidR="003B043C">
        <w:t xml:space="preserve"> </w:t>
      </w:r>
      <w:r w:rsidR="00591013">
        <w:rPr>
          <w:i/>
          <w:iCs/>
        </w:rPr>
        <w:t>City As Symbol,</w:t>
      </w:r>
      <w:r>
        <w:t xml:space="preserve"> p</w:t>
      </w:r>
      <w:r w:rsidR="00591013">
        <w:t>.</w:t>
      </w:r>
      <w:r w:rsidR="005852AD">
        <w:t xml:space="preserve"> </w:t>
      </w:r>
      <w:r>
        <w:t xml:space="preserve">201. </w:t>
      </w:r>
    </w:p>
  </w:footnote>
  <w:footnote w:id="26">
    <w:p w14:paraId="4409D635" w14:textId="63FC9571" w:rsidR="006D0E88" w:rsidRDefault="006D0E88" w:rsidP="006D0E88">
      <w:pPr>
        <w:pStyle w:val="FootnoteText"/>
      </w:pPr>
      <w:r>
        <w:rPr>
          <w:rStyle w:val="FootnoteReference"/>
        </w:rPr>
        <w:footnoteRef/>
      </w:r>
      <w:r>
        <w:t xml:space="preserve"> Elzey,</w:t>
      </w:r>
      <w:r w:rsidR="00591013">
        <w:t xml:space="preserve"> </w:t>
      </w:r>
      <w:r w:rsidR="00591013">
        <w:rPr>
          <w:i/>
          <w:iCs/>
        </w:rPr>
        <w:t>The Nahua Myth Of The Suns,</w:t>
      </w:r>
      <w:r>
        <w:t xml:space="preserve"> p</w:t>
      </w:r>
      <w:r w:rsidR="00591013">
        <w:t>.</w:t>
      </w:r>
      <w:r w:rsidR="005852AD">
        <w:t xml:space="preserve"> </w:t>
      </w:r>
      <w:r>
        <w:t xml:space="preserve">120. </w:t>
      </w:r>
    </w:p>
  </w:footnote>
  <w:footnote w:id="27">
    <w:p w14:paraId="321260DF" w14:textId="74C397FC" w:rsidR="008966FA" w:rsidRDefault="008966FA">
      <w:pPr>
        <w:pStyle w:val="FootnoteText"/>
      </w:pPr>
      <w:r>
        <w:rPr>
          <w:rStyle w:val="FootnoteReference"/>
        </w:rPr>
        <w:footnoteRef/>
      </w:r>
      <w:r>
        <w:t xml:space="preserve"> Ibid. </w:t>
      </w:r>
      <w:r w:rsidR="00591013">
        <w:t>p.</w:t>
      </w:r>
      <w:r w:rsidR="00FD2681">
        <w:t xml:space="preserve"> </w:t>
      </w:r>
      <w:r w:rsidR="00591013">
        <w:t>120.</w:t>
      </w:r>
    </w:p>
  </w:footnote>
  <w:footnote w:id="28">
    <w:p w14:paraId="48A6EAC4" w14:textId="125F102F" w:rsidR="00932077" w:rsidRDefault="00932077">
      <w:pPr>
        <w:pStyle w:val="FootnoteText"/>
      </w:pPr>
      <w:r>
        <w:rPr>
          <w:rStyle w:val="FootnoteReference"/>
        </w:rPr>
        <w:footnoteRef/>
      </w:r>
      <w:r>
        <w:t xml:space="preserve"> Carrasco</w:t>
      </w:r>
      <w:r w:rsidR="00DD260E">
        <w:t>,</w:t>
      </w:r>
      <w:r w:rsidR="00591013">
        <w:t xml:space="preserve"> </w:t>
      </w:r>
      <w:r w:rsidR="00591013">
        <w:rPr>
          <w:i/>
          <w:iCs/>
        </w:rPr>
        <w:t>City As Symbol,</w:t>
      </w:r>
      <w:r w:rsidR="00DD260E">
        <w:t xml:space="preserve"> p</w:t>
      </w:r>
      <w:r w:rsidR="00591013">
        <w:t>.</w:t>
      </w:r>
      <w:r w:rsidR="005852AD">
        <w:t xml:space="preserve"> </w:t>
      </w:r>
      <w:r w:rsidR="00DD260E">
        <w:t>200</w:t>
      </w:r>
      <w:r w:rsidR="002327CB">
        <w:t>, f</w:t>
      </w:r>
      <w:r w:rsidR="00B04E39">
        <w:t>ootnotes.</w:t>
      </w:r>
      <w:r w:rsidR="00DD260E">
        <w:t xml:space="preserve"> </w:t>
      </w:r>
    </w:p>
  </w:footnote>
  <w:footnote w:id="29">
    <w:p w14:paraId="57489E02" w14:textId="6E26C920" w:rsidR="00B04E39" w:rsidRDefault="00B04E39">
      <w:pPr>
        <w:pStyle w:val="FootnoteText"/>
      </w:pPr>
      <w:r>
        <w:rPr>
          <w:rStyle w:val="FootnoteReference"/>
        </w:rPr>
        <w:footnoteRef/>
      </w:r>
      <w:r>
        <w:t xml:space="preserve"> </w:t>
      </w:r>
      <w:r w:rsidR="005852AD">
        <w:t>Ibid.</w:t>
      </w:r>
      <w:r>
        <w:t xml:space="preserve"> p</w:t>
      </w:r>
      <w:r w:rsidR="005852AD">
        <w:t xml:space="preserve">. </w:t>
      </w:r>
      <w:r>
        <w:t>201, footnotes.</w:t>
      </w:r>
    </w:p>
  </w:footnote>
  <w:footnote w:id="30">
    <w:p w14:paraId="7D1884C6" w14:textId="244CC0BF" w:rsidR="001D08FB" w:rsidRDefault="001D08FB">
      <w:pPr>
        <w:pStyle w:val="FootnoteText"/>
      </w:pPr>
      <w:r>
        <w:rPr>
          <w:rStyle w:val="FootnoteReference"/>
        </w:rPr>
        <w:footnoteRef/>
      </w:r>
      <w:r>
        <w:t xml:space="preserve"> </w:t>
      </w:r>
      <w:r w:rsidR="005852AD">
        <w:t xml:space="preserve">Ibid. </w:t>
      </w:r>
      <w:r>
        <w:t xml:space="preserve"> </w:t>
      </w:r>
      <w:r w:rsidR="001C2ACE">
        <w:t>p</w:t>
      </w:r>
      <w:r w:rsidR="005852AD">
        <w:t xml:space="preserve">. </w:t>
      </w:r>
      <w:r>
        <w:t xml:space="preserve">202. </w:t>
      </w:r>
    </w:p>
  </w:footnote>
  <w:footnote w:id="31">
    <w:p w14:paraId="074C13F4" w14:textId="19AA2E4B" w:rsidR="00900906" w:rsidRDefault="00900906">
      <w:pPr>
        <w:pStyle w:val="FootnoteText"/>
      </w:pPr>
      <w:r>
        <w:rPr>
          <w:rStyle w:val="FootnoteReference"/>
        </w:rPr>
        <w:footnoteRef/>
      </w:r>
      <w:r>
        <w:t xml:space="preserve"> </w:t>
      </w:r>
      <w:r w:rsidR="005852AD">
        <w:t>Ibid.</w:t>
      </w:r>
      <w:r>
        <w:t xml:space="preserve"> </w:t>
      </w:r>
      <w:r w:rsidR="001C2ACE">
        <w:t>p</w:t>
      </w:r>
      <w:r w:rsidR="005852AD">
        <w:t xml:space="preserve">. </w:t>
      </w:r>
      <w:r w:rsidR="001C2ACE">
        <w:t>202.</w:t>
      </w:r>
    </w:p>
  </w:footnote>
  <w:footnote w:id="32">
    <w:p w14:paraId="432D1F04" w14:textId="62C08A7E" w:rsidR="009A5A73" w:rsidRDefault="009A5A73">
      <w:pPr>
        <w:pStyle w:val="FootnoteText"/>
      </w:pPr>
      <w:r>
        <w:rPr>
          <w:rStyle w:val="FootnoteReference"/>
        </w:rPr>
        <w:footnoteRef/>
      </w:r>
      <w:r>
        <w:t xml:space="preserve"> </w:t>
      </w:r>
      <w:r w:rsidR="005852AD">
        <w:t>Ibid.</w:t>
      </w:r>
      <w:r>
        <w:t xml:space="preserve"> p</w:t>
      </w:r>
      <w:r w:rsidR="005852AD">
        <w:t xml:space="preserve">. </w:t>
      </w:r>
      <w:r>
        <w:t xml:space="preserve">205. </w:t>
      </w:r>
    </w:p>
  </w:footnote>
  <w:footnote w:id="33">
    <w:p w14:paraId="5008DA4A" w14:textId="1D7E847C" w:rsidR="00E61C26" w:rsidRDefault="00E61C26">
      <w:pPr>
        <w:pStyle w:val="FootnoteText"/>
      </w:pPr>
      <w:r>
        <w:rPr>
          <w:rStyle w:val="FootnoteReference"/>
        </w:rPr>
        <w:footnoteRef/>
      </w:r>
      <w:r>
        <w:t xml:space="preserve"> Ibid. </w:t>
      </w:r>
      <w:r w:rsidR="005852AD">
        <w:t xml:space="preserve">p. 205. </w:t>
      </w:r>
    </w:p>
  </w:footnote>
  <w:footnote w:id="34">
    <w:p w14:paraId="0078B140" w14:textId="7A19223E" w:rsidR="00C151F5" w:rsidRDefault="00C151F5">
      <w:pPr>
        <w:pStyle w:val="FootnoteText"/>
      </w:pPr>
      <w:r>
        <w:rPr>
          <w:rStyle w:val="FootnoteReference"/>
        </w:rPr>
        <w:footnoteRef/>
      </w:r>
      <w:r>
        <w:t xml:space="preserve"> </w:t>
      </w:r>
      <w:r w:rsidR="005852AD">
        <w:t xml:space="preserve">Ibid. </w:t>
      </w:r>
      <w:r>
        <w:t xml:space="preserve"> p</w:t>
      </w:r>
      <w:r w:rsidR="005852AD">
        <w:t xml:space="preserve">. </w:t>
      </w:r>
      <w:r>
        <w:t xml:space="preserve">207. </w:t>
      </w:r>
    </w:p>
  </w:footnote>
  <w:footnote w:id="35">
    <w:p w14:paraId="75DDD65E" w14:textId="3DFC47E6" w:rsidR="00E5706B" w:rsidRDefault="00E5706B">
      <w:pPr>
        <w:pStyle w:val="FootnoteText"/>
      </w:pPr>
      <w:r>
        <w:rPr>
          <w:rStyle w:val="FootnoteReference"/>
        </w:rPr>
        <w:footnoteRef/>
      </w:r>
      <w:r>
        <w:t xml:space="preserve"> Eagleton,</w:t>
      </w:r>
      <w:r w:rsidR="005852AD">
        <w:t xml:space="preserve"> </w:t>
      </w:r>
      <w:r w:rsidR="005852AD">
        <w:rPr>
          <w:i/>
          <w:iCs/>
        </w:rPr>
        <w:t xml:space="preserve">The Idea of Culture, </w:t>
      </w:r>
      <w:r>
        <w:t>p</w:t>
      </w:r>
      <w:r w:rsidR="005852AD">
        <w:t xml:space="preserve">. </w:t>
      </w:r>
      <w:r>
        <w:t xml:space="preserve">2. </w:t>
      </w:r>
    </w:p>
  </w:footnote>
  <w:footnote w:id="36">
    <w:p w14:paraId="7830A403" w14:textId="14FB4DB1" w:rsidR="00E2732E" w:rsidRDefault="00E2732E">
      <w:pPr>
        <w:pStyle w:val="FootnoteText"/>
      </w:pPr>
      <w:r>
        <w:rPr>
          <w:rStyle w:val="FootnoteReference"/>
        </w:rPr>
        <w:footnoteRef/>
      </w:r>
      <w:r>
        <w:t xml:space="preserve"> Eagleton, </w:t>
      </w:r>
      <w:r w:rsidR="005852AD">
        <w:rPr>
          <w:i/>
          <w:iCs/>
        </w:rPr>
        <w:t xml:space="preserve">The Idea Of Culture, </w:t>
      </w:r>
      <w:r>
        <w:t>p</w:t>
      </w:r>
      <w:r w:rsidR="005852AD">
        <w:t xml:space="preserve">. </w:t>
      </w:r>
      <w:r>
        <w:t xml:space="preserve">7. </w:t>
      </w:r>
    </w:p>
  </w:footnote>
  <w:footnote w:id="37">
    <w:p w14:paraId="68D8A31A" w14:textId="062C1CAA" w:rsidR="009D2142" w:rsidRDefault="009D2142">
      <w:pPr>
        <w:pStyle w:val="FootnoteText"/>
      </w:pPr>
      <w:r>
        <w:rPr>
          <w:rStyle w:val="FootnoteReference"/>
        </w:rPr>
        <w:footnoteRef/>
      </w:r>
      <w:r>
        <w:t xml:space="preserve"> Elzey,</w:t>
      </w:r>
      <w:r w:rsidR="005852AD">
        <w:t xml:space="preserve"> </w:t>
      </w:r>
      <w:r w:rsidR="005852AD">
        <w:rPr>
          <w:i/>
          <w:iCs/>
        </w:rPr>
        <w:t>The Nahua Myth Of The Suns,</w:t>
      </w:r>
      <w:r>
        <w:t xml:space="preserve"> p</w:t>
      </w:r>
      <w:r w:rsidR="005852AD">
        <w:t xml:space="preserve">. </w:t>
      </w:r>
      <w:r>
        <w:t xml:space="preserve">124. </w:t>
      </w:r>
    </w:p>
  </w:footnote>
  <w:footnote w:id="38">
    <w:p w14:paraId="65AF4DF5" w14:textId="67036B9E" w:rsidR="00806A13" w:rsidRDefault="00806A13">
      <w:pPr>
        <w:pStyle w:val="FootnoteText"/>
      </w:pPr>
      <w:r>
        <w:rPr>
          <w:rStyle w:val="FootnoteReference"/>
        </w:rPr>
        <w:footnoteRef/>
      </w:r>
      <w:r>
        <w:t xml:space="preserve"> </w:t>
      </w:r>
      <w:r w:rsidR="005852AD">
        <w:t xml:space="preserve">Ibid. </w:t>
      </w:r>
      <w:r>
        <w:t xml:space="preserve"> p</w:t>
      </w:r>
      <w:r w:rsidR="005852AD">
        <w:t xml:space="preserve">. </w:t>
      </w:r>
      <w:r>
        <w:t>130.</w:t>
      </w:r>
    </w:p>
  </w:footnote>
  <w:footnote w:id="39">
    <w:p w14:paraId="0DF0C4D3" w14:textId="6A81F9A3" w:rsidR="00734DCF" w:rsidRDefault="00734DCF">
      <w:pPr>
        <w:pStyle w:val="FootnoteText"/>
      </w:pPr>
      <w:r>
        <w:rPr>
          <w:rStyle w:val="FootnoteReference"/>
        </w:rPr>
        <w:footnoteRef/>
      </w:r>
      <w:r>
        <w:t xml:space="preserve"> </w:t>
      </w:r>
      <w:r w:rsidR="005852AD">
        <w:t>Ibid.</w:t>
      </w:r>
      <w:r>
        <w:t xml:space="preserve"> p</w:t>
      </w:r>
      <w:r w:rsidR="005852AD">
        <w:t xml:space="preserve">. </w:t>
      </w:r>
      <w:r>
        <w:t xml:space="preserve">130. </w:t>
      </w:r>
    </w:p>
  </w:footnote>
  <w:footnote w:id="40">
    <w:p w14:paraId="5FB62CD4" w14:textId="2BFD9375" w:rsidR="00DA4866" w:rsidRDefault="00DA4866">
      <w:pPr>
        <w:pStyle w:val="FootnoteText"/>
      </w:pPr>
      <w:r>
        <w:rPr>
          <w:rStyle w:val="FootnoteReference"/>
        </w:rPr>
        <w:footnoteRef/>
      </w:r>
      <w:r>
        <w:t xml:space="preserve"> </w:t>
      </w:r>
      <w:r w:rsidR="005852AD">
        <w:t>Ibid.</w:t>
      </w:r>
      <w:r>
        <w:t xml:space="preserve"> p</w:t>
      </w:r>
      <w:r w:rsidR="005852AD">
        <w:t xml:space="preserve">. </w:t>
      </w:r>
      <w:r>
        <w:t xml:space="preserve">132. </w:t>
      </w:r>
    </w:p>
  </w:footnote>
  <w:footnote w:id="41">
    <w:p w14:paraId="4ECFF1A5" w14:textId="06E4D07F" w:rsidR="000026F9" w:rsidRPr="00E418D0" w:rsidRDefault="000026F9">
      <w:pPr>
        <w:pStyle w:val="FootnoteText"/>
      </w:pPr>
      <w:r>
        <w:rPr>
          <w:rStyle w:val="FootnoteReference"/>
        </w:rPr>
        <w:footnoteRef/>
      </w:r>
      <w:r>
        <w:t xml:space="preserve"> </w:t>
      </w:r>
      <w:r w:rsidR="005852AD">
        <w:t>Miguel</w:t>
      </w:r>
      <w:r w:rsidR="005852AD">
        <w:t xml:space="preserve"> </w:t>
      </w:r>
      <w:r>
        <w:t>Portilla-Leon,</w:t>
      </w:r>
      <w:r w:rsidR="005852AD">
        <w:t xml:space="preserve"> </w:t>
      </w:r>
      <w:r w:rsidR="00E418D0">
        <w:rPr>
          <w:i/>
          <w:iCs/>
        </w:rPr>
        <w:t xml:space="preserve">Aztec Thought </w:t>
      </w:r>
      <w:r w:rsidR="00110447">
        <w:rPr>
          <w:i/>
          <w:iCs/>
        </w:rPr>
        <w:t>A</w:t>
      </w:r>
      <w:r w:rsidR="00E418D0">
        <w:rPr>
          <w:i/>
          <w:iCs/>
        </w:rPr>
        <w:t xml:space="preserve">nd Culture: A Study </w:t>
      </w:r>
      <w:r w:rsidR="005852AD">
        <w:rPr>
          <w:i/>
          <w:iCs/>
        </w:rPr>
        <w:t>O</w:t>
      </w:r>
      <w:r w:rsidR="00E418D0">
        <w:rPr>
          <w:i/>
          <w:iCs/>
        </w:rPr>
        <w:t xml:space="preserve">f </w:t>
      </w:r>
      <w:r w:rsidR="005852AD">
        <w:rPr>
          <w:i/>
          <w:iCs/>
        </w:rPr>
        <w:t>T</w:t>
      </w:r>
      <w:r w:rsidR="00E418D0">
        <w:rPr>
          <w:i/>
          <w:iCs/>
        </w:rPr>
        <w:t xml:space="preserve">he Ancient Nahuatl Mind, </w:t>
      </w:r>
      <w:r w:rsidR="00110447" w:rsidRPr="00110447">
        <w:t>(</w:t>
      </w:r>
      <w:r w:rsidR="00E418D0">
        <w:t xml:space="preserve">Norman; University of </w:t>
      </w:r>
      <w:r w:rsidR="001E01C3">
        <w:t>Oklahoma Press, 1986</w:t>
      </w:r>
      <w:r w:rsidR="00110447">
        <w:t>), a</w:t>
      </w:r>
      <w:r w:rsidR="001E01C3">
        <w:t xml:space="preserve">ccessed via </w:t>
      </w:r>
      <w:hyperlink r:id="rId3" w:history="1">
        <w:r w:rsidR="00BE7A1C" w:rsidRPr="005E246A">
          <w:rPr>
            <w:rStyle w:val="Hyperlink"/>
          </w:rPr>
          <w:t>https://archive.org/details/aztecthoughtcult0000leon</w:t>
        </w:r>
      </w:hyperlink>
      <w:r w:rsidR="00BE7A1C">
        <w:t xml:space="preserve"> 1/11/2022</w:t>
      </w:r>
      <w:r w:rsidR="00361305">
        <w:t>, p</w:t>
      </w:r>
      <w:r w:rsidR="005852AD">
        <w:t xml:space="preserve">. </w:t>
      </w:r>
      <w:r w:rsidR="00361305">
        <w:t xml:space="preserve">54. </w:t>
      </w:r>
    </w:p>
  </w:footnote>
  <w:footnote w:id="42">
    <w:p w14:paraId="6602A6CC" w14:textId="622883F2" w:rsidR="008218B1" w:rsidRDefault="008218B1">
      <w:pPr>
        <w:pStyle w:val="FootnoteText"/>
      </w:pPr>
      <w:r>
        <w:rPr>
          <w:rStyle w:val="FootnoteReference"/>
        </w:rPr>
        <w:footnoteRef/>
      </w:r>
      <w:r>
        <w:t xml:space="preserve"> Elzey, </w:t>
      </w:r>
      <w:r w:rsidR="00110447">
        <w:rPr>
          <w:i/>
          <w:iCs/>
        </w:rPr>
        <w:t xml:space="preserve">The Nahua Myth Of The Suns, </w:t>
      </w:r>
      <w:r>
        <w:t>p</w:t>
      </w:r>
      <w:r w:rsidR="00110447">
        <w:t xml:space="preserve">. </w:t>
      </w:r>
      <w:r w:rsidR="00692344">
        <w:t>133.</w:t>
      </w:r>
    </w:p>
  </w:footnote>
  <w:footnote w:id="43">
    <w:p w14:paraId="12E598FF" w14:textId="62BC92FD" w:rsidR="00EF315B" w:rsidRDefault="00EF315B">
      <w:pPr>
        <w:pStyle w:val="FootnoteText"/>
      </w:pPr>
      <w:r>
        <w:rPr>
          <w:rStyle w:val="FootnoteReference"/>
        </w:rPr>
        <w:footnoteRef/>
      </w:r>
      <w:r>
        <w:t xml:space="preserve"> Carrasco,</w:t>
      </w:r>
      <w:r w:rsidR="00110447">
        <w:t xml:space="preserve"> </w:t>
      </w:r>
      <w:r w:rsidR="00110447">
        <w:rPr>
          <w:i/>
          <w:iCs/>
        </w:rPr>
        <w:t>City As Symbol,</w:t>
      </w:r>
      <w:r>
        <w:t xml:space="preserve"> p</w:t>
      </w:r>
      <w:r w:rsidR="00110447">
        <w:t xml:space="preserve">. </w:t>
      </w:r>
      <w:r>
        <w:t xml:space="preserve">208. </w:t>
      </w:r>
    </w:p>
  </w:footnote>
  <w:footnote w:id="44">
    <w:p w14:paraId="27AD3CD3" w14:textId="6C9A2417" w:rsidR="00D62236" w:rsidRDefault="00D62236">
      <w:pPr>
        <w:pStyle w:val="FootnoteText"/>
      </w:pPr>
      <w:r>
        <w:rPr>
          <w:rStyle w:val="FootnoteReference"/>
        </w:rPr>
        <w:footnoteRef/>
      </w:r>
      <w:r>
        <w:t xml:space="preserve"> </w:t>
      </w:r>
      <w:r w:rsidR="00110447">
        <w:t>Ibid.</w:t>
      </w:r>
      <w:r>
        <w:t xml:space="preserve"> p</w:t>
      </w:r>
      <w:r w:rsidR="00110447">
        <w:t xml:space="preserve">. </w:t>
      </w:r>
      <w:r>
        <w:t xml:space="preserve">213. </w:t>
      </w:r>
    </w:p>
  </w:footnote>
  <w:footnote w:id="45">
    <w:p w14:paraId="25FC850D" w14:textId="3237897F" w:rsidR="00D62236" w:rsidRDefault="00D62236">
      <w:pPr>
        <w:pStyle w:val="FootnoteText"/>
      </w:pPr>
      <w:r>
        <w:rPr>
          <w:rStyle w:val="FootnoteReference"/>
        </w:rPr>
        <w:footnoteRef/>
      </w:r>
      <w:r>
        <w:t xml:space="preserve"> Ibid. </w:t>
      </w:r>
      <w:r w:rsidR="00110447">
        <w:t xml:space="preserve">p. 213. </w:t>
      </w:r>
    </w:p>
  </w:footnote>
  <w:footnote w:id="46">
    <w:p w14:paraId="3929A422" w14:textId="016F8437" w:rsidR="001871E1" w:rsidRDefault="001871E1">
      <w:pPr>
        <w:pStyle w:val="FootnoteText"/>
      </w:pPr>
      <w:r>
        <w:rPr>
          <w:rStyle w:val="FootnoteReference"/>
        </w:rPr>
        <w:footnoteRef/>
      </w:r>
      <w:r>
        <w:t xml:space="preserve"> </w:t>
      </w:r>
      <w:r w:rsidR="00110447" w:rsidRPr="00FD0FA3">
        <w:t>Ivan</w:t>
      </w:r>
      <w:r w:rsidR="00110447" w:rsidRPr="00FD0FA3">
        <w:t xml:space="preserve"> </w:t>
      </w:r>
      <w:r w:rsidR="00FD0FA3" w:rsidRPr="00FD0FA3">
        <w:t>Šprajc</w:t>
      </w:r>
      <w:r w:rsidR="00110447">
        <w:t xml:space="preserve">, </w:t>
      </w:r>
      <w:r w:rsidR="00EF44EA" w:rsidRPr="00EF44EA">
        <w:t>‘</w:t>
      </w:r>
      <w:r w:rsidR="00FD0FA3" w:rsidRPr="00EF44EA">
        <w:t xml:space="preserve">More </w:t>
      </w:r>
      <w:r w:rsidR="00110447" w:rsidRPr="00EF44EA">
        <w:t>O</w:t>
      </w:r>
      <w:r w:rsidR="00FD0FA3" w:rsidRPr="00EF44EA">
        <w:t xml:space="preserve">n Mesoamerican Cosmology </w:t>
      </w:r>
      <w:r w:rsidR="00110447" w:rsidRPr="00EF44EA">
        <w:t>A</w:t>
      </w:r>
      <w:r w:rsidR="00FD0FA3" w:rsidRPr="00EF44EA">
        <w:t>nd City Plans.</w:t>
      </w:r>
      <w:r w:rsidR="00EF44EA" w:rsidRPr="00EF44EA">
        <w:t xml:space="preserve">’ </w:t>
      </w:r>
      <w:r w:rsidR="00FD0FA3" w:rsidRPr="00EF44EA">
        <w:rPr>
          <w:i/>
          <w:iCs/>
        </w:rPr>
        <w:t>Latin American Antiquity</w:t>
      </w:r>
      <w:r w:rsidR="00FD0FA3" w:rsidRPr="00FD0FA3">
        <w:t xml:space="preserve">, </w:t>
      </w:r>
      <w:r w:rsidR="00EC5395">
        <w:t>16.2</w:t>
      </w:r>
      <w:r w:rsidR="00FD0FA3" w:rsidRPr="00FD0FA3">
        <w:t xml:space="preserve">, </w:t>
      </w:r>
      <w:r w:rsidR="00EC5395">
        <w:t>(</w:t>
      </w:r>
      <w:r w:rsidR="00FD0FA3" w:rsidRPr="00FD0FA3">
        <w:t>2005</w:t>
      </w:r>
      <w:r w:rsidR="00EC5395">
        <w:t>)</w:t>
      </w:r>
      <w:r w:rsidR="00FD0FA3" w:rsidRPr="00FD0FA3">
        <w:t xml:space="preserve">, JSTOR, </w:t>
      </w:r>
      <w:r w:rsidR="00FD0FA3">
        <w:t>&lt;</w:t>
      </w:r>
      <w:r w:rsidR="00FD0FA3" w:rsidRPr="00FD0FA3">
        <w:t>https://doi.org/10.2307/30042812</w:t>
      </w:r>
      <w:r w:rsidR="00FD0FA3">
        <w:t>&gt;</w:t>
      </w:r>
      <w:r w:rsidR="00FD0FA3" w:rsidRPr="00FD0FA3">
        <w:t xml:space="preserve"> </w:t>
      </w:r>
      <w:r w:rsidR="00AE5C17" w:rsidRPr="00FD0FA3">
        <w:t xml:space="preserve">pp. 209–16. </w:t>
      </w:r>
      <w:r w:rsidR="00EC5395">
        <w:t xml:space="preserve">(p. </w:t>
      </w:r>
      <w:r w:rsidR="00FD0FA3">
        <w:t>210</w:t>
      </w:r>
      <w:r w:rsidR="00EC5395">
        <w:t>)</w:t>
      </w:r>
      <w:r w:rsidR="00FD0FA3">
        <w:t>.</w:t>
      </w:r>
    </w:p>
  </w:footnote>
  <w:footnote w:id="47">
    <w:p w14:paraId="303585AA" w14:textId="393D7B07" w:rsidR="00973B93" w:rsidRDefault="00973B93">
      <w:pPr>
        <w:pStyle w:val="FootnoteText"/>
      </w:pPr>
      <w:r>
        <w:rPr>
          <w:rStyle w:val="FootnoteReference"/>
        </w:rPr>
        <w:footnoteRef/>
      </w:r>
      <w:r>
        <w:t xml:space="preserve"> Carrasco, </w:t>
      </w:r>
      <w:r w:rsidR="00AE5C17">
        <w:rPr>
          <w:i/>
          <w:iCs/>
        </w:rPr>
        <w:t xml:space="preserve">City As Symbol, </w:t>
      </w:r>
      <w:r>
        <w:t>p</w:t>
      </w:r>
      <w:r w:rsidR="00AE5C17">
        <w:t xml:space="preserve">. </w:t>
      </w:r>
      <w:r>
        <w:t>213-4</w:t>
      </w:r>
      <w:r w:rsidR="00AE5C17">
        <w:t>.</w:t>
      </w:r>
      <w:r w:rsidR="00FD0FA3">
        <w:t xml:space="preserve"> </w:t>
      </w:r>
    </w:p>
  </w:footnote>
  <w:footnote w:id="48">
    <w:p w14:paraId="56E9C79B" w14:textId="3B3E5A83" w:rsidR="00DF21E3" w:rsidRDefault="00DF21E3">
      <w:pPr>
        <w:pStyle w:val="FootnoteText"/>
      </w:pPr>
      <w:r>
        <w:rPr>
          <w:rStyle w:val="FootnoteReference"/>
        </w:rPr>
        <w:footnoteRef/>
      </w:r>
      <w:r>
        <w:t xml:space="preserve"> Elzey, </w:t>
      </w:r>
      <w:r w:rsidR="00AE5C17">
        <w:rPr>
          <w:i/>
          <w:iCs/>
        </w:rPr>
        <w:t xml:space="preserve">The Nahua Myth Of The Suns, </w:t>
      </w:r>
      <w:r>
        <w:t>p</w:t>
      </w:r>
      <w:r w:rsidR="00AE5C17">
        <w:t xml:space="preserve">. </w:t>
      </w:r>
      <w:r>
        <w:t xml:space="preserve">126. </w:t>
      </w:r>
    </w:p>
  </w:footnote>
  <w:footnote w:id="49">
    <w:p w14:paraId="03F92D1C" w14:textId="7490D00A" w:rsidR="0074573C" w:rsidRDefault="0074573C">
      <w:pPr>
        <w:pStyle w:val="FootnoteText"/>
      </w:pPr>
      <w:r>
        <w:rPr>
          <w:rStyle w:val="FootnoteReference"/>
        </w:rPr>
        <w:footnoteRef/>
      </w:r>
      <w:r w:rsidR="00332984">
        <w:t xml:space="preserve"> </w:t>
      </w:r>
      <w:r w:rsidR="00332984" w:rsidRPr="00332984">
        <w:t>Stanisław</w:t>
      </w:r>
      <w:r>
        <w:t xml:space="preserve"> </w:t>
      </w:r>
      <w:r w:rsidRPr="0074573C">
        <w:t xml:space="preserve">Iwaniszewski, </w:t>
      </w:r>
      <w:r w:rsidR="009D0336" w:rsidRPr="009D0336">
        <w:t>‘</w:t>
      </w:r>
      <w:r w:rsidRPr="009D0336">
        <w:t>Concepts of Space, Time, and the Cosmos</w:t>
      </w:r>
      <w:r w:rsidR="009D0336" w:rsidRPr="009D0336">
        <w:t>’,</w:t>
      </w:r>
      <w:r w:rsidR="009D0336">
        <w:t xml:space="preserve"> in</w:t>
      </w:r>
      <w:r w:rsidRPr="0074573C">
        <w:t xml:space="preserve"> </w:t>
      </w:r>
      <w:r w:rsidRPr="009D0336">
        <w:rPr>
          <w:i/>
          <w:iCs/>
        </w:rPr>
        <w:t xml:space="preserve">Handbook of </w:t>
      </w:r>
      <w:r w:rsidR="00254DD2" w:rsidRPr="009D0336">
        <w:rPr>
          <w:i/>
          <w:iCs/>
        </w:rPr>
        <w:t>Archeoastronomy</w:t>
      </w:r>
      <w:r w:rsidRPr="009D0336">
        <w:rPr>
          <w:i/>
          <w:iCs/>
        </w:rPr>
        <w:t xml:space="preserve"> and Ethnoastronomy</w:t>
      </w:r>
      <w:r w:rsidR="009D0336" w:rsidRPr="009D0336">
        <w:t xml:space="preserve"> </w:t>
      </w:r>
      <w:r w:rsidR="009D0336">
        <w:t xml:space="preserve">eds. by </w:t>
      </w:r>
      <w:r w:rsidR="009D0336">
        <w:t>C. Ruggles</w:t>
      </w:r>
      <w:r w:rsidR="009D0336">
        <w:t xml:space="preserve"> (</w:t>
      </w:r>
      <w:r w:rsidRPr="0074573C">
        <w:t>Springer, New York, NY 2012).</w:t>
      </w:r>
      <w:r w:rsidR="00195780">
        <w:t xml:space="preserve"> pp. 3-14, </w:t>
      </w:r>
      <w:r>
        <w:t>p</w:t>
      </w:r>
      <w:r w:rsidR="00AE5C17">
        <w:t>.</w:t>
      </w:r>
      <w:r w:rsidR="00254DD2">
        <w:t xml:space="preserve"> </w:t>
      </w:r>
      <w:r w:rsidR="000A7F5E">
        <w:t>8.</w:t>
      </w:r>
    </w:p>
  </w:footnote>
  <w:footnote w:id="50">
    <w:p w14:paraId="785816C8" w14:textId="6454B556" w:rsidR="00D21B1F" w:rsidRDefault="00D21B1F">
      <w:pPr>
        <w:pStyle w:val="FootnoteText"/>
      </w:pPr>
      <w:r>
        <w:rPr>
          <w:rStyle w:val="FootnoteReference"/>
        </w:rPr>
        <w:footnoteRef/>
      </w:r>
      <w:r>
        <w:t xml:space="preserve"> Carrasco, </w:t>
      </w:r>
      <w:r w:rsidR="009D10B8">
        <w:rPr>
          <w:i/>
          <w:iCs/>
        </w:rPr>
        <w:t xml:space="preserve">City As Symbol, </w:t>
      </w:r>
      <w:r>
        <w:t>p</w:t>
      </w:r>
      <w:r w:rsidR="009D10B8">
        <w:t xml:space="preserve">. </w:t>
      </w:r>
      <w:r>
        <w:t xml:space="preserve">213. </w:t>
      </w:r>
    </w:p>
  </w:footnote>
  <w:footnote w:id="51">
    <w:p w14:paraId="535A150E" w14:textId="34EB1CC2" w:rsidR="00A74C6B" w:rsidRDefault="00A74C6B">
      <w:pPr>
        <w:pStyle w:val="FootnoteText"/>
      </w:pPr>
      <w:r>
        <w:rPr>
          <w:rStyle w:val="FootnoteReference"/>
        </w:rPr>
        <w:footnoteRef/>
      </w:r>
      <w:r>
        <w:t xml:space="preserve"> </w:t>
      </w:r>
      <w:r w:rsidR="009D10B8">
        <w:t>Ibid.</w:t>
      </w:r>
      <w:r>
        <w:t xml:space="preserve"> p</w:t>
      </w:r>
      <w:r w:rsidR="009D10B8">
        <w:t xml:space="preserve">. </w:t>
      </w:r>
      <w:r>
        <w:t xml:space="preserve">215. </w:t>
      </w:r>
    </w:p>
  </w:footnote>
  <w:footnote w:id="52">
    <w:p w14:paraId="0E7DEA83" w14:textId="34DABC2B" w:rsidR="005E1F6E" w:rsidRDefault="005E1F6E">
      <w:pPr>
        <w:pStyle w:val="FootnoteText"/>
      </w:pPr>
      <w:r>
        <w:rPr>
          <w:rStyle w:val="FootnoteReference"/>
        </w:rPr>
        <w:footnoteRef/>
      </w:r>
      <w:r>
        <w:t xml:space="preserve"> </w:t>
      </w:r>
      <w:r w:rsidR="009D10B8">
        <w:t>Ibid.</w:t>
      </w:r>
      <w:r>
        <w:t xml:space="preserve"> p</w:t>
      </w:r>
      <w:r w:rsidR="009D10B8">
        <w:t xml:space="preserve">. </w:t>
      </w:r>
      <w:r>
        <w:t>211.</w:t>
      </w:r>
    </w:p>
  </w:footnote>
  <w:footnote w:id="53">
    <w:p w14:paraId="2097635F" w14:textId="01157BC6" w:rsidR="005E1F6E" w:rsidRDefault="005E1F6E">
      <w:pPr>
        <w:pStyle w:val="FootnoteText"/>
      </w:pPr>
      <w:r>
        <w:rPr>
          <w:rStyle w:val="FootnoteReference"/>
        </w:rPr>
        <w:footnoteRef/>
      </w:r>
      <w:r>
        <w:t xml:space="preserve"> </w:t>
      </w:r>
      <w:r w:rsidR="009D10B8">
        <w:t xml:space="preserve">Carrasco, </w:t>
      </w:r>
      <w:r w:rsidR="00254DD2" w:rsidRPr="00254DD2">
        <w:rPr>
          <w:i/>
          <w:iCs/>
        </w:rPr>
        <w:t>City As Symbol</w:t>
      </w:r>
      <w:r w:rsidR="00254DD2">
        <w:t>, p. 211.</w:t>
      </w:r>
    </w:p>
  </w:footnote>
  <w:footnote w:id="54">
    <w:p w14:paraId="4D097D3F" w14:textId="441078D7" w:rsidR="00146BEC" w:rsidRDefault="00146BEC">
      <w:pPr>
        <w:pStyle w:val="FootnoteText"/>
      </w:pPr>
      <w:r>
        <w:rPr>
          <w:rStyle w:val="FootnoteReference"/>
        </w:rPr>
        <w:footnoteRef/>
      </w:r>
      <w:r>
        <w:t xml:space="preserve"> </w:t>
      </w:r>
      <w:r w:rsidR="00254DD2">
        <w:t>Ibid.</w:t>
      </w:r>
      <w:r>
        <w:t xml:space="preserve"> p</w:t>
      </w:r>
      <w:r w:rsidR="00254DD2">
        <w:t xml:space="preserve">. </w:t>
      </w:r>
      <w:r>
        <w:t xml:space="preserve">214. </w:t>
      </w:r>
    </w:p>
  </w:footnote>
  <w:footnote w:id="55">
    <w:p w14:paraId="7308BEF5" w14:textId="798B5134" w:rsidR="00991935" w:rsidRDefault="00991935">
      <w:pPr>
        <w:pStyle w:val="FootnoteText"/>
      </w:pPr>
      <w:r>
        <w:rPr>
          <w:rStyle w:val="FootnoteReference"/>
        </w:rPr>
        <w:footnoteRef/>
      </w:r>
      <w:r>
        <w:t xml:space="preserve"> </w:t>
      </w:r>
      <w:r w:rsidR="00254DD2">
        <w:t>Ibid.</w:t>
      </w:r>
      <w:r>
        <w:t xml:space="preserve"> p</w:t>
      </w:r>
      <w:r w:rsidR="00254DD2">
        <w:t xml:space="preserve">. </w:t>
      </w:r>
      <w:r>
        <w:t>217.</w:t>
      </w:r>
    </w:p>
  </w:footnote>
  <w:footnote w:id="56">
    <w:p w14:paraId="4265A21B" w14:textId="73754BEB" w:rsidR="00C91747" w:rsidRDefault="00C91747">
      <w:pPr>
        <w:pStyle w:val="FootnoteText"/>
      </w:pPr>
      <w:r>
        <w:rPr>
          <w:rStyle w:val="FootnoteReference"/>
        </w:rPr>
        <w:footnoteRef/>
      </w:r>
      <w:r>
        <w:t xml:space="preserve"> Ibid.</w:t>
      </w:r>
      <w:r w:rsidR="00254DD2">
        <w:t xml:space="preserve"> p. 217.</w:t>
      </w:r>
    </w:p>
  </w:footnote>
  <w:footnote w:id="57">
    <w:p w14:paraId="71A43773" w14:textId="4117EEFA" w:rsidR="00BE2BC1" w:rsidRDefault="00BE2BC1">
      <w:pPr>
        <w:pStyle w:val="FootnoteText"/>
      </w:pPr>
      <w:r>
        <w:rPr>
          <w:rStyle w:val="FootnoteReference"/>
        </w:rPr>
        <w:footnoteRef/>
      </w:r>
      <w:r>
        <w:t xml:space="preserve"> Campion, </w:t>
      </w:r>
      <w:r w:rsidRPr="00254DD2">
        <w:rPr>
          <w:i/>
          <w:iCs/>
        </w:rPr>
        <w:t xml:space="preserve">Astrology and </w:t>
      </w:r>
      <w:r w:rsidR="00824C26" w:rsidRPr="00254DD2">
        <w:rPr>
          <w:i/>
          <w:iCs/>
        </w:rPr>
        <w:t>Cosmology</w:t>
      </w:r>
      <w:r w:rsidR="00254DD2">
        <w:t>, p. 63.</w:t>
      </w:r>
    </w:p>
  </w:footnote>
  <w:footnote w:id="58">
    <w:p w14:paraId="4EF3D4A7" w14:textId="3AA2D7B6" w:rsidR="003225BA" w:rsidRDefault="003225BA">
      <w:pPr>
        <w:pStyle w:val="FootnoteText"/>
      </w:pPr>
      <w:r>
        <w:rPr>
          <w:rStyle w:val="FootnoteReference"/>
        </w:rPr>
        <w:footnoteRef/>
      </w:r>
      <w:r>
        <w:t xml:space="preserve"> Elzey, </w:t>
      </w:r>
      <w:r w:rsidR="00254DD2">
        <w:rPr>
          <w:i/>
          <w:iCs/>
        </w:rPr>
        <w:t xml:space="preserve">The Nahua Myth Of The Suns, </w:t>
      </w:r>
      <w:r>
        <w:t>p</w:t>
      </w:r>
      <w:r w:rsidR="00254DD2">
        <w:t xml:space="preserve">. </w:t>
      </w:r>
      <w:r>
        <w:t xml:space="preserve">121. </w:t>
      </w:r>
    </w:p>
  </w:footnote>
  <w:footnote w:id="59">
    <w:p w14:paraId="5BEC119C" w14:textId="7F4CDF92" w:rsidR="00111275" w:rsidRDefault="00111275">
      <w:pPr>
        <w:pStyle w:val="FootnoteText"/>
      </w:pPr>
      <w:r>
        <w:rPr>
          <w:rStyle w:val="FootnoteReference"/>
        </w:rPr>
        <w:footnoteRef/>
      </w:r>
      <w:r>
        <w:t xml:space="preserve"> </w:t>
      </w:r>
      <w:r w:rsidR="00254DD2">
        <w:t>Ibid.</w:t>
      </w:r>
      <w:r>
        <w:t xml:space="preserve"> p</w:t>
      </w:r>
      <w:r w:rsidR="00254DD2">
        <w:t xml:space="preserve">. </w:t>
      </w:r>
      <w:r>
        <w:t xml:space="preserve">116. </w:t>
      </w:r>
    </w:p>
  </w:footnote>
  <w:footnote w:id="60">
    <w:p w14:paraId="5B082557" w14:textId="2852465D" w:rsidR="00DF7F20" w:rsidRDefault="00DF7F20">
      <w:pPr>
        <w:pStyle w:val="FootnoteText"/>
      </w:pPr>
      <w:r>
        <w:rPr>
          <w:rStyle w:val="FootnoteReference"/>
        </w:rPr>
        <w:footnoteRef/>
      </w:r>
      <w:r>
        <w:t xml:space="preserve"> </w:t>
      </w:r>
      <w:r w:rsidR="00254DD2">
        <w:t xml:space="preserve">Ibid. p. </w:t>
      </w:r>
      <w:r>
        <w:t xml:space="preserve">120. </w:t>
      </w:r>
    </w:p>
  </w:footnote>
  <w:footnote w:id="61">
    <w:p w14:paraId="0869C69A" w14:textId="043FFF08" w:rsidR="00F35503" w:rsidRDefault="00F35503">
      <w:pPr>
        <w:pStyle w:val="FootnoteText"/>
      </w:pPr>
      <w:r>
        <w:rPr>
          <w:rStyle w:val="FootnoteReference"/>
        </w:rPr>
        <w:footnoteRef/>
      </w:r>
      <w:r>
        <w:t xml:space="preserve"> Carrasco, </w:t>
      </w:r>
      <w:r w:rsidR="00254DD2">
        <w:rPr>
          <w:i/>
          <w:iCs/>
        </w:rPr>
        <w:t xml:space="preserve">City As </w:t>
      </w:r>
      <w:r w:rsidR="00254DD2" w:rsidRPr="00254DD2">
        <w:t>Symbol</w:t>
      </w:r>
      <w:r w:rsidR="00254DD2">
        <w:t xml:space="preserve">, </w:t>
      </w:r>
      <w:r w:rsidRPr="00254DD2">
        <w:t>p</w:t>
      </w:r>
      <w:r w:rsidR="00254DD2">
        <w:t xml:space="preserve">. </w:t>
      </w:r>
      <w:r w:rsidRPr="00254DD2">
        <w:t>201</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32"/>
    <w:rsid w:val="000026F9"/>
    <w:rsid w:val="00011350"/>
    <w:rsid w:val="000142A5"/>
    <w:rsid w:val="00017E1A"/>
    <w:rsid w:val="0006102A"/>
    <w:rsid w:val="000720EA"/>
    <w:rsid w:val="00072F3D"/>
    <w:rsid w:val="000743C1"/>
    <w:rsid w:val="000754DE"/>
    <w:rsid w:val="0007583D"/>
    <w:rsid w:val="000908DD"/>
    <w:rsid w:val="0009174B"/>
    <w:rsid w:val="000A3F70"/>
    <w:rsid w:val="000A5142"/>
    <w:rsid w:val="000A7F5E"/>
    <w:rsid w:val="000B0F41"/>
    <w:rsid w:val="000B652A"/>
    <w:rsid w:val="000C0A99"/>
    <w:rsid w:val="000D1369"/>
    <w:rsid w:val="000D22E3"/>
    <w:rsid w:val="000D76CE"/>
    <w:rsid w:val="000F0A7A"/>
    <w:rsid w:val="000F7008"/>
    <w:rsid w:val="0010352A"/>
    <w:rsid w:val="00103E94"/>
    <w:rsid w:val="001074BA"/>
    <w:rsid w:val="0010752A"/>
    <w:rsid w:val="00110447"/>
    <w:rsid w:val="00111275"/>
    <w:rsid w:val="00115D90"/>
    <w:rsid w:val="00116830"/>
    <w:rsid w:val="00120A44"/>
    <w:rsid w:val="0012300A"/>
    <w:rsid w:val="001279E7"/>
    <w:rsid w:val="00132A2C"/>
    <w:rsid w:val="001372B4"/>
    <w:rsid w:val="001411C6"/>
    <w:rsid w:val="00146BEC"/>
    <w:rsid w:val="00157080"/>
    <w:rsid w:val="001672BD"/>
    <w:rsid w:val="00170B7A"/>
    <w:rsid w:val="00172DDA"/>
    <w:rsid w:val="001742F4"/>
    <w:rsid w:val="001751A2"/>
    <w:rsid w:val="00176197"/>
    <w:rsid w:val="00183AAF"/>
    <w:rsid w:val="001871E1"/>
    <w:rsid w:val="00194B0D"/>
    <w:rsid w:val="00195780"/>
    <w:rsid w:val="001A08C6"/>
    <w:rsid w:val="001A1B92"/>
    <w:rsid w:val="001A5492"/>
    <w:rsid w:val="001C2ACE"/>
    <w:rsid w:val="001D08FB"/>
    <w:rsid w:val="001D1607"/>
    <w:rsid w:val="001D4750"/>
    <w:rsid w:val="001D773C"/>
    <w:rsid w:val="001E01C3"/>
    <w:rsid w:val="001E7D8D"/>
    <w:rsid w:val="00206CBE"/>
    <w:rsid w:val="00207489"/>
    <w:rsid w:val="00216282"/>
    <w:rsid w:val="00222F80"/>
    <w:rsid w:val="00224360"/>
    <w:rsid w:val="002327CB"/>
    <w:rsid w:val="00233E81"/>
    <w:rsid w:val="00236D52"/>
    <w:rsid w:val="002409C1"/>
    <w:rsid w:val="002448BE"/>
    <w:rsid w:val="00246DE5"/>
    <w:rsid w:val="00251F2B"/>
    <w:rsid w:val="00254DD2"/>
    <w:rsid w:val="00263E6B"/>
    <w:rsid w:val="00273BEB"/>
    <w:rsid w:val="00275051"/>
    <w:rsid w:val="0028091A"/>
    <w:rsid w:val="00287653"/>
    <w:rsid w:val="0029235D"/>
    <w:rsid w:val="00293D3F"/>
    <w:rsid w:val="002A0763"/>
    <w:rsid w:val="002A4114"/>
    <w:rsid w:val="002A4DD3"/>
    <w:rsid w:val="002A57D2"/>
    <w:rsid w:val="002B0773"/>
    <w:rsid w:val="002B49B8"/>
    <w:rsid w:val="002B4DCE"/>
    <w:rsid w:val="002C5613"/>
    <w:rsid w:val="002C6971"/>
    <w:rsid w:val="002F7898"/>
    <w:rsid w:val="002F7B00"/>
    <w:rsid w:val="00300158"/>
    <w:rsid w:val="0030752F"/>
    <w:rsid w:val="0032058F"/>
    <w:rsid w:val="003225BA"/>
    <w:rsid w:val="003241D6"/>
    <w:rsid w:val="003305FE"/>
    <w:rsid w:val="00331D13"/>
    <w:rsid w:val="00332984"/>
    <w:rsid w:val="00333E26"/>
    <w:rsid w:val="0034128B"/>
    <w:rsid w:val="00341EAB"/>
    <w:rsid w:val="00344DBA"/>
    <w:rsid w:val="00352779"/>
    <w:rsid w:val="00361305"/>
    <w:rsid w:val="00363659"/>
    <w:rsid w:val="00365F40"/>
    <w:rsid w:val="00372D3F"/>
    <w:rsid w:val="00372EF1"/>
    <w:rsid w:val="0039650F"/>
    <w:rsid w:val="003A3E82"/>
    <w:rsid w:val="003B043C"/>
    <w:rsid w:val="003C25DD"/>
    <w:rsid w:val="003C2FC0"/>
    <w:rsid w:val="003C6B57"/>
    <w:rsid w:val="003D60EE"/>
    <w:rsid w:val="00406BDD"/>
    <w:rsid w:val="00434AA9"/>
    <w:rsid w:val="00435835"/>
    <w:rsid w:val="004377B4"/>
    <w:rsid w:val="00461709"/>
    <w:rsid w:val="00461F68"/>
    <w:rsid w:val="00466D6F"/>
    <w:rsid w:val="00472468"/>
    <w:rsid w:val="00472B71"/>
    <w:rsid w:val="00473234"/>
    <w:rsid w:val="00481450"/>
    <w:rsid w:val="00481687"/>
    <w:rsid w:val="004868AC"/>
    <w:rsid w:val="004912AD"/>
    <w:rsid w:val="00492033"/>
    <w:rsid w:val="004941AD"/>
    <w:rsid w:val="00495969"/>
    <w:rsid w:val="004A7691"/>
    <w:rsid w:val="004A7823"/>
    <w:rsid w:val="004C0F3D"/>
    <w:rsid w:val="004C138A"/>
    <w:rsid w:val="004C76FA"/>
    <w:rsid w:val="004D10E6"/>
    <w:rsid w:val="004D3271"/>
    <w:rsid w:val="004F13CF"/>
    <w:rsid w:val="004F3E56"/>
    <w:rsid w:val="00500355"/>
    <w:rsid w:val="005038C0"/>
    <w:rsid w:val="0052102B"/>
    <w:rsid w:val="00521FF0"/>
    <w:rsid w:val="005237D8"/>
    <w:rsid w:val="005275A2"/>
    <w:rsid w:val="00531ED7"/>
    <w:rsid w:val="00534207"/>
    <w:rsid w:val="00542BC7"/>
    <w:rsid w:val="005478F5"/>
    <w:rsid w:val="00551155"/>
    <w:rsid w:val="00552386"/>
    <w:rsid w:val="00553E97"/>
    <w:rsid w:val="005625D7"/>
    <w:rsid w:val="00567BCF"/>
    <w:rsid w:val="00575264"/>
    <w:rsid w:val="0057751C"/>
    <w:rsid w:val="00577BA4"/>
    <w:rsid w:val="005830F8"/>
    <w:rsid w:val="00584C9D"/>
    <w:rsid w:val="005852AD"/>
    <w:rsid w:val="00591013"/>
    <w:rsid w:val="00594B0C"/>
    <w:rsid w:val="005A1997"/>
    <w:rsid w:val="005A2BC4"/>
    <w:rsid w:val="005A56C1"/>
    <w:rsid w:val="005B32B4"/>
    <w:rsid w:val="005B6800"/>
    <w:rsid w:val="005C3067"/>
    <w:rsid w:val="005C50F8"/>
    <w:rsid w:val="005C6C71"/>
    <w:rsid w:val="005E1F6E"/>
    <w:rsid w:val="005E3FBE"/>
    <w:rsid w:val="005F3D7D"/>
    <w:rsid w:val="005F5546"/>
    <w:rsid w:val="005F736E"/>
    <w:rsid w:val="006002B3"/>
    <w:rsid w:val="0060758B"/>
    <w:rsid w:val="006103ED"/>
    <w:rsid w:val="00616AFE"/>
    <w:rsid w:val="0062591E"/>
    <w:rsid w:val="00634262"/>
    <w:rsid w:val="006418BC"/>
    <w:rsid w:val="00643F92"/>
    <w:rsid w:val="006444CA"/>
    <w:rsid w:val="00647345"/>
    <w:rsid w:val="00673682"/>
    <w:rsid w:val="0069003B"/>
    <w:rsid w:val="00691C9B"/>
    <w:rsid w:val="00692344"/>
    <w:rsid w:val="00694311"/>
    <w:rsid w:val="006B12B7"/>
    <w:rsid w:val="006B62DA"/>
    <w:rsid w:val="006B72CE"/>
    <w:rsid w:val="006C0203"/>
    <w:rsid w:val="006D0E88"/>
    <w:rsid w:val="006D25A5"/>
    <w:rsid w:val="006E42EE"/>
    <w:rsid w:val="006F0893"/>
    <w:rsid w:val="006F7CDC"/>
    <w:rsid w:val="0070777C"/>
    <w:rsid w:val="007134CE"/>
    <w:rsid w:val="00724966"/>
    <w:rsid w:val="00734DCF"/>
    <w:rsid w:val="0074573C"/>
    <w:rsid w:val="00750CD1"/>
    <w:rsid w:val="007511B7"/>
    <w:rsid w:val="00760F96"/>
    <w:rsid w:val="007630BD"/>
    <w:rsid w:val="0076534B"/>
    <w:rsid w:val="00781907"/>
    <w:rsid w:val="00783C85"/>
    <w:rsid w:val="00785A35"/>
    <w:rsid w:val="0079153F"/>
    <w:rsid w:val="007A079E"/>
    <w:rsid w:val="007A42DF"/>
    <w:rsid w:val="007A54F9"/>
    <w:rsid w:val="007B4B93"/>
    <w:rsid w:val="007B54E7"/>
    <w:rsid w:val="007B77B7"/>
    <w:rsid w:val="007E00BC"/>
    <w:rsid w:val="007E596A"/>
    <w:rsid w:val="007F19B7"/>
    <w:rsid w:val="0080067E"/>
    <w:rsid w:val="00806A13"/>
    <w:rsid w:val="00810B73"/>
    <w:rsid w:val="00812356"/>
    <w:rsid w:val="008218B1"/>
    <w:rsid w:val="00824C26"/>
    <w:rsid w:val="008532E9"/>
    <w:rsid w:val="00865332"/>
    <w:rsid w:val="00865B2F"/>
    <w:rsid w:val="008726B5"/>
    <w:rsid w:val="008734E0"/>
    <w:rsid w:val="0087404C"/>
    <w:rsid w:val="00876B19"/>
    <w:rsid w:val="00882DF9"/>
    <w:rsid w:val="00884155"/>
    <w:rsid w:val="00894F89"/>
    <w:rsid w:val="00895011"/>
    <w:rsid w:val="008966FA"/>
    <w:rsid w:val="008A02A3"/>
    <w:rsid w:val="008A4032"/>
    <w:rsid w:val="008A451C"/>
    <w:rsid w:val="008B25FB"/>
    <w:rsid w:val="008B5EF8"/>
    <w:rsid w:val="008B6B95"/>
    <w:rsid w:val="008B6E44"/>
    <w:rsid w:val="008C15D2"/>
    <w:rsid w:val="008C6997"/>
    <w:rsid w:val="008C7939"/>
    <w:rsid w:val="008D1230"/>
    <w:rsid w:val="008D4F12"/>
    <w:rsid w:val="008D5B09"/>
    <w:rsid w:val="008E213F"/>
    <w:rsid w:val="008E6A8C"/>
    <w:rsid w:val="008F5A1A"/>
    <w:rsid w:val="00900906"/>
    <w:rsid w:val="00903A8D"/>
    <w:rsid w:val="009056EB"/>
    <w:rsid w:val="00925220"/>
    <w:rsid w:val="00926663"/>
    <w:rsid w:val="009300BE"/>
    <w:rsid w:val="00932077"/>
    <w:rsid w:val="00940B85"/>
    <w:rsid w:val="009426F1"/>
    <w:rsid w:val="00945AA4"/>
    <w:rsid w:val="009463CE"/>
    <w:rsid w:val="00953132"/>
    <w:rsid w:val="0096454E"/>
    <w:rsid w:val="00967840"/>
    <w:rsid w:val="00971B74"/>
    <w:rsid w:val="00973B93"/>
    <w:rsid w:val="00977103"/>
    <w:rsid w:val="00977866"/>
    <w:rsid w:val="00981709"/>
    <w:rsid w:val="00987F4E"/>
    <w:rsid w:val="00991935"/>
    <w:rsid w:val="00992907"/>
    <w:rsid w:val="00992CE4"/>
    <w:rsid w:val="00994332"/>
    <w:rsid w:val="009A5A73"/>
    <w:rsid w:val="009B03C3"/>
    <w:rsid w:val="009B273F"/>
    <w:rsid w:val="009B5F62"/>
    <w:rsid w:val="009B6091"/>
    <w:rsid w:val="009C16E8"/>
    <w:rsid w:val="009C3889"/>
    <w:rsid w:val="009C53B2"/>
    <w:rsid w:val="009D0336"/>
    <w:rsid w:val="009D10B8"/>
    <w:rsid w:val="009D2142"/>
    <w:rsid w:val="009D4C52"/>
    <w:rsid w:val="009E3E70"/>
    <w:rsid w:val="009E4DA1"/>
    <w:rsid w:val="009F0898"/>
    <w:rsid w:val="00A018FB"/>
    <w:rsid w:val="00A02F90"/>
    <w:rsid w:val="00A10795"/>
    <w:rsid w:val="00A242F7"/>
    <w:rsid w:val="00A32FDF"/>
    <w:rsid w:val="00A35169"/>
    <w:rsid w:val="00A35587"/>
    <w:rsid w:val="00A4728D"/>
    <w:rsid w:val="00A522B0"/>
    <w:rsid w:val="00A53DC6"/>
    <w:rsid w:val="00A55BFC"/>
    <w:rsid w:val="00A671F8"/>
    <w:rsid w:val="00A74010"/>
    <w:rsid w:val="00A74C6B"/>
    <w:rsid w:val="00A82B08"/>
    <w:rsid w:val="00A84AFA"/>
    <w:rsid w:val="00A86CD7"/>
    <w:rsid w:val="00A9070E"/>
    <w:rsid w:val="00AA0A1D"/>
    <w:rsid w:val="00AB7680"/>
    <w:rsid w:val="00AC0854"/>
    <w:rsid w:val="00AC1411"/>
    <w:rsid w:val="00AC554B"/>
    <w:rsid w:val="00AD209F"/>
    <w:rsid w:val="00AD36A2"/>
    <w:rsid w:val="00AD58BD"/>
    <w:rsid w:val="00AE44AA"/>
    <w:rsid w:val="00AE5C17"/>
    <w:rsid w:val="00AE7C33"/>
    <w:rsid w:val="00AE7E0E"/>
    <w:rsid w:val="00AF023C"/>
    <w:rsid w:val="00B0098A"/>
    <w:rsid w:val="00B01D8B"/>
    <w:rsid w:val="00B048DB"/>
    <w:rsid w:val="00B04E39"/>
    <w:rsid w:val="00B050D9"/>
    <w:rsid w:val="00B07F86"/>
    <w:rsid w:val="00B1373A"/>
    <w:rsid w:val="00B161EB"/>
    <w:rsid w:val="00B168FB"/>
    <w:rsid w:val="00B20BC4"/>
    <w:rsid w:val="00B300C0"/>
    <w:rsid w:val="00B54937"/>
    <w:rsid w:val="00B63BEE"/>
    <w:rsid w:val="00B75C08"/>
    <w:rsid w:val="00B76855"/>
    <w:rsid w:val="00B81A37"/>
    <w:rsid w:val="00B86F0A"/>
    <w:rsid w:val="00B875C4"/>
    <w:rsid w:val="00BA5718"/>
    <w:rsid w:val="00BA736F"/>
    <w:rsid w:val="00BB04C8"/>
    <w:rsid w:val="00BC017B"/>
    <w:rsid w:val="00BC0D83"/>
    <w:rsid w:val="00BD2D5F"/>
    <w:rsid w:val="00BD3684"/>
    <w:rsid w:val="00BE294B"/>
    <w:rsid w:val="00BE2BC1"/>
    <w:rsid w:val="00BE55DC"/>
    <w:rsid w:val="00BE631B"/>
    <w:rsid w:val="00BE7A1C"/>
    <w:rsid w:val="00BF5D1A"/>
    <w:rsid w:val="00C014A6"/>
    <w:rsid w:val="00C035F9"/>
    <w:rsid w:val="00C048AF"/>
    <w:rsid w:val="00C0627E"/>
    <w:rsid w:val="00C10063"/>
    <w:rsid w:val="00C151F5"/>
    <w:rsid w:val="00C17049"/>
    <w:rsid w:val="00C33E02"/>
    <w:rsid w:val="00C4719C"/>
    <w:rsid w:val="00C5187B"/>
    <w:rsid w:val="00C66911"/>
    <w:rsid w:val="00C70B5F"/>
    <w:rsid w:val="00C71FC6"/>
    <w:rsid w:val="00C744BD"/>
    <w:rsid w:val="00C77C74"/>
    <w:rsid w:val="00C80A29"/>
    <w:rsid w:val="00C82C36"/>
    <w:rsid w:val="00C91747"/>
    <w:rsid w:val="00C96093"/>
    <w:rsid w:val="00C97125"/>
    <w:rsid w:val="00CA1DBB"/>
    <w:rsid w:val="00CA3DBA"/>
    <w:rsid w:val="00CB483F"/>
    <w:rsid w:val="00CE5E3C"/>
    <w:rsid w:val="00CE6579"/>
    <w:rsid w:val="00CF0F80"/>
    <w:rsid w:val="00D12718"/>
    <w:rsid w:val="00D15FD5"/>
    <w:rsid w:val="00D16D48"/>
    <w:rsid w:val="00D21B1F"/>
    <w:rsid w:val="00D31480"/>
    <w:rsid w:val="00D326BE"/>
    <w:rsid w:val="00D354A7"/>
    <w:rsid w:val="00D36189"/>
    <w:rsid w:val="00D4060E"/>
    <w:rsid w:val="00D410BF"/>
    <w:rsid w:val="00D53203"/>
    <w:rsid w:val="00D53217"/>
    <w:rsid w:val="00D62236"/>
    <w:rsid w:val="00D66B7D"/>
    <w:rsid w:val="00D701AC"/>
    <w:rsid w:val="00D92ECC"/>
    <w:rsid w:val="00D95E5B"/>
    <w:rsid w:val="00DA0665"/>
    <w:rsid w:val="00DA2769"/>
    <w:rsid w:val="00DA4866"/>
    <w:rsid w:val="00DA7D1F"/>
    <w:rsid w:val="00DB1F5E"/>
    <w:rsid w:val="00DB40D4"/>
    <w:rsid w:val="00DB6A4D"/>
    <w:rsid w:val="00DC4788"/>
    <w:rsid w:val="00DC7145"/>
    <w:rsid w:val="00DD260E"/>
    <w:rsid w:val="00DE30A5"/>
    <w:rsid w:val="00DF21E3"/>
    <w:rsid w:val="00DF4BE0"/>
    <w:rsid w:val="00DF7F20"/>
    <w:rsid w:val="00E002A3"/>
    <w:rsid w:val="00E02FC9"/>
    <w:rsid w:val="00E12B0E"/>
    <w:rsid w:val="00E16F5B"/>
    <w:rsid w:val="00E20A13"/>
    <w:rsid w:val="00E272A1"/>
    <w:rsid w:val="00E2732E"/>
    <w:rsid w:val="00E332AB"/>
    <w:rsid w:val="00E34B2C"/>
    <w:rsid w:val="00E418D0"/>
    <w:rsid w:val="00E54F0A"/>
    <w:rsid w:val="00E5706B"/>
    <w:rsid w:val="00E61C26"/>
    <w:rsid w:val="00E85DEC"/>
    <w:rsid w:val="00E9060D"/>
    <w:rsid w:val="00E94621"/>
    <w:rsid w:val="00EA3F9A"/>
    <w:rsid w:val="00EC09CC"/>
    <w:rsid w:val="00EC0BFB"/>
    <w:rsid w:val="00EC5395"/>
    <w:rsid w:val="00ED087F"/>
    <w:rsid w:val="00ED796A"/>
    <w:rsid w:val="00EE01B9"/>
    <w:rsid w:val="00EF315B"/>
    <w:rsid w:val="00EF44EA"/>
    <w:rsid w:val="00EF71F0"/>
    <w:rsid w:val="00EF7A5A"/>
    <w:rsid w:val="00F0500F"/>
    <w:rsid w:val="00F07B34"/>
    <w:rsid w:val="00F126C7"/>
    <w:rsid w:val="00F17974"/>
    <w:rsid w:val="00F242F5"/>
    <w:rsid w:val="00F35503"/>
    <w:rsid w:val="00F37793"/>
    <w:rsid w:val="00F456A8"/>
    <w:rsid w:val="00F55D16"/>
    <w:rsid w:val="00F7245F"/>
    <w:rsid w:val="00FB0E1A"/>
    <w:rsid w:val="00FB1E06"/>
    <w:rsid w:val="00FB7EEF"/>
    <w:rsid w:val="00FC3880"/>
    <w:rsid w:val="00FD0FA3"/>
    <w:rsid w:val="00FD2681"/>
    <w:rsid w:val="00FD4019"/>
    <w:rsid w:val="00FE198A"/>
    <w:rsid w:val="00FF29AC"/>
    <w:rsid w:val="00FF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426D4E"/>
  <w15:chartTrackingRefBased/>
  <w15:docId w15:val="{8397EF99-1BCB-4D7E-AAF1-FCCC05B1C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C70B5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1F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F68"/>
    <w:rPr>
      <w:sz w:val="20"/>
      <w:szCs w:val="20"/>
    </w:rPr>
  </w:style>
  <w:style w:type="character" w:styleId="FootnoteReference">
    <w:name w:val="footnote reference"/>
    <w:basedOn w:val="DefaultParagraphFont"/>
    <w:uiPriority w:val="99"/>
    <w:semiHidden/>
    <w:unhideWhenUsed/>
    <w:rsid w:val="00461F68"/>
    <w:rPr>
      <w:vertAlign w:val="superscript"/>
    </w:rPr>
  </w:style>
  <w:style w:type="character" w:styleId="Hyperlink">
    <w:name w:val="Hyperlink"/>
    <w:basedOn w:val="DefaultParagraphFont"/>
    <w:uiPriority w:val="99"/>
    <w:unhideWhenUsed/>
    <w:rsid w:val="005F5546"/>
    <w:rPr>
      <w:color w:val="0563C1" w:themeColor="hyperlink"/>
      <w:u w:val="single"/>
    </w:rPr>
  </w:style>
  <w:style w:type="character" w:styleId="UnresolvedMention">
    <w:name w:val="Unresolved Mention"/>
    <w:basedOn w:val="DefaultParagraphFont"/>
    <w:uiPriority w:val="99"/>
    <w:semiHidden/>
    <w:unhideWhenUsed/>
    <w:rsid w:val="005F5546"/>
    <w:rPr>
      <w:color w:val="605E5C"/>
      <w:shd w:val="clear" w:color="auto" w:fill="E1DFDD"/>
    </w:rPr>
  </w:style>
  <w:style w:type="paragraph" w:styleId="EndnoteText">
    <w:name w:val="endnote text"/>
    <w:basedOn w:val="Normal"/>
    <w:link w:val="EndnoteTextChar"/>
    <w:uiPriority w:val="99"/>
    <w:semiHidden/>
    <w:unhideWhenUsed/>
    <w:rsid w:val="004F3E5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3E56"/>
    <w:rPr>
      <w:sz w:val="20"/>
      <w:szCs w:val="20"/>
    </w:rPr>
  </w:style>
  <w:style w:type="character" w:styleId="EndnoteReference">
    <w:name w:val="endnote reference"/>
    <w:basedOn w:val="DefaultParagraphFont"/>
    <w:uiPriority w:val="99"/>
    <w:semiHidden/>
    <w:unhideWhenUsed/>
    <w:rsid w:val="004F3E56"/>
    <w:rPr>
      <w:vertAlign w:val="superscript"/>
    </w:rPr>
  </w:style>
  <w:style w:type="character" w:customStyle="1" w:styleId="Heading3Char">
    <w:name w:val="Heading 3 Char"/>
    <w:basedOn w:val="DefaultParagraphFont"/>
    <w:link w:val="Heading3"/>
    <w:rsid w:val="00C70B5F"/>
    <w:rPr>
      <w:rFonts w:ascii="Tahoma" w:eastAsia="SimSun" w:hAnsi="Tahoma" w:cs="Tahoma"/>
      <w:b/>
      <w:bCs/>
      <w:sz w:val="20"/>
      <w:szCs w:val="20"/>
      <w:lang w:eastAsia="zh-CN"/>
    </w:rPr>
  </w:style>
  <w:style w:type="paragraph" w:styleId="NormalWeb">
    <w:name w:val="Normal (Web)"/>
    <w:basedOn w:val="Normal"/>
    <w:rsid w:val="00C70B5F"/>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FollowedHyperlink">
    <w:name w:val="FollowedHyperlink"/>
    <w:basedOn w:val="DefaultParagraphFont"/>
    <w:uiPriority w:val="99"/>
    <w:semiHidden/>
    <w:unhideWhenUsed/>
    <w:rsid w:val="004732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86935">
      <w:bodyDiv w:val="1"/>
      <w:marLeft w:val="0"/>
      <w:marRight w:val="0"/>
      <w:marTop w:val="0"/>
      <w:marBottom w:val="0"/>
      <w:divBdr>
        <w:top w:val="none" w:sz="0" w:space="0" w:color="auto"/>
        <w:left w:val="none" w:sz="0" w:space="0" w:color="auto"/>
        <w:bottom w:val="none" w:sz="0" w:space="0" w:color="auto"/>
        <w:right w:val="none" w:sz="0" w:space="0" w:color="auto"/>
      </w:divBdr>
    </w:div>
    <w:div w:id="181136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2307/3004281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acy.com/us/obituaries/hamilton/name/wayne-elzey-obituary?id=2404469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ds.harvard.edu/people/david-carrasco"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aztecthoughtcult0000leon" TargetMode="External"/><Relationship Id="rId2" Type="http://schemas.openxmlformats.org/officeDocument/2006/relationships/hyperlink" Target="https://hds.harvard.edu/people/david-carrasco" TargetMode="External"/><Relationship Id="rId1" Type="http://schemas.openxmlformats.org/officeDocument/2006/relationships/hyperlink" Target="https://www.legacy.com/us/obituaries/hamilton/name/wayne-elzey-obituary?id=24044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6B2AD-EE57-476A-A9F5-8CBC53ABE94B}">
  <ds:schemaRefs>
    <ds:schemaRef ds:uri="http://schemas.openxmlformats.org/officeDocument/2006/bibliography"/>
  </ds:schemaRefs>
</ds:datastoreItem>
</file>

<file path=customXml/itemProps2.xml><?xml version="1.0" encoding="utf-8"?>
<ds:datastoreItem xmlns:ds="http://schemas.openxmlformats.org/officeDocument/2006/customXml" ds:itemID="{52F9000C-2CC8-47C2-B7E3-8A6AE7267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BC1CF8-B5F6-435D-A1EA-5FB99EA9EA07}">
  <ds:schemaRefs>
    <ds:schemaRef ds:uri="http://schemas.microsoft.com/sharepoint/v3/contenttype/forms"/>
  </ds:schemaRefs>
</ds:datastoreItem>
</file>

<file path=customXml/itemProps4.xml><?xml version="1.0" encoding="utf-8"?>
<ds:datastoreItem xmlns:ds="http://schemas.openxmlformats.org/officeDocument/2006/customXml" ds:itemID="{FF855CBC-CF4F-44A0-9ADF-40FFA87AB8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2386</Words>
  <Characters>13606</Characters>
  <Application>Microsoft Office Word</Application>
  <DocSecurity>0</DocSecurity>
  <Lines>113</Lines>
  <Paragraphs>31</Paragraphs>
  <ScaleCrop>false</ScaleCrop>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cp:lastModifiedBy>
  <cp:revision>5</cp:revision>
  <dcterms:created xsi:type="dcterms:W3CDTF">2022-11-06T22:55:00Z</dcterms:created>
  <dcterms:modified xsi:type="dcterms:W3CDTF">2022-11-06T22:58:00Z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