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95575FD" w:rsidP="795575FD" w:rsidRDefault="795575FD" w14:paraId="38721BBF" w14:textId="1B4EF32E">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1C9DE09F" w14:textId="51A86F46">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7713797D" w14:textId="54F221C7">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2E812065" w14:textId="604D3761">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5DA61A32" w14:textId="38D0CCFD">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56FC5E83" w14:textId="5A756124">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2015A6BF" w14:textId="6E43F747">
      <w:pPr>
        <w:spacing w:line="360" w:lineRule="auto"/>
        <w:jc w:val="center"/>
        <w:rPr>
          <w:rFonts w:ascii="Arial" w:hAnsi="Arial" w:eastAsia="Arial" w:cs="Arial" w:asciiTheme="minorAscii" w:hAnsiTheme="minorAscii" w:eastAsiaTheme="minorAscii" w:cstheme="minorAscii"/>
          <w:sz w:val="22"/>
          <w:szCs w:val="22"/>
        </w:rPr>
      </w:pPr>
    </w:p>
    <w:p xmlns:wp14="http://schemas.microsoft.com/office/word/2010/wordml" w:rsidP="795575FD" wp14:paraId="74B4151C" wp14:textId="5D71E9BD">
      <w:pPr>
        <w:spacing w:line="360" w:lineRule="auto"/>
        <w:jc w:val="center"/>
        <w:rPr>
          <w:rFonts w:ascii="Arial" w:hAnsi="Arial" w:eastAsia="Arial" w:cs="Arial" w:asciiTheme="minorAscii" w:hAnsiTheme="minorAscii" w:eastAsiaTheme="minorAscii" w:cstheme="minorAscii"/>
          <w:sz w:val="22"/>
          <w:szCs w:val="22"/>
        </w:rPr>
      </w:pPr>
      <w:r w:rsidRPr="795575FD" w:rsidR="71164489">
        <w:rPr>
          <w:rFonts w:ascii="Arial" w:hAnsi="Arial" w:eastAsia="Arial" w:cs="Arial" w:asciiTheme="minorAscii" w:hAnsiTheme="minorAscii" w:eastAsiaTheme="minorAscii" w:cstheme="minorAscii"/>
          <w:sz w:val="22"/>
          <w:szCs w:val="22"/>
        </w:rPr>
        <w:t>Name: Tahir</w:t>
      </w:r>
      <w:r w:rsidRPr="795575FD" w:rsidR="68589069">
        <w:rPr>
          <w:rFonts w:ascii="Arial" w:hAnsi="Arial" w:eastAsia="Arial" w:cs="Arial" w:asciiTheme="minorAscii" w:hAnsiTheme="minorAscii" w:eastAsiaTheme="minorAscii" w:cstheme="minorAscii"/>
          <w:sz w:val="22"/>
          <w:szCs w:val="22"/>
        </w:rPr>
        <w:t xml:space="preserve"> Khan</w:t>
      </w:r>
    </w:p>
    <w:p xmlns:wp14="http://schemas.microsoft.com/office/word/2010/wordml" w:rsidP="795575FD" wp14:paraId="2F4BDE42" wp14:textId="2BE532B2">
      <w:pPr>
        <w:spacing w:line="360" w:lineRule="auto"/>
        <w:jc w:val="center"/>
        <w:rPr>
          <w:rFonts w:ascii="Arial" w:hAnsi="Arial" w:eastAsia="Arial" w:cs="Arial" w:asciiTheme="minorAscii" w:hAnsiTheme="minorAscii" w:eastAsiaTheme="minorAscii" w:cstheme="minorAscii"/>
          <w:sz w:val="22"/>
          <w:szCs w:val="22"/>
        </w:rPr>
      </w:pPr>
      <w:r w:rsidRPr="795575FD" w:rsidR="71164489">
        <w:rPr>
          <w:rFonts w:ascii="Arial" w:hAnsi="Arial" w:eastAsia="Arial" w:cs="Arial" w:asciiTheme="minorAscii" w:hAnsiTheme="minorAscii" w:eastAsiaTheme="minorAscii" w:cstheme="minorAscii"/>
          <w:sz w:val="22"/>
          <w:szCs w:val="22"/>
        </w:rPr>
        <w:t xml:space="preserve"> Student ID: 2522235</w:t>
      </w:r>
    </w:p>
    <w:p xmlns:wp14="http://schemas.microsoft.com/office/word/2010/wordml" w:rsidP="795575FD" wp14:paraId="5D628BD4" wp14:textId="776DC4DF">
      <w:pPr>
        <w:spacing w:line="360" w:lineRule="auto"/>
        <w:jc w:val="center"/>
        <w:rPr>
          <w:rFonts w:ascii="Arial" w:hAnsi="Arial" w:eastAsia="Arial" w:cs="Arial" w:asciiTheme="minorAscii" w:hAnsiTheme="minorAscii" w:eastAsiaTheme="minorAscii" w:cstheme="minorAscii"/>
          <w:sz w:val="22"/>
          <w:szCs w:val="22"/>
        </w:rPr>
      </w:pPr>
      <w:r w:rsidRPr="795575FD" w:rsidR="71164489">
        <w:rPr>
          <w:rFonts w:ascii="Arial" w:hAnsi="Arial" w:eastAsia="Arial" w:cs="Arial" w:asciiTheme="minorAscii" w:hAnsiTheme="minorAscii" w:eastAsiaTheme="minorAscii" w:cstheme="minorAscii"/>
          <w:sz w:val="22"/>
          <w:szCs w:val="22"/>
        </w:rPr>
        <w:t>Module Code: LCHS4008</w:t>
      </w:r>
    </w:p>
    <w:p xmlns:wp14="http://schemas.microsoft.com/office/word/2010/wordml" w:rsidP="795575FD" wp14:paraId="14FFBC90" wp14:textId="5E5B25E6">
      <w:pPr>
        <w:spacing w:line="360" w:lineRule="auto"/>
        <w:jc w:val="center"/>
        <w:rPr>
          <w:rFonts w:ascii="Arial" w:hAnsi="Arial" w:eastAsia="Arial" w:cs="Arial" w:asciiTheme="minorAscii" w:hAnsiTheme="minorAscii" w:eastAsiaTheme="minorAscii" w:cstheme="minorAscii"/>
          <w:sz w:val="22"/>
          <w:szCs w:val="22"/>
        </w:rPr>
      </w:pPr>
      <w:r w:rsidRPr="795575FD" w:rsidR="71164489">
        <w:rPr>
          <w:rFonts w:ascii="Arial" w:hAnsi="Arial" w:eastAsia="Arial" w:cs="Arial" w:asciiTheme="minorAscii" w:hAnsiTheme="minorAscii" w:eastAsiaTheme="minorAscii" w:cstheme="minorAscii"/>
          <w:sz w:val="22"/>
          <w:szCs w:val="22"/>
        </w:rPr>
        <w:t xml:space="preserve"> Module: Introduction to Health and social Care</w:t>
      </w:r>
    </w:p>
    <w:p xmlns:wp14="http://schemas.microsoft.com/office/word/2010/wordml" w:rsidP="795575FD" wp14:paraId="10AC73D4" wp14:textId="22D30E9B">
      <w:pPr>
        <w:pStyle w:val="Normal"/>
        <w:spacing w:line="360" w:lineRule="auto"/>
        <w:jc w:val="center"/>
        <w:rPr>
          <w:rFonts w:ascii="Arial" w:hAnsi="Arial" w:eastAsia="Arial" w:cs="Arial" w:asciiTheme="minorAscii" w:hAnsiTheme="minorAscii" w:eastAsiaTheme="minorAscii" w:cstheme="minorAscii"/>
          <w:noProof w:val="0"/>
          <w:sz w:val="22"/>
          <w:szCs w:val="22"/>
          <w:lang w:val="en-GB"/>
        </w:rPr>
      </w:pPr>
      <w:r w:rsidRPr="795575FD" w:rsidR="71164489">
        <w:rPr>
          <w:rFonts w:ascii="Arial" w:hAnsi="Arial" w:eastAsia="Arial" w:cs="Arial" w:asciiTheme="minorAscii" w:hAnsiTheme="minorAscii" w:eastAsiaTheme="minorAscii" w:cstheme="minorAscii"/>
          <w:sz w:val="22"/>
          <w:szCs w:val="22"/>
        </w:rPr>
        <w:t xml:space="preserve"> Lecturer: </w:t>
      </w:r>
      <w:r w:rsidRPr="795575FD" w:rsidR="597799DA">
        <w:rPr>
          <w:rFonts w:ascii="Arial" w:hAnsi="Arial" w:eastAsia="Arial" w:cs="Arial" w:asciiTheme="minorAscii" w:hAnsiTheme="minorAscii" w:eastAsiaTheme="minorAscii" w:cstheme="minorAscii"/>
          <w:sz w:val="22"/>
          <w:szCs w:val="22"/>
        </w:rPr>
        <w:t xml:space="preserve">Bernice </w:t>
      </w:r>
      <w:r w:rsidRPr="795575FD" w:rsidR="597799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Ejiogu</w:t>
      </w:r>
    </w:p>
    <w:p xmlns:wp14="http://schemas.microsoft.com/office/word/2010/wordml" w:rsidP="795575FD" wp14:paraId="5E5787A5" wp14:textId="3433A513">
      <w:pPr>
        <w:spacing w:line="360" w:lineRule="auto"/>
        <w:jc w:val="center"/>
      </w:pPr>
      <w:r w:rsidRPr="283A6920" w:rsidR="347E5920">
        <w:rPr>
          <w:rFonts w:ascii="Arial" w:hAnsi="Arial" w:eastAsia="Arial" w:cs="Arial" w:asciiTheme="minorAscii" w:hAnsiTheme="minorAscii" w:eastAsiaTheme="minorAscii" w:cstheme="minorAscii"/>
          <w:sz w:val="22"/>
          <w:szCs w:val="22"/>
        </w:rPr>
        <w:t xml:space="preserve"> Date of submission:</w:t>
      </w:r>
      <w:r w:rsidRPr="283A6920" w:rsidR="5477CB74">
        <w:rPr>
          <w:rFonts w:ascii="Arial" w:hAnsi="Arial" w:eastAsia="Arial" w:cs="Arial" w:asciiTheme="minorAscii" w:hAnsiTheme="minorAscii" w:eastAsiaTheme="minorAscii" w:cstheme="minorAscii"/>
          <w:sz w:val="22"/>
          <w:szCs w:val="22"/>
        </w:rPr>
        <w:t xml:space="preserve"> 24/07/2026</w:t>
      </w:r>
    </w:p>
    <w:p w:rsidR="795575FD" w:rsidP="795575FD" w:rsidRDefault="795575FD" w14:paraId="681E640D" w14:textId="4B322F3F">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4768A215" w14:textId="11DC7D29">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66E930C6" w14:textId="6BE69250">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7DEA3E42" w14:textId="4FE7D173">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23948BFF" w14:textId="703819E5">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180618C6" w14:textId="7DB583A1">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34A01A78" w14:textId="11213E75">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216AF11A" w14:textId="1F22F2A6">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7C2AFEA7" w14:textId="02EDF31B">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0B1C68BB" w14:textId="6F68A8FC">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48B2B57A" w14:textId="05FD7CA8">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3FE4D232" w14:textId="3211558A">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274ABDC7" w14:textId="514AEB15">
      <w:pPr>
        <w:spacing w:line="360" w:lineRule="auto"/>
        <w:jc w:val="center"/>
        <w:rPr>
          <w:rFonts w:ascii="Arial" w:hAnsi="Arial" w:eastAsia="Arial" w:cs="Arial" w:asciiTheme="minorAscii" w:hAnsiTheme="minorAscii" w:eastAsiaTheme="minorAscii" w:cstheme="minorAscii"/>
          <w:sz w:val="22"/>
          <w:szCs w:val="22"/>
        </w:rPr>
      </w:pPr>
    </w:p>
    <w:p w:rsidR="6356D87C" w:rsidP="795575FD" w:rsidRDefault="6356D87C" w14:paraId="53621127" w14:textId="65C2CC6A">
      <w:pPr>
        <w:spacing w:line="360" w:lineRule="auto"/>
        <w:jc w:val="center"/>
        <w:rPr>
          <w:rFonts w:ascii="Arial" w:hAnsi="Arial" w:eastAsia="Arial" w:cs="Arial" w:asciiTheme="minorAscii" w:hAnsiTheme="minorAscii" w:eastAsiaTheme="minorAscii" w:cstheme="minorAscii"/>
          <w:b w:val="1"/>
          <w:bCs w:val="1"/>
          <w:sz w:val="22"/>
          <w:szCs w:val="22"/>
          <w:u w:val="single"/>
        </w:rPr>
      </w:pPr>
      <w:r w:rsidRPr="795575FD" w:rsidR="6356D87C">
        <w:rPr>
          <w:rFonts w:ascii="Arial" w:hAnsi="Arial" w:eastAsia="Arial" w:cs="Arial" w:asciiTheme="minorAscii" w:hAnsiTheme="minorAscii" w:eastAsiaTheme="minorAscii" w:cstheme="minorAscii"/>
          <w:b w:val="1"/>
          <w:bCs w:val="1"/>
          <w:sz w:val="22"/>
          <w:szCs w:val="22"/>
          <w:u w:val="single"/>
        </w:rPr>
        <w:t>Contents List</w:t>
      </w:r>
    </w:p>
    <w:p w:rsidR="6356D87C" w:rsidP="795575FD" w:rsidRDefault="6356D87C" w14:paraId="1E122550" w14:textId="5C824196">
      <w:pPr>
        <w:spacing w:line="360" w:lineRule="auto"/>
        <w:jc w:val="left"/>
      </w:pPr>
      <w:r w:rsidRPr="283A6920" w:rsidR="0A0C924D">
        <w:rPr>
          <w:rFonts w:ascii="Arial" w:hAnsi="Arial" w:eastAsia="Arial" w:cs="Arial" w:asciiTheme="minorAscii" w:hAnsiTheme="minorAscii" w:eastAsiaTheme="minorAscii" w:cstheme="minorAscii"/>
          <w:sz w:val="22"/>
          <w:szCs w:val="22"/>
        </w:rPr>
        <w:t>Introduction.....................................................</w:t>
      </w:r>
      <w:r w:rsidRPr="283A6920" w:rsidR="35DE3824">
        <w:rPr>
          <w:rFonts w:ascii="Arial" w:hAnsi="Arial" w:eastAsia="Arial" w:cs="Arial" w:asciiTheme="minorAscii" w:hAnsiTheme="minorAscii" w:eastAsiaTheme="minorAscii" w:cstheme="minorAscii"/>
          <w:sz w:val="22"/>
          <w:szCs w:val="22"/>
        </w:rPr>
        <w:t>.............3</w:t>
      </w:r>
    </w:p>
    <w:p w:rsidR="6356D87C" w:rsidP="795575FD" w:rsidRDefault="6356D87C" w14:paraId="4A5C853A" w14:textId="1EEF349F">
      <w:pPr>
        <w:spacing w:line="360" w:lineRule="auto"/>
        <w:jc w:val="left"/>
      </w:pPr>
      <w:r w:rsidRPr="283A6920" w:rsidR="0A0C924D">
        <w:rPr>
          <w:rFonts w:ascii="Arial" w:hAnsi="Arial" w:eastAsia="Arial" w:cs="Arial" w:asciiTheme="minorAscii" w:hAnsiTheme="minorAscii" w:eastAsiaTheme="minorAscii" w:cstheme="minorAscii"/>
          <w:sz w:val="22"/>
          <w:szCs w:val="22"/>
        </w:rPr>
        <w:t>Effective Communication........................</w:t>
      </w:r>
      <w:r w:rsidRPr="283A6920" w:rsidR="1FED39A8">
        <w:rPr>
          <w:rFonts w:ascii="Arial" w:hAnsi="Arial" w:eastAsia="Arial" w:cs="Arial" w:asciiTheme="minorAscii" w:hAnsiTheme="minorAscii" w:eastAsiaTheme="minorAscii" w:cstheme="minorAscii"/>
          <w:sz w:val="22"/>
          <w:szCs w:val="22"/>
        </w:rPr>
        <w:t>....................3</w:t>
      </w:r>
    </w:p>
    <w:p w:rsidR="6356D87C" w:rsidP="283A6920" w:rsidRDefault="6356D87C" w14:paraId="5A09CCDC" w14:textId="67942C03">
      <w:pPr>
        <w:spacing w:line="360" w:lineRule="auto"/>
        <w:jc w:val="left"/>
        <w:rPr>
          <w:rFonts w:ascii="Arial" w:hAnsi="Arial" w:eastAsia="Arial" w:cs="Arial" w:asciiTheme="minorAscii" w:hAnsiTheme="minorAscii" w:eastAsiaTheme="minorAscii" w:cstheme="minorAscii"/>
          <w:sz w:val="22"/>
          <w:szCs w:val="22"/>
        </w:rPr>
      </w:pPr>
      <w:r w:rsidRPr="283A6920" w:rsidR="0A0C924D">
        <w:rPr>
          <w:rFonts w:ascii="Arial" w:hAnsi="Arial" w:eastAsia="Arial" w:cs="Arial" w:asciiTheme="minorAscii" w:hAnsiTheme="minorAscii" w:eastAsiaTheme="minorAscii" w:cstheme="minorAscii"/>
          <w:sz w:val="22"/>
          <w:szCs w:val="22"/>
        </w:rPr>
        <w:t>Administrative skills &amp; Record Keeping...........................</w:t>
      </w:r>
      <w:r w:rsidRPr="283A6920" w:rsidR="6A5620FC">
        <w:rPr>
          <w:rFonts w:ascii="Arial" w:hAnsi="Arial" w:eastAsia="Arial" w:cs="Arial" w:asciiTheme="minorAscii" w:hAnsiTheme="minorAscii" w:eastAsiaTheme="minorAscii" w:cstheme="minorAscii"/>
          <w:sz w:val="22"/>
          <w:szCs w:val="22"/>
        </w:rPr>
        <w:t>5</w:t>
      </w:r>
    </w:p>
    <w:p w:rsidR="6356D87C" w:rsidP="283A6920" w:rsidRDefault="6356D87C" w14:paraId="6801AB33" w14:textId="74285517">
      <w:pPr>
        <w:spacing w:line="360" w:lineRule="auto"/>
        <w:jc w:val="left"/>
        <w:rPr>
          <w:rFonts w:ascii="Arial" w:hAnsi="Arial" w:eastAsia="Arial" w:cs="Arial" w:asciiTheme="minorAscii" w:hAnsiTheme="minorAscii" w:eastAsiaTheme="minorAscii" w:cstheme="minorAscii"/>
          <w:sz w:val="22"/>
          <w:szCs w:val="22"/>
        </w:rPr>
      </w:pPr>
      <w:r w:rsidRPr="283A6920" w:rsidR="0A0C924D">
        <w:rPr>
          <w:rFonts w:ascii="Arial" w:hAnsi="Arial" w:eastAsia="Arial" w:cs="Arial" w:asciiTheme="minorAscii" w:hAnsiTheme="minorAscii" w:eastAsiaTheme="minorAscii" w:cstheme="minorAscii"/>
          <w:sz w:val="22"/>
          <w:szCs w:val="22"/>
        </w:rPr>
        <w:t>Collaborative</w:t>
      </w:r>
      <w:r w:rsidRPr="283A6920" w:rsidR="0A0C924D">
        <w:rPr>
          <w:rFonts w:ascii="Arial" w:hAnsi="Arial" w:eastAsia="Arial" w:cs="Arial" w:asciiTheme="minorAscii" w:hAnsiTheme="minorAscii" w:eastAsiaTheme="minorAscii" w:cstheme="minorAscii"/>
          <w:sz w:val="22"/>
          <w:szCs w:val="22"/>
        </w:rPr>
        <w:t xml:space="preserve"> writing.............................</w:t>
      </w:r>
      <w:r w:rsidRPr="283A6920" w:rsidR="3D0A6FD4">
        <w:rPr>
          <w:rFonts w:ascii="Arial" w:hAnsi="Arial" w:eastAsia="Arial" w:cs="Arial" w:asciiTheme="minorAscii" w:hAnsiTheme="minorAscii" w:eastAsiaTheme="minorAscii" w:cstheme="minorAscii"/>
          <w:sz w:val="22"/>
          <w:szCs w:val="22"/>
        </w:rPr>
        <w:t>.......................</w:t>
      </w:r>
      <w:r w:rsidRPr="283A6920" w:rsidR="7689A75D">
        <w:rPr>
          <w:rFonts w:ascii="Arial" w:hAnsi="Arial" w:eastAsia="Arial" w:cs="Arial" w:asciiTheme="minorAscii" w:hAnsiTheme="minorAscii" w:eastAsiaTheme="minorAscii" w:cstheme="minorAscii"/>
          <w:sz w:val="22"/>
          <w:szCs w:val="22"/>
        </w:rPr>
        <w:t>6</w:t>
      </w:r>
    </w:p>
    <w:p w:rsidR="6356D87C" w:rsidP="795575FD" w:rsidRDefault="6356D87C" w14:paraId="5398B036" w14:textId="5F137857">
      <w:pPr>
        <w:spacing w:line="360" w:lineRule="auto"/>
        <w:jc w:val="left"/>
      </w:pPr>
      <w:r w:rsidRPr="283A6920" w:rsidR="0A0C924D">
        <w:rPr>
          <w:rFonts w:ascii="Arial" w:hAnsi="Arial" w:eastAsia="Arial" w:cs="Arial" w:asciiTheme="minorAscii" w:hAnsiTheme="minorAscii" w:eastAsiaTheme="minorAscii" w:cstheme="minorAscii"/>
          <w:sz w:val="22"/>
          <w:szCs w:val="22"/>
        </w:rPr>
        <w:t>Conclusion........................</w:t>
      </w:r>
      <w:r w:rsidRPr="283A6920" w:rsidR="13AC189C">
        <w:rPr>
          <w:rFonts w:ascii="Arial" w:hAnsi="Arial" w:eastAsia="Arial" w:cs="Arial" w:asciiTheme="minorAscii" w:hAnsiTheme="minorAscii" w:eastAsiaTheme="minorAscii" w:cstheme="minorAscii"/>
          <w:sz w:val="22"/>
          <w:szCs w:val="22"/>
        </w:rPr>
        <w:t>..........................................7</w:t>
      </w:r>
    </w:p>
    <w:p w:rsidR="6356D87C" w:rsidP="795575FD" w:rsidRDefault="6356D87C" w14:paraId="7899F8A1" w14:textId="52479A13">
      <w:pPr>
        <w:spacing w:line="360" w:lineRule="auto"/>
        <w:jc w:val="left"/>
      </w:pPr>
      <w:r w:rsidRPr="283A6920" w:rsidR="0A0C924D">
        <w:rPr>
          <w:rFonts w:ascii="Arial" w:hAnsi="Arial" w:eastAsia="Arial" w:cs="Arial" w:asciiTheme="minorAscii" w:hAnsiTheme="minorAscii" w:eastAsiaTheme="minorAscii" w:cstheme="minorAscii"/>
          <w:sz w:val="22"/>
          <w:szCs w:val="22"/>
        </w:rPr>
        <w:t>References List.....................................</w:t>
      </w:r>
      <w:r w:rsidRPr="283A6920" w:rsidR="4821F4B2">
        <w:rPr>
          <w:rFonts w:ascii="Arial" w:hAnsi="Arial" w:eastAsia="Arial" w:cs="Arial" w:asciiTheme="minorAscii" w:hAnsiTheme="minorAscii" w:eastAsiaTheme="minorAscii" w:cstheme="minorAscii"/>
          <w:sz w:val="22"/>
          <w:szCs w:val="22"/>
        </w:rPr>
        <w:t>......................9</w:t>
      </w:r>
    </w:p>
    <w:p w:rsidR="795575FD" w:rsidP="795575FD" w:rsidRDefault="795575FD" w14:paraId="7499B922" w14:textId="13326601">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54D59FD3" w14:textId="73707C7D">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3B65D484" w14:textId="32EE40AA">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4D7A3F34" w14:textId="51F283F6">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0A240932" w14:textId="02609FFA">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09BE93B6" w14:textId="4903745C">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63DF4352" w14:textId="1489FE58">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0B42A895" w14:textId="6589F3FA">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081A89DB" w14:textId="069CE724">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271CF253" w14:textId="359ABAC9">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4D70E7F9" w14:textId="4D2F63F6">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5CB2FFD4" w14:textId="43B84C49">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40FDA8DC" w14:textId="606C7432">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688728D7" w14:textId="269A38A9">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0CA779CD" w14:textId="61EA9C70">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13F46C16" w14:textId="16021B91">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60CF9C74" w14:textId="03B8C6BA">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0631D028" w14:textId="123829AD">
      <w:pPr>
        <w:spacing w:line="360" w:lineRule="auto"/>
        <w:jc w:val="center"/>
        <w:rPr>
          <w:rFonts w:ascii="Arial" w:hAnsi="Arial" w:eastAsia="Arial" w:cs="Arial" w:asciiTheme="minorAscii" w:hAnsiTheme="minorAscii" w:eastAsiaTheme="minorAscii" w:cstheme="minorAscii"/>
          <w:sz w:val="22"/>
          <w:szCs w:val="22"/>
        </w:rPr>
      </w:pPr>
    </w:p>
    <w:p w:rsidR="795575FD" w:rsidP="795575FD" w:rsidRDefault="795575FD" w14:paraId="1D608AC6" w14:textId="7D01760A">
      <w:pPr>
        <w:spacing w:line="360" w:lineRule="auto"/>
        <w:jc w:val="center"/>
        <w:rPr>
          <w:rFonts w:ascii="Arial" w:hAnsi="Arial" w:eastAsia="Arial" w:cs="Arial" w:asciiTheme="minorAscii" w:hAnsiTheme="minorAscii" w:eastAsiaTheme="minorAscii" w:cstheme="minorAscii"/>
          <w:sz w:val="22"/>
          <w:szCs w:val="22"/>
        </w:rPr>
      </w:pPr>
    </w:p>
    <w:p w:rsidR="58FE0E63" w:rsidP="283A6920" w:rsidRDefault="58FE0E63" w14:paraId="1FF4A538" w14:textId="27577678">
      <w:pPr>
        <w:spacing w:before="240" w:beforeAutospacing="off" w:after="24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283A6920" w:rsidR="58FE0E63">
        <w:rPr>
          <w:rFonts w:ascii="Arial" w:hAnsi="Arial" w:eastAsia="Arial" w:cs="Arial" w:asciiTheme="minorAscii" w:hAnsiTheme="minorAscii" w:eastAsiaTheme="minorAscii" w:cstheme="minorAscii"/>
          <w:b w:val="1"/>
          <w:bCs w:val="1"/>
          <w:noProof w:val="0"/>
          <w:sz w:val="22"/>
          <w:szCs w:val="22"/>
          <w:lang w:val="en-GB"/>
        </w:rPr>
        <w:t>Introduction</w:t>
      </w:r>
    </w:p>
    <w:p w:rsidR="58FE0E63" w:rsidP="283A6920" w:rsidRDefault="58FE0E63" w14:paraId="6F84C1DD" w14:textId="2FD7EE1F">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283A6920" w:rsidR="58FE0E63">
        <w:rPr>
          <w:rFonts w:ascii="Arial" w:hAnsi="Arial" w:eastAsia="Arial" w:cs="Arial" w:asciiTheme="minorAscii" w:hAnsiTheme="minorAscii" w:eastAsiaTheme="minorAscii" w:cstheme="minorAscii"/>
          <w:noProof w:val="0"/>
          <w:sz w:val="22"/>
          <w:szCs w:val="22"/>
          <w:lang w:val="en-GB"/>
        </w:rPr>
        <w:t xml:space="preserve">This report focuses on Mrs Thompson, an 84-year-old woman who was recently discharged from hospital after being treated for pneumonia. She lives alone in sheltered housing and receives domiciliary care twice a day to help with her daily needs. Mrs Thompson has mild dementia, which affects her memory and has resulted in her occasionally forgetting to take her prescribed medication. Recently, she missed two days of medication, leading to increased confusion. This incident was recorded through the care service's incident reporting process, and a medication review has been requested. In addition, she was found outside in cold weather without suitable clothing, raising concerns about her safety. The purpose of this report is to explore the importance of effective communication, administrative skills, and collaborative working in supporting Mrs Thompson's health, safety, and wellbeing. It will examine how </w:t>
      </w:r>
      <w:r w:rsidRPr="283A6920" w:rsidR="58FE0E63">
        <w:rPr>
          <w:rFonts w:ascii="Arial" w:hAnsi="Arial" w:eastAsia="Arial" w:cs="Arial" w:asciiTheme="minorAscii" w:hAnsiTheme="minorAscii" w:eastAsiaTheme="minorAscii" w:cstheme="minorAscii"/>
          <w:noProof w:val="0"/>
          <w:sz w:val="22"/>
          <w:szCs w:val="22"/>
          <w:lang w:val="en-GB"/>
        </w:rPr>
        <w:t>accurate</w:t>
      </w:r>
      <w:r w:rsidRPr="283A6920" w:rsidR="58FE0E63">
        <w:rPr>
          <w:rFonts w:ascii="Arial" w:hAnsi="Arial" w:eastAsia="Arial" w:cs="Arial" w:asciiTheme="minorAscii" w:hAnsiTheme="minorAscii" w:eastAsiaTheme="minorAscii" w:cstheme="minorAscii"/>
          <w:noProof w:val="0"/>
          <w:sz w:val="22"/>
          <w:szCs w:val="22"/>
          <w:lang w:val="en-GB"/>
        </w:rPr>
        <w:t xml:space="preserve"> record keeping, clear communication between professionals, and multi-agency collaboration help to provide safe, person-centred care and reduce the risk of further incidents.</w:t>
      </w:r>
    </w:p>
    <w:p w:rsidR="38EB66F1" w:rsidP="283A6920" w:rsidRDefault="38EB66F1" w14:paraId="24ED2808" w14:textId="0D6F8E2C">
      <w:pPr>
        <w:pStyle w:val="Normal"/>
        <w:spacing w:line="360" w:lineRule="auto"/>
        <w:jc w:val="left"/>
      </w:pPr>
      <w:r w:rsidRPr="283A6920" w:rsidR="38EB66F1">
        <w:rPr>
          <w:rFonts w:ascii="Arial" w:hAnsi="Arial" w:eastAsia="Arial" w:cs="Arial" w:asciiTheme="minorAscii" w:hAnsiTheme="minorAscii" w:eastAsiaTheme="minorAscii" w:cstheme="minorAscii"/>
          <w:b w:val="1"/>
          <w:bCs w:val="1"/>
          <w:sz w:val="22"/>
          <w:szCs w:val="22"/>
        </w:rPr>
        <w:t>Effective Communication</w:t>
      </w:r>
    </w:p>
    <w:p w:rsidR="55603F56" w:rsidP="283A6920" w:rsidRDefault="55603F56" w14:paraId="64010289" w14:textId="4617B900">
      <w:pPr>
        <w:spacing w:before="240" w:beforeAutospacing="off" w:after="240" w:afterAutospacing="off" w:line="360" w:lineRule="auto"/>
        <w:jc w:val="left"/>
        <w:rPr>
          <w:rFonts w:ascii="Arial" w:hAnsi="Arial" w:eastAsia="Arial" w:cs="Arial"/>
          <w:b w:val="0"/>
          <w:bCs w:val="0"/>
          <w:noProof w:val="0"/>
          <w:color w:val="auto"/>
          <w:sz w:val="22"/>
          <w:szCs w:val="22"/>
          <w:lang w:val="en-GB"/>
        </w:rPr>
      </w:pPr>
      <w:r w:rsidRPr="283A6920" w:rsidR="55603F56">
        <w:rPr>
          <w:rFonts w:ascii="Arial" w:hAnsi="Arial" w:eastAsia="Arial" w:cs="Arial"/>
          <w:b w:val="0"/>
          <w:bCs w:val="0"/>
          <w:noProof w:val="0"/>
          <w:color w:val="auto"/>
          <w:sz w:val="22"/>
          <w:szCs w:val="22"/>
          <w:lang w:val="en-GB"/>
        </w:rPr>
        <w:t>Effective communication is essential in health and social care because it ensures that individuals receive safe, high-quality, person-centred care. Good communication helps professionals understand a person's needs, wishes, and concerns while building trust and promoting dignity and respect. In Mrs Thompson's case, effective communication is particularly important because her mild dementia may affect her memory, understanding, and ability to express her needs. Care workers should use clear, simple language, speak calmly, allow extra time for responses, and regularly check that she understands information about her medication and care.</w:t>
      </w:r>
    </w:p>
    <w:p w:rsidR="55603F56" w:rsidP="283A6920" w:rsidRDefault="55603F56" w14:paraId="41282B86" w14:textId="219ABF0A">
      <w:pPr>
        <w:spacing w:before="240" w:beforeAutospacing="off" w:after="240" w:afterAutospacing="off" w:line="360" w:lineRule="auto"/>
        <w:jc w:val="left"/>
        <w:rPr>
          <w:rFonts w:ascii="Arial" w:hAnsi="Arial" w:eastAsia="Arial" w:cs="Arial"/>
          <w:b w:val="0"/>
          <w:bCs w:val="0"/>
          <w:noProof w:val="0"/>
          <w:color w:val="auto"/>
          <w:sz w:val="22"/>
          <w:szCs w:val="22"/>
          <w:lang w:val="en-GB"/>
        </w:rPr>
      </w:pPr>
      <w:r w:rsidRPr="283A6920" w:rsidR="55603F56">
        <w:rPr>
          <w:rFonts w:ascii="Arial" w:hAnsi="Arial" w:eastAsia="Arial" w:cs="Arial"/>
          <w:b w:val="0"/>
          <w:bCs w:val="0"/>
          <w:noProof w:val="0"/>
          <w:color w:val="auto"/>
          <w:sz w:val="22"/>
          <w:szCs w:val="22"/>
          <w:lang w:val="en-GB"/>
        </w:rPr>
        <w:t>Language barriers can reduce the quality of care if an individual is unable to understand or communicate effectively with healthcare professionals. Where English is not a person's first language, professional interpreters should be used to ensure accurate communication and to reduce the risk of misunderstandings. Family members should not normally be used as interpreters for important medical discussions because this may affect confidentiality or lead to inaccurate information being shared. Although there is no indication that Mrs Thompson requires an interpreter, healthcare professionals should always assess each person's communication needs and arrange interpreting services where appropriate.</w:t>
      </w:r>
    </w:p>
    <w:p w:rsidR="55603F56" w:rsidP="283A6920" w:rsidRDefault="55603F56" w14:paraId="721857E3" w14:textId="7CFC8BAF">
      <w:pPr>
        <w:spacing w:before="240" w:beforeAutospacing="off" w:after="240" w:afterAutospacing="off" w:line="360" w:lineRule="auto"/>
        <w:jc w:val="left"/>
        <w:rPr>
          <w:rFonts w:ascii="Arial" w:hAnsi="Arial" w:eastAsia="Arial" w:cs="Arial"/>
          <w:b w:val="0"/>
          <w:bCs w:val="0"/>
          <w:noProof w:val="0"/>
          <w:color w:val="auto"/>
          <w:sz w:val="22"/>
          <w:szCs w:val="22"/>
          <w:lang w:val="en-GB"/>
        </w:rPr>
      </w:pPr>
      <w:r w:rsidRPr="283A6920" w:rsidR="55603F56">
        <w:rPr>
          <w:rFonts w:ascii="Arial" w:hAnsi="Arial" w:eastAsia="Arial" w:cs="Arial"/>
          <w:b w:val="0"/>
          <w:bCs w:val="0"/>
          <w:noProof w:val="0"/>
          <w:color w:val="auto"/>
          <w:sz w:val="22"/>
          <w:szCs w:val="22"/>
          <w:lang w:val="en-GB"/>
        </w:rPr>
        <w:t>Cultural sensitivity is another important aspect of effective communication. Health and social care professionals should respect an individual's beliefs, values, religion, customs, and personal preferences. Providing culturally sensitive care helps individuals feel respected, improves trust, and encourages them to engage with treatment and support. Professionals should avoid making assumptions and should adapt their communication to meet each person's individual needs.</w:t>
      </w:r>
    </w:p>
    <w:p w:rsidR="55603F56" w:rsidP="283A6920" w:rsidRDefault="55603F56" w14:paraId="7B4A0132" w14:textId="55833337">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55603F56">
        <w:rPr>
          <w:rFonts w:ascii="Arial" w:hAnsi="Arial" w:eastAsia="Arial" w:cs="Arial"/>
          <w:b w:val="0"/>
          <w:bCs w:val="0"/>
          <w:noProof w:val="0"/>
          <w:color w:val="auto"/>
          <w:sz w:val="22"/>
          <w:szCs w:val="22"/>
          <w:lang w:val="en-GB"/>
        </w:rPr>
        <w:t>Visual aids can also improve communication, particularly for people with dementia or</w:t>
      </w:r>
      <w:r w:rsidRPr="283A6920" w:rsidR="55603F56">
        <w:rPr>
          <w:rFonts w:ascii="Arial" w:hAnsi="Arial" w:eastAsia="Arial" w:cs="Arial"/>
          <w:noProof w:val="0"/>
          <w:sz w:val="22"/>
          <w:szCs w:val="22"/>
          <w:lang w:val="en-GB"/>
        </w:rPr>
        <w:t xml:space="preserve"> </w:t>
      </w:r>
      <w:r w:rsidRPr="283A6920" w:rsidR="55603F56">
        <w:rPr>
          <w:rFonts w:ascii="Arial" w:hAnsi="Arial" w:eastAsia="Arial" w:cs="Arial"/>
          <w:b w:val="0"/>
          <w:bCs w:val="0"/>
          <w:noProof w:val="0"/>
          <w:sz w:val="22"/>
          <w:szCs w:val="22"/>
          <w:lang w:val="en-GB"/>
        </w:rPr>
        <w:t>memory difficulties. Medication charts, calendars, picture prompts, colour-coded reminders, and labelled storage containers can help Mrs Thompson remember when to take her medication and understand her daily routine. Written information should be presented in clear, large print using simple language to make it easier to read and understand.</w:t>
      </w:r>
    </w:p>
    <w:p w:rsidR="55603F56" w:rsidP="283A6920" w:rsidRDefault="55603F56" w14:paraId="7333DE99" w14:textId="42062C30">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55603F56">
        <w:rPr>
          <w:rFonts w:ascii="Arial" w:hAnsi="Arial" w:eastAsia="Arial" w:cs="Arial"/>
          <w:b w:val="0"/>
          <w:bCs w:val="0"/>
          <w:noProof w:val="0"/>
          <w:sz w:val="22"/>
          <w:szCs w:val="22"/>
          <w:lang w:val="en-GB"/>
        </w:rPr>
        <w:t xml:space="preserve">The </w:t>
      </w:r>
      <w:r w:rsidRPr="283A6920" w:rsidR="55603F56">
        <w:rPr>
          <w:rFonts w:ascii="Arial" w:hAnsi="Arial" w:eastAsia="Arial" w:cs="Arial"/>
          <w:b w:val="0"/>
          <w:bCs w:val="0"/>
          <w:noProof w:val="0"/>
          <w:sz w:val="22"/>
          <w:szCs w:val="22"/>
          <w:lang w:val="en-GB"/>
        </w:rPr>
        <w:t>Equality Act 2010</w:t>
      </w:r>
      <w:r w:rsidRPr="283A6920" w:rsidR="55603F56">
        <w:rPr>
          <w:rFonts w:ascii="Arial" w:hAnsi="Arial" w:eastAsia="Arial" w:cs="Arial"/>
          <w:b w:val="0"/>
          <w:bCs w:val="0"/>
          <w:noProof w:val="0"/>
          <w:sz w:val="22"/>
          <w:szCs w:val="22"/>
          <w:lang w:val="en-GB"/>
        </w:rPr>
        <w:t xml:space="preserve"> requires health and social care providers to ensure that individuals are not discriminated against because of protected characteristics such as age, disability, race, religion, or sex. The Act places a duty on organisations to make reasonable adjustments so that people with disabilities, including cognitive impairments such as dementia, can access services equally. This may include providing information in accessible formats, adapting communication methods, or arranging interpreters where necessary (Equality Act, 2010).</w:t>
      </w:r>
    </w:p>
    <w:p w:rsidR="55603F56" w:rsidP="283A6920" w:rsidRDefault="55603F56" w14:paraId="38F1B45C" w14:textId="273DB39A">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55603F56">
        <w:rPr>
          <w:rFonts w:ascii="Arial" w:hAnsi="Arial" w:eastAsia="Arial" w:cs="Arial"/>
          <w:b w:val="0"/>
          <w:bCs w:val="0"/>
          <w:noProof w:val="0"/>
          <w:sz w:val="22"/>
          <w:szCs w:val="22"/>
          <w:lang w:val="en-GB"/>
        </w:rPr>
        <w:t xml:space="preserve">One communication model that applies to Mrs Thompson's care is the </w:t>
      </w:r>
      <w:r w:rsidRPr="283A6920" w:rsidR="55603F56">
        <w:rPr>
          <w:rFonts w:ascii="Arial" w:hAnsi="Arial" w:eastAsia="Arial" w:cs="Arial"/>
          <w:b w:val="0"/>
          <w:bCs w:val="0"/>
          <w:noProof w:val="0"/>
          <w:sz w:val="22"/>
          <w:szCs w:val="22"/>
          <w:lang w:val="en-GB"/>
        </w:rPr>
        <w:t>Berlo SMCR (Source, Message, Channel, Receiver) Model</w:t>
      </w:r>
      <w:r w:rsidRPr="283A6920" w:rsidR="55603F56">
        <w:rPr>
          <w:rFonts w:ascii="Arial" w:hAnsi="Arial" w:eastAsia="Arial" w:cs="Arial"/>
          <w:b w:val="0"/>
          <w:bCs w:val="0"/>
          <w:noProof w:val="0"/>
          <w:sz w:val="22"/>
          <w:szCs w:val="22"/>
          <w:lang w:val="en-GB"/>
        </w:rPr>
        <w:t xml:space="preserve"> (Berlo, 1960). The model explains that successful communication depends on the sender delivering a clear message through an appropriate channel to a receiver who can understand it. In Mrs Thompson's situation, the care worker (source) should provide clear and simple instructions (message) using spoken communication supported by written reminders or visual aids (channel). Mrs Thompson (receiver) should then be encouraged to repeat the information back to confirm understanding. Feedback is essential because it allows the care worker to identify any confusion caused by her dementia and repeat or adapt the message if required. Applying Berlo's model helps reduce misunderstandings, improves medication compliance, and supports safe, person-centred care.</w:t>
      </w:r>
    </w:p>
    <w:p w:rsidR="55603F56" w:rsidP="283A6920" w:rsidRDefault="55603F56" w14:paraId="2B2ABC18" w14:textId="1B164D5C">
      <w:pPr>
        <w:spacing w:before="240" w:beforeAutospacing="off" w:after="240" w:afterAutospacing="off" w:line="360" w:lineRule="auto"/>
        <w:jc w:val="left"/>
      </w:pPr>
      <w:r w:rsidRPr="283A6920" w:rsidR="55603F56">
        <w:rPr>
          <w:rFonts w:ascii="Arial" w:hAnsi="Arial" w:eastAsia="Arial" w:cs="Arial"/>
          <w:b w:val="0"/>
          <w:bCs w:val="0"/>
          <w:noProof w:val="0"/>
          <w:sz w:val="22"/>
          <w:szCs w:val="22"/>
          <w:lang w:val="en-GB"/>
        </w:rPr>
        <w:t>Overall, effective communication enables professionals to work in partnership with individuals and other agencies, improves health outcomes, reduces the risk of errors, and ensures that care is delivered safely, respectfully, and in accordance with legal and professional standards.</w:t>
      </w:r>
    </w:p>
    <w:p w:rsidR="283A6920" w:rsidP="283A6920" w:rsidRDefault="283A6920" w14:paraId="51967CC7" w14:textId="4A132370">
      <w:pPr>
        <w:spacing w:before="240" w:beforeAutospacing="off" w:after="240" w:afterAutospacing="off" w:line="360" w:lineRule="auto"/>
        <w:jc w:val="left"/>
        <w:rPr>
          <w:rFonts w:ascii="Arial" w:hAnsi="Arial" w:eastAsia="Arial" w:cs="Arial"/>
          <w:b w:val="1"/>
          <w:bCs w:val="1"/>
          <w:noProof w:val="0"/>
          <w:sz w:val="22"/>
          <w:szCs w:val="22"/>
          <w:lang w:val="en-GB"/>
        </w:rPr>
      </w:pPr>
    </w:p>
    <w:p w:rsidR="1E5206B0" w:rsidP="283A6920" w:rsidRDefault="1E5206B0" w14:paraId="56EAC26D" w14:textId="793FB295">
      <w:pPr>
        <w:spacing w:before="240" w:beforeAutospacing="off" w:after="240" w:afterAutospacing="off" w:line="360" w:lineRule="auto"/>
        <w:jc w:val="left"/>
      </w:pPr>
      <w:r w:rsidRPr="283A6920" w:rsidR="1E5206B0">
        <w:rPr>
          <w:rFonts w:ascii="Arial" w:hAnsi="Arial" w:eastAsia="Arial" w:cs="Arial"/>
          <w:b w:val="1"/>
          <w:bCs w:val="1"/>
          <w:noProof w:val="0"/>
          <w:sz w:val="22"/>
          <w:szCs w:val="22"/>
          <w:lang w:val="en-GB"/>
        </w:rPr>
        <w:t>Administrative skills &amp; Record Keeping</w:t>
      </w:r>
    </w:p>
    <w:p w:rsidR="0A6A1A23" w:rsidP="283A6920" w:rsidRDefault="0A6A1A23" w14:paraId="7628A8F0" w14:textId="6D383777">
      <w:pPr>
        <w:pStyle w:val="Normal"/>
        <w:spacing w:before="240" w:beforeAutospacing="off" w:after="240" w:afterAutospacing="off" w:line="360" w:lineRule="auto"/>
        <w:jc w:val="left"/>
      </w:pPr>
      <w:r w:rsidRPr="283A6920" w:rsidR="0A6A1A23">
        <w:rPr>
          <w:rFonts w:ascii="Arial" w:hAnsi="Arial" w:eastAsia="Arial" w:cs="Arial"/>
          <w:b w:val="0"/>
          <w:bCs w:val="0"/>
          <w:noProof w:val="0"/>
          <w:sz w:val="22"/>
          <w:szCs w:val="22"/>
          <w:lang w:val="en-GB"/>
        </w:rPr>
        <w:t>Accurate documentation is a fundamental part of health and social care practice. It ensures that all professionals involved in an individual's care have access to clear, up-to-date information, enabling them to provide safe, effective, and person-centred care. Records should be factual, legible, completed promptly after care has been provided, and include the date, time, signature, and designation of the person making the entry. Accurate documentation also provides evidence of the care delivered, supports continuity of care, and helps organisations meet legal and professional standards.</w:t>
      </w:r>
    </w:p>
    <w:p w:rsidR="0A6A1A23" w:rsidP="283A6920" w:rsidRDefault="0A6A1A23" w14:paraId="2552F1EE" w14:textId="0515390B">
      <w:pPr>
        <w:pStyle w:val="Normal"/>
        <w:spacing w:before="240" w:beforeAutospacing="off" w:after="240" w:afterAutospacing="off" w:line="360" w:lineRule="auto"/>
        <w:jc w:val="left"/>
      </w:pPr>
      <w:r w:rsidRPr="283A6920" w:rsidR="0A6A1A23">
        <w:rPr>
          <w:rFonts w:ascii="Arial" w:hAnsi="Arial" w:eastAsia="Arial" w:cs="Arial"/>
          <w:b w:val="0"/>
          <w:bCs w:val="0"/>
          <w:noProof w:val="0"/>
          <w:sz w:val="22"/>
          <w:szCs w:val="22"/>
          <w:lang w:val="en-GB"/>
        </w:rPr>
        <w:t>In Mrs Thompson's case, accurate documentation is particularly important because she has mild dementia and has recently experienced two significant incidents. The first involved missing two days of medication, which resulted in increased confusion. This was correctly recorded using the organisation's incident reporting process, allowing a medication review to be requested. The second incident occurred when Mrs Thompson was found outside without suitable clothing during cold weather. Recording this information accurately enables the local council, healthcare professionals, and care providers to assess potential risks, review her care plan, and implement measures to protect her health and wellbeing.</w:t>
      </w:r>
    </w:p>
    <w:p w:rsidR="0A6A1A23" w:rsidP="283A6920" w:rsidRDefault="0A6A1A23" w14:paraId="106BBD44" w14:textId="2539861A">
      <w:pPr>
        <w:pStyle w:val="Normal"/>
        <w:spacing w:before="240" w:beforeAutospacing="off" w:after="240" w:afterAutospacing="off" w:line="360" w:lineRule="auto"/>
        <w:jc w:val="left"/>
      </w:pPr>
      <w:r w:rsidRPr="283A6920" w:rsidR="0A6A1A23">
        <w:rPr>
          <w:rFonts w:ascii="Arial" w:hAnsi="Arial" w:eastAsia="Arial" w:cs="Arial"/>
          <w:b w:val="0"/>
          <w:bCs w:val="0"/>
          <w:noProof w:val="0"/>
          <w:sz w:val="22"/>
          <w:szCs w:val="22"/>
          <w:lang w:val="en-GB"/>
        </w:rPr>
        <w:t>Poor record keeping can have serious consequences for both individuals and healthcare organisations. Incomplete, inaccurate, or delayed records may result in medication errors, duplicated or missed treatments, poor communication between professionals, delays in recognising changes in a person's condition, and inappropriate care decisions. For vulnerable individuals such as Mrs Thompson, poor documentation could increase the risk of further medication omissions, falls, exposure to unsafe environments, hospital readmission, or safeguarding concerns. In addition, inaccurate records may lead to legal action, disciplinary proceedings, damage to an organisation's reputation, and reduced public confidence in health and social care services.</w:t>
      </w:r>
    </w:p>
    <w:p w:rsidR="0A6A1A23" w:rsidP="283A6920" w:rsidRDefault="0A6A1A23" w14:paraId="1D791718" w14:textId="6AD59572">
      <w:pPr>
        <w:pStyle w:val="Normal"/>
        <w:spacing w:before="240" w:beforeAutospacing="off" w:after="240" w:afterAutospacing="off" w:line="360" w:lineRule="auto"/>
        <w:jc w:val="left"/>
      </w:pPr>
      <w:r w:rsidRPr="283A6920" w:rsidR="0A6A1A23">
        <w:rPr>
          <w:rFonts w:ascii="Arial" w:hAnsi="Arial" w:eastAsia="Arial" w:cs="Arial"/>
          <w:b w:val="0"/>
          <w:bCs w:val="0"/>
          <w:noProof w:val="0"/>
          <w:sz w:val="22"/>
          <w:szCs w:val="22"/>
          <w:lang w:val="en-GB"/>
        </w:rPr>
        <w:t>The Data Protection Act 2018, which incorporates the UK General Data Protection Regulation (UK GDPR), requires organisations to process personal information lawfully, fairly, and securely. Health and social care providers must collect only the information necessary for providing care, ensure records are accurate and kept up to date, protect information from unauthorised access, and retain records only for as long as required. Individuals also have rights to access their personal information and request corrections if information is inaccurate. Following the Data Protection Act helps protect confidentiality while ensuring information is available to those who have a legitimate need to access it.</w:t>
      </w:r>
    </w:p>
    <w:p w:rsidR="0A6A1A23" w:rsidP="283A6920" w:rsidRDefault="0A6A1A23" w14:paraId="53F385BE" w14:textId="550D59AD">
      <w:pPr>
        <w:pStyle w:val="Normal"/>
        <w:spacing w:before="240" w:beforeAutospacing="off" w:after="240" w:afterAutospacing="off" w:line="360" w:lineRule="auto"/>
        <w:jc w:val="left"/>
      </w:pPr>
      <w:r w:rsidRPr="283A6920" w:rsidR="0A6A1A23">
        <w:rPr>
          <w:rFonts w:ascii="Arial" w:hAnsi="Arial" w:eastAsia="Arial" w:cs="Arial"/>
          <w:b w:val="0"/>
          <w:bCs w:val="0"/>
          <w:noProof w:val="0"/>
          <w:sz w:val="22"/>
          <w:szCs w:val="22"/>
          <w:lang w:val="en-GB"/>
        </w:rPr>
        <w:t>The Caldicott Principles provide guidance on the appropriate use and sharing of confidential patient information. The principles state that confidential information should only be used when justified, only the minimum necessary information should be shared, access should be restricted to those with a legitimate need to know, and everyone handling confidential information is responsible for protecting it. The principles also emphasise that information sharing should support direct care when it is in the individual's best interests while maintaining confidentiality.</w:t>
      </w:r>
    </w:p>
    <w:p w:rsidR="0A6A1A23" w:rsidP="283A6920" w:rsidRDefault="0A6A1A23" w14:paraId="6892E9F5" w14:textId="1D0A6EBA">
      <w:pPr>
        <w:pStyle w:val="Normal"/>
        <w:spacing w:before="240" w:beforeAutospacing="off" w:after="240" w:afterAutospacing="off" w:line="360" w:lineRule="auto"/>
        <w:jc w:val="left"/>
      </w:pPr>
      <w:r w:rsidRPr="283A6920" w:rsidR="0A6A1A23">
        <w:rPr>
          <w:rFonts w:ascii="Arial" w:hAnsi="Arial" w:eastAsia="Arial" w:cs="Arial"/>
          <w:b w:val="0"/>
          <w:bCs w:val="0"/>
          <w:noProof w:val="0"/>
          <w:sz w:val="22"/>
          <w:szCs w:val="22"/>
          <w:lang w:val="en-GB"/>
        </w:rPr>
        <w:t>Several professional frameworks also support high standards of documentation. The Nursing and Midwifery Council (NMC) Code (2018) requires healthcare professionals to keep clear, accurate, and timely records that reflect the care provided. Similarly, the Care Quality Commission (CQC) Fundamental Standards require care providers to maintain complete and accurate records to ensure safe, effective, and high-quality care. Following these frameworks promotes accountability, improves communication between multidisciplinary teams, and supports safe decision-making.</w:t>
      </w:r>
    </w:p>
    <w:p w:rsidR="3B8631B4" w:rsidP="283A6920" w:rsidRDefault="3B8631B4" w14:paraId="612A8083" w14:textId="5E35A45E">
      <w:pPr>
        <w:spacing w:before="240" w:beforeAutospacing="off" w:after="240" w:afterAutospacing="off" w:line="360" w:lineRule="auto"/>
        <w:jc w:val="left"/>
        <w:rPr>
          <w:rFonts w:ascii="Arial" w:hAnsi="Arial" w:eastAsia="Arial" w:cs="Arial"/>
          <w:b w:val="1"/>
          <w:bCs w:val="1"/>
          <w:noProof w:val="0"/>
          <w:sz w:val="22"/>
          <w:szCs w:val="22"/>
          <w:lang w:val="en-GB"/>
        </w:rPr>
      </w:pPr>
      <w:r w:rsidRPr="283A6920" w:rsidR="3B8631B4">
        <w:rPr>
          <w:rFonts w:ascii="Arial" w:hAnsi="Arial" w:eastAsia="Arial" w:cs="Arial"/>
          <w:b w:val="1"/>
          <w:bCs w:val="1"/>
          <w:noProof w:val="0"/>
          <w:sz w:val="22"/>
          <w:szCs w:val="22"/>
          <w:lang w:val="en-GB"/>
        </w:rPr>
        <w:t>Collaborative</w:t>
      </w:r>
      <w:r w:rsidRPr="283A6920" w:rsidR="3B8631B4">
        <w:rPr>
          <w:rFonts w:ascii="Arial" w:hAnsi="Arial" w:eastAsia="Arial" w:cs="Arial"/>
          <w:b w:val="1"/>
          <w:bCs w:val="1"/>
          <w:noProof w:val="0"/>
          <w:sz w:val="22"/>
          <w:szCs w:val="22"/>
          <w:lang w:val="en-GB"/>
        </w:rPr>
        <w:t xml:space="preserve"> Working</w:t>
      </w:r>
    </w:p>
    <w:p w:rsidR="62DDAA64" w:rsidP="283A6920" w:rsidRDefault="62DDAA64" w14:paraId="0B9D327E" w14:textId="57717932">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62DDAA64">
        <w:rPr>
          <w:rFonts w:ascii="Arial" w:hAnsi="Arial" w:eastAsia="Arial" w:cs="Arial"/>
          <w:b w:val="0"/>
          <w:bCs w:val="0"/>
          <w:noProof w:val="0"/>
          <w:sz w:val="22"/>
          <w:szCs w:val="22"/>
          <w:lang w:val="en-GB"/>
        </w:rPr>
        <w:t>Multi-agency collaboration is essential in health and social care because it allows different professionals and organisations to work together to provide coordinated, person-centred care. By sharing information, expertise, and responsibilities, professionals can identify risks early, make informed decisions, and ensure individuals receive the support they need. Effective collaboration improves continuity of care, reduces duplication of services, and helps achieve better health outcomes.</w:t>
      </w:r>
    </w:p>
    <w:p w:rsidR="62DDAA64" w:rsidP="283A6920" w:rsidRDefault="62DDAA64" w14:paraId="39EF1FCB" w14:textId="1D8B99B8">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62DDAA64">
        <w:rPr>
          <w:rFonts w:ascii="Arial" w:hAnsi="Arial" w:eastAsia="Arial" w:cs="Arial"/>
          <w:b w:val="0"/>
          <w:bCs w:val="0"/>
          <w:noProof w:val="0"/>
          <w:sz w:val="22"/>
          <w:szCs w:val="22"/>
          <w:lang w:val="en-GB"/>
        </w:rPr>
        <w:t>In Mrs Thompson's case, multi-agency working is particularly important because she has recently been discharged from hospital after pneumonia, lives alone, has mild dementia, and has experienced medication and safety concerns. Several professionals need to work together to meet her physical, emotional, and social care needs. These may include her GP, district nurses, domiciliary care workers, pharmacist, dementia specialist, social worker, occupational therapist, and the local council. Each professional contributes different knowledge and skills to develop a care plan that supports Mrs Thompson to remain safe and independent in her own home.</w:t>
      </w:r>
    </w:p>
    <w:p w:rsidR="62DDAA64" w:rsidP="283A6920" w:rsidRDefault="62DDAA64" w14:paraId="4BF8FD78" w14:textId="594B8EA0">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62DDAA64">
        <w:rPr>
          <w:rFonts w:ascii="Arial" w:hAnsi="Arial" w:eastAsia="Arial" w:cs="Arial"/>
          <w:b w:val="0"/>
          <w:bCs w:val="0"/>
          <w:noProof w:val="0"/>
          <w:sz w:val="22"/>
          <w:szCs w:val="22"/>
          <w:lang w:val="en-GB"/>
        </w:rPr>
        <w:t xml:space="preserve">One effective approach to collaborative working is the use of </w:t>
      </w:r>
      <w:r w:rsidRPr="283A6920" w:rsidR="62DDAA64">
        <w:rPr>
          <w:rFonts w:ascii="Arial" w:hAnsi="Arial" w:eastAsia="Arial" w:cs="Arial"/>
          <w:b w:val="0"/>
          <w:bCs w:val="0"/>
          <w:noProof w:val="0"/>
          <w:sz w:val="22"/>
          <w:szCs w:val="22"/>
          <w:lang w:val="en-GB"/>
        </w:rPr>
        <w:t>shared care plans</w:t>
      </w:r>
      <w:r w:rsidRPr="283A6920" w:rsidR="62DDAA64">
        <w:rPr>
          <w:rFonts w:ascii="Arial" w:hAnsi="Arial" w:eastAsia="Arial" w:cs="Arial"/>
          <w:b w:val="0"/>
          <w:bCs w:val="0"/>
          <w:noProof w:val="0"/>
          <w:sz w:val="22"/>
          <w:szCs w:val="22"/>
          <w:lang w:val="en-GB"/>
        </w:rPr>
        <w:t>. A shared care plan contains important information about an individual's medical condition, medication, care needs, identified risks, and agreed interventions. Professionals involved in Mrs Thompson's care can access and update the plan when changes occur, ensuring everyone is working towards the same goals. For example, following the missed medication incident, the shared care plan could be updated to include a medication review, increased monitoring, the use of a dosette box, or electronic medication reminders.</w:t>
      </w:r>
    </w:p>
    <w:p w:rsidR="62DDAA64" w:rsidP="283A6920" w:rsidRDefault="62DDAA64" w14:paraId="5AB8C3C4" w14:textId="05F2956A">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62DDAA64">
        <w:rPr>
          <w:rFonts w:ascii="Arial" w:hAnsi="Arial" w:eastAsia="Arial" w:cs="Arial"/>
          <w:b w:val="0"/>
          <w:bCs w:val="0"/>
          <w:noProof w:val="0"/>
          <w:sz w:val="22"/>
          <w:szCs w:val="22"/>
          <w:lang w:val="en-GB"/>
        </w:rPr>
        <w:t xml:space="preserve">Another important approach is </w:t>
      </w:r>
      <w:r w:rsidRPr="283A6920" w:rsidR="62DDAA64">
        <w:rPr>
          <w:rFonts w:ascii="Arial" w:hAnsi="Arial" w:eastAsia="Arial" w:cs="Arial"/>
          <w:b w:val="0"/>
          <w:bCs w:val="0"/>
          <w:noProof w:val="0"/>
          <w:sz w:val="22"/>
          <w:szCs w:val="22"/>
          <w:lang w:val="en-GB"/>
        </w:rPr>
        <w:t>regular communication</w:t>
      </w:r>
      <w:r w:rsidRPr="283A6920" w:rsidR="62DDAA64">
        <w:rPr>
          <w:rFonts w:ascii="Arial" w:hAnsi="Arial" w:eastAsia="Arial" w:cs="Arial"/>
          <w:b w:val="0"/>
          <w:bCs w:val="0"/>
          <w:noProof w:val="0"/>
          <w:sz w:val="22"/>
          <w:szCs w:val="22"/>
          <w:lang w:val="en-GB"/>
        </w:rPr>
        <w:t xml:space="preserve"> between professionals. This may include multidisciplinary team (MDT) meetings, telephone discussions, secure email systems, electronic patient records, and detailed handover notes. Regular communication ensures that concerns are shared quickly and appropriate action is taken. For example, when Mrs Thompson was found outside without suitable clothing during cold weather, care staff should inform her GP, social worker, and the local council so that a review of her care and any safeguarding concerns can be completed promptly.</w:t>
      </w:r>
    </w:p>
    <w:p w:rsidR="62DDAA64" w:rsidP="283A6920" w:rsidRDefault="62DDAA64" w14:paraId="1978CC93" w14:textId="0125300B">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62DDAA64">
        <w:rPr>
          <w:rFonts w:ascii="Arial" w:hAnsi="Arial" w:eastAsia="Arial" w:cs="Arial"/>
          <w:b w:val="0"/>
          <w:bCs w:val="0"/>
          <w:noProof w:val="0"/>
          <w:sz w:val="22"/>
          <w:szCs w:val="22"/>
          <w:lang w:val="en-GB"/>
        </w:rPr>
        <w:t>Although multi-agency collaboration has many benefits, several challenges can affect its effectiveness. Different organisations may use separate record systems that do not communicate with one another, making it difficult to share information quickly. Communication breakdowns, unclear professional roles, heavy workloads, and delays in responding to referrals can also affect the quality of care. In addition, professionals may be uncertain about when confidential information can be shared, leading to unnecessary delays in decision-making.</w:t>
      </w:r>
    </w:p>
    <w:p w:rsidR="62DDAA64" w:rsidP="283A6920" w:rsidRDefault="62DDAA64" w14:paraId="276C30B3" w14:textId="68DB3799">
      <w:pPr>
        <w:spacing w:before="240" w:beforeAutospacing="off" w:after="240" w:afterAutospacing="off" w:line="360" w:lineRule="auto"/>
        <w:jc w:val="left"/>
        <w:rPr>
          <w:rFonts w:ascii="Arial" w:hAnsi="Arial" w:eastAsia="Arial" w:cs="Arial"/>
          <w:b w:val="0"/>
          <w:bCs w:val="0"/>
          <w:noProof w:val="0"/>
          <w:sz w:val="22"/>
          <w:szCs w:val="22"/>
          <w:lang w:val="en-GB"/>
        </w:rPr>
      </w:pPr>
      <w:r w:rsidRPr="283A6920" w:rsidR="62DDAA64">
        <w:rPr>
          <w:rFonts w:ascii="Arial" w:hAnsi="Arial" w:eastAsia="Arial" w:cs="Arial"/>
          <w:b w:val="0"/>
          <w:bCs w:val="0"/>
          <w:noProof w:val="0"/>
          <w:sz w:val="22"/>
          <w:szCs w:val="22"/>
          <w:lang w:val="en-GB"/>
        </w:rPr>
        <w:t xml:space="preserve">Several strategies can help overcome these challenges. Organisations should establish clear communication pathways, use secure shared electronic records where available, and hold regular multidisciplinary meetings to discuss complex cases. Staff should receive ongoing training in communication, confidentiality, safeguarding, and information sharing. Following the </w:t>
      </w:r>
      <w:r w:rsidRPr="283A6920" w:rsidR="62DDAA64">
        <w:rPr>
          <w:rFonts w:ascii="Arial" w:hAnsi="Arial" w:eastAsia="Arial" w:cs="Arial"/>
          <w:b w:val="0"/>
          <w:bCs w:val="0"/>
          <w:noProof w:val="0"/>
          <w:sz w:val="22"/>
          <w:szCs w:val="22"/>
          <w:lang w:val="en-GB"/>
        </w:rPr>
        <w:t>Data Protection Act 2018</w:t>
      </w:r>
      <w:r w:rsidRPr="283A6920" w:rsidR="62DDAA64">
        <w:rPr>
          <w:rFonts w:ascii="Arial" w:hAnsi="Arial" w:eastAsia="Arial" w:cs="Arial"/>
          <w:b w:val="0"/>
          <w:bCs w:val="0"/>
          <w:noProof w:val="0"/>
          <w:sz w:val="22"/>
          <w:szCs w:val="22"/>
          <w:lang w:val="en-GB"/>
        </w:rPr>
        <w:t xml:space="preserve"> and the </w:t>
      </w:r>
      <w:r w:rsidRPr="283A6920" w:rsidR="62DDAA64">
        <w:rPr>
          <w:rFonts w:ascii="Arial" w:hAnsi="Arial" w:eastAsia="Arial" w:cs="Arial"/>
          <w:b w:val="0"/>
          <w:bCs w:val="0"/>
          <w:noProof w:val="0"/>
          <w:sz w:val="22"/>
          <w:szCs w:val="22"/>
          <w:lang w:val="en-GB"/>
        </w:rPr>
        <w:t>Caldicott Principles</w:t>
      </w:r>
      <w:r w:rsidRPr="283A6920" w:rsidR="62DDAA64">
        <w:rPr>
          <w:rFonts w:ascii="Arial" w:hAnsi="Arial" w:eastAsia="Arial" w:cs="Arial"/>
          <w:b w:val="0"/>
          <w:bCs w:val="0"/>
          <w:noProof w:val="0"/>
          <w:sz w:val="22"/>
          <w:szCs w:val="22"/>
          <w:lang w:val="en-GB"/>
        </w:rPr>
        <w:t xml:space="preserve"> enables professionals to share relevant information lawfully while protecting confidentiality. Clearly defined roles and responsibilities also help improve accountability and reduce duplication of work. Developing positive professional relationships based on trust and mutual respect further strengthens collaborative working.</w:t>
      </w:r>
    </w:p>
    <w:p w:rsidR="3724787A" w:rsidP="283A6920" w:rsidRDefault="3724787A" w14:paraId="7F0F76FF" w14:textId="63DA3BD1">
      <w:pPr>
        <w:spacing w:before="240" w:beforeAutospacing="off" w:after="240" w:afterAutospacing="off" w:line="360" w:lineRule="auto"/>
        <w:jc w:val="left"/>
      </w:pPr>
      <w:r w:rsidRPr="283A6920" w:rsidR="3724787A">
        <w:rPr>
          <w:rFonts w:ascii="Arial" w:hAnsi="Arial" w:eastAsia="Arial" w:cs="Arial"/>
          <w:b w:val="1"/>
          <w:bCs w:val="1"/>
          <w:noProof w:val="0"/>
          <w:sz w:val="22"/>
          <w:szCs w:val="22"/>
          <w:lang w:val="en-GB"/>
        </w:rPr>
        <w:t xml:space="preserve">Conclusion </w:t>
      </w:r>
    </w:p>
    <w:p w:rsidR="01BDA0F2" w:rsidP="283A6920" w:rsidRDefault="01BDA0F2" w14:paraId="056AEEF8" w14:textId="7D4288C9">
      <w:pPr>
        <w:spacing w:before="240" w:beforeAutospacing="off" w:after="240" w:afterAutospacing="off"/>
        <w:jc w:val="left"/>
      </w:pPr>
      <w:r w:rsidRPr="283A6920" w:rsidR="01BDA0F2">
        <w:rPr>
          <w:rFonts w:ascii="Arial" w:hAnsi="Arial" w:eastAsia="Arial" w:cs="Arial"/>
          <w:noProof w:val="0"/>
          <w:sz w:val="22"/>
          <w:szCs w:val="22"/>
          <w:lang w:val="en-GB"/>
        </w:rPr>
        <w:t xml:space="preserve">Mrs Thompson's case </w:t>
      </w:r>
      <w:r w:rsidRPr="283A6920" w:rsidR="01BDA0F2">
        <w:rPr>
          <w:rFonts w:ascii="Arial" w:hAnsi="Arial" w:eastAsia="Arial" w:cs="Arial"/>
          <w:noProof w:val="0"/>
          <w:sz w:val="22"/>
          <w:szCs w:val="22"/>
          <w:lang w:val="en-GB"/>
        </w:rPr>
        <w:t>demonstrates</w:t>
      </w:r>
      <w:r w:rsidRPr="283A6920" w:rsidR="01BDA0F2">
        <w:rPr>
          <w:rFonts w:ascii="Arial" w:hAnsi="Arial" w:eastAsia="Arial" w:cs="Arial"/>
          <w:noProof w:val="0"/>
          <w:sz w:val="22"/>
          <w:szCs w:val="22"/>
          <w:lang w:val="en-GB"/>
        </w:rPr>
        <w:t xml:space="preserve"> the importance of effective communication, </w:t>
      </w:r>
      <w:r w:rsidRPr="283A6920" w:rsidR="01BDA0F2">
        <w:rPr>
          <w:rFonts w:ascii="Arial" w:hAnsi="Arial" w:eastAsia="Arial" w:cs="Arial"/>
          <w:noProof w:val="0"/>
          <w:sz w:val="22"/>
          <w:szCs w:val="22"/>
          <w:lang w:val="en-GB"/>
        </w:rPr>
        <w:t>accurate</w:t>
      </w:r>
      <w:r w:rsidRPr="283A6920" w:rsidR="01BDA0F2">
        <w:rPr>
          <w:rFonts w:ascii="Arial" w:hAnsi="Arial" w:eastAsia="Arial" w:cs="Arial"/>
          <w:noProof w:val="0"/>
          <w:sz w:val="22"/>
          <w:szCs w:val="22"/>
          <w:lang w:val="en-GB"/>
        </w:rPr>
        <w:t xml:space="preserve"> administrative skills, and strong multi-agency collaboration in delivering safe, person-centred care. Clear communication between Mrs Thompson, her family, carers, and healthcare professionals </w:t>
      </w:r>
      <w:r w:rsidRPr="283A6920" w:rsidR="01BDA0F2">
        <w:rPr>
          <w:rFonts w:ascii="Arial" w:hAnsi="Arial" w:eastAsia="Arial" w:cs="Arial"/>
          <w:noProof w:val="0"/>
          <w:sz w:val="22"/>
          <w:szCs w:val="22"/>
          <w:lang w:val="en-GB"/>
        </w:rPr>
        <w:t>help</w:t>
      </w:r>
      <w:r w:rsidRPr="283A6920" w:rsidR="01BDA0F2">
        <w:rPr>
          <w:rFonts w:ascii="Arial" w:hAnsi="Arial" w:eastAsia="Arial" w:cs="Arial"/>
          <w:noProof w:val="0"/>
          <w:sz w:val="22"/>
          <w:szCs w:val="22"/>
          <w:lang w:val="en-GB"/>
        </w:rPr>
        <w:t xml:space="preserve"> ensure that her needs are understood and that concerns, such as missed medication or changes in her condition, are </w:t>
      </w:r>
      <w:r w:rsidRPr="283A6920" w:rsidR="01BDA0F2">
        <w:rPr>
          <w:rFonts w:ascii="Arial" w:hAnsi="Arial" w:eastAsia="Arial" w:cs="Arial"/>
          <w:noProof w:val="0"/>
          <w:sz w:val="22"/>
          <w:szCs w:val="22"/>
          <w:lang w:val="en-GB"/>
        </w:rPr>
        <w:t>identified</w:t>
      </w:r>
      <w:r w:rsidRPr="283A6920" w:rsidR="01BDA0F2">
        <w:rPr>
          <w:rFonts w:ascii="Arial" w:hAnsi="Arial" w:eastAsia="Arial" w:cs="Arial"/>
          <w:noProof w:val="0"/>
          <w:sz w:val="22"/>
          <w:szCs w:val="22"/>
          <w:lang w:val="en-GB"/>
        </w:rPr>
        <w:t xml:space="preserve"> and addressed promptly. Administrative skills, including </w:t>
      </w:r>
      <w:r w:rsidRPr="283A6920" w:rsidR="01BDA0F2">
        <w:rPr>
          <w:rFonts w:ascii="Arial" w:hAnsi="Arial" w:eastAsia="Arial" w:cs="Arial"/>
          <w:noProof w:val="0"/>
          <w:sz w:val="22"/>
          <w:szCs w:val="22"/>
          <w:lang w:val="en-GB"/>
        </w:rPr>
        <w:t>accurate</w:t>
      </w:r>
      <w:r w:rsidRPr="283A6920" w:rsidR="01BDA0F2">
        <w:rPr>
          <w:rFonts w:ascii="Arial" w:hAnsi="Arial" w:eastAsia="Arial" w:cs="Arial"/>
          <w:noProof w:val="0"/>
          <w:sz w:val="22"/>
          <w:szCs w:val="22"/>
          <w:lang w:val="en-GB"/>
        </w:rPr>
        <w:t xml:space="preserve"> documentation and </w:t>
      </w:r>
      <w:r w:rsidRPr="283A6920" w:rsidR="01BDA0F2">
        <w:rPr>
          <w:rFonts w:ascii="Arial" w:hAnsi="Arial" w:eastAsia="Arial" w:cs="Arial"/>
          <w:noProof w:val="0"/>
          <w:sz w:val="22"/>
          <w:szCs w:val="22"/>
          <w:lang w:val="en-GB"/>
        </w:rPr>
        <w:t>timely</w:t>
      </w:r>
      <w:r w:rsidRPr="283A6920" w:rsidR="01BDA0F2">
        <w:rPr>
          <w:rFonts w:ascii="Arial" w:hAnsi="Arial" w:eastAsia="Arial" w:cs="Arial"/>
          <w:noProof w:val="0"/>
          <w:sz w:val="22"/>
          <w:szCs w:val="22"/>
          <w:lang w:val="en-GB"/>
        </w:rPr>
        <w:t xml:space="preserve"> incident reporting, provide reliable records that support decision-making, continuity of care, and legal compliance.</w:t>
      </w:r>
    </w:p>
    <w:p w:rsidR="01BDA0F2" w:rsidP="283A6920" w:rsidRDefault="01BDA0F2" w14:paraId="59CC4C93" w14:textId="77B94035">
      <w:pPr>
        <w:spacing w:before="240" w:beforeAutospacing="off" w:after="240" w:afterAutospacing="off"/>
        <w:jc w:val="left"/>
      </w:pPr>
      <w:r w:rsidRPr="283A6920" w:rsidR="01BDA0F2">
        <w:rPr>
          <w:rFonts w:ascii="Arial" w:hAnsi="Arial" w:eastAsia="Arial" w:cs="Arial"/>
          <w:noProof w:val="0"/>
          <w:sz w:val="22"/>
          <w:szCs w:val="22"/>
          <w:lang w:val="en-GB"/>
        </w:rPr>
        <w:t>The case also highlights the value of collaborative working between health and social care professionals. By sharing information through care plans, regular communication, and multidisciplinary working, professionals can coordinate care effectively, reduce risks, and improve Mrs Thompson's safety and wellbeing. Working together also ensures that appropriate interventions, such as medication reviews and safeguarding assessments, are put in place quickly.</w:t>
      </w:r>
    </w:p>
    <w:p w:rsidR="283A6920" w:rsidP="283A6920" w:rsidRDefault="283A6920" w14:paraId="67CAA6EB" w14:textId="2C3222DF">
      <w:pPr>
        <w:spacing w:before="240" w:beforeAutospacing="off" w:after="240" w:afterAutospacing="off" w:line="360" w:lineRule="auto"/>
        <w:jc w:val="left"/>
        <w:rPr>
          <w:rFonts w:ascii="Arial" w:hAnsi="Arial" w:eastAsia="Arial" w:cs="Arial"/>
          <w:b w:val="0"/>
          <w:bCs w:val="0"/>
          <w:noProof w:val="0"/>
          <w:sz w:val="22"/>
          <w:szCs w:val="22"/>
          <w:lang w:val="en-GB"/>
        </w:rPr>
      </w:pPr>
    </w:p>
    <w:p w:rsidR="283A6920" w:rsidP="283A6920" w:rsidRDefault="283A6920" w14:paraId="785B2DF4" w14:textId="436873F9">
      <w:pPr>
        <w:spacing w:before="240" w:beforeAutospacing="off" w:after="240" w:afterAutospacing="off" w:line="360" w:lineRule="auto"/>
        <w:jc w:val="left"/>
        <w:rPr>
          <w:rFonts w:ascii="Arial" w:hAnsi="Arial" w:eastAsia="Arial" w:cs="Arial"/>
          <w:b w:val="1"/>
          <w:bCs w:val="1"/>
          <w:noProof w:val="0"/>
          <w:sz w:val="22"/>
          <w:szCs w:val="22"/>
          <w:lang w:val="en-GB"/>
        </w:rPr>
      </w:pPr>
    </w:p>
    <w:p w:rsidR="283A6920" w:rsidP="283A6920" w:rsidRDefault="283A6920" w14:paraId="3684E2DB" w14:textId="55162851">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11E42B70" w14:textId="07BD5881">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4E50507C" w14:textId="4CF0C6DC">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09635F75" w14:textId="228752DF">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79850F1C" w14:textId="10D07180">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73156203" w14:textId="3499C9F6">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146F4080" w14:textId="728F27DD">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7E605A00" w14:textId="4E95949B">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075E7FB7" w14:textId="24AECBF8">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57820F3A" w14:textId="00E4E6E7">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5EDAEF4D" w14:textId="4DF0DE01">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694F0A7A" w14:textId="0A479462">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105B2792" w14:textId="22605264">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23DEB490" w14:textId="5C266B4A">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1C9BF07A" w14:textId="41C1560C">
      <w:pPr>
        <w:spacing w:before="240" w:beforeAutospacing="off" w:after="240" w:afterAutospacing="off"/>
        <w:jc w:val="left"/>
        <w:rPr>
          <w:rFonts w:ascii="Arial" w:hAnsi="Arial" w:eastAsia="Arial" w:cs="Arial"/>
          <w:noProof w:val="0"/>
          <w:sz w:val="22"/>
          <w:szCs w:val="22"/>
          <w:lang w:val="en-GB"/>
        </w:rPr>
      </w:pPr>
    </w:p>
    <w:p w:rsidR="55603F56" w:rsidP="283A6920" w:rsidRDefault="55603F56" w14:paraId="27421B18" w14:textId="67C599E5">
      <w:pPr>
        <w:pStyle w:val="Heading3"/>
        <w:spacing w:before="240" w:beforeAutospacing="off" w:after="240" w:afterAutospacing="off"/>
        <w:jc w:val="left"/>
        <w:rPr>
          <w:rFonts w:ascii="Arial" w:hAnsi="Arial" w:eastAsia="Arial" w:cs="Arial"/>
          <w:b w:val="1"/>
          <w:bCs w:val="1"/>
          <w:noProof w:val="0"/>
          <w:color w:val="auto"/>
          <w:sz w:val="22"/>
          <w:szCs w:val="22"/>
          <w:lang w:val="en-GB"/>
        </w:rPr>
      </w:pPr>
      <w:r w:rsidRPr="283A6920" w:rsidR="55603F56">
        <w:rPr>
          <w:rFonts w:ascii="Arial" w:hAnsi="Arial" w:eastAsia="Arial" w:cs="Arial"/>
          <w:b w:val="1"/>
          <w:bCs w:val="1"/>
          <w:noProof w:val="0"/>
          <w:color w:val="auto"/>
          <w:sz w:val="22"/>
          <w:szCs w:val="22"/>
          <w:lang w:val="en-GB"/>
        </w:rPr>
        <w:t>References</w:t>
      </w:r>
    </w:p>
    <w:p w:rsidR="55603F56" w:rsidP="283A6920" w:rsidRDefault="55603F56" w14:paraId="5E2CC959" w14:textId="3B86ADC6">
      <w:pPr>
        <w:spacing w:before="240" w:beforeAutospacing="off" w:after="240" w:afterAutospacing="off"/>
        <w:jc w:val="left"/>
      </w:pPr>
      <w:r w:rsidRPr="283A6920" w:rsidR="55603F56">
        <w:rPr>
          <w:rFonts w:ascii="Arial" w:hAnsi="Arial" w:eastAsia="Arial" w:cs="Arial"/>
          <w:noProof w:val="0"/>
          <w:sz w:val="22"/>
          <w:szCs w:val="22"/>
          <w:lang w:val="en-GB"/>
        </w:rPr>
        <w:t xml:space="preserve">Berlo, D.K. (1960) </w:t>
      </w:r>
      <w:r w:rsidRPr="283A6920" w:rsidR="55603F56">
        <w:rPr>
          <w:rFonts w:ascii="Arial" w:hAnsi="Arial" w:eastAsia="Arial" w:cs="Arial"/>
          <w:i w:val="1"/>
          <w:iCs w:val="1"/>
          <w:noProof w:val="0"/>
          <w:sz w:val="22"/>
          <w:szCs w:val="22"/>
          <w:lang w:val="en-GB"/>
        </w:rPr>
        <w:t>The Process of Communication: An Introduction to Theory and Practice</w:t>
      </w:r>
      <w:r w:rsidRPr="283A6920" w:rsidR="55603F56">
        <w:rPr>
          <w:rFonts w:ascii="Arial" w:hAnsi="Arial" w:eastAsia="Arial" w:cs="Arial"/>
          <w:noProof w:val="0"/>
          <w:sz w:val="22"/>
          <w:szCs w:val="22"/>
          <w:lang w:val="en-GB"/>
        </w:rPr>
        <w:t>. New York: Holt, Rinehart and Winston.</w:t>
      </w:r>
    </w:p>
    <w:p w:rsidR="55603F56" w:rsidP="283A6920" w:rsidRDefault="55603F56" w14:paraId="746BEF23" w14:textId="464F879E">
      <w:pPr>
        <w:spacing w:before="240" w:beforeAutospacing="off" w:after="240" w:afterAutospacing="off"/>
        <w:jc w:val="left"/>
      </w:pPr>
      <w:r w:rsidRPr="283A6920" w:rsidR="55603F56">
        <w:rPr>
          <w:rFonts w:ascii="Arial" w:hAnsi="Arial" w:eastAsia="Arial" w:cs="Arial"/>
          <w:noProof w:val="0"/>
          <w:sz w:val="22"/>
          <w:szCs w:val="22"/>
          <w:lang w:val="en-GB"/>
        </w:rPr>
        <w:t xml:space="preserve">Department of Health and Social Care (2021) </w:t>
      </w:r>
      <w:r w:rsidRPr="283A6920" w:rsidR="55603F56">
        <w:rPr>
          <w:rFonts w:ascii="Arial" w:hAnsi="Arial" w:eastAsia="Arial" w:cs="Arial"/>
          <w:i w:val="1"/>
          <w:iCs w:val="1"/>
          <w:noProof w:val="0"/>
          <w:sz w:val="22"/>
          <w:szCs w:val="22"/>
          <w:lang w:val="en-GB"/>
        </w:rPr>
        <w:t>Health and Social Care Act 2008 (Regulated Activities) Regulations 2014: Guidance</w:t>
      </w:r>
      <w:r w:rsidRPr="283A6920" w:rsidR="55603F56">
        <w:rPr>
          <w:rFonts w:ascii="Arial" w:hAnsi="Arial" w:eastAsia="Arial" w:cs="Arial"/>
          <w:noProof w:val="0"/>
          <w:sz w:val="22"/>
          <w:szCs w:val="22"/>
          <w:lang w:val="en-GB"/>
        </w:rPr>
        <w:t>. London: DHSC.</w:t>
      </w:r>
    </w:p>
    <w:p w:rsidR="55603F56" w:rsidP="283A6920" w:rsidRDefault="55603F56" w14:paraId="3F2C0DFC" w14:textId="651213F0">
      <w:pPr>
        <w:spacing w:before="240" w:beforeAutospacing="off" w:after="240" w:afterAutospacing="off"/>
        <w:jc w:val="left"/>
      </w:pPr>
      <w:r w:rsidRPr="283A6920" w:rsidR="55603F56">
        <w:rPr>
          <w:rFonts w:ascii="Arial" w:hAnsi="Arial" w:eastAsia="Arial" w:cs="Arial"/>
          <w:noProof w:val="0"/>
          <w:sz w:val="22"/>
          <w:szCs w:val="22"/>
          <w:lang w:val="en-GB"/>
        </w:rPr>
        <w:t>Equality Act 2010. (c.15). London: The Stationery Office.</w:t>
      </w:r>
    </w:p>
    <w:p w:rsidR="55603F56" w:rsidP="283A6920" w:rsidRDefault="55603F56" w14:paraId="22692ADB" w14:textId="5763A4D1">
      <w:pPr>
        <w:spacing w:before="240" w:beforeAutospacing="off" w:after="240" w:afterAutospacing="off"/>
        <w:jc w:val="left"/>
      </w:pPr>
      <w:r w:rsidRPr="283A6920" w:rsidR="55603F56">
        <w:rPr>
          <w:rFonts w:ascii="Arial" w:hAnsi="Arial" w:eastAsia="Arial" w:cs="Arial"/>
          <w:noProof w:val="0"/>
          <w:sz w:val="22"/>
          <w:szCs w:val="22"/>
          <w:lang w:val="en-GB"/>
        </w:rPr>
        <w:t xml:space="preserve">NHS England (2024) </w:t>
      </w:r>
      <w:r w:rsidRPr="283A6920" w:rsidR="55603F56">
        <w:rPr>
          <w:rFonts w:ascii="Arial" w:hAnsi="Arial" w:eastAsia="Arial" w:cs="Arial"/>
          <w:i w:val="1"/>
          <w:iCs w:val="1"/>
          <w:noProof w:val="0"/>
          <w:sz w:val="22"/>
          <w:szCs w:val="22"/>
          <w:lang w:val="en-GB"/>
        </w:rPr>
        <w:t>Accessible Information Standard</w:t>
      </w:r>
      <w:r w:rsidRPr="283A6920" w:rsidR="55603F56">
        <w:rPr>
          <w:rFonts w:ascii="Arial" w:hAnsi="Arial" w:eastAsia="Arial" w:cs="Arial"/>
          <w:noProof w:val="0"/>
          <w:sz w:val="22"/>
          <w:szCs w:val="22"/>
          <w:lang w:val="en-GB"/>
        </w:rPr>
        <w:t xml:space="preserve">. Available at: </w:t>
      </w:r>
      <w:hyperlink r:id="R8dea3189accc474e">
        <w:r w:rsidRPr="283A6920" w:rsidR="55603F56">
          <w:rPr>
            <w:rStyle w:val="Hyperlink"/>
            <w:noProof w:val="0"/>
            <w:lang w:val="en-GB"/>
          </w:rPr>
          <w:t>https://www.england.nhs.uk/ourwork/accessibleinfo/</w:t>
        </w:r>
      </w:hyperlink>
    </w:p>
    <w:p w:rsidR="55603F56" w:rsidP="283A6920" w:rsidRDefault="55603F56" w14:paraId="7C928231" w14:textId="54562680">
      <w:pPr>
        <w:spacing w:before="240" w:beforeAutospacing="off" w:after="240" w:afterAutospacing="off"/>
        <w:jc w:val="left"/>
      </w:pPr>
      <w:r w:rsidRPr="283A6920" w:rsidR="55603F56">
        <w:rPr>
          <w:rFonts w:ascii="Arial" w:hAnsi="Arial" w:eastAsia="Arial" w:cs="Arial"/>
          <w:noProof w:val="0"/>
          <w:sz w:val="22"/>
          <w:szCs w:val="22"/>
          <w:lang w:val="en-GB"/>
        </w:rPr>
        <w:t xml:space="preserve">Nursing and Midwifery Council (2018) </w:t>
      </w:r>
      <w:r w:rsidRPr="283A6920" w:rsidR="55603F56">
        <w:rPr>
          <w:rFonts w:ascii="Arial" w:hAnsi="Arial" w:eastAsia="Arial" w:cs="Arial"/>
          <w:i w:val="1"/>
          <w:iCs w:val="1"/>
          <w:noProof w:val="0"/>
          <w:sz w:val="22"/>
          <w:szCs w:val="22"/>
          <w:lang w:val="en-GB"/>
        </w:rPr>
        <w:t>The Code: Professional Standards of Practice and Behaviour for Nurses, Midwives and Nursing Associates</w:t>
      </w:r>
      <w:r w:rsidRPr="283A6920" w:rsidR="55603F56">
        <w:rPr>
          <w:rFonts w:ascii="Arial" w:hAnsi="Arial" w:eastAsia="Arial" w:cs="Arial"/>
          <w:noProof w:val="0"/>
          <w:sz w:val="22"/>
          <w:szCs w:val="22"/>
          <w:lang w:val="en-GB"/>
        </w:rPr>
        <w:t>. London: NMC.</w:t>
      </w:r>
    </w:p>
    <w:p w:rsidR="5EC0FFC5" w:rsidP="283A6920" w:rsidRDefault="5EC0FFC5" w14:paraId="18056DCF" w14:textId="49A02347">
      <w:pPr>
        <w:pStyle w:val="Normal"/>
        <w:spacing w:before="240" w:beforeAutospacing="off" w:after="240" w:afterAutospacing="off" w:line="360" w:lineRule="auto"/>
        <w:jc w:val="left"/>
      </w:pPr>
      <w:r w:rsidRPr="283A6920" w:rsidR="5EC0FFC5">
        <w:rPr>
          <w:rFonts w:ascii="Arial" w:hAnsi="Arial" w:eastAsia="Arial" w:cs="Arial"/>
          <w:b w:val="0"/>
          <w:bCs w:val="0"/>
          <w:noProof w:val="0"/>
          <w:sz w:val="22"/>
          <w:szCs w:val="22"/>
          <w:lang w:val="en-GB"/>
        </w:rPr>
        <w:t>Care Quality Commission (CQC) (2023) Fundamental Standards. Available at: https://www.cqc.org.uk/what-we-do/how-we-do-our-job/fundamental-standards</w:t>
      </w:r>
    </w:p>
    <w:p w:rsidR="5EC0FFC5" w:rsidP="283A6920" w:rsidRDefault="5EC0FFC5" w14:paraId="12524CE8" w14:textId="0CB32AC7">
      <w:pPr>
        <w:pStyle w:val="Normal"/>
        <w:spacing w:before="240" w:beforeAutospacing="off" w:after="240" w:afterAutospacing="off" w:line="360" w:lineRule="auto"/>
        <w:jc w:val="left"/>
      </w:pPr>
      <w:r w:rsidRPr="283A6920" w:rsidR="5EC0FFC5">
        <w:rPr>
          <w:rFonts w:ascii="Arial" w:hAnsi="Arial" w:eastAsia="Arial" w:cs="Arial"/>
          <w:b w:val="0"/>
          <w:bCs w:val="0"/>
          <w:noProof w:val="0"/>
          <w:sz w:val="22"/>
          <w:szCs w:val="22"/>
          <w:lang w:val="en-GB"/>
        </w:rPr>
        <w:t>Data Protection Act 2018. (c.12). London: The Stationery Office.</w:t>
      </w:r>
    </w:p>
    <w:p w:rsidR="5EC0FFC5" w:rsidP="283A6920" w:rsidRDefault="5EC0FFC5" w14:paraId="7C7CC63D" w14:textId="3B1384CE">
      <w:pPr>
        <w:pStyle w:val="Normal"/>
        <w:spacing w:before="240" w:beforeAutospacing="off" w:after="240" w:afterAutospacing="off" w:line="360" w:lineRule="auto"/>
        <w:jc w:val="left"/>
      </w:pPr>
      <w:r w:rsidRPr="283A6920" w:rsidR="5EC0FFC5">
        <w:rPr>
          <w:rFonts w:ascii="Arial" w:hAnsi="Arial" w:eastAsia="Arial" w:cs="Arial"/>
          <w:b w:val="0"/>
          <w:bCs w:val="0"/>
          <w:noProof w:val="0"/>
          <w:sz w:val="22"/>
          <w:szCs w:val="22"/>
          <w:lang w:val="en-GB"/>
        </w:rPr>
        <w:t>Department of Health and Social Care (2021) The Caldicott Principles. Available at: https://www.gov.uk/government/publications/the-caldicott-principles</w:t>
      </w:r>
    </w:p>
    <w:p w:rsidR="5EC0FFC5" w:rsidP="283A6920" w:rsidRDefault="5EC0FFC5" w14:paraId="39A050CC" w14:textId="1CEA6D9A">
      <w:pPr>
        <w:pStyle w:val="Normal"/>
        <w:spacing w:before="240" w:beforeAutospacing="off" w:after="240" w:afterAutospacing="off" w:line="360" w:lineRule="auto"/>
        <w:jc w:val="left"/>
      </w:pPr>
      <w:r w:rsidRPr="283A6920" w:rsidR="5EC0FFC5">
        <w:rPr>
          <w:rFonts w:ascii="Arial" w:hAnsi="Arial" w:eastAsia="Arial" w:cs="Arial"/>
          <w:b w:val="0"/>
          <w:bCs w:val="0"/>
          <w:noProof w:val="0"/>
          <w:sz w:val="22"/>
          <w:szCs w:val="22"/>
          <w:lang w:val="en-GB"/>
        </w:rPr>
        <w:t>Nursing and Midwifery Council (2018) The Code: Professional Standards of Practice and Behaviour for Nurses, Midwives and Nursing Associates. London: NMC.</w:t>
      </w:r>
    </w:p>
    <w:p w:rsidR="5EC0FFC5" w:rsidP="283A6920" w:rsidRDefault="5EC0FFC5" w14:paraId="3E73D85D" w14:textId="4DC756C5">
      <w:pPr>
        <w:pStyle w:val="Normal"/>
        <w:spacing w:before="240" w:beforeAutospacing="off" w:after="240" w:afterAutospacing="off" w:line="360" w:lineRule="auto"/>
        <w:jc w:val="left"/>
      </w:pPr>
      <w:r w:rsidRPr="283A6920" w:rsidR="5EC0FFC5">
        <w:rPr>
          <w:rFonts w:ascii="Arial" w:hAnsi="Arial" w:eastAsia="Arial" w:cs="Arial"/>
          <w:b w:val="0"/>
          <w:bCs w:val="0"/>
          <w:noProof w:val="0"/>
          <w:sz w:val="22"/>
          <w:szCs w:val="22"/>
          <w:lang w:val="en-GB"/>
        </w:rPr>
        <w:t xml:space="preserve">UK General Data Protection Regulation (UK GDPR). Available at: </w:t>
      </w:r>
      <w:hyperlink r:id="R3981c7c064884ef6">
        <w:r w:rsidRPr="283A6920" w:rsidR="5EC0FFC5">
          <w:rPr>
            <w:rStyle w:val="Hyperlink"/>
            <w:b w:val="0"/>
            <w:bCs w:val="0"/>
            <w:noProof w:val="0"/>
            <w:lang w:val="en-GB"/>
          </w:rPr>
          <w:t>https://www.legislation.gov.uk/eur/2016/679/contents</w:t>
        </w:r>
      </w:hyperlink>
    </w:p>
    <w:p w:rsidR="27B885E5" w:rsidP="283A6920" w:rsidRDefault="27B885E5" w14:paraId="06A3222C" w14:textId="7CB8A9CA">
      <w:pPr>
        <w:spacing w:before="240" w:beforeAutospacing="off" w:after="240" w:afterAutospacing="off"/>
        <w:jc w:val="left"/>
      </w:pPr>
      <w:r w:rsidRPr="283A6920" w:rsidR="27B885E5">
        <w:rPr>
          <w:rFonts w:ascii="Arial" w:hAnsi="Arial" w:eastAsia="Arial" w:cs="Arial"/>
          <w:noProof w:val="0"/>
          <w:sz w:val="22"/>
          <w:szCs w:val="22"/>
          <w:lang w:val="en-GB"/>
        </w:rPr>
        <w:t xml:space="preserve">Care Quality Commission (CQC) (2023) </w:t>
      </w:r>
      <w:r w:rsidRPr="283A6920" w:rsidR="27B885E5">
        <w:rPr>
          <w:rFonts w:ascii="Arial" w:hAnsi="Arial" w:eastAsia="Arial" w:cs="Arial"/>
          <w:i w:val="1"/>
          <w:iCs w:val="1"/>
          <w:noProof w:val="0"/>
          <w:sz w:val="22"/>
          <w:szCs w:val="22"/>
          <w:lang w:val="en-GB"/>
        </w:rPr>
        <w:t>Fundamental Standards</w:t>
      </w:r>
      <w:r w:rsidRPr="283A6920" w:rsidR="27B885E5">
        <w:rPr>
          <w:rFonts w:ascii="Arial" w:hAnsi="Arial" w:eastAsia="Arial" w:cs="Arial"/>
          <w:noProof w:val="0"/>
          <w:sz w:val="22"/>
          <w:szCs w:val="22"/>
          <w:lang w:val="en-GB"/>
        </w:rPr>
        <w:t xml:space="preserve">. Available at: </w:t>
      </w:r>
      <w:hyperlink r:id="Rebd23d7dd5244a49">
        <w:r w:rsidRPr="283A6920" w:rsidR="27B885E5">
          <w:rPr>
            <w:rStyle w:val="Hyperlink"/>
            <w:noProof w:val="0"/>
            <w:lang w:val="en-GB"/>
          </w:rPr>
          <w:t>https://www.cqc.org.uk/what-we-do/how-we-do-our-job/fundamental-standards</w:t>
        </w:r>
      </w:hyperlink>
    </w:p>
    <w:p w:rsidR="27B885E5" w:rsidP="283A6920" w:rsidRDefault="27B885E5" w14:paraId="6404A69C" w14:textId="734AAE4A">
      <w:pPr>
        <w:spacing w:before="240" w:beforeAutospacing="off" w:after="240" w:afterAutospacing="off"/>
        <w:jc w:val="left"/>
      </w:pPr>
      <w:r w:rsidRPr="283A6920" w:rsidR="27B885E5">
        <w:rPr>
          <w:rFonts w:ascii="Arial" w:hAnsi="Arial" w:eastAsia="Arial" w:cs="Arial"/>
          <w:noProof w:val="0"/>
          <w:sz w:val="22"/>
          <w:szCs w:val="22"/>
          <w:lang w:val="en-GB"/>
        </w:rPr>
        <w:t xml:space="preserve">Department of Health and Social Care (2021) </w:t>
      </w:r>
      <w:r w:rsidRPr="283A6920" w:rsidR="27B885E5">
        <w:rPr>
          <w:rFonts w:ascii="Arial" w:hAnsi="Arial" w:eastAsia="Arial" w:cs="Arial"/>
          <w:i w:val="1"/>
          <w:iCs w:val="1"/>
          <w:noProof w:val="0"/>
          <w:sz w:val="22"/>
          <w:szCs w:val="22"/>
          <w:lang w:val="en-GB"/>
        </w:rPr>
        <w:t>The Caldicott Principles</w:t>
      </w:r>
      <w:r w:rsidRPr="283A6920" w:rsidR="27B885E5">
        <w:rPr>
          <w:rFonts w:ascii="Arial" w:hAnsi="Arial" w:eastAsia="Arial" w:cs="Arial"/>
          <w:noProof w:val="0"/>
          <w:sz w:val="22"/>
          <w:szCs w:val="22"/>
          <w:lang w:val="en-GB"/>
        </w:rPr>
        <w:t xml:space="preserve">. Available at: </w:t>
      </w:r>
      <w:hyperlink r:id="Rb25a9da817e34b7a">
        <w:r w:rsidRPr="283A6920" w:rsidR="27B885E5">
          <w:rPr>
            <w:rStyle w:val="Hyperlink"/>
            <w:noProof w:val="0"/>
            <w:lang w:val="en-GB"/>
          </w:rPr>
          <w:t>https://www.gov.uk/government/publications/the-caldicott-principles</w:t>
        </w:r>
      </w:hyperlink>
    </w:p>
    <w:p w:rsidR="27B885E5" w:rsidP="283A6920" w:rsidRDefault="27B885E5" w14:paraId="62E2210E" w14:textId="545F2404">
      <w:pPr>
        <w:spacing w:before="240" w:beforeAutospacing="off" w:after="240" w:afterAutospacing="off"/>
        <w:jc w:val="left"/>
      </w:pPr>
      <w:r w:rsidRPr="283A6920" w:rsidR="27B885E5">
        <w:rPr>
          <w:rFonts w:ascii="Arial" w:hAnsi="Arial" w:eastAsia="Arial" w:cs="Arial"/>
          <w:noProof w:val="0"/>
          <w:sz w:val="22"/>
          <w:szCs w:val="22"/>
          <w:lang w:val="en-GB"/>
        </w:rPr>
        <w:t>Data Protection Act 2018. (c.12). London: The Stationery Office.</w:t>
      </w:r>
    </w:p>
    <w:p w:rsidR="27B885E5" w:rsidP="283A6920" w:rsidRDefault="27B885E5" w14:paraId="4721B1CB" w14:textId="1C4BEA8F">
      <w:pPr>
        <w:spacing w:before="240" w:beforeAutospacing="off" w:after="240" w:afterAutospacing="off"/>
        <w:jc w:val="left"/>
      </w:pPr>
      <w:r w:rsidRPr="283A6920" w:rsidR="27B885E5">
        <w:rPr>
          <w:rFonts w:ascii="Arial" w:hAnsi="Arial" w:eastAsia="Arial" w:cs="Arial"/>
          <w:noProof w:val="0"/>
          <w:sz w:val="22"/>
          <w:szCs w:val="22"/>
          <w:lang w:val="en-GB"/>
        </w:rPr>
        <w:t xml:space="preserve">NHS England (2023) </w:t>
      </w:r>
      <w:r w:rsidRPr="283A6920" w:rsidR="27B885E5">
        <w:rPr>
          <w:rFonts w:ascii="Arial" w:hAnsi="Arial" w:eastAsia="Arial" w:cs="Arial"/>
          <w:i w:val="1"/>
          <w:iCs w:val="1"/>
          <w:noProof w:val="0"/>
          <w:sz w:val="22"/>
          <w:szCs w:val="22"/>
          <w:lang w:val="en-GB"/>
        </w:rPr>
        <w:t>Working in Partnership with People and Communities</w:t>
      </w:r>
      <w:r w:rsidRPr="283A6920" w:rsidR="27B885E5">
        <w:rPr>
          <w:rFonts w:ascii="Arial" w:hAnsi="Arial" w:eastAsia="Arial" w:cs="Arial"/>
          <w:noProof w:val="0"/>
          <w:sz w:val="22"/>
          <w:szCs w:val="22"/>
          <w:lang w:val="en-GB"/>
        </w:rPr>
        <w:t xml:space="preserve">. Available at: </w:t>
      </w:r>
      <w:hyperlink r:id="R9a7327e108a445f4">
        <w:r w:rsidRPr="283A6920" w:rsidR="27B885E5">
          <w:rPr>
            <w:rStyle w:val="Hyperlink"/>
            <w:noProof w:val="0"/>
            <w:lang w:val="en-GB"/>
          </w:rPr>
          <w:t>https://www.england.nhs.uk</w:t>
        </w:r>
      </w:hyperlink>
    </w:p>
    <w:p w:rsidR="27B885E5" w:rsidP="283A6920" w:rsidRDefault="27B885E5" w14:paraId="7FD29CCF" w14:textId="4BB1ACCE">
      <w:pPr>
        <w:spacing w:before="240" w:beforeAutospacing="off" w:after="240" w:afterAutospacing="off"/>
        <w:jc w:val="left"/>
      </w:pPr>
      <w:r w:rsidRPr="283A6920" w:rsidR="27B885E5">
        <w:rPr>
          <w:rFonts w:ascii="Arial" w:hAnsi="Arial" w:eastAsia="Arial" w:cs="Arial"/>
          <w:noProof w:val="0"/>
          <w:sz w:val="22"/>
          <w:szCs w:val="22"/>
          <w:lang w:val="en-GB"/>
        </w:rPr>
        <w:t xml:space="preserve">Nursing and Midwifery Council (2018) </w:t>
      </w:r>
      <w:r w:rsidRPr="283A6920" w:rsidR="27B885E5">
        <w:rPr>
          <w:rFonts w:ascii="Arial" w:hAnsi="Arial" w:eastAsia="Arial" w:cs="Arial"/>
          <w:i w:val="1"/>
          <w:iCs w:val="1"/>
          <w:noProof w:val="0"/>
          <w:sz w:val="22"/>
          <w:szCs w:val="22"/>
          <w:lang w:val="en-GB"/>
        </w:rPr>
        <w:t>The Code: Professional Standards of Practice and Behaviour for Nurses, Midwives and Nursing Associates</w:t>
      </w:r>
      <w:r w:rsidRPr="283A6920" w:rsidR="27B885E5">
        <w:rPr>
          <w:rFonts w:ascii="Arial" w:hAnsi="Arial" w:eastAsia="Arial" w:cs="Arial"/>
          <w:noProof w:val="0"/>
          <w:sz w:val="22"/>
          <w:szCs w:val="22"/>
          <w:lang w:val="en-GB"/>
        </w:rPr>
        <w:t>. London: NMC.</w:t>
      </w:r>
    </w:p>
    <w:p w:rsidR="283A6920" w:rsidP="283A6920" w:rsidRDefault="283A6920" w14:paraId="1205A376" w14:textId="4ADA0D55">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0402A746" w14:textId="59C8F737">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p>
    <w:p w:rsidR="283A6920" w:rsidP="283A6920" w:rsidRDefault="283A6920" w14:paraId="4EC5080F" w14:textId="6C9A3B3B">
      <w:pPr>
        <w:spacing w:before="240" w:beforeAutospacing="off" w:after="240" w:afterAutospacing="off"/>
        <w:jc w:val="left"/>
        <w:rPr>
          <w:rFonts w:ascii="Arial" w:hAnsi="Arial" w:eastAsia="Arial" w:cs="Arial"/>
          <w:noProof w:val="0"/>
          <w:sz w:val="22"/>
          <w:szCs w:val="22"/>
          <w:lang w:val="en-GB"/>
        </w:rPr>
      </w:pPr>
    </w:p>
    <w:p w:rsidR="283A6920" w:rsidP="283A6920" w:rsidRDefault="283A6920" w14:paraId="001A384B" w14:textId="24AA6110">
      <w:pPr>
        <w:pStyle w:val="Normal"/>
        <w:spacing w:line="360" w:lineRule="auto"/>
        <w:jc w:val="left"/>
        <w:rPr>
          <w:rFonts w:ascii="Arial" w:hAnsi="Arial" w:eastAsia="Arial" w:cs="Arial" w:asciiTheme="minorAscii" w:hAnsiTheme="minorAscii" w:eastAsiaTheme="minorAscii" w:cstheme="minorAscii"/>
          <w:b w:val="0"/>
          <w:bCs w:val="0"/>
          <w:sz w:val="22"/>
          <w:szCs w:val="22"/>
        </w:rPr>
      </w:pPr>
    </w:p>
    <w:p w:rsidR="795575FD" w:rsidP="795575FD" w:rsidRDefault="795575FD" w14:paraId="564DBA47" w14:textId="4F1ADFFD">
      <w:pPr>
        <w:pStyle w:val="Normal"/>
        <w:spacing w:line="360" w:lineRule="auto"/>
        <w:jc w:val="left"/>
        <w:rPr>
          <w:rFonts w:ascii="Arial" w:hAnsi="Arial" w:eastAsia="Arial" w:cs="Arial" w:asciiTheme="minorAscii" w:hAnsiTheme="minorAscii" w:eastAsiaTheme="minorAscii" w:cstheme="minorAscii"/>
          <w:b w:val="1"/>
          <w:b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7942FA"/>
    <w:rsid w:val="01BDA0F2"/>
    <w:rsid w:val="04FCCE86"/>
    <w:rsid w:val="0586A75F"/>
    <w:rsid w:val="08F8F00B"/>
    <w:rsid w:val="0A0C924D"/>
    <w:rsid w:val="0A6A1A23"/>
    <w:rsid w:val="0D84C163"/>
    <w:rsid w:val="0DDD635C"/>
    <w:rsid w:val="0F779311"/>
    <w:rsid w:val="1000E29B"/>
    <w:rsid w:val="129E85D2"/>
    <w:rsid w:val="13AC189C"/>
    <w:rsid w:val="16C26F08"/>
    <w:rsid w:val="1788D756"/>
    <w:rsid w:val="17F8839C"/>
    <w:rsid w:val="1904BBC6"/>
    <w:rsid w:val="19CD0C14"/>
    <w:rsid w:val="19E48561"/>
    <w:rsid w:val="1BB0F72B"/>
    <w:rsid w:val="1C222898"/>
    <w:rsid w:val="1CEE92DE"/>
    <w:rsid w:val="1E5206B0"/>
    <w:rsid w:val="1FED39A8"/>
    <w:rsid w:val="26AA1204"/>
    <w:rsid w:val="26C0B2BC"/>
    <w:rsid w:val="27B885E5"/>
    <w:rsid w:val="283A6920"/>
    <w:rsid w:val="2B034F43"/>
    <w:rsid w:val="2B7942FA"/>
    <w:rsid w:val="2BDAEFBB"/>
    <w:rsid w:val="3056E701"/>
    <w:rsid w:val="347E5920"/>
    <w:rsid w:val="35DE3824"/>
    <w:rsid w:val="3724787A"/>
    <w:rsid w:val="38EB66F1"/>
    <w:rsid w:val="3B8631B4"/>
    <w:rsid w:val="3D0A6FD4"/>
    <w:rsid w:val="3DC5D28D"/>
    <w:rsid w:val="3E8D95F6"/>
    <w:rsid w:val="435E180C"/>
    <w:rsid w:val="4422A72F"/>
    <w:rsid w:val="4821F4B2"/>
    <w:rsid w:val="4A360F5F"/>
    <w:rsid w:val="528CF0E0"/>
    <w:rsid w:val="5477CB74"/>
    <w:rsid w:val="5494918A"/>
    <w:rsid w:val="55603F56"/>
    <w:rsid w:val="58FE0E63"/>
    <w:rsid w:val="597799DA"/>
    <w:rsid w:val="5D11C280"/>
    <w:rsid w:val="5E1F39EC"/>
    <w:rsid w:val="5E6F5A7D"/>
    <w:rsid w:val="5EC0FFC5"/>
    <w:rsid w:val="62DDAA64"/>
    <w:rsid w:val="6347CD64"/>
    <w:rsid w:val="6356D87C"/>
    <w:rsid w:val="68589069"/>
    <w:rsid w:val="6A5620FC"/>
    <w:rsid w:val="6D1F74A2"/>
    <w:rsid w:val="6D5F4F05"/>
    <w:rsid w:val="7019E9A1"/>
    <w:rsid w:val="71164489"/>
    <w:rsid w:val="722D2118"/>
    <w:rsid w:val="7567CDA2"/>
    <w:rsid w:val="7689A75D"/>
    <w:rsid w:val="795575FD"/>
    <w:rsid w:val="7DCACF5F"/>
    <w:rsid w:val="7E96446F"/>
    <w:rsid w:val="7F4E97A3"/>
    <w:rsid w:val="7F639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84E11"/>
  <w15:chartTrackingRefBased/>
  <w15:docId w15:val="{D6C7EDC2-77A6-44A1-AC38-EBF3CDB772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83A692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83A692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83A692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ourwork/accessibleinfo/" TargetMode="External" Id="R8dea3189accc474e" /><Relationship Type="http://schemas.openxmlformats.org/officeDocument/2006/relationships/hyperlink" Target="https://www.legislation.gov.uk/eur/2016/679/contents" TargetMode="External" Id="R3981c7c064884ef6" /><Relationship Type="http://schemas.openxmlformats.org/officeDocument/2006/relationships/hyperlink" Target="https://www.cqc.org.uk/what-we-do/how-we-do-our-job/fundamental-standards" TargetMode="External" Id="Rebd23d7dd5244a49" /><Relationship Type="http://schemas.openxmlformats.org/officeDocument/2006/relationships/hyperlink" Target="https://www.gov.uk/government/publications/the-caldicott-principles" TargetMode="External" Id="Rb25a9da817e34b7a" /><Relationship Type="http://schemas.openxmlformats.org/officeDocument/2006/relationships/hyperlink" Target="https://www.england.nhs.uk/" TargetMode="External" Id="R9a7327e108a445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Khan (2522235)</dc:creator>
  <keywords/>
  <dc:description/>
  <lastModifiedBy>Tahir Khan (2522235)</lastModifiedBy>
  <revision>3</revision>
  <dcterms:created xsi:type="dcterms:W3CDTF">2026-07-13T12:56:30.8030053Z</dcterms:created>
  <dcterms:modified xsi:type="dcterms:W3CDTF">2026-07-21T18:46:55.2750142Z</dcterms:modified>
</coreProperties>
</file>