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62BCF" w:rsidRPr="00EE2589" w:rsidRDefault="00062BCF" w:rsidP="00062BCF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E2589">
        <w:rPr>
          <w:rFonts w:ascii="Times New Roman" w:hAnsi="Times New Roman" w:cs="Times New Roman"/>
          <w:b/>
          <w:sz w:val="24"/>
          <w:szCs w:val="24"/>
        </w:rPr>
        <w:t>Student Name: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Fasilat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Abiodun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Sanyaolu</w:t>
      </w:r>
      <w:bookmarkStart w:id="0" w:name="_GoBack"/>
      <w:bookmarkEnd w:id="0"/>
      <w:proofErr w:type="spellEnd"/>
    </w:p>
    <w:p w:rsidR="00062BCF" w:rsidRPr="00EE2589" w:rsidRDefault="00062BCF" w:rsidP="00062BCF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E2589">
        <w:rPr>
          <w:rFonts w:ascii="Times New Roman" w:hAnsi="Times New Roman" w:cs="Times New Roman"/>
          <w:b/>
          <w:sz w:val="24"/>
          <w:szCs w:val="24"/>
        </w:rPr>
        <w:t xml:space="preserve">Student Number: </w:t>
      </w:r>
      <w:r>
        <w:rPr>
          <w:rFonts w:ascii="Times New Roman" w:hAnsi="Times New Roman" w:cs="Times New Roman"/>
          <w:b/>
          <w:sz w:val="24"/>
          <w:szCs w:val="24"/>
        </w:rPr>
        <w:t>2129103</w:t>
      </w:r>
    </w:p>
    <w:p w:rsidR="00062BCF" w:rsidRPr="00EE2589" w:rsidRDefault="00062BCF" w:rsidP="00062BCF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E2589">
        <w:rPr>
          <w:rFonts w:ascii="Times New Roman" w:hAnsi="Times New Roman" w:cs="Times New Roman"/>
          <w:b/>
          <w:sz w:val="24"/>
          <w:szCs w:val="24"/>
        </w:rPr>
        <w:t>Module Code: BMIH6001</w:t>
      </w:r>
    </w:p>
    <w:p w:rsidR="00062BCF" w:rsidRPr="00EE2589" w:rsidRDefault="00062BCF" w:rsidP="00062BCF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E2589">
        <w:rPr>
          <w:rFonts w:ascii="Times New Roman" w:hAnsi="Times New Roman" w:cs="Times New Roman"/>
          <w:b/>
          <w:sz w:val="24"/>
          <w:szCs w:val="24"/>
        </w:rPr>
        <w:t>Module Title: Contemporary Themes in the Hotel and Hospitality Sector</w:t>
      </w:r>
    </w:p>
    <w:p w:rsidR="00062BCF" w:rsidRPr="00EE2589" w:rsidRDefault="00062BCF" w:rsidP="00062BCF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E2589">
        <w:rPr>
          <w:rFonts w:ascii="Times New Roman" w:hAnsi="Times New Roman" w:cs="Times New Roman"/>
          <w:b/>
          <w:sz w:val="24"/>
          <w:szCs w:val="24"/>
        </w:rPr>
        <w:t xml:space="preserve">Tutor’s Name: </w:t>
      </w:r>
      <w:proofErr w:type="spellStart"/>
      <w:r w:rsidRPr="00EE2589">
        <w:rPr>
          <w:rFonts w:ascii="Times New Roman" w:hAnsi="Times New Roman" w:cs="Times New Roman"/>
          <w:b/>
          <w:sz w:val="24"/>
          <w:szCs w:val="24"/>
        </w:rPr>
        <w:t>Dr</w:t>
      </w:r>
      <w:proofErr w:type="spellEnd"/>
      <w:r w:rsidRPr="00EE2589">
        <w:rPr>
          <w:rFonts w:ascii="Times New Roman" w:hAnsi="Times New Roman" w:cs="Times New Roman"/>
          <w:b/>
          <w:sz w:val="24"/>
          <w:szCs w:val="24"/>
        </w:rPr>
        <w:t xml:space="preserve"> Ernest </w:t>
      </w:r>
      <w:proofErr w:type="spellStart"/>
      <w:r w:rsidRPr="00EE2589">
        <w:rPr>
          <w:rFonts w:ascii="Times New Roman" w:hAnsi="Times New Roman" w:cs="Times New Roman"/>
          <w:b/>
          <w:sz w:val="24"/>
          <w:szCs w:val="24"/>
        </w:rPr>
        <w:t>Balutie</w:t>
      </w:r>
      <w:proofErr w:type="spellEnd"/>
      <w:r w:rsidRPr="00EE2589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E2589">
        <w:rPr>
          <w:rFonts w:ascii="Times New Roman" w:hAnsi="Times New Roman" w:cs="Times New Roman"/>
          <w:b/>
          <w:sz w:val="24"/>
          <w:szCs w:val="24"/>
        </w:rPr>
        <w:t>Wavei</w:t>
      </w:r>
      <w:proofErr w:type="spellEnd"/>
      <w:r w:rsidRPr="00EE2589">
        <w:rPr>
          <w:rFonts w:ascii="Times New Roman" w:hAnsi="Times New Roman" w:cs="Times New Roman"/>
          <w:b/>
          <w:sz w:val="24"/>
          <w:szCs w:val="24"/>
        </w:rPr>
        <w:t xml:space="preserve">, Antoinette Milne, </w:t>
      </w:r>
      <w:proofErr w:type="gramStart"/>
      <w:r w:rsidRPr="00EE2589">
        <w:rPr>
          <w:rFonts w:ascii="Times New Roman" w:hAnsi="Times New Roman" w:cs="Times New Roman"/>
          <w:b/>
          <w:sz w:val="24"/>
          <w:szCs w:val="24"/>
        </w:rPr>
        <w:t>Chris</w:t>
      </w:r>
      <w:proofErr w:type="gramEnd"/>
      <w:r w:rsidRPr="00EE2589">
        <w:rPr>
          <w:rFonts w:ascii="Times New Roman" w:hAnsi="Times New Roman" w:cs="Times New Roman"/>
          <w:b/>
          <w:sz w:val="24"/>
          <w:szCs w:val="24"/>
        </w:rPr>
        <w:t xml:space="preserve"> Wilkin</w:t>
      </w:r>
    </w:p>
    <w:p w:rsidR="003024F3" w:rsidRDefault="004E791F" w:rsidP="00062BCF"/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4E791F" w:rsidRDefault="004E791F" w:rsidP="00062BCF">
      <w:pPr>
        <w:jc w:val="center"/>
      </w:pPr>
    </w:p>
    <w:p w:rsidR="004E791F" w:rsidRDefault="004E791F" w:rsidP="00062BCF">
      <w:pPr>
        <w:jc w:val="center"/>
      </w:pPr>
    </w:p>
    <w:p w:rsidR="004E791F" w:rsidRDefault="004E791F" w:rsidP="00062BCF">
      <w:pPr>
        <w:jc w:val="center"/>
      </w:pPr>
    </w:p>
    <w:p w:rsidR="004E791F" w:rsidRDefault="004E791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4E791F" w:rsidP="00062BCF">
      <w:pPr>
        <w:jc w:val="center"/>
      </w:pPr>
      <w:r w:rsidRPr="004E791F">
        <w:lastRenderedPageBreak/>
        <w:drawing>
          <wp:inline distT="0" distB="0" distL="0" distR="0" wp14:anchorId="64E6FF85" wp14:editId="5DD90819">
            <wp:extent cx="7200900" cy="405003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6B6C776F" wp14:editId="20FB4033">
            <wp:extent cx="7200900" cy="405003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07C11708" wp14:editId="01387087">
            <wp:extent cx="7200900" cy="4050030"/>
            <wp:effectExtent l="0" t="0" r="0" b="76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70CE6D25" wp14:editId="250018F4">
            <wp:extent cx="7200900" cy="4050030"/>
            <wp:effectExtent l="0" t="0" r="0" b="762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075FAC8F" wp14:editId="7AA15AAC">
            <wp:extent cx="7200900" cy="4050030"/>
            <wp:effectExtent l="0" t="0" r="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2D954688" wp14:editId="2A4A9A25">
            <wp:extent cx="7200900" cy="4050030"/>
            <wp:effectExtent l="0" t="0" r="0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083282A1" wp14:editId="2683F964">
            <wp:extent cx="7200900" cy="4050030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  <w:rPr>
          <w:b/>
        </w:rPr>
      </w:pPr>
      <w:r w:rsidRPr="000972CA">
        <w:rPr>
          <w:b/>
          <w:noProof/>
        </w:rPr>
        <w:lastRenderedPageBreak/>
        <w:drawing>
          <wp:inline distT="0" distB="0" distL="0" distR="0" wp14:anchorId="1FA5D1D2" wp14:editId="346FAD54">
            <wp:extent cx="7200900" cy="4050030"/>
            <wp:effectExtent l="0" t="0" r="0" b="762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  <w:rPr>
          <w:b/>
        </w:rPr>
      </w:pPr>
    </w:p>
    <w:p w:rsidR="00062BCF" w:rsidRDefault="000972CA" w:rsidP="00062BCF">
      <w:pPr>
        <w:jc w:val="center"/>
        <w:rPr>
          <w:b/>
        </w:rPr>
      </w:pPr>
      <w:r w:rsidRPr="000972CA">
        <w:rPr>
          <w:b/>
          <w:noProof/>
        </w:rPr>
        <w:lastRenderedPageBreak/>
        <w:drawing>
          <wp:inline distT="0" distB="0" distL="0" distR="0" wp14:anchorId="1F4EA52E" wp14:editId="4D9501F1">
            <wp:extent cx="7200900" cy="4050030"/>
            <wp:effectExtent l="0" t="0" r="0" b="76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  <w:rPr>
          <w:b/>
        </w:rPr>
      </w:pPr>
    </w:p>
    <w:p w:rsidR="00062BCF" w:rsidRDefault="00062BCF" w:rsidP="00062BCF">
      <w:pPr>
        <w:jc w:val="center"/>
        <w:rPr>
          <w:b/>
        </w:rPr>
      </w:pPr>
    </w:p>
    <w:p w:rsidR="00062BCF" w:rsidRDefault="00062BCF" w:rsidP="00062BCF">
      <w:pPr>
        <w:jc w:val="center"/>
        <w:rPr>
          <w:b/>
        </w:rPr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25E2C0E5" wp14:editId="0406896C">
            <wp:extent cx="7200900" cy="4050030"/>
            <wp:effectExtent l="0" t="0" r="0" b="762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72CA" w:rsidRDefault="000972CA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640D5A8E" wp14:editId="3B5B5F88">
            <wp:extent cx="7200900" cy="4050030"/>
            <wp:effectExtent l="0" t="0" r="0" b="762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</w:p>
    <w:p w:rsidR="00062BCF" w:rsidRDefault="000972CA" w:rsidP="00062BCF">
      <w:pPr>
        <w:jc w:val="center"/>
      </w:pPr>
      <w:r w:rsidRPr="000972CA">
        <w:rPr>
          <w:noProof/>
        </w:rPr>
        <w:lastRenderedPageBreak/>
        <w:drawing>
          <wp:inline distT="0" distB="0" distL="0" distR="0" wp14:anchorId="49A50C0C" wp14:editId="416F471D">
            <wp:extent cx="7200900" cy="4050030"/>
            <wp:effectExtent l="0" t="0" r="0" b="762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62BCF" w:rsidRDefault="00062BCF" w:rsidP="00062BCF">
      <w:pPr>
        <w:jc w:val="center"/>
      </w:pPr>
      <w:r w:rsidRPr="00062BCF">
        <w:rPr>
          <w:noProof/>
        </w:rPr>
        <w:lastRenderedPageBreak/>
        <w:drawing>
          <wp:inline distT="0" distB="0" distL="0" distR="0" wp14:anchorId="278DE292" wp14:editId="2F0F6CBC">
            <wp:extent cx="7200900" cy="4050030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2009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BCF" w:rsidRDefault="00062BCF" w:rsidP="00062BCF">
      <w:pPr>
        <w:jc w:val="center"/>
      </w:pPr>
    </w:p>
    <w:p w:rsidR="000972CA" w:rsidRDefault="000972CA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</w:p>
    <w:p w:rsidR="000972CA" w:rsidRDefault="000972CA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</w:p>
    <w:p w:rsidR="000972CA" w:rsidRDefault="000972CA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</w:p>
    <w:p w:rsidR="000972CA" w:rsidRDefault="000972CA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</w:p>
    <w:p w:rsidR="000972CA" w:rsidRDefault="000972CA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</w:p>
    <w:p w:rsidR="000972CA" w:rsidRDefault="000972CA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</w:p>
    <w:p w:rsidR="00062BCF" w:rsidRPr="00014AC5" w:rsidRDefault="00062BCF" w:rsidP="00062BCF">
      <w:pPr>
        <w:spacing w:before="280" w:after="80" w:line="48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014AC5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  <w:lastRenderedPageBreak/>
        <w:t>References 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Bowen, J.T. and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Morosan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C., 2018. Beware hospitality industry: The robots are coming. Worldwide Hospitality and Tourism Themes, 10(6), pp.726–733.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Chen, Y., Hu, H. and Wei, L., 2024. Employee anxiety toward robotic adoption in hospitality: The role of robot-phobia and turnover intention. Journal of Hospitality and Tourism Management, 58, pp.42–50.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Cheng, M. and Foley, C., 2021. Artificial intelligence and the future of work in hospitality. Journal of Hospitality and Tourism Management, 46, pp.16–24.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El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Hajal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J. and Yeoman, I., 2025. The impact of AI-driven automation on the workforce: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Humanising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hotel workplace. Tourism Futures, 11(1), pp.15–25.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Gajjar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H., 2022. Artificial intelligence in tourism and hospitality: A systematic literature review. Journal of Tourism Futures, 8(1), pp.97–111.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Gretzel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U.,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Sigala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M., Xiang, Z. and Koo, C., 2020. Smart tourism: foundations and developments. Electronic Markets, 30(1), pp.7–18.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Hertzfeld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E., 2019.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Henn-na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Hotel reduces robot staff after guests complain. Hotel Management. [</w:t>
      </w:r>
      <w:proofErr w:type="gram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online</w:t>
      </w:r>
      <w:proofErr w:type="gram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] Available at:</w:t>
      </w:r>
      <w:hyperlink r:id="rId17" w:history="1">
        <w:r w:rsidRPr="00014AC5">
          <w:rPr>
            <w:rFonts w:ascii="Times New Roman" w:eastAsia="Times New Roman" w:hAnsi="Times New Roman" w:cs="Times New Roman"/>
            <w:color w:val="000000"/>
            <w:sz w:val="24"/>
            <w:szCs w:val="24"/>
          </w:rPr>
          <w:t xml:space="preserve"> </w:t>
        </w:r>
        <w:r w:rsidRPr="00014AC5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https://www.hotelmanagement.net/tech/henn-na-hotel-reduces-robot-staff-after-guests-complain</w:t>
        </w:r>
      </w:hyperlink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Ivanov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S. and Webster, C., 2019. Adoption of robots and service automation by tourism and hospitality companies. In: Robots, Artificial Intelligence and Service Automation in Travel, Tourism and Hospitality. Emerald Publishing, pp.157–183.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Ivanov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S.,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Seyitoğlu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F. and Markova, M., 2023. Human–robot collaboration in hotel housekeeping: Potentials and challenges. Journal of Hospitality and Tourism Technology, 14(2), pp.127–142.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Ivanov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S.H., 2020. The impact of automation on employment in the hotel industry. International Journal of Hospitality and Tourism Systems, 13(1), pp.15–24.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Lu, Y.,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Papagiannidis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S. and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Alamanos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E., 2022. Exploring the role of AI-based personalization in customer service. Information Systems Frontiers, 24(1), pp.123–135.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Mariani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M.M. and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Borghi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M., 2021. Industry 4.0: A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bibliometric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review of its managerial intellectual structure and implications for the hospitality sector. Technological Forecasting and Social Change, 168, 120743.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Okumus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F., 2025. Managing technological transformation in the hotel workforce: Balancing automation and human capital. International Journal of Contemporary Hospitality Management, 37(2), pp.322–339.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Pan, S., Zhang, Y., Kwok, L. and Yu, C.E., 2021. How do hotels adopt artificial intelligence? Evidence from a global dataset. Journal of Hospitality and Tourism Management, 49, pp.157–167.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Park, S., Kim, S. and Lee, J., 2021. Voice-activated technologies and guest experiences in hotels. The Service Industries Journal, 41(5-6), pp.356–374.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Rahimi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R.,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Gunlu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E. and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Okumus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F., 2023. AI-enhanced feedback systems in hospitality. Journal of Tourism Futures, 9(1), pp.43–57.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Skift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2023.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Iberostar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cuts food waste by 27% using AI-powered analytics.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Skift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. [</w:t>
      </w:r>
      <w:proofErr w:type="gram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online</w:t>
      </w:r>
      <w:proofErr w:type="gram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] Available at:</w:t>
      </w:r>
      <w:hyperlink r:id="rId18" w:history="1">
        <w:r w:rsidRPr="00014AC5">
          <w:rPr>
            <w:rFonts w:ascii="Times New Roman" w:eastAsia="Times New Roman" w:hAnsi="Times New Roman" w:cs="Times New Roman"/>
            <w:color w:val="000000"/>
            <w:sz w:val="24"/>
            <w:szCs w:val="24"/>
          </w:rPr>
          <w:t xml:space="preserve"> </w:t>
        </w:r>
        <w:r w:rsidRPr="00014AC5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https://skift.com/2023/11/10/iberostar-food-waste-ai</w:t>
        </w:r>
      </w:hyperlink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Stoyanova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M., 2022. How AI-driven predictive analytics reduces costs in hotels: A case study. Hospitality Tech Insights, 6(3), pp.24–29.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Tse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A.C.B., 2020. Dynamic pricing in hotel revenue management: A review of recent developments. International Journal of Hospitality Management, 85, 102430.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Tussyadiah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I., 2020. A review of research into automation in tourism: Launching the Annals of Tourism Research Curated Collection on Artificial Intelligence and Robotics in Tourism. Annals of Tourism Research, 81, 102883.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Voigt, P. and Von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dem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Bussche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A., 2017. The EU General Data Protection Regulation (GDPR): A Practical Guide. Springer International Publishing.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Wirtz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J., Patterson, P.G., Kunz, W.H., Gruber, T., Lu, V.N., </w:t>
      </w:r>
      <w:proofErr w:type="spell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Paluch</w:t>
      </w:r>
      <w:proofErr w:type="spell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, S. and Martins, A., 2023. Brave new world: service robots in the frontline. Journal of Service Management, 34(1), pp.28–58.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World Economic Forum (WEF), 2023. The Future of Jobs Report 2023. [</w:t>
      </w:r>
      <w:proofErr w:type="gram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online</w:t>
      </w:r>
      <w:proofErr w:type="gram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] Available at:</w:t>
      </w:r>
      <w:hyperlink r:id="rId19" w:history="1">
        <w:r w:rsidRPr="00014AC5">
          <w:rPr>
            <w:rFonts w:ascii="Times New Roman" w:eastAsia="Times New Roman" w:hAnsi="Times New Roman" w:cs="Times New Roman"/>
            <w:color w:val="000000"/>
            <w:sz w:val="24"/>
            <w:szCs w:val="24"/>
          </w:rPr>
          <w:t xml:space="preserve"> </w:t>
        </w:r>
        <w:r w:rsidRPr="00014AC5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https://www.weforum.org/reports/future-of-jobs-2023/</w:t>
        </w:r>
      </w:hyperlink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World Travel &amp; Tourism Council (WTTC), 2021. AI in Travel &amp; Tourism: Responsible Automation. [</w:t>
      </w:r>
      <w:proofErr w:type="gramStart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online</w:t>
      </w:r>
      <w:proofErr w:type="gramEnd"/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] Available at:</w:t>
      </w:r>
      <w:hyperlink r:id="rId20" w:history="1">
        <w:r w:rsidRPr="00014AC5">
          <w:rPr>
            <w:rFonts w:ascii="Times New Roman" w:eastAsia="Times New Roman" w:hAnsi="Times New Roman" w:cs="Times New Roman"/>
            <w:color w:val="000000"/>
            <w:sz w:val="24"/>
            <w:szCs w:val="24"/>
          </w:rPr>
          <w:t xml:space="preserve"> </w:t>
        </w:r>
        <w:r w:rsidRPr="00014AC5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https://wttc.org/Portals/0/Documents/Reports/2021/WTTC_AI_Tourism_Report.pdf</w:t>
        </w:r>
      </w:hyperlink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Yu, Y. and Kang, M., 2022. Human resource management in the age of artificial intelligence: Challenges and recommendations. Tourism Economics, 28(3), pp.569–586.</w:t>
      </w:r>
    </w:p>
    <w:p w:rsidR="00062BCF" w:rsidRPr="00014AC5" w:rsidRDefault="00062BCF" w:rsidP="00062BCF">
      <w:pPr>
        <w:spacing w:before="240"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14AC5">
        <w:rPr>
          <w:rFonts w:ascii="Times New Roman" w:eastAsia="Times New Roman" w:hAnsi="Times New Roman" w:cs="Times New Roman"/>
          <w:color w:val="000000"/>
          <w:sz w:val="24"/>
          <w:szCs w:val="24"/>
        </w:rPr>
        <w:t>Zeng, Z., Chen, P.J. and Lew, A.A., 2022. From high-touch to high-tech: The effects of technology-mediated interactions on hospitality service. Tourism Management, 88, 104398.</w:t>
      </w:r>
    </w:p>
    <w:p w:rsidR="00062BCF" w:rsidRDefault="00062BCF" w:rsidP="00062BCF">
      <w:pPr>
        <w:spacing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062BCF" w:rsidRDefault="00062BCF" w:rsidP="00062BCF">
      <w:pPr>
        <w:spacing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062BCF" w:rsidRDefault="00062BCF" w:rsidP="00062BCF">
      <w:pPr>
        <w:spacing w:after="24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062BCF" w:rsidRPr="00014AC5" w:rsidRDefault="00062BCF" w:rsidP="00062BCF">
      <w:pPr>
        <w:spacing w:after="240" w:line="480" w:lineRule="auto"/>
        <w:ind w:left="720"/>
        <w:rPr>
          <w:rFonts w:ascii="Times New Roman" w:eastAsia="Times New Roman" w:hAnsi="Times New Roman" w:cs="Times New Roman"/>
          <w:sz w:val="24"/>
          <w:szCs w:val="24"/>
        </w:rPr>
      </w:pPr>
    </w:p>
    <w:p w:rsidR="00062BCF" w:rsidRPr="00062BCF" w:rsidRDefault="00062BCF" w:rsidP="00062BCF"/>
    <w:sectPr w:rsidR="00062BCF" w:rsidRPr="00062BCF" w:rsidSect="00062BCF">
      <w:pgSz w:w="12240" w:h="15840"/>
      <w:pgMar w:top="1135" w:right="474" w:bottom="1440" w:left="42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2BCF"/>
    <w:rsid w:val="00062BCF"/>
    <w:rsid w:val="000972CA"/>
    <w:rsid w:val="0030499F"/>
    <w:rsid w:val="004E791F"/>
    <w:rsid w:val="00CA75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F7FE21-ACF8-4302-BA28-831DD459B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62B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skift.com/2023/11/10/iberostar-food-waste-ai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www.hotelmanagement.net/tech/henn-na-hotel-reduces-robot-staff-after-guests-complain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wttc.org/Portals/0/Documents/Reports/2021/WTTC_AI_Tourism_Report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hyperlink" Target="https://www.weforum.org/reports/future-of-jobs-2023/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17</Pages>
  <Words>769</Words>
  <Characters>4386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DMJ</dc:creator>
  <cp:keywords/>
  <dc:description/>
  <cp:lastModifiedBy>DMJ</cp:lastModifiedBy>
  <cp:revision>3</cp:revision>
  <dcterms:created xsi:type="dcterms:W3CDTF">2025-06-05T04:05:00Z</dcterms:created>
  <dcterms:modified xsi:type="dcterms:W3CDTF">2025-06-05T14:48:00Z</dcterms:modified>
</cp:coreProperties>
</file>