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65918" w14:textId="77777777" w:rsidR="00616196" w:rsidRPr="00D8357F" w:rsidRDefault="00616196" w:rsidP="00616196">
      <w:pPr>
        <w:pStyle w:val="Title"/>
        <w:jc w:val="center"/>
      </w:pPr>
    </w:p>
    <w:p w14:paraId="49D4F38A" w14:textId="77777777" w:rsidR="00616196" w:rsidRPr="00D8357F" w:rsidRDefault="00616196" w:rsidP="00616196">
      <w:pPr>
        <w:pStyle w:val="Title"/>
        <w:jc w:val="center"/>
      </w:pPr>
    </w:p>
    <w:p w14:paraId="03E9E186" w14:textId="77777777" w:rsidR="00C06F8A" w:rsidRDefault="00C06F8A" w:rsidP="00616196">
      <w:pPr>
        <w:pStyle w:val="Title"/>
        <w:jc w:val="center"/>
        <w:rPr>
          <w:sz w:val="44"/>
          <w:szCs w:val="44"/>
        </w:rPr>
      </w:pPr>
    </w:p>
    <w:p w14:paraId="6F590D7D" w14:textId="77777777" w:rsidR="00C06F8A" w:rsidRDefault="00C06F8A" w:rsidP="00616196">
      <w:pPr>
        <w:pStyle w:val="Title"/>
        <w:jc w:val="center"/>
        <w:rPr>
          <w:sz w:val="44"/>
          <w:szCs w:val="44"/>
        </w:rPr>
      </w:pPr>
    </w:p>
    <w:p w14:paraId="054E5246" w14:textId="77777777" w:rsidR="00C06F8A" w:rsidRDefault="00C06F8A" w:rsidP="00616196">
      <w:pPr>
        <w:pStyle w:val="Title"/>
        <w:jc w:val="center"/>
        <w:rPr>
          <w:sz w:val="44"/>
          <w:szCs w:val="44"/>
        </w:rPr>
      </w:pPr>
    </w:p>
    <w:p w14:paraId="098FDEDC" w14:textId="466755AB" w:rsidR="00616196" w:rsidRPr="004E26B6" w:rsidRDefault="00C06F8A" w:rsidP="00616196">
      <w:pPr>
        <w:pStyle w:val="Title"/>
        <w:jc w:val="center"/>
        <w:rPr>
          <w:sz w:val="52"/>
        </w:rPr>
      </w:pPr>
      <w:r w:rsidRPr="004E26B6">
        <w:rPr>
          <w:sz w:val="52"/>
        </w:rPr>
        <w:t>Community Engagement</w:t>
      </w:r>
    </w:p>
    <w:p w14:paraId="14DDD23F" w14:textId="1CD788BD" w:rsidR="00C06F8A" w:rsidRDefault="00C06F8A" w:rsidP="00616196">
      <w:pPr>
        <w:widowControl/>
        <w:autoSpaceDE/>
        <w:autoSpaceDN/>
        <w:spacing w:after="200" w:line="276" w:lineRule="auto"/>
      </w:pPr>
    </w:p>
    <w:p w14:paraId="13A589F0" w14:textId="08762CA6" w:rsidR="00C06F8A" w:rsidRPr="004E26B6" w:rsidRDefault="00C06F8A" w:rsidP="00C06F8A">
      <w:pPr>
        <w:widowControl/>
        <w:autoSpaceDE/>
        <w:autoSpaceDN/>
        <w:spacing w:after="200" w:line="276" w:lineRule="auto"/>
        <w:jc w:val="center"/>
        <w:rPr>
          <w:sz w:val="48"/>
          <w:szCs w:val="48"/>
        </w:rPr>
      </w:pPr>
      <w:r w:rsidRPr="004E26B6">
        <w:rPr>
          <w:sz w:val="48"/>
          <w:szCs w:val="48"/>
        </w:rPr>
        <w:t>Assessment 1</w:t>
      </w:r>
    </w:p>
    <w:p w14:paraId="103052CB" w14:textId="28E4F583" w:rsidR="00C06F8A" w:rsidRDefault="00C06F8A" w:rsidP="00616196">
      <w:pPr>
        <w:widowControl/>
        <w:autoSpaceDE/>
        <w:autoSpaceDN/>
        <w:spacing w:after="200" w:line="276" w:lineRule="auto"/>
      </w:pPr>
    </w:p>
    <w:p w14:paraId="72AB6C2B" w14:textId="356195B3" w:rsidR="00C06F8A" w:rsidRDefault="00C06F8A" w:rsidP="00616196">
      <w:pPr>
        <w:widowControl/>
        <w:autoSpaceDE/>
        <w:autoSpaceDN/>
        <w:spacing w:after="200" w:line="276" w:lineRule="auto"/>
      </w:pPr>
    </w:p>
    <w:p w14:paraId="7BB8B30A" w14:textId="77B97D9E" w:rsidR="00C06F8A" w:rsidRDefault="00C06F8A" w:rsidP="00616196">
      <w:pPr>
        <w:widowControl/>
        <w:autoSpaceDE/>
        <w:autoSpaceDN/>
        <w:spacing w:after="200" w:line="276" w:lineRule="auto"/>
      </w:pPr>
    </w:p>
    <w:p w14:paraId="22150153" w14:textId="1AE0886C" w:rsidR="00C06F8A" w:rsidRDefault="00C06F8A" w:rsidP="00616196">
      <w:pPr>
        <w:widowControl/>
        <w:autoSpaceDE/>
        <w:autoSpaceDN/>
        <w:spacing w:after="200" w:line="276" w:lineRule="auto"/>
      </w:pPr>
    </w:p>
    <w:p w14:paraId="4A3796E0" w14:textId="77777777" w:rsidR="00C06F8A" w:rsidRDefault="00C06F8A" w:rsidP="00C06F8A">
      <w:pPr>
        <w:widowControl/>
        <w:autoSpaceDE/>
        <w:autoSpaceDN/>
        <w:rPr>
          <w:b/>
          <w:bCs/>
          <w:i/>
          <w:iCs/>
          <w:sz w:val="36"/>
          <w:szCs w:val="32"/>
          <w:lang w:val="en-GB" w:eastAsia="en-IN" w:bidi="bn-BD"/>
        </w:rPr>
      </w:pPr>
    </w:p>
    <w:p w14:paraId="51A3F0A2" w14:textId="77777777" w:rsidR="00C06F8A" w:rsidRPr="009A4C07" w:rsidRDefault="00C06F8A" w:rsidP="00C06F8A">
      <w:pPr>
        <w:widowControl/>
        <w:autoSpaceDE/>
        <w:autoSpaceDN/>
        <w:jc w:val="center"/>
        <w:rPr>
          <w:b/>
          <w:bCs/>
          <w:i/>
          <w:iCs/>
          <w:sz w:val="36"/>
          <w:szCs w:val="32"/>
          <w:lang w:val="en-GB" w:eastAsia="en-IN" w:bidi="bn-BD"/>
        </w:rPr>
      </w:pPr>
      <w:r w:rsidRPr="009A4C07">
        <w:rPr>
          <w:b/>
          <w:bCs/>
          <w:i/>
          <w:iCs/>
          <w:sz w:val="36"/>
          <w:szCs w:val="32"/>
          <w:lang w:val="en-GB" w:eastAsia="en-IN" w:bidi="bn-BD"/>
        </w:rPr>
        <w:t xml:space="preserve">By Anca </w:t>
      </w:r>
      <w:proofErr w:type="spellStart"/>
      <w:r w:rsidRPr="009A4C07">
        <w:rPr>
          <w:b/>
          <w:bCs/>
          <w:i/>
          <w:iCs/>
          <w:sz w:val="36"/>
          <w:szCs w:val="32"/>
          <w:lang w:val="en-GB" w:eastAsia="en-IN" w:bidi="bn-BD"/>
        </w:rPr>
        <w:t>Ghizela</w:t>
      </w:r>
      <w:proofErr w:type="spellEnd"/>
      <w:r w:rsidRPr="009A4C07">
        <w:rPr>
          <w:b/>
          <w:bCs/>
          <w:i/>
          <w:iCs/>
          <w:sz w:val="36"/>
          <w:szCs w:val="32"/>
          <w:lang w:val="en-GB" w:eastAsia="en-IN" w:bidi="bn-BD"/>
        </w:rPr>
        <w:t xml:space="preserve"> Hotca</w:t>
      </w:r>
    </w:p>
    <w:p w14:paraId="195347DA" w14:textId="3BF2B600" w:rsidR="00C06F8A" w:rsidRPr="009A4C07" w:rsidRDefault="00C06F8A" w:rsidP="00C06F8A">
      <w:pPr>
        <w:widowControl/>
        <w:autoSpaceDE/>
        <w:autoSpaceDN/>
        <w:jc w:val="center"/>
        <w:rPr>
          <w:sz w:val="32"/>
          <w:szCs w:val="32"/>
          <w:lang w:val="en-GB" w:eastAsia="en-IN" w:bidi="bn-BD"/>
        </w:rPr>
      </w:pPr>
      <w:r w:rsidRPr="009A4C07">
        <w:rPr>
          <w:sz w:val="32"/>
          <w:szCs w:val="32"/>
          <w:lang w:val="en-GB" w:eastAsia="en-IN" w:bidi="bn-BD"/>
        </w:rPr>
        <w:t>(2021006/BABM Level4</w:t>
      </w:r>
      <w:r>
        <w:rPr>
          <w:sz w:val="32"/>
          <w:szCs w:val="32"/>
          <w:lang w:val="en-GB" w:eastAsia="en-IN" w:bidi="bn-BD"/>
        </w:rPr>
        <w:t xml:space="preserve"> </w:t>
      </w:r>
      <w:r w:rsidRPr="009A4C07">
        <w:rPr>
          <w:sz w:val="32"/>
          <w:szCs w:val="32"/>
          <w:lang w:val="en-GB" w:eastAsia="en-IN" w:bidi="bn-BD"/>
        </w:rPr>
        <w:t>T</w:t>
      </w:r>
      <w:r>
        <w:rPr>
          <w:sz w:val="32"/>
          <w:szCs w:val="32"/>
          <w:lang w:val="en-GB" w:eastAsia="en-IN" w:bidi="bn-BD"/>
        </w:rPr>
        <w:t>2</w:t>
      </w:r>
      <w:r w:rsidRPr="009A4C07">
        <w:rPr>
          <w:sz w:val="32"/>
          <w:szCs w:val="32"/>
          <w:lang w:val="en-GB" w:eastAsia="en-IN" w:bidi="bn-BD"/>
        </w:rPr>
        <w:t>G2/</w:t>
      </w:r>
      <w:r>
        <w:rPr>
          <w:sz w:val="32"/>
          <w:szCs w:val="32"/>
          <w:lang w:val="en-GB" w:eastAsia="en-IN" w:bidi="bn-BD"/>
        </w:rPr>
        <w:t>31</w:t>
      </w:r>
      <w:r w:rsidRPr="009A4C07">
        <w:rPr>
          <w:sz w:val="32"/>
          <w:szCs w:val="32"/>
          <w:lang w:val="en-GB" w:eastAsia="en-IN" w:bidi="bn-BD"/>
        </w:rPr>
        <w:t>.0</w:t>
      </w:r>
      <w:r>
        <w:rPr>
          <w:sz w:val="32"/>
          <w:szCs w:val="32"/>
          <w:lang w:val="en-GB" w:eastAsia="en-IN" w:bidi="bn-BD"/>
        </w:rPr>
        <w:t>8</w:t>
      </w:r>
      <w:r w:rsidRPr="009A4C07">
        <w:rPr>
          <w:sz w:val="32"/>
          <w:szCs w:val="32"/>
          <w:lang w:val="en-GB" w:eastAsia="en-IN" w:bidi="bn-BD"/>
        </w:rPr>
        <w:t>.2021)</w:t>
      </w:r>
    </w:p>
    <w:p w14:paraId="2AF8373C" w14:textId="77777777" w:rsidR="00C06F8A" w:rsidRPr="009A4C07" w:rsidRDefault="00C06F8A" w:rsidP="00C06F8A">
      <w:pPr>
        <w:widowControl/>
        <w:autoSpaceDE/>
        <w:autoSpaceDN/>
        <w:jc w:val="center"/>
        <w:rPr>
          <w:b/>
          <w:bCs/>
          <w:sz w:val="36"/>
          <w:szCs w:val="32"/>
          <w:lang w:val="en-GB" w:eastAsia="en-IN" w:bidi="bn-BD"/>
        </w:rPr>
      </w:pPr>
    </w:p>
    <w:p w14:paraId="0F6BC5C0" w14:textId="77777777" w:rsidR="00C06F8A" w:rsidRPr="009A4C07" w:rsidRDefault="00C06F8A" w:rsidP="00C06F8A">
      <w:pPr>
        <w:widowControl/>
        <w:autoSpaceDE/>
        <w:autoSpaceDN/>
        <w:jc w:val="center"/>
        <w:rPr>
          <w:b/>
          <w:bCs/>
          <w:sz w:val="144"/>
          <w:szCs w:val="144"/>
          <w:lang w:val="en-GB" w:eastAsia="en-IN" w:bidi="bn-BD"/>
        </w:rPr>
      </w:pPr>
      <w:r w:rsidRPr="009A4C07">
        <w:rPr>
          <w:b/>
          <w:bCs/>
          <w:i/>
          <w:iCs/>
          <w:sz w:val="36"/>
          <w:szCs w:val="32"/>
          <w:lang w:val="en-GB" w:eastAsia="en-IN" w:bidi="bn-BD"/>
        </w:rPr>
        <w:t xml:space="preserve">Tutor’s name: </w:t>
      </w:r>
      <w:r>
        <w:rPr>
          <w:b/>
          <w:bCs/>
          <w:i/>
          <w:iCs/>
          <w:sz w:val="36"/>
          <w:szCs w:val="32"/>
          <w:lang w:val="en-GB" w:eastAsia="en-IN" w:bidi="bn-BD"/>
        </w:rPr>
        <w:t>Anupam Mazumdar</w:t>
      </w:r>
    </w:p>
    <w:p w14:paraId="0412CCD0" w14:textId="6047E861" w:rsidR="00C06F8A" w:rsidRDefault="00C06F8A" w:rsidP="00616196">
      <w:pPr>
        <w:widowControl/>
        <w:autoSpaceDE/>
        <w:autoSpaceDN/>
        <w:spacing w:after="200" w:line="276" w:lineRule="auto"/>
      </w:pPr>
    </w:p>
    <w:p w14:paraId="41AAC082" w14:textId="4EA80AF3" w:rsidR="00C06F8A" w:rsidRDefault="00C06F8A" w:rsidP="00616196">
      <w:pPr>
        <w:widowControl/>
        <w:autoSpaceDE/>
        <w:autoSpaceDN/>
        <w:spacing w:after="200" w:line="276" w:lineRule="auto"/>
      </w:pPr>
    </w:p>
    <w:p w14:paraId="1FB8F04F" w14:textId="14E7CCFC" w:rsidR="00C06F8A" w:rsidRDefault="00C06F8A" w:rsidP="00616196">
      <w:pPr>
        <w:widowControl/>
        <w:autoSpaceDE/>
        <w:autoSpaceDN/>
        <w:spacing w:after="200" w:line="276" w:lineRule="auto"/>
      </w:pPr>
    </w:p>
    <w:p w14:paraId="1BAFA190" w14:textId="3BD5C5C3" w:rsidR="00C06F8A" w:rsidRDefault="00C06F8A" w:rsidP="00616196">
      <w:pPr>
        <w:widowControl/>
        <w:autoSpaceDE/>
        <w:autoSpaceDN/>
        <w:spacing w:after="200" w:line="276" w:lineRule="auto"/>
      </w:pPr>
    </w:p>
    <w:p w14:paraId="1310A960" w14:textId="013E920F" w:rsidR="00C06F8A" w:rsidRDefault="00C06F8A" w:rsidP="00616196">
      <w:pPr>
        <w:widowControl/>
        <w:autoSpaceDE/>
        <w:autoSpaceDN/>
        <w:spacing w:after="200" w:line="276" w:lineRule="auto"/>
      </w:pPr>
    </w:p>
    <w:p w14:paraId="5875F62E" w14:textId="40722D69" w:rsidR="00C06F8A" w:rsidRDefault="00C06F8A" w:rsidP="00616196">
      <w:pPr>
        <w:widowControl/>
        <w:autoSpaceDE/>
        <w:autoSpaceDN/>
        <w:spacing w:after="200" w:line="276" w:lineRule="auto"/>
      </w:pPr>
    </w:p>
    <w:p w14:paraId="7744ED42" w14:textId="2A4EEE32" w:rsidR="00C06F8A" w:rsidRDefault="00C06F8A" w:rsidP="00616196">
      <w:pPr>
        <w:widowControl/>
        <w:autoSpaceDE/>
        <w:autoSpaceDN/>
        <w:spacing w:after="200" w:line="276" w:lineRule="auto"/>
      </w:pPr>
    </w:p>
    <w:p w14:paraId="3114B953" w14:textId="77777777" w:rsidR="00C06F8A" w:rsidRPr="00D8357F" w:rsidRDefault="00C06F8A" w:rsidP="00616196">
      <w:pPr>
        <w:widowControl/>
        <w:autoSpaceDE/>
        <w:autoSpaceDN/>
        <w:spacing w:after="200" w:line="276" w:lineRule="auto"/>
        <w:rPr>
          <w:rFonts w:eastAsiaTheme="majorEastAsia" w:cs="Arial"/>
          <w:b/>
          <w:szCs w:val="32"/>
        </w:rPr>
      </w:pPr>
    </w:p>
    <w:sdt>
      <w:sdtPr>
        <w:rPr>
          <w:rFonts w:ascii="Times New Roman" w:eastAsia="Times New Roman" w:hAnsi="Times New Roman" w:cs="Times New Roman"/>
          <w:b w:val="0"/>
          <w:bCs w:val="0"/>
          <w:color w:val="auto"/>
          <w:sz w:val="24"/>
          <w:szCs w:val="22"/>
        </w:rPr>
        <w:id w:val="-1205891434"/>
        <w:docPartObj>
          <w:docPartGallery w:val="Table of Contents"/>
          <w:docPartUnique/>
        </w:docPartObj>
      </w:sdtPr>
      <w:sdtEndPr/>
      <w:sdtContent>
        <w:p w14:paraId="7523C38F" w14:textId="77777777" w:rsidR="00607C48" w:rsidRPr="00D8357F" w:rsidRDefault="00607C48" w:rsidP="00607C48">
          <w:pPr>
            <w:pStyle w:val="TOCHeading"/>
            <w:jc w:val="center"/>
            <w:rPr>
              <w:color w:val="auto"/>
            </w:rPr>
          </w:pPr>
          <w:r w:rsidRPr="00D8357F">
            <w:rPr>
              <w:rFonts w:ascii="Times New Roman" w:hAnsi="Times New Roman" w:cs="Times New Roman"/>
              <w:color w:val="auto"/>
              <w:sz w:val="24"/>
              <w:szCs w:val="24"/>
            </w:rPr>
            <w:t>Table of Contents</w:t>
          </w:r>
        </w:p>
        <w:p w14:paraId="78122860" w14:textId="77777777" w:rsidR="00FD0D9E" w:rsidRDefault="003F4B42">
          <w:pPr>
            <w:pStyle w:val="TOC1"/>
            <w:tabs>
              <w:tab w:val="right" w:leader="dot" w:pos="9350"/>
            </w:tabs>
            <w:rPr>
              <w:rFonts w:asciiTheme="minorHAnsi" w:eastAsiaTheme="minorEastAsia" w:hAnsiTheme="minorHAnsi" w:cstheme="minorBidi"/>
              <w:noProof/>
              <w:sz w:val="22"/>
            </w:rPr>
          </w:pPr>
          <w:r w:rsidRPr="00D8357F">
            <w:fldChar w:fldCharType="begin"/>
          </w:r>
          <w:r w:rsidR="00607C48" w:rsidRPr="00D8357F">
            <w:instrText xml:space="preserve"> TOC \o "1-3" \h \z \u </w:instrText>
          </w:r>
          <w:r w:rsidRPr="00D8357F">
            <w:fldChar w:fldCharType="separate"/>
          </w:r>
          <w:hyperlink w:anchor="_Toc80785924" w:history="1">
            <w:r w:rsidR="00FD0D9E" w:rsidRPr="00004A1D">
              <w:rPr>
                <w:rStyle w:val="Hyperlink"/>
                <w:noProof/>
              </w:rPr>
              <w:t>Introduction</w:t>
            </w:r>
            <w:r w:rsidR="00FD0D9E">
              <w:rPr>
                <w:noProof/>
                <w:webHidden/>
              </w:rPr>
              <w:tab/>
            </w:r>
            <w:r w:rsidR="00FD0D9E">
              <w:rPr>
                <w:noProof/>
                <w:webHidden/>
              </w:rPr>
              <w:fldChar w:fldCharType="begin"/>
            </w:r>
            <w:r w:rsidR="00FD0D9E">
              <w:rPr>
                <w:noProof/>
                <w:webHidden/>
              </w:rPr>
              <w:instrText xml:space="preserve"> PAGEREF _Toc80785924 \h </w:instrText>
            </w:r>
            <w:r w:rsidR="00FD0D9E">
              <w:rPr>
                <w:noProof/>
                <w:webHidden/>
              </w:rPr>
            </w:r>
            <w:r w:rsidR="00FD0D9E">
              <w:rPr>
                <w:noProof/>
                <w:webHidden/>
              </w:rPr>
              <w:fldChar w:fldCharType="separate"/>
            </w:r>
            <w:r w:rsidR="00FD0D9E">
              <w:rPr>
                <w:noProof/>
                <w:webHidden/>
              </w:rPr>
              <w:t>2</w:t>
            </w:r>
            <w:r w:rsidR="00FD0D9E">
              <w:rPr>
                <w:noProof/>
                <w:webHidden/>
              </w:rPr>
              <w:fldChar w:fldCharType="end"/>
            </w:r>
          </w:hyperlink>
        </w:p>
        <w:p w14:paraId="6BA3EC93" w14:textId="77777777" w:rsidR="00FD0D9E" w:rsidRDefault="00854476">
          <w:pPr>
            <w:pStyle w:val="TOC1"/>
            <w:tabs>
              <w:tab w:val="right" w:leader="dot" w:pos="9350"/>
            </w:tabs>
            <w:rPr>
              <w:rFonts w:asciiTheme="minorHAnsi" w:eastAsiaTheme="minorEastAsia" w:hAnsiTheme="minorHAnsi" w:cstheme="minorBidi"/>
              <w:noProof/>
              <w:sz w:val="22"/>
            </w:rPr>
          </w:pPr>
          <w:hyperlink w:anchor="_Toc80785925" w:history="1">
            <w:r w:rsidR="00FD0D9E" w:rsidRPr="00004A1D">
              <w:rPr>
                <w:rStyle w:val="Hyperlink"/>
                <w:noProof/>
              </w:rPr>
              <w:t>The Body</w:t>
            </w:r>
            <w:r w:rsidR="00FD0D9E">
              <w:rPr>
                <w:noProof/>
                <w:webHidden/>
              </w:rPr>
              <w:tab/>
            </w:r>
            <w:r w:rsidR="00FD0D9E">
              <w:rPr>
                <w:noProof/>
                <w:webHidden/>
              </w:rPr>
              <w:fldChar w:fldCharType="begin"/>
            </w:r>
            <w:r w:rsidR="00FD0D9E">
              <w:rPr>
                <w:noProof/>
                <w:webHidden/>
              </w:rPr>
              <w:instrText xml:space="preserve"> PAGEREF _Toc80785925 \h </w:instrText>
            </w:r>
            <w:r w:rsidR="00FD0D9E">
              <w:rPr>
                <w:noProof/>
                <w:webHidden/>
              </w:rPr>
            </w:r>
            <w:r w:rsidR="00FD0D9E">
              <w:rPr>
                <w:noProof/>
                <w:webHidden/>
              </w:rPr>
              <w:fldChar w:fldCharType="separate"/>
            </w:r>
            <w:r w:rsidR="00FD0D9E">
              <w:rPr>
                <w:noProof/>
                <w:webHidden/>
              </w:rPr>
              <w:t>2</w:t>
            </w:r>
            <w:r w:rsidR="00FD0D9E">
              <w:rPr>
                <w:noProof/>
                <w:webHidden/>
              </w:rPr>
              <w:fldChar w:fldCharType="end"/>
            </w:r>
          </w:hyperlink>
        </w:p>
        <w:p w14:paraId="0AB7AD6E"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26" w:history="1">
            <w:r w:rsidR="00FD0D9E" w:rsidRPr="00004A1D">
              <w:rPr>
                <w:rStyle w:val="Hyperlink"/>
                <w:noProof/>
              </w:rPr>
              <w:t>Description of the program</w:t>
            </w:r>
            <w:r w:rsidR="00FD0D9E">
              <w:rPr>
                <w:noProof/>
                <w:webHidden/>
              </w:rPr>
              <w:tab/>
            </w:r>
            <w:r w:rsidR="00FD0D9E">
              <w:rPr>
                <w:noProof/>
                <w:webHidden/>
              </w:rPr>
              <w:fldChar w:fldCharType="begin"/>
            </w:r>
            <w:r w:rsidR="00FD0D9E">
              <w:rPr>
                <w:noProof/>
                <w:webHidden/>
              </w:rPr>
              <w:instrText xml:space="preserve"> PAGEREF _Toc80785926 \h </w:instrText>
            </w:r>
            <w:r w:rsidR="00FD0D9E">
              <w:rPr>
                <w:noProof/>
                <w:webHidden/>
              </w:rPr>
            </w:r>
            <w:r w:rsidR="00FD0D9E">
              <w:rPr>
                <w:noProof/>
                <w:webHidden/>
              </w:rPr>
              <w:fldChar w:fldCharType="separate"/>
            </w:r>
            <w:r w:rsidR="00FD0D9E">
              <w:rPr>
                <w:noProof/>
                <w:webHidden/>
              </w:rPr>
              <w:t>2</w:t>
            </w:r>
            <w:r w:rsidR="00FD0D9E">
              <w:rPr>
                <w:noProof/>
                <w:webHidden/>
              </w:rPr>
              <w:fldChar w:fldCharType="end"/>
            </w:r>
          </w:hyperlink>
        </w:p>
        <w:p w14:paraId="43850956"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27" w:history="1">
            <w:r w:rsidR="00FD0D9E" w:rsidRPr="00004A1D">
              <w:rPr>
                <w:rStyle w:val="Hyperlink"/>
                <w:noProof/>
              </w:rPr>
              <w:t>Analysis of best practices, particularly on principles of community engagement</w:t>
            </w:r>
            <w:r w:rsidR="00FD0D9E">
              <w:rPr>
                <w:noProof/>
                <w:webHidden/>
              </w:rPr>
              <w:tab/>
            </w:r>
            <w:r w:rsidR="00FD0D9E">
              <w:rPr>
                <w:noProof/>
                <w:webHidden/>
              </w:rPr>
              <w:fldChar w:fldCharType="begin"/>
            </w:r>
            <w:r w:rsidR="00FD0D9E">
              <w:rPr>
                <w:noProof/>
                <w:webHidden/>
              </w:rPr>
              <w:instrText xml:space="preserve"> PAGEREF _Toc80785927 \h </w:instrText>
            </w:r>
            <w:r w:rsidR="00FD0D9E">
              <w:rPr>
                <w:noProof/>
                <w:webHidden/>
              </w:rPr>
            </w:r>
            <w:r w:rsidR="00FD0D9E">
              <w:rPr>
                <w:noProof/>
                <w:webHidden/>
              </w:rPr>
              <w:fldChar w:fldCharType="separate"/>
            </w:r>
            <w:r w:rsidR="00FD0D9E">
              <w:rPr>
                <w:noProof/>
                <w:webHidden/>
              </w:rPr>
              <w:t>3</w:t>
            </w:r>
            <w:r w:rsidR="00FD0D9E">
              <w:rPr>
                <w:noProof/>
                <w:webHidden/>
              </w:rPr>
              <w:fldChar w:fldCharType="end"/>
            </w:r>
          </w:hyperlink>
        </w:p>
        <w:p w14:paraId="61C400CE"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28" w:history="1">
            <w:r w:rsidR="00FD0D9E" w:rsidRPr="00004A1D">
              <w:rPr>
                <w:rStyle w:val="Hyperlink"/>
                <w:noProof/>
              </w:rPr>
              <w:t>Analysis of community engagement standards</w:t>
            </w:r>
            <w:r w:rsidR="00FD0D9E">
              <w:rPr>
                <w:noProof/>
                <w:webHidden/>
              </w:rPr>
              <w:tab/>
            </w:r>
            <w:r w:rsidR="00FD0D9E">
              <w:rPr>
                <w:noProof/>
                <w:webHidden/>
              </w:rPr>
              <w:fldChar w:fldCharType="begin"/>
            </w:r>
            <w:r w:rsidR="00FD0D9E">
              <w:rPr>
                <w:noProof/>
                <w:webHidden/>
              </w:rPr>
              <w:instrText xml:space="preserve"> PAGEREF _Toc80785928 \h </w:instrText>
            </w:r>
            <w:r w:rsidR="00FD0D9E">
              <w:rPr>
                <w:noProof/>
                <w:webHidden/>
              </w:rPr>
            </w:r>
            <w:r w:rsidR="00FD0D9E">
              <w:rPr>
                <w:noProof/>
                <w:webHidden/>
              </w:rPr>
              <w:fldChar w:fldCharType="separate"/>
            </w:r>
            <w:r w:rsidR="00FD0D9E">
              <w:rPr>
                <w:noProof/>
                <w:webHidden/>
              </w:rPr>
              <w:t>4</w:t>
            </w:r>
            <w:r w:rsidR="00FD0D9E">
              <w:rPr>
                <w:noProof/>
                <w:webHidden/>
              </w:rPr>
              <w:fldChar w:fldCharType="end"/>
            </w:r>
          </w:hyperlink>
        </w:p>
        <w:p w14:paraId="375FD380"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29" w:history="1">
            <w:r w:rsidR="00FD0D9E" w:rsidRPr="00004A1D">
              <w:rPr>
                <w:rStyle w:val="Hyperlink"/>
                <w:noProof/>
              </w:rPr>
              <w:t>Benefits of stakeholders’ participation</w:t>
            </w:r>
            <w:r w:rsidR="00FD0D9E">
              <w:rPr>
                <w:noProof/>
                <w:webHidden/>
              </w:rPr>
              <w:tab/>
            </w:r>
            <w:r w:rsidR="00FD0D9E">
              <w:rPr>
                <w:noProof/>
                <w:webHidden/>
              </w:rPr>
              <w:fldChar w:fldCharType="begin"/>
            </w:r>
            <w:r w:rsidR="00FD0D9E">
              <w:rPr>
                <w:noProof/>
                <w:webHidden/>
              </w:rPr>
              <w:instrText xml:space="preserve"> PAGEREF _Toc80785929 \h </w:instrText>
            </w:r>
            <w:r w:rsidR="00FD0D9E">
              <w:rPr>
                <w:noProof/>
                <w:webHidden/>
              </w:rPr>
            </w:r>
            <w:r w:rsidR="00FD0D9E">
              <w:rPr>
                <w:noProof/>
                <w:webHidden/>
              </w:rPr>
              <w:fldChar w:fldCharType="separate"/>
            </w:r>
            <w:r w:rsidR="00FD0D9E">
              <w:rPr>
                <w:noProof/>
                <w:webHidden/>
              </w:rPr>
              <w:t>4</w:t>
            </w:r>
            <w:r w:rsidR="00FD0D9E">
              <w:rPr>
                <w:noProof/>
                <w:webHidden/>
              </w:rPr>
              <w:fldChar w:fldCharType="end"/>
            </w:r>
          </w:hyperlink>
        </w:p>
        <w:p w14:paraId="7241A838"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30" w:history="1">
            <w:r w:rsidR="00FD0D9E" w:rsidRPr="00004A1D">
              <w:rPr>
                <w:rStyle w:val="Hyperlink"/>
                <w:noProof/>
              </w:rPr>
              <w:t>Relationship of amidst stakeholders and social media platforms for community engagement</w:t>
            </w:r>
            <w:r w:rsidR="00FD0D9E">
              <w:rPr>
                <w:noProof/>
                <w:webHidden/>
              </w:rPr>
              <w:tab/>
            </w:r>
            <w:r w:rsidR="00FD0D9E">
              <w:rPr>
                <w:noProof/>
                <w:webHidden/>
              </w:rPr>
              <w:fldChar w:fldCharType="begin"/>
            </w:r>
            <w:r w:rsidR="00FD0D9E">
              <w:rPr>
                <w:noProof/>
                <w:webHidden/>
              </w:rPr>
              <w:instrText xml:space="preserve"> PAGEREF _Toc80785930 \h </w:instrText>
            </w:r>
            <w:r w:rsidR="00FD0D9E">
              <w:rPr>
                <w:noProof/>
                <w:webHidden/>
              </w:rPr>
            </w:r>
            <w:r w:rsidR="00FD0D9E">
              <w:rPr>
                <w:noProof/>
                <w:webHidden/>
              </w:rPr>
              <w:fldChar w:fldCharType="separate"/>
            </w:r>
            <w:r w:rsidR="00FD0D9E">
              <w:rPr>
                <w:noProof/>
                <w:webHidden/>
              </w:rPr>
              <w:t>5</w:t>
            </w:r>
            <w:r w:rsidR="00FD0D9E">
              <w:rPr>
                <w:noProof/>
                <w:webHidden/>
              </w:rPr>
              <w:fldChar w:fldCharType="end"/>
            </w:r>
          </w:hyperlink>
        </w:p>
        <w:p w14:paraId="5BDF5A90"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31" w:history="1">
            <w:r w:rsidR="00FD0D9E" w:rsidRPr="00004A1D">
              <w:rPr>
                <w:rStyle w:val="Hyperlink"/>
                <w:noProof/>
              </w:rPr>
              <w:t>Use of social media platforms as outreach for supporting the program</w:t>
            </w:r>
            <w:r w:rsidR="00FD0D9E">
              <w:rPr>
                <w:noProof/>
                <w:webHidden/>
              </w:rPr>
              <w:tab/>
            </w:r>
            <w:r w:rsidR="00FD0D9E">
              <w:rPr>
                <w:noProof/>
                <w:webHidden/>
              </w:rPr>
              <w:fldChar w:fldCharType="begin"/>
            </w:r>
            <w:r w:rsidR="00FD0D9E">
              <w:rPr>
                <w:noProof/>
                <w:webHidden/>
              </w:rPr>
              <w:instrText xml:space="preserve"> PAGEREF _Toc80785931 \h </w:instrText>
            </w:r>
            <w:r w:rsidR="00FD0D9E">
              <w:rPr>
                <w:noProof/>
                <w:webHidden/>
              </w:rPr>
            </w:r>
            <w:r w:rsidR="00FD0D9E">
              <w:rPr>
                <w:noProof/>
                <w:webHidden/>
              </w:rPr>
              <w:fldChar w:fldCharType="separate"/>
            </w:r>
            <w:r w:rsidR="00FD0D9E">
              <w:rPr>
                <w:noProof/>
                <w:webHidden/>
              </w:rPr>
              <w:t>6</w:t>
            </w:r>
            <w:r w:rsidR="00FD0D9E">
              <w:rPr>
                <w:noProof/>
                <w:webHidden/>
              </w:rPr>
              <w:fldChar w:fldCharType="end"/>
            </w:r>
          </w:hyperlink>
        </w:p>
        <w:p w14:paraId="22A227A5"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32" w:history="1">
            <w:r w:rsidR="00FD0D9E" w:rsidRPr="00004A1D">
              <w:rPr>
                <w:rStyle w:val="Hyperlink"/>
                <w:noProof/>
              </w:rPr>
              <w:t>Relevant avenues for promoting community participation and collaboration</w:t>
            </w:r>
            <w:r w:rsidR="00FD0D9E">
              <w:rPr>
                <w:noProof/>
                <w:webHidden/>
              </w:rPr>
              <w:tab/>
            </w:r>
            <w:r w:rsidR="00FD0D9E">
              <w:rPr>
                <w:noProof/>
                <w:webHidden/>
              </w:rPr>
              <w:fldChar w:fldCharType="begin"/>
            </w:r>
            <w:r w:rsidR="00FD0D9E">
              <w:rPr>
                <w:noProof/>
                <w:webHidden/>
              </w:rPr>
              <w:instrText xml:space="preserve"> PAGEREF _Toc80785932 \h </w:instrText>
            </w:r>
            <w:r w:rsidR="00FD0D9E">
              <w:rPr>
                <w:noProof/>
                <w:webHidden/>
              </w:rPr>
            </w:r>
            <w:r w:rsidR="00FD0D9E">
              <w:rPr>
                <w:noProof/>
                <w:webHidden/>
              </w:rPr>
              <w:fldChar w:fldCharType="separate"/>
            </w:r>
            <w:r w:rsidR="00FD0D9E">
              <w:rPr>
                <w:noProof/>
                <w:webHidden/>
              </w:rPr>
              <w:t>7</w:t>
            </w:r>
            <w:r w:rsidR="00FD0D9E">
              <w:rPr>
                <w:noProof/>
                <w:webHidden/>
              </w:rPr>
              <w:fldChar w:fldCharType="end"/>
            </w:r>
          </w:hyperlink>
        </w:p>
        <w:p w14:paraId="41D7BCE8"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33" w:history="1">
            <w:r w:rsidR="00FD0D9E" w:rsidRPr="00004A1D">
              <w:rPr>
                <w:rStyle w:val="Hyperlink"/>
                <w:noProof/>
              </w:rPr>
              <w:t>Methods to establish inclusion multi-culturalism and socio-cultural integration</w:t>
            </w:r>
            <w:r w:rsidR="00FD0D9E">
              <w:rPr>
                <w:noProof/>
                <w:webHidden/>
              </w:rPr>
              <w:tab/>
            </w:r>
            <w:r w:rsidR="00FD0D9E">
              <w:rPr>
                <w:noProof/>
                <w:webHidden/>
              </w:rPr>
              <w:fldChar w:fldCharType="begin"/>
            </w:r>
            <w:r w:rsidR="00FD0D9E">
              <w:rPr>
                <w:noProof/>
                <w:webHidden/>
              </w:rPr>
              <w:instrText xml:space="preserve"> PAGEREF _Toc80785933 \h </w:instrText>
            </w:r>
            <w:r w:rsidR="00FD0D9E">
              <w:rPr>
                <w:noProof/>
                <w:webHidden/>
              </w:rPr>
            </w:r>
            <w:r w:rsidR="00FD0D9E">
              <w:rPr>
                <w:noProof/>
                <w:webHidden/>
              </w:rPr>
              <w:fldChar w:fldCharType="separate"/>
            </w:r>
            <w:r w:rsidR="00FD0D9E">
              <w:rPr>
                <w:noProof/>
                <w:webHidden/>
              </w:rPr>
              <w:t>7</w:t>
            </w:r>
            <w:r w:rsidR="00FD0D9E">
              <w:rPr>
                <w:noProof/>
                <w:webHidden/>
              </w:rPr>
              <w:fldChar w:fldCharType="end"/>
            </w:r>
          </w:hyperlink>
        </w:p>
        <w:p w14:paraId="0C76F391" w14:textId="77777777" w:rsidR="00FD0D9E" w:rsidRDefault="00854476">
          <w:pPr>
            <w:pStyle w:val="TOC2"/>
            <w:tabs>
              <w:tab w:val="right" w:leader="dot" w:pos="9350"/>
            </w:tabs>
            <w:rPr>
              <w:rFonts w:asciiTheme="minorHAnsi" w:eastAsiaTheme="minorEastAsia" w:hAnsiTheme="minorHAnsi" w:cstheme="minorBidi"/>
              <w:noProof/>
              <w:sz w:val="22"/>
            </w:rPr>
          </w:pPr>
          <w:hyperlink w:anchor="_Toc80785934" w:history="1">
            <w:r w:rsidR="00FD0D9E" w:rsidRPr="00004A1D">
              <w:rPr>
                <w:rStyle w:val="Hyperlink"/>
                <w:noProof/>
              </w:rPr>
              <w:t>Why community engagement practitioner educates community members on external and internal factors influencing community development</w:t>
            </w:r>
            <w:r w:rsidR="00FD0D9E">
              <w:rPr>
                <w:noProof/>
                <w:webHidden/>
              </w:rPr>
              <w:tab/>
            </w:r>
            <w:r w:rsidR="00FD0D9E">
              <w:rPr>
                <w:noProof/>
                <w:webHidden/>
              </w:rPr>
              <w:fldChar w:fldCharType="begin"/>
            </w:r>
            <w:r w:rsidR="00FD0D9E">
              <w:rPr>
                <w:noProof/>
                <w:webHidden/>
              </w:rPr>
              <w:instrText xml:space="preserve"> PAGEREF _Toc80785934 \h </w:instrText>
            </w:r>
            <w:r w:rsidR="00FD0D9E">
              <w:rPr>
                <w:noProof/>
                <w:webHidden/>
              </w:rPr>
            </w:r>
            <w:r w:rsidR="00FD0D9E">
              <w:rPr>
                <w:noProof/>
                <w:webHidden/>
              </w:rPr>
              <w:fldChar w:fldCharType="separate"/>
            </w:r>
            <w:r w:rsidR="00FD0D9E">
              <w:rPr>
                <w:noProof/>
                <w:webHidden/>
              </w:rPr>
              <w:t>7</w:t>
            </w:r>
            <w:r w:rsidR="00FD0D9E">
              <w:rPr>
                <w:noProof/>
                <w:webHidden/>
              </w:rPr>
              <w:fldChar w:fldCharType="end"/>
            </w:r>
          </w:hyperlink>
        </w:p>
        <w:p w14:paraId="4A6AA8A3" w14:textId="77777777" w:rsidR="00FD0D9E" w:rsidRDefault="00854476">
          <w:pPr>
            <w:pStyle w:val="TOC1"/>
            <w:tabs>
              <w:tab w:val="right" w:leader="dot" w:pos="9350"/>
            </w:tabs>
            <w:rPr>
              <w:rFonts w:asciiTheme="minorHAnsi" w:eastAsiaTheme="minorEastAsia" w:hAnsiTheme="minorHAnsi" w:cstheme="minorBidi"/>
              <w:noProof/>
              <w:sz w:val="22"/>
            </w:rPr>
          </w:pPr>
          <w:hyperlink w:anchor="_Toc80785935" w:history="1">
            <w:r w:rsidR="00FD0D9E" w:rsidRPr="00004A1D">
              <w:rPr>
                <w:rStyle w:val="Hyperlink"/>
                <w:noProof/>
              </w:rPr>
              <w:t>Conclusion</w:t>
            </w:r>
            <w:r w:rsidR="00FD0D9E">
              <w:rPr>
                <w:noProof/>
                <w:webHidden/>
              </w:rPr>
              <w:tab/>
            </w:r>
            <w:r w:rsidR="00FD0D9E">
              <w:rPr>
                <w:noProof/>
                <w:webHidden/>
              </w:rPr>
              <w:fldChar w:fldCharType="begin"/>
            </w:r>
            <w:r w:rsidR="00FD0D9E">
              <w:rPr>
                <w:noProof/>
                <w:webHidden/>
              </w:rPr>
              <w:instrText xml:space="preserve"> PAGEREF _Toc80785935 \h </w:instrText>
            </w:r>
            <w:r w:rsidR="00FD0D9E">
              <w:rPr>
                <w:noProof/>
                <w:webHidden/>
              </w:rPr>
            </w:r>
            <w:r w:rsidR="00FD0D9E">
              <w:rPr>
                <w:noProof/>
                <w:webHidden/>
              </w:rPr>
              <w:fldChar w:fldCharType="separate"/>
            </w:r>
            <w:r w:rsidR="00FD0D9E">
              <w:rPr>
                <w:noProof/>
                <w:webHidden/>
              </w:rPr>
              <w:t>8</w:t>
            </w:r>
            <w:r w:rsidR="00FD0D9E">
              <w:rPr>
                <w:noProof/>
                <w:webHidden/>
              </w:rPr>
              <w:fldChar w:fldCharType="end"/>
            </w:r>
          </w:hyperlink>
        </w:p>
        <w:p w14:paraId="78D4606F" w14:textId="77777777" w:rsidR="00FD0D9E" w:rsidRDefault="00854476">
          <w:pPr>
            <w:pStyle w:val="TOC1"/>
            <w:tabs>
              <w:tab w:val="right" w:leader="dot" w:pos="9350"/>
            </w:tabs>
            <w:rPr>
              <w:rFonts w:asciiTheme="minorHAnsi" w:eastAsiaTheme="minorEastAsia" w:hAnsiTheme="minorHAnsi" w:cstheme="minorBidi"/>
              <w:noProof/>
              <w:sz w:val="22"/>
            </w:rPr>
          </w:pPr>
          <w:hyperlink w:anchor="_Toc80785936" w:history="1">
            <w:r w:rsidR="00FD0D9E" w:rsidRPr="00004A1D">
              <w:rPr>
                <w:rStyle w:val="Hyperlink"/>
                <w:noProof/>
              </w:rPr>
              <w:t>References</w:t>
            </w:r>
            <w:r w:rsidR="00FD0D9E">
              <w:rPr>
                <w:noProof/>
                <w:webHidden/>
              </w:rPr>
              <w:tab/>
            </w:r>
            <w:r w:rsidR="00FD0D9E">
              <w:rPr>
                <w:noProof/>
                <w:webHidden/>
              </w:rPr>
              <w:fldChar w:fldCharType="begin"/>
            </w:r>
            <w:r w:rsidR="00FD0D9E">
              <w:rPr>
                <w:noProof/>
                <w:webHidden/>
              </w:rPr>
              <w:instrText xml:space="preserve"> PAGEREF _Toc80785936 \h </w:instrText>
            </w:r>
            <w:r w:rsidR="00FD0D9E">
              <w:rPr>
                <w:noProof/>
                <w:webHidden/>
              </w:rPr>
            </w:r>
            <w:r w:rsidR="00FD0D9E">
              <w:rPr>
                <w:noProof/>
                <w:webHidden/>
              </w:rPr>
              <w:fldChar w:fldCharType="separate"/>
            </w:r>
            <w:r w:rsidR="00FD0D9E">
              <w:rPr>
                <w:noProof/>
                <w:webHidden/>
              </w:rPr>
              <w:t>9</w:t>
            </w:r>
            <w:r w:rsidR="00FD0D9E">
              <w:rPr>
                <w:noProof/>
                <w:webHidden/>
              </w:rPr>
              <w:fldChar w:fldCharType="end"/>
            </w:r>
          </w:hyperlink>
        </w:p>
        <w:p w14:paraId="06847FC2" w14:textId="77777777" w:rsidR="00607C48" w:rsidRPr="00D8357F" w:rsidRDefault="003F4B42" w:rsidP="00386DA9">
          <w:pPr>
            <w:jc w:val="both"/>
          </w:pPr>
          <w:r w:rsidRPr="00D8357F">
            <w:fldChar w:fldCharType="end"/>
          </w:r>
        </w:p>
      </w:sdtContent>
    </w:sdt>
    <w:p w14:paraId="2425EBA7" w14:textId="77777777" w:rsidR="00607C48" w:rsidRPr="00D8357F" w:rsidRDefault="00607C48">
      <w:pPr>
        <w:widowControl/>
        <w:autoSpaceDE/>
        <w:autoSpaceDN/>
        <w:spacing w:after="200" w:line="276" w:lineRule="auto"/>
        <w:rPr>
          <w:rFonts w:eastAsiaTheme="majorEastAsia" w:cs="Arial"/>
          <w:b/>
          <w:szCs w:val="32"/>
        </w:rPr>
      </w:pPr>
      <w:r w:rsidRPr="00D8357F">
        <w:br w:type="page"/>
      </w:r>
    </w:p>
    <w:p w14:paraId="5DCE25A8" w14:textId="77777777" w:rsidR="0002512B" w:rsidRPr="00D8357F" w:rsidRDefault="0053595F" w:rsidP="00D46D43">
      <w:pPr>
        <w:pStyle w:val="Heading1"/>
        <w:jc w:val="both"/>
      </w:pPr>
      <w:bookmarkStart w:id="0" w:name="_Toc80785924"/>
      <w:r w:rsidRPr="00D8357F">
        <w:lastRenderedPageBreak/>
        <w:t>Introduction</w:t>
      </w:r>
      <w:bookmarkEnd w:id="0"/>
    </w:p>
    <w:p w14:paraId="48877C84" w14:textId="77777777" w:rsidR="00D844F6" w:rsidRPr="00D8357F" w:rsidRDefault="0053595F" w:rsidP="00E076BD">
      <w:pPr>
        <w:jc w:val="both"/>
      </w:pPr>
      <w:r w:rsidRPr="00D8357F">
        <w:t xml:space="preserve">Community Engagement is the strategic procedure of working collaboratively with and via groups of people being affiliated by special </w:t>
      </w:r>
      <w:r w:rsidR="00365245" w:rsidRPr="00D8357F">
        <w:t>interest</w:t>
      </w:r>
      <w:r w:rsidRPr="00D8357F">
        <w:t xml:space="preserve">, </w:t>
      </w:r>
      <w:r w:rsidR="00365245" w:rsidRPr="00D8357F">
        <w:t>geographic</w:t>
      </w:r>
      <w:r w:rsidRPr="00D8357F">
        <w:t xml:space="preserve"> proximity, and similar conditions for addressing issues influencing their well-being. UK Community Foundations is a registered charity, which leads the movement of community foundations engaged in positive social changes </w:t>
      </w:r>
      <w:r w:rsidR="00365245" w:rsidRPr="00D8357F">
        <w:t>within</w:t>
      </w:r>
      <w:r w:rsidRPr="00D8357F">
        <w:t xml:space="preserve"> the UK through the growth of community philanthropy</w:t>
      </w:r>
      <w:r w:rsidR="00E076BD">
        <w:t xml:space="preserve"> </w:t>
      </w:r>
      <w:r w:rsidR="00C06893" w:rsidRPr="00D8357F">
        <w:rPr>
          <w:lang w:val="en-GB"/>
        </w:rPr>
        <w:t>(</w:t>
      </w:r>
      <w:proofErr w:type="spellStart"/>
      <w:r w:rsidR="00C06893" w:rsidRPr="00D8357F">
        <w:rPr>
          <w:shd w:val="clear" w:color="auto" w:fill="FFFFFF"/>
        </w:rPr>
        <w:t>Ukcommunityfoundations</w:t>
      </w:r>
      <w:proofErr w:type="spellEnd"/>
      <w:r w:rsidR="00C06893" w:rsidRPr="00D8357F">
        <w:rPr>
          <w:shd w:val="clear" w:color="auto" w:fill="FFFFFF"/>
        </w:rPr>
        <w:t xml:space="preserve"> 2021</w:t>
      </w:r>
      <w:r w:rsidR="00C06893" w:rsidRPr="00D8357F">
        <w:rPr>
          <w:lang w:val="en-GB"/>
        </w:rPr>
        <w:t>)</w:t>
      </w:r>
      <w:r w:rsidRPr="00D8357F">
        <w:t>. The organization is committed to organizing numerous community engagement programs one of which is the Natio</w:t>
      </w:r>
      <w:r w:rsidR="00365245" w:rsidRPr="00D8357F">
        <w:t>nwide Community Grants program</w:t>
      </w:r>
      <w:r w:rsidRPr="00D8357F">
        <w:t xml:space="preserve"> that award </w:t>
      </w:r>
      <w:r w:rsidR="00365245" w:rsidRPr="00D8357F">
        <w:t>grants</w:t>
      </w:r>
      <w:r w:rsidRPr="00D8357F">
        <w:t xml:space="preserve"> of around £50,000 across eleven UK regions yearly. The following unit shall shed light on the key aspects of </w:t>
      </w:r>
      <w:r w:rsidR="00365245" w:rsidRPr="00D8357F">
        <w:t xml:space="preserve">the community engagement program in context to the considered program, including best practices, community engagement principles, and standards. Further, the report shall outline the benefits of stakeholders' participation in their relationship with social media platforms.  </w:t>
      </w:r>
    </w:p>
    <w:p w14:paraId="10C0AFAB" w14:textId="77777777" w:rsidR="00616196" w:rsidRPr="00D8357F" w:rsidRDefault="0053595F" w:rsidP="00B45E81">
      <w:pPr>
        <w:pStyle w:val="Heading1"/>
        <w:jc w:val="both"/>
      </w:pPr>
      <w:bookmarkStart w:id="1" w:name="_Toc80785925"/>
      <w:r w:rsidRPr="00D8357F">
        <w:t>The Body</w:t>
      </w:r>
      <w:bookmarkEnd w:id="1"/>
    </w:p>
    <w:p w14:paraId="4B1FF32F" w14:textId="77777777" w:rsidR="00616196" w:rsidRPr="00D8357F" w:rsidRDefault="0053595F" w:rsidP="00616196">
      <w:pPr>
        <w:pStyle w:val="Heading2"/>
        <w:jc w:val="both"/>
      </w:pPr>
      <w:bookmarkStart w:id="2" w:name="_Toc80785926"/>
      <w:r w:rsidRPr="00D8357F">
        <w:t>Description of the program</w:t>
      </w:r>
      <w:bookmarkEnd w:id="2"/>
    </w:p>
    <w:p w14:paraId="23C13787" w14:textId="77777777" w:rsidR="0054373B" w:rsidRPr="00D8357F" w:rsidRDefault="0053595F" w:rsidP="00636EED">
      <w:pPr>
        <w:jc w:val="both"/>
      </w:pPr>
      <w:r w:rsidRPr="00D8357F">
        <w:t xml:space="preserve">Community Foundations tend to come in all sizes and shapes. However, what they all have in common is a commitment towards the formation of difference in the lives of people and areas served by them. The Nationwide Community Grants program awards used to grant about 50000 pounds yearly in multiple UK regions. The program is targeted for helping people into a home and supporting people in thriving in the home surrounding. Nationwide believes doing the right thing by its members and communities being at the heart of its meaning as a building </w:t>
      </w:r>
      <w:r w:rsidR="00592792" w:rsidRPr="00D8357F">
        <w:t>society. The Fund ongoing projects, which are successfully helping local people and those attempting to explore the latest approaches, which includes researching finding innovative ways for challenging the housing crisis</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00592792" w:rsidRPr="00D8357F">
        <w:t>. Piloting approaches shall encourage the company is working within new areas thematically and geographically or reaching new people. Further, replication of ideas has been evidenced for working elsewhere.</w:t>
      </w:r>
      <w:r w:rsidR="00636EED" w:rsidRPr="00D8357F">
        <w:t xml:space="preserve"> The key priorities of the program are projects that support people in housing requirements in creative and original ways</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00636EED" w:rsidRPr="00D8357F">
        <w:t xml:space="preserve">. It includes both projects already posing local impact and those researching for exploring key methods managing housing needs in the community. </w:t>
      </w:r>
    </w:p>
    <w:p w14:paraId="467C0DA2" w14:textId="77777777" w:rsidR="00616196" w:rsidRPr="00D8357F" w:rsidRDefault="0053595F" w:rsidP="00616196">
      <w:pPr>
        <w:pStyle w:val="Heading2"/>
        <w:jc w:val="both"/>
      </w:pPr>
      <w:bookmarkStart w:id="3" w:name="_Toc80785927"/>
      <w:r w:rsidRPr="00D8357F">
        <w:t>Analysis of best practices, particularly on principles of community engagement</w:t>
      </w:r>
      <w:bookmarkEnd w:id="3"/>
    </w:p>
    <w:p w14:paraId="2023E6A8" w14:textId="77777777" w:rsidR="00D53127" w:rsidRPr="00D8357F" w:rsidRDefault="0053595F" w:rsidP="00667E01">
      <w:pPr>
        <w:jc w:val="both"/>
      </w:pPr>
      <w:r w:rsidRPr="00D8357F">
        <w:t>UK Community Foundations, for its housing program, must adhere</w:t>
      </w:r>
      <w:r w:rsidR="00667E01" w:rsidRPr="00D8357F">
        <w:t xml:space="preserve"> to </w:t>
      </w:r>
      <w:r w:rsidRPr="00D8357F">
        <w:t xml:space="preserve">selective best practices for </w:t>
      </w:r>
      <w:r w:rsidRPr="00D8357F">
        <w:lastRenderedPageBreak/>
        <w:t>ensuring effective community engagement</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Pr="00D8357F">
        <w:t>.</w:t>
      </w:r>
      <w:r w:rsidR="00667E01" w:rsidRPr="00D8357F">
        <w:t xml:space="preserve"> The company throughout the program should represent its community members about their potential contribution to the community and do not just expect them to do it. The instruction to the program could be shared through email and direct messages. The registered charity must partner with a valued group of community leaders. Keeping a daily recruiting cycle for the community leaders is helpful for the company's program as it is natural for leaders to phasing out diverse life aspects driving innovative participation. Further, UK Community Foundations is supposed to build an engagement program instead of just developing a content calendar</w:t>
      </w:r>
      <w:r w:rsidR="00E076BD">
        <w:t xml:space="preserve"> </w:t>
      </w:r>
      <w:r w:rsidR="00C06893" w:rsidRPr="00D8357F">
        <w:rPr>
          <w:lang w:val="en-GB"/>
        </w:rPr>
        <w:t>(</w:t>
      </w:r>
      <w:proofErr w:type="spellStart"/>
      <w:r w:rsidR="00C06893" w:rsidRPr="00D8357F">
        <w:rPr>
          <w:shd w:val="clear" w:color="auto" w:fill="FFFFFF"/>
        </w:rPr>
        <w:t>Ukcommunityfoundations</w:t>
      </w:r>
      <w:proofErr w:type="spellEnd"/>
      <w:r w:rsidR="00C06893" w:rsidRPr="00D8357F">
        <w:rPr>
          <w:shd w:val="clear" w:color="auto" w:fill="FFFFFF"/>
        </w:rPr>
        <w:t xml:space="preserve"> 2021</w:t>
      </w:r>
      <w:r w:rsidR="00C06893" w:rsidRPr="00D8357F">
        <w:rPr>
          <w:lang w:val="en-GB"/>
        </w:rPr>
        <w:t>)</w:t>
      </w:r>
      <w:r w:rsidR="00667E01" w:rsidRPr="00D8357F">
        <w:t>. It shall include connecting 3groups of members via message and host of monthly video office hours. Ultimately, the company must remember that its community values peer-to-peer links and expertise.</w:t>
      </w:r>
    </w:p>
    <w:p w14:paraId="1C54769A" w14:textId="77777777" w:rsidR="0080060B" w:rsidRPr="00D8357F" w:rsidRDefault="0053595F" w:rsidP="0080060B">
      <w:pPr>
        <w:jc w:val="both"/>
      </w:pPr>
      <w:r w:rsidRPr="00D8357F">
        <w:t>Abidance by numerous principles associated with community engagement is necessary for UK Community Foundations to derive positive and sustainable outcomes to the housing funding program</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Pr="00D8357F">
        <w:t xml:space="preserve">. The </w:t>
      </w:r>
      <w:r w:rsidRPr="00D8357F">
        <w:rPr>
          <w:b/>
          <w:bCs/>
          <w:i/>
          <w:iCs/>
        </w:rPr>
        <w:t>principles</w:t>
      </w:r>
      <w:r w:rsidRPr="00D8357F">
        <w:t xml:space="preserve"> shall include:</w:t>
      </w:r>
    </w:p>
    <w:p w14:paraId="6F56B4EE" w14:textId="77777777" w:rsidR="001A5869" w:rsidRPr="00D8357F" w:rsidRDefault="001A5869" w:rsidP="001A5869">
      <w:pPr>
        <w:jc w:val="both"/>
        <w:rPr>
          <w:b/>
          <w:bCs/>
        </w:rPr>
      </w:pPr>
      <w:r w:rsidRPr="00D8357F">
        <w:rPr>
          <w:b/>
          <w:bCs/>
        </w:rPr>
        <w:t>Sustained Engagement with Participatory Culture</w:t>
      </w:r>
    </w:p>
    <w:p w14:paraId="6C67F722" w14:textId="77777777" w:rsidR="001A5869" w:rsidRPr="00D8357F" w:rsidRDefault="001A5869" w:rsidP="001A5869">
      <w:pPr>
        <w:jc w:val="both"/>
      </w:pPr>
      <w:r w:rsidRPr="00D8357F">
        <w:t xml:space="preserve">The principle is focused on promoting a culture of participation with the institutions and programs, which support continuous quality community engagement. Participants within the process develop sense of ownership also buy-in and gin skills of problem-solving. </w:t>
      </w:r>
    </w:p>
    <w:p w14:paraId="6B80CA1C" w14:textId="77777777" w:rsidR="001A5869" w:rsidRPr="00D8357F" w:rsidRDefault="001A5869" w:rsidP="001A5869">
      <w:pPr>
        <w:jc w:val="both"/>
        <w:rPr>
          <w:b/>
          <w:bCs/>
        </w:rPr>
      </w:pPr>
      <w:r w:rsidRPr="00D8357F">
        <w:rPr>
          <w:b/>
          <w:bCs/>
        </w:rPr>
        <w:t>Impact and Action</w:t>
      </w:r>
    </w:p>
    <w:p w14:paraId="46D690A1" w14:textId="77777777" w:rsidR="001A5869" w:rsidRPr="00D8357F" w:rsidRDefault="001A5869" w:rsidP="001A5869">
      <w:pPr>
        <w:jc w:val="both"/>
      </w:pPr>
      <w:r w:rsidRPr="00D8357F">
        <w:t>The principle ensures efforts of every participatory having actual potential for making a difference and those participants are aware of the potential (</w:t>
      </w:r>
      <w:r w:rsidRPr="00D8357F">
        <w:rPr>
          <w:lang w:val="en-GB"/>
        </w:rPr>
        <w:t>Newell et al. 2021</w:t>
      </w:r>
      <w:r w:rsidRPr="00D8357F">
        <w:t xml:space="preserve">). </w:t>
      </w:r>
    </w:p>
    <w:p w14:paraId="30773F17" w14:textId="77777777" w:rsidR="001A5869" w:rsidRPr="00D8357F" w:rsidRDefault="001A5869" w:rsidP="001A5869">
      <w:pPr>
        <w:jc w:val="both"/>
        <w:rPr>
          <w:b/>
          <w:bCs/>
        </w:rPr>
      </w:pPr>
      <w:r w:rsidRPr="00D8357F">
        <w:rPr>
          <w:b/>
          <w:bCs/>
        </w:rPr>
        <w:t>Trust and Transparency</w:t>
      </w:r>
    </w:p>
    <w:p w14:paraId="69BC1D96" w14:textId="77777777" w:rsidR="001A5869" w:rsidRPr="00D8357F" w:rsidRDefault="001A5869" w:rsidP="001A5869">
      <w:pPr>
        <w:jc w:val="both"/>
      </w:pPr>
      <w:r w:rsidRPr="00D8357F">
        <w:t xml:space="preserve">The </w:t>
      </w:r>
      <w:proofErr w:type="gramStart"/>
      <w:r w:rsidRPr="00D8357F">
        <w:t>principle</w:t>
      </w:r>
      <w:proofErr w:type="gramEnd"/>
      <w:r w:rsidRPr="00D8357F">
        <w:t xml:space="preserve"> outlines opening and clarity of the process and offer public record of organizers, outcomes, sponsors and sort of ideas also views expressed (</w:t>
      </w:r>
      <w:r w:rsidRPr="00D8357F">
        <w:rPr>
          <w:lang w:val="en-GB"/>
        </w:rPr>
        <w:t>Newell et al. 2021</w:t>
      </w:r>
      <w:r w:rsidRPr="00D8357F">
        <w:t xml:space="preserve">).  </w:t>
      </w:r>
    </w:p>
    <w:p w14:paraId="70C7E13A" w14:textId="77777777" w:rsidR="001A5869" w:rsidRPr="00D8357F" w:rsidRDefault="001A5869" w:rsidP="001A5869">
      <w:pPr>
        <w:jc w:val="both"/>
        <w:rPr>
          <w:b/>
          <w:bCs/>
        </w:rPr>
      </w:pPr>
      <w:r w:rsidRPr="00D8357F">
        <w:rPr>
          <w:b/>
          <w:bCs/>
        </w:rPr>
        <w:t>Openness and Learning</w:t>
      </w:r>
    </w:p>
    <w:p w14:paraId="3F1850D4" w14:textId="77777777" w:rsidR="001A5869" w:rsidRPr="00D8357F" w:rsidRDefault="001A5869" w:rsidP="001A5869">
      <w:pPr>
        <w:jc w:val="both"/>
      </w:pPr>
      <w:r w:rsidRPr="00D8357F">
        <w:t xml:space="preserve">The </w:t>
      </w:r>
      <w:proofErr w:type="gramStart"/>
      <w:r w:rsidRPr="00D8357F">
        <w:t>principle</w:t>
      </w:r>
      <w:proofErr w:type="gramEnd"/>
      <w:r w:rsidRPr="00D8357F">
        <w:t xml:space="preserve"> outlines helping all committed listen to one another, find latest insights unconstrained by predefined results, apply and learn information within ways, which yield new alternatives and assess rigorously community engagement actions for success. </w:t>
      </w:r>
    </w:p>
    <w:p w14:paraId="22E19814" w14:textId="77777777" w:rsidR="001A5869" w:rsidRPr="00D8357F" w:rsidRDefault="001A5869" w:rsidP="001A5869">
      <w:pPr>
        <w:jc w:val="both"/>
        <w:rPr>
          <w:b/>
          <w:bCs/>
        </w:rPr>
      </w:pPr>
      <w:r w:rsidRPr="00D8357F">
        <w:rPr>
          <w:b/>
          <w:bCs/>
        </w:rPr>
        <w:t>Collaboration with a shared purpose</w:t>
      </w:r>
    </w:p>
    <w:p w14:paraId="4394008C" w14:textId="77777777" w:rsidR="001A5869" w:rsidRPr="00D8357F" w:rsidRDefault="001A5869" w:rsidP="001A5869">
      <w:pPr>
        <w:jc w:val="both"/>
      </w:pPr>
      <w:r w:rsidRPr="00D8357F">
        <w:t>Encouragement and support to community institutions, government and participants help in working together for advancements of the common good (</w:t>
      </w:r>
      <w:r w:rsidRPr="00D8357F">
        <w:rPr>
          <w:lang w:val="en-GB"/>
        </w:rPr>
        <w:t>Newell et al. 2021</w:t>
      </w:r>
      <w:r w:rsidRPr="00D8357F">
        <w:t>).</w:t>
      </w:r>
    </w:p>
    <w:p w14:paraId="1FE5C710" w14:textId="77777777" w:rsidR="001A5869" w:rsidRPr="00D8357F" w:rsidRDefault="001A5869" w:rsidP="001A5869">
      <w:pPr>
        <w:jc w:val="both"/>
        <w:rPr>
          <w:b/>
          <w:bCs/>
        </w:rPr>
      </w:pPr>
      <w:r w:rsidRPr="00D8357F">
        <w:rPr>
          <w:b/>
          <w:bCs/>
        </w:rPr>
        <w:t>Careful preparation and planning</w:t>
      </w:r>
    </w:p>
    <w:p w14:paraId="4D12803C" w14:textId="77777777" w:rsidR="001A5869" w:rsidRPr="00D8357F" w:rsidRDefault="001A5869" w:rsidP="001A5869">
      <w:pPr>
        <w:jc w:val="both"/>
      </w:pPr>
      <w:r w:rsidRPr="00D8357F">
        <w:lastRenderedPageBreak/>
        <w:t>Via inclusive and adequate panning, the principle ensures that designing, convention and organization of procedure benefit both a vividly defined purpose also the participants’ requirements (</w:t>
      </w:r>
      <w:r w:rsidRPr="00D8357F">
        <w:rPr>
          <w:lang w:val="en-GB"/>
        </w:rPr>
        <w:t>Newell et al. 2021</w:t>
      </w:r>
      <w:r w:rsidRPr="00D8357F">
        <w:t xml:space="preserve">). </w:t>
      </w:r>
    </w:p>
    <w:p w14:paraId="59CE6C51" w14:textId="77777777" w:rsidR="001A5869" w:rsidRPr="00D8357F" w:rsidRDefault="001A5869" w:rsidP="001A5869">
      <w:pPr>
        <w:jc w:val="both"/>
        <w:rPr>
          <w:b/>
          <w:bCs/>
        </w:rPr>
      </w:pPr>
      <w:r w:rsidRPr="00D8357F">
        <w:rPr>
          <w:b/>
          <w:bCs/>
        </w:rPr>
        <w:t>Inclusion as well as Demographic Diversity</w:t>
      </w:r>
    </w:p>
    <w:p w14:paraId="5F1E3631" w14:textId="77777777" w:rsidR="001A5869" w:rsidRPr="00D8357F" w:rsidRDefault="001A5869" w:rsidP="001A5869">
      <w:pPr>
        <w:jc w:val="both"/>
      </w:pPr>
      <w:r w:rsidRPr="00D8357F">
        <w:t xml:space="preserve">Equitable incorporation of diverse ideas, </w:t>
      </w:r>
      <w:proofErr w:type="gramStart"/>
      <w:r w:rsidRPr="00D8357F">
        <w:t>people</w:t>
      </w:r>
      <w:proofErr w:type="gramEnd"/>
      <w:r w:rsidRPr="00D8357F">
        <w:t xml:space="preserve"> and voices along with information is supportive in laying the groundwork for effective outcomes as well as democratic legitimacy. </w:t>
      </w:r>
    </w:p>
    <w:p w14:paraId="2511DCAE" w14:textId="77777777" w:rsidR="00616196" w:rsidRPr="00D8357F" w:rsidRDefault="0053595F" w:rsidP="00616196">
      <w:pPr>
        <w:pStyle w:val="Heading2"/>
        <w:jc w:val="both"/>
      </w:pPr>
      <w:bookmarkStart w:id="4" w:name="_Toc80785928"/>
      <w:r w:rsidRPr="00D8357F">
        <w:t>Analysis of community engagement standards</w:t>
      </w:r>
      <w:bookmarkEnd w:id="4"/>
    </w:p>
    <w:p w14:paraId="394BC1BF" w14:textId="77777777" w:rsidR="00D53127" w:rsidRPr="00D8357F" w:rsidRDefault="0053595F" w:rsidP="00E91E4C">
      <w:pPr>
        <w:jc w:val="both"/>
      </w:pPr>
      <w:r w:rsidRPr="00D8357F">
        <w:t>Community engagement is regarded as the technical approach towards direct involvement of the local population within all aspects of policy and implementation along with decision-making. Tactically, in the context of the UK Community Foundations' housing program, community engagement sits on the nexus of community systems strengthening, communication for development, and accountability towards the affected populace</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Pr="00D8357F">
        <w:t xml:space="preserve">. The approach is concerned with certain global objects such as public sector systems, AAP, </w:t>
      </w:r>
      <w:r w:rsidR="00E91E4C" w:rsidRPr="00D8357F">
        <w:t>behavioral and social change along social norms</w:t>
      </w:r>
      <w:r w:rsidR="00E076BD">
        <w:t xml:space="preserve"> </w:t>
      </w:r>
      <w:r w:rsidR="00C06893" w:rsidRPr="00D8357F">
        <w:rPr>
          <w:lang w:val="en-GB"/>
        </w:rPr>
        <w:t>(Newell et al. 2021)</w:t>
      </w:r>
      <w:r w:rsidR="00E91E4C" w:rsidRPr="00D8357F">
        <w:t>. For the community engagement program, UK Community Foundations tend to consider the application of maximum quality standards such as localization and adaptability, building upon local capacity, two-way communication, inclusion, participation, and empowerment as well</w:t>
      </w:r>
      <w:r w:rsidR="00C06893" w:rsidRPr="00D8357F">
        <w:t xml:space="preserve"> (</w:t>
      </w:r>
      <w:proofErr w:type="spellStart"/>
      <w:r w:rsidR="00C06893" w:rsidRPr="00D8357F">
        <w:rPr>
          <w:shd w:val="clear" w:color="auto" w:fill="FFFFFF"/>
        </w:rPr>
        <w:t>Ukcommunityfoundations</w:t>
      </w:r>
      <w:proofErr w:type="spellEnd"/>
      <w:r w:rsidR="00C06893" w:rsidRPr="00D8357F">
        <w:rPr>
          <w:shd w:val="clear" w:color="auto" w:fill="FFFFFF"/>
        </w:rPr>
        <w:t xml:space="preserve"> 2021</w:t>
      </w:r>
      <w:r w:rsidR="00C06893" w:rsidRPr="00D8357F">
        <w:rPr>
          <w:lang w:val="en-GB"/>
        </w:rPr>
        <w:t>)</w:t>
      </w:r>
      <w:r w:rsidR="00E91E4C" w:rsidRPr="00D8357F">
        <w:t xml:space="preserve">. Amongst these standards two-way community is the key priority that helps the company to raise awareness regarding the program's priorities and aims to the concerned stakeholders thereby obtain their feedback in the discussion for ensuring effective understanding of the program and deriving successful community engagement. </w:t>
      </w:r>
    </w:p>
    <w:p w14:paraId="2A54A19E" w14:textId="77777777" w:rsidR="00616196" w:rsidRPr="00D8357F" w:rsidRDefault="0053595F" w:rsidP="00616196">
      <w:pPr>
        <w:pStyle w:val="Heading2"/>
        <w:jc w:val="both"/>
      </w:pPr>
      <w:bookmarkStart w:id="5" w:name="_Toc80785929"/>
      <w:r w:rsidRPr="00D8357F">
        <w:t>Benefits of stakeholders’ participation</w:t>
      </w:r>
      <w:bookmarkEnd w:id="5"/>
    </w:p>
    <w:p w14:paraId="0BC8ED17" w14:textId="77777777" w:rsidR="00897E76" w:rsidRPr="00D8357F" w:rsidRDefault="0053595F" w:rsidP="0048284B">
      <w:pPr>
        <w:jc w:val="both"/>
      </w:pPr>
      <w:r w:rsidRPr="00D8357F">
        <w:t>The company, UK Community Foundations, is engrossed with multiple community stakeholders benefitting and being benefitted by the program of housing funding as community engagement</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Pr="00D8357F">
        <w:t>. The kinds of community stakeholders involve community development groups, neighborhoods, development organizations, environmental organizations, non-governmental organizations (NGOs), and citizen associations as well. Utilizing the list of diverse community stakeholders, the company could effectively move ahead with its program activities. A systematic approach towards stakeholder engagement shall reap multiple corporate benefits through the program. Engaging with community stakeholders benefits the business significantly</w:t>
      </w:r>
      <w:r w:rsidR="00E076BD">
        <w:t xml:space="preserve"> </w:t>
      </w:r>
      <w:r w:rsidR="00C06893" w:rsidRPr="00D8357F">
        <w:rPr>
          <w:lang w:val="en-GB"/>
        </w:rPr>
        <w:t>(</w:t>
      </w:r>
      <w:r w:rsidR="0048284B" w:rsidRPr="00D8357F">
        <w:rPr>
          <w:shd w:val="clear" w:color="auto" w:fill="FFFFFF"/>
        </w:rPr>
        <w:t>Reed et al. 2018</w:t>
      </w:r>
      <w:r w:rsidR="00C06893" w:rsidRPr="00D8357F">
        <w:rPr>
          <w:lang w:val="en-GB"/>
        </w:rPr>
        <w:t>)</w:t>
      </w:r>
      <w:r w:rsidRPr="00D8357F">
        <w:t xml:space="preserve">. Engagement used to pose benefits on communities, leads to an improvement in </w:t>
      </w:r>
      <w:r w:rsidRPr="00D8357F">
        <w:lastRenderedPageBreak/>
        <w:t xml:space="preserve">the organization's decision-making, competitiveness, and legitimacy, through tapping within the local knowledge, controlling conflicts, preventing costly delays, and boosting recruitment as well. Community engagement stakeholders are a vital part of the </w:t>
      </w:r>
      <w:proofErr w:type="gramStart"/>
      <w:r w:rsidRPr="00D8357F">
        <w:t>project</w:t>
      </w:r>
      <w:proofErr w:type="gramEnd"/>
      <w:r w:rsidRPr="00D8357F">
        <w:t xml:space="preserve"> and the </w:t>
      </w:r>
      <w:r w:rsidR="00461BDC" w:rsidRPr="00D8357F">
        <w:t>benefits stay well documented like better outcomes, community ownership, minimum project costs, higher returns, and better image in the community</w:t>
      </w:r>
      <w:r w:rsidR="00E076BD">
        <w:t xml:space="preserve"> </w:t>
      </w:r>
      <w:r w:rsidR="00C06893" w:rsidRPr="00D8357F">
        <w:rPr>
          <w:lang w:val="en-GB"/>
        </w:rPr>
        <w:t>(</w:t>
      </w:r>
      <w:r w:rsidR="0048284B" w:rsidRPr="00D8357F">
        <w:rPr>
          <w:shd w:val="clear" w:color="auto" w:fill="FFFFFF"/>
        </w:rPr>
        <w:t>Reed et al. 2018</w:t>
      </w:r>
      <w:r w:rsidR="00C06893" w:rsidRPr="00D8357F">
        <w:rPr>
          <w:lang w:val="en-GB"/>
        </w:rPr>
        <w:t>)</w:t>
      </w:r>
      <w:r w:rsidR="00461BDC" w:rsidRPr="00D8357F">
        <w:t xml:space="preserve">. It drives long-term sustainability in the marketplace. The decision-makers are desirous of hearing insights and feedback which could lead to improvement in program outcomes and both monetary and non-monetary benefits to stakeholders. </w:t>
      </w:r>
    </w:p>
    <w:p w14:paraId="363C31CB" w14:textId="77777777" w:rsidR="00616196" w:rsidRPr="00D8357F" w:rsidRDefault="0053595F" w:rsidP="00616196">
      <w:pPr>
        <w:pStyle w:val="Heading2"/>
        <w:jc w:val="both"/>
      </w:pPr>
      <w:bookmarkStart w:id="6" w:name="_Toc80785930"/>
      <w:r w:rsidRPr="00D8357F">
        <w:t>Relationship of amidst stakeholders and social media platforms for community engagement</w:t>
      </w:r>
      <w:bookmarkEnd w:id="6"/>
    </w:p>
    <w:p w14:paraId="3E4F198E" w14:textId="77777777" w:rsidR="0048284B" w:rsidRPr="00D8357F" w:rsidRDefault="0048284B" w:rsidP="0048284B">
      <w:pPr>
        <w:jc w:val="center"/>
      </w:pPr>
      <w:r w:rsidRPr="00D8357F">
        <w:rPr>
          <w:noProof/>
        </w:rPr>
        <w:drawing>
          <wp:inline distT="0" distB="0" distL="0" distR="0" wp14:anchorId="63D263A9" wp14:editId="194628F5">
            <wp:extent cx="4328663" cy="242551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329972" cy="2426251"/>
                    </a:xfrm>
                    <a:prstGeom prst="rect">
                      <a:avLst/>
                    </a:prstGeom>
                    <a:noFill/>
                    <a:ln w="9525">
                      <a:noFill/>
                      <a:miter lim="800000"/>
                      <a:headEnd/>
                      <a:tailEnd/>
                    </a:ln>
                  </pic:spPr>
                </pic:pic>
              </a:graphicData>
            </a:graphic>
          </wp:inline>
        </w:drawing>
      </w:r>
    </w:p>
    <w:p w14:paraId="7B942A22" w14:textId="77777777" w:rsidR="0048284B" w:rsidRPr="00D8357F" w:rsidRDefault="0048284B" w:rsidP="0048284B">
      <w:pPr>
        <w:jc w:val="center"/>
        <w:rPr>
          <w:b/>
          <w:bCs/>
        </w:rPr>
      </w:pPr>
      <w:r w:rsidRPr="00D8357F">
        <w:rPr>
          <w:b/>
          <w:bCs/>
        </w:rPr>
        <w:t>Figure 1: Stakeholder engagement model</w:t>
      </w:r>
    </w:p>
    <w:p w14:paraId="7E215A7A" w14:textId="77777777" w:rsidR="0048284B" w:rsidRPr="00D8357F" w:rsidRDefault="0048284B" w:rsidP="0048284B">
      <w:pPr>
        <w:jc w:val="center"/>
      </w:pPr>
      <w:r w:rsidRPr="00D8357F">
        <w:t>Source: (Lai and Fu 2020)</w:t>
      </w:r>
    </w:p>
    <w:p w14:paraId="6098EB89" w14:textId="77777777" w:rsidR="0048284B" w:rsidRPr="00D8357F" w:rsidRDefault="0048284B" w:rsidP="0048284B">
      <w:pPr>
        <w:rPr>
          <w:b/>
          <w:bCs/>
        </w:rPr>
      </w:pPr>
      <w:r w:rsidRPr="00D8357F">
        <w:rPr>
          <w:b/>
          <w:bCs/>
        </w:rPr>
        <w:t>Partnership</w:t>
      </w:r>
    </w:p>
    <w:p w14:paraId="6590D24A" w14:textId="77777777" w:rsidR="0048284B" w:rsidRPr="00D8357F" w:rsidRDefault="0048284B" w:rsidP="0048284B">
      <w:pPr>
        <w:jc w:val="both"/>
      </w:pPr>
      <w:r w:rsidRPr="00D8357F">
        <w:t xml:space="preserve">Indulgence of two-way engagement such as joint learning, actions as well as decision-making is useful for the community engagement team at UK Community foundations to integrate with stakeholders and derive successful outcomes.     </w:t>
      </w:r>
    </w:p>
    <w:p w14:paraId="7FE053D2" w14:textId="77777777" w:rsidR="0048284B" w:rsidRPr="00D8357F" w:rsidRDefault="0048284B" w:rsidP="0048284B">
      <w:pPr>
        <w:rPr>
          <w:b/>
          <w:bCs/>
        </w:rPr>
      </w:pPr>
      <w:r w:rsidRPr="00D8357F">
        <w:rPr>
          <w:b/>
          <w:bCs/>
        </w:rPr>
        <w:t>Participation</w:t>
      </w:r>
    </w:p>
    <w:p w14:paraId="5BFC918E" w14:textId="77777777" w:rsidR="0048284B" w:rsidRPr="00D8357F" w:rsidRDefault="0048284B" w:rsidP="0048284B">
      <w:pPr>
        <w:jc w:val="both"/>
      </w:pPr>
      <w:r w:rsidRPr="00D8357F">
        <w:t xml:space="preserve">The use of the platform has been crucially useful for UK Community Foundations to lead the housing program effectively thereby obtain a great response </w:t>
      </w:r>
      <w:r w:rsidRPr="00D8357F">
        <w:rPr>
          <w:lang w:val="en-GB"/>
        </w:rPr>
        <w:t>(</w:t>
      </w:r>
      <w:proofErr w:type="spellStart"/>
      <w:r w:rsidRPr="00D8357F">
        <w:rPr>
          <w:shd w:val="clear" w:color="auto" w:fill="FFFFFF"/>
        </w:rPr>
        <w:t>fundsforNGOs</w:t>
      </w:r>
      <w:proofErr w:type="spellEnd"/>
      <w:r w:rsidRPr="00D8357F">
        <w:rPr>
          <w:shd w:val="clear" w:color="auto" w:fill="FFFFFF"/>
        </w:rPr>
        <w:t xml:space="preserve"> 2021</w:t>
      </w:r>
      <w:r w:rsidRPr="00D8357F">
        <w:rPr>
          <w:lang w:val="en-GB"/>
        </w:rPr>
        <w:t>)</w:t>
      </w:r>
      <w:r w:rsidRPr="00D8357F">
        <w:t xml:space="preserve">. A part of the team community engagement housing program, engagement is made in delivery of tasks or with the responsibility for the specific activity.   </w:t>
      </w:r>
    </w:p>
    <w:p w14:paraId="0368CE94" w14:textId="77777777" w:rsidR="0048284B" w:rsidRPr="00D8357F" w:rsidRDefault="0048284B" w:rsidP="0048284B">
      <w:pPr>
        <w:rPr>
          <w:b/>
          <w:bCs/>
        </w:rPr>
      </w:pPr>
      <w:r w:rsidRPr="00D8357F">
        <w:rPr>
          <w:b/>
          <w:bCs/>
        </w:rPr>
        <w:t>Consultation</w:t>
      </w:r>
    </w:p>
    <w:p w14:paraId="66C9BD02" w14:textId="77777777" w:rsidR="0048284B" w:rsidRPr="00D8357F" w:rsidRDefault="0048284B" w:rsidP="0048284B">
      <w:pPr>
        <w:jc w:val="both"/>
      </w:pPr>
      <w:r w:rsidRPr="00D8357F">
        <w:lastRenderedPageBreak/>
        <w:t xml:space="preserve">The organizers could maintain strong relationship with the stakeholders for community engagement by a two-way engagement by conducting surveys and interviews to obtain clarified answers to queries associated with program proceedings. Key platforms have been a key medium for raising awareness regarding community engagement programs. </w:t>
      </w:r>
    </w:p>
    <w:p w14:paraId="6464ED3C" w14:textId="77777777" w:rsidR="0048284B" w:rsidRPr="00D8357F" w:rsidRDefault="0048284B" w:rsidP="0048284B">
      <w:pPr>
        <w:rPr>
          <w:b/>
          <w:bCs/>
        </w:rPr>
      </w:pPr>
      <w:r w:rsidRPr="00D8357F">
        <w:rPr>
          <w:b/>
          <w:bCs/>
        </w:rPr>
        <w:t>Push communications</w:t>
      </w:r>
    </w:p>
    <w:p w14:paraId="0EEE0C23" w14:textId="77777777" w:rsidR="0048284B" w:rsidRPr="00D8357F" w:rsidRDefault="0048284B" w:rsidP="0048284B">
      <w:pPr>
        <w:jc w:val="both"/>
      </w:pPr>
      <w:r w:rsidRPr="00D8357F">
        <w:t xml:space="preserve">In the scenario of using memos, letters, reports, emails, voice mails, faxes, press releases and blogs for the community engagement program by the company, the social media users shall be key organization stakeholders. As a result, for getting value from social media, UK Community Foundations need to support more stakeholders for actively participating within their platform for the program </w:t>
      </w:r>
      <w:r w:rsidRPr="00D8357F">
        <w:rPr>
          <w:lang w:val="en-GB"/>
        </w:rPr>
        <w:t>(</w:t>
      </w:r>
      <w:proofErr w:type="spellStart"/>
      <w:r w:rsidRPr="00D8357F">
        <w:rPr>
          <w:shd w:val="clear" w:color="auto" w:fill="FFFFFF"/>
        </w:rPr>
        <w:t>Ukcommunityfoundations</w:t>
      </w:r>
      <w:proofErr w:type="spellEnd"/>
      <w:r w:rsidRPr="00D8357F">
        <w:rPr>
          <w:shd w:val="clear" w:color="auto" w:fill="FFFFFF"/>
        </w:rPr>
        <w:t xml:space="preserve"> 2021</w:t>
      </w:r>
      <w:r w:rsidRPr="00D8357F">
        <w:rPr>
          <w:lang w:val="en-GB"/>
        </w:rPr>
        <w:t>)</w:t>
      </w:r>
      <w:r w:rsidRPr="00D8357F">
        <w:t xml:space="preserve">.  </w:t>
      </w:r>
    </w:p>
    <w:p w14:paraId="5D545F6C" w14:textId="77777777" w:rsidR="0048284B" w:rsidRPr="00D8357F" w:rsidRDefault="0048284B" w:rsidP="0048284B">
      <w:pPr>
        <w:rPr>
          <w:b/>
          <w:bCs/>
        </w:rPr>
      </w:pPr>
      <w:r w:rsidRPr="00D8357F">
        <w:rPr>
          <w:b/>
          <w:bCs/>
        </w:rPr>
        <w:t>Pull communications</w:t>
      </w:r>
    </w:p>
    <w:p w14:paraId="08DDA1BB" w14:textId="77777777" w:rsidR="0048284B" w:rsidRPr="00D8357F" w:rsidRDefault="0048284B" w:rsidP="0048284B">
      <w:pPr>
        <w:jc w:val="both"/>
      </w:pPr>
      <w:r w:rsidRPr="00D8357F">
        <w:t xml:space="preserve">It has been useful in benefitting stakeholders’ interests. It might seem obvious; however, the initial step to engage stakeholders in the maintenance of relevant presence upon social networks like Facebook, Twitter, Instagram, Pinterest, and others used by the company (Mosconi et al. 2017). The company could create social media accounts for developing the program, which meets the requirements of diverse groups of stakeholders </w:t>
      </w:r>
      <w:r w:rsidRPr="00D8357F">
        <w:rPr>
          <w:lang w:val="en-GB"/>
        </w:rPr>
        <w:t>(Lai and Fu 2020)</w:t>
      </w:r>
      <w:r w:rsidRPr="00D8357F">
        <w:t>.</w:t>
      </w:r>
    </w:p>
    <w:p w14:paraId="39924133" w14:textId="77777777" w:rsidR="00616196" w:rsidRPr="00D8357F" w:rsidRDefault="0053595F" w:rsidP="0048284B">
      <w:pPr>
        <w:pStyle w:val="Heading2"/>
        <w:jc w:val="both"/>
      </w:pPr>
      <w:bookmarkStart w:id="7" w:name="_Toc80785931"/>
      <w:r w:rsidRPr="00D8357F">
        <w:t>Use of social media platforms as outreach for supporting the program</w:t>
      </w:r>
      <w:bookmarkEnd w:id="7"/>
    </w:p>
    <w:p w14:paraId="3ADC1932" w14:textId="77777777" w:rsidR="007A25BA" w:rsidRPr="00D8357F" w:rsidRDefault="0053595F" w:rsidP="00910E3E">
      <w:pPr>
        <w:jc w:val="both"/>
      </w:pPr>
      <w:r w:rsidRPr="00D8357F">
        <w:t>Social media platforms could be used by UK Community Foundation as the outreach for supporting the Nationwide Community Grants program in numerous ways. The company could make use of images for making the stakeholders or audiences understand the program in depth. The options remain endless and help the community to engage with posts effectively. The success stories of other programs could be shared by the company to community members via social media</w:t>
      </w:r>
      <w:r w:rsidR="00E076BD">
        <w:t xml:space="preserve"> </w:t>
      </w:r>
      <w:r w:rsidR="00C06893" w:rsidRPr="00D8357F">
        <w:rPr>
          <w:lang w:val="en-GB"/>
        </w:rPr>
        <w:t>(</w:t>
      </w:r>
      <w:proofErr w:type="spellStart"/>
      <w:r w:rsidR="00C06893" w:rsidRPr="00D8357F">
        <w:rPr>
          <w:shd w:val="clear" w:color="auto" w:fill="FFFFFF"/>
        </w:rPr>
        <w:t>Ukcommunityfoundations</w:t>
      </w:r>
      <w:proofErr w:type="spellEnd"/>
      <w:r w:rsidR="00C06893" w:rsidRPr="00D8357F">
        <w:rPr>
          <w:shd w:val="clear" w:color="auto" w:fill="FFFFFF"/>
        </w:rPr>
        <w:t xml:space="preserve"> 2021</w:t>
      </w:r>
      <w:r w:rsidR="00C06893" w:rsidRPr="00D8357F">
        <w:rPr>
          <w:lang w:val="en-GB"/>
        </w:rPr>
        <w:t>)</w:t>
      </w:r>
      <w:r w:rsidRPr="00D8357F">
        <w:t>. The company may use visual shareable and inspirational quotes that help in humanizing brand experience</w:t>
      </w:r>
      <w:r w:rsidR="00910E3E" w:rsidRPr="00D8357F">
        <w:t xml:space="preserve"> and make audiences happy. </w:t>
      </w:r>
      <w:r w:rsidRPr="00D8357F">
        <w:t xml:space="preserve">Social media contests become a great way for encouraging community engagement </w:t>
      </w:r>
      <w:proofErr w:type="gramStart"/>
      <w:r w:rsidRPr="00D8357F">
        <w:t>as long as</w:t>
      </w:r>
      <w:proofErr w:type="gramEnd"/>
      <w:r w:rsidRPr="00D8357F">
        <w:t xml:space="preserve"> the prize stays relevant to the company's audience</w:t>
      </w:r>
      <w:r w:rsidR="00E076BD">
        <w:t xml:space="preserve"> </w:t>
      </w:r>
      <w:r w:rsidR="00C06893" w:rsidRPr="00D8357F">
        <w:rPr>
          <w:lang w:val="en-GB"/>
        </w:rPr>
        <w:t>(Thomas et al. 2020)</w:t>
      </w:r>
      <w:r w:rsidRPr="00D8357F">
        <w:t xml:space="preserve">. </w:t>
      </w:r>
      <w:r w:rsidR="00910E3E" w:rsidRPr="00D8357F">
        <w:t>Ultimately, the company could ask the audience for help by populating general feedback, which helps in giving audiences a strong feeling of connectedness.</w:t>
      </w:r>
    </w:p>
    <w:p w14:paraId="28BF5A93" w14:textId="77777777" w:rsidR="00295C36" w:rsidRPr="00D8357F" w:rsidRDefault="0053595F" w:rsidP="00295C36">
      <w:pPr>
        <w:jc w:val="both"/>
      </w:pPr>
      <w:r w:rsidRPr="00D8357F">
        <w:t>The use of social media connects the community to a wealth of information to be used by them for informing messaging as well as gain insights into the needs of community members</w:t>
      </w:r>
      <w:r w:rsidR="00E076BD">
        <w:t xml:space="preserve"> </w:t>
      </w:r>
      <w:r w:rsidR="00C06893" w:rsidRPr="00D8357F">
        <w:rPr>
          <w:lang w:val="en-GB"/>
        </w:rPr>
        <w:t>(Thomas et al. 2020)</w:t>
      </w:r>
      <w:r w:rsidRPr="00D8357F">
        <w:t xml:space="preserve">. The community, addressed by the company through the housing program could learn </w:t>
      </w:r>
      <w:r w:rsidRPr="00D8357F">
        <w:lastRenderedPageBreak/>
        <w:t>about the audience, verify their reach through analytics and even target specified posts to the neighborhoods and community groups the company needs to reach</w:t>
      </w:r>
      <w:r w:rsidR="00E076BD">
        <w:t xml:space="preserve"> </w:t>
      </w:r>
      <w:r w:rsidR="00C06893" w:rsidRPr="00D8357F">
        <w:rPr>
          <w:lang w:val="en-GB"/>
        </w:rPr>
        <w:t>(</w:t>
      </w:r>
      <w:proofErr w:type="spellStart"/>
      <w:r w:rsidR="00C06893" w:rsidRPr="00D8357F">
        <w:rPr>
          <w:shd w:val="clear" w:color="auto" w:fill="FFFFFF"/>
        </w:rPr>
        <w:t>fundsforNGOs</w:t>
      </w:r>
      <w:proofErr w:type="spellEnd"/>
      <w:r w:rsidR="00C06893" w:rsidRPr="00D8357F">
        <w:rPr>
          <w:shd w:val="clear" w:color="auto" w:fill="FFFFFF"/>
        </w:rPr>
        <w:t xml:space="preserve"> 2021</w:t>
      </w:r>
      <w:r w:rsidR="00C06893" w:rsidRPr="00D8357F">
        <w:rPr>
          <w:lang w:val="en-GB"/>
        </w:rPr>
        <w:t>)</w:t>
      </w:r>
      <w:r w:rsidRPr="00D8357F">
        <w:t xml:space="preserve">. </w:t>
      </w:r>
    </w:p>
    <w:p w14:paraId="500270D9" w14:textId="77777777" w:rsidR="00616196" w:rsidRPr="00D8357F" w:rsidRDefault="0053595F" w:rsidP="00616196">
      <w:pPr>
        <w:pStyle w:val="Heading2"/>
        <w:jc w:val="both"/>
      </w:pPr>
      <w:bookmarkStart w:id="8" w:name="_Toc80785932"/>
      <w:r w:rsidRPr="00D8357F">
        <w:t>Relevant avenues for promoting community participation and collaboration</w:t>
      </w:r>
      <w:bookmarkEnd w:id="8"/>
    </w:p>
    <w:p w14:paraId="08B01E8F" w14:textId="77777777" w:rsidR="00687E3A" w:rsidRPr="00D8357F" w:rsidRDefault="0053595F" w:rsidP="00D66812">
      <w:pPr>
        <w:jc w:val="both"/>
      </w:pPr>
      <w:r w:rsidRPr="00D8357F">
        <w:t>Community participation and collaboration are regarded as the process of making it possible for reaching a goal, which could not be attained by an entity. For ensuring effective community engagement</w:t>
      </w:r>
      <w:r w:rsidR="00AC6CD1" w:rsidRPr="00D8357F">
        <w:t xml:space="preserve"> the relevant avenues are to be practiced by UK Community Foundations</w:t>
      </w:r>
      <w:r w:rsidR="00E076BD">
        <w:t xml:space="preserve"> </w:t>
      </w:r>
      <w:r w:rsidR="00C06893" w:rsidRPr="00D8357F">
        <w:rPr>
          <w:lang w:val="en-GB"/>
        </w:rPr>
        <w:t>(</w:t>
      </w:r>
      <w:proofErr w:type="spellStart"/>
      <w:r w:rsidR="00C06893" w:rsidRPr="00D8357F">
        <w:rPr>
          <w:shd w:val="clear" w:color="auto" w:fill="FFFFFF"/>
        </w:rPr>
        <w:t>Ukcommunityfoundations</w:t>
      </w:r>
      <w:proofErr w:type="spellEnd"/>
      <w:r w:rsidR="00C06893" w:rsidRPr="00D8357F">
        <w:rPr>
          <w:shd w:val="clear" w:color="auto" w:fill="FFFFFF"/>
        </w:rPr>
        <w:t xml:space="preserve"> 2021</w:t>
      </w:r>
      <w:r w:rsidR="00C06893" w:rsidRPr="00D8357F">
        <w:rPr>
          <w:lang w:val="en-GB"/>
        </w:rPr>
        <w:t>)</w:t>
      </w:r>
      <w:r w:rsidR="00AC6CD1" w:rsidRPr="00D8357F">
        <w:t xml:space="preserve">. The company needs to recognize the power of 3T (trust, turf, and time). Further, clarification of goals and purpose is necessary for the company to proceed with community collaboration and participation. The establishment </w:t>
      </w:r>
      <w:r w:rsidR="00D66812" w:rsidRPr="00D8357F">
        <w:t>of a common framework is necessary for the company to lead the program outcomes effectively</w:t>
      </w:r>
      <w:r w:rsidR="001C3F57">
        <w:t xml:space="preserve"> </w:t>
      </w:r>
      <w:r w:rsidR="00C06893" w:rsidRPr="00D8357F">
        <w:rPr>
          <w:lang w:val="en-GB"/>
        </w:rPr>
        <w:t>(</w:t>
      </w:r>
      <w:r w:rsidR="00C06893" w:rsidRPr="00D8357F">
        <w:rPr>
          <w:shd w:val="clear" w:color="auto" w:fill="FFFFFF"/>
        </w:rPr>
        <w:t xml:space="preserve">Milde and </w:t>
      </w:r>
      <w:proofErr w:type="spellStart"/>
      <w:r w:rsidR="00C06893" w:rsidRPr="00D8357F">
        <w:rPr>
          <w:shd w:val="clear" w:color="auto" w:fill="FFFFFF"/>
        </w:rPr>
        <w:t>Yawson</w:t>
      </w:r>
      <w:proofErr w:type="spellEnd"/>
      <w:r w:rsidR="00C06893" w:rsidRPr="00D8357F">
        <w:rPr>
          <w:shd w:val="clear" w:color="auto" w:fill="FFFFFF"/>
        </w:rPr>
        <w:t xml:space="preserve"> 2017</w:t>
      </w:r>
      <w:r w:rsidR="00C06893" w:rsidRPr="00D8357F">
        <w:rPr>
          <w:lang w:val="en-GB"/>
        </w:rPr>
        <w:t>)</w:t>
      </w:r>
      <w:r w:rsidR="00D66812" w:rsidRPr="00D8357F">
        <w:t xml:space="preserve">. Furthermore, other avenues shall involve the identification of responsibilities regarding community engagement program management, the establishment of the vivid communication path, usage of open processes and structure like conflict resolution decision-making, and others. Moreover, encouragement of participatory leadership to recognize, reflect, and celebrating program success. </w:t>
      </w:r>
    </w:p>
    <w:p w14:paraId="679112BD" w14:textId="77777777" w:rsidR="00616196" w:rsidRPr="00D8357F" w:rsidRDefault="0053595F" w:rsidP="00616196">
      <w:pPr>
        <w:pStyle w:val="Heading2"/>
        <w:jc w:val="both"/>
      </w:pPr>
      <w:bookmarkStart w:id="9" w:name="_Toc80785933"/>
      <w:r w:rsidRPr="00D8357F">
        <w:t>Methods to establish inclusion multi-culturalism and socio-cultural integration</w:t>
      </w:r>
      <w:bookmarkEnd w:id="9"/>
    </w:p>
    <w:p w14:paraId="4388BEBE" w14:textId="77777777" w:rsidR="00E97114" w:rsidRPr="00D8357F" w:rsidRDefault="0053595F" w:rsidP="00E076BD">
      <w:pPr>
        <w:jc w:val="both"/>
      </w:pPr>
      <w:r w:rsidRPr="00D8357F">
        <w:t>For establishing inclusion, multi-culturalism, and socio-cultural integration, the company could make use of numerous methods like closed spaces, invited spaces, and claimed spaces. The Power Cube focuses on the relevance of understanding links amidst power levels and places of engagement</w:t>
      </w:r>
      <w:r w:rsidR="00E076BD">
        <w:t xml:space="preserve"> </w:t>
      </w:r>
      <w:r w:rsidR="00C06893" w:rsidRPr="00D8357F">
        <w:rPr>
          <w:lang w:val="en-GB"/>
        </w:rPr>
        <w:t>(Hewitt 2021)</w:t>
      </w:r>
      <w:r w:rsidRPr="00D8357F">
        <w:t xml:space="preserve">. Claimed spaces are formed by people for themselves. They offer a less powerful chance for developing their agendas and forming solidarity with control. </w:t>
      </w:r>
      <w:r w:rsidR="00352C1C" w:rsidRPr="00D8357F">
        <w:t xml:space="preserve">Invited spaces are usually subject to external issues for boosting legitimacy by enquiring stakeholders for endorsing their policies.  </w:t>
      </w:r>
    </w:p>
    <w:p w14:paraId="700A4FF2" w14:textId="77777777" w:rsidR="00B8546E" w:rsidRPr="00D8357F" w:rsidRDefault="0053595F" w:rsidP="00616196">
      <w:pPr>
        <w:pStyle w:val="Heading2"/>
        <w:jc w:val="both"/>
      </w:pPr>
      <w:bookmarkStart w:id="10" w:name="_Toc80785934"/>
      <w:r w:rsidRPr="00D8357F">
        <w:t>Why community engagement practitioner educates community members on external and internal factors influencing community development</w:t>
      </w:r>
      <w:bookmarkEnd w:id="10"/>
    </w:p>
    <w:p w14:paraId="56A9D759" w14:textId="77777777" w:rsidR="00872497" w:rsidRPr="00D8357F" w:rsidRDefault="0053595F" w:rsidP="00872497">
      <w:pPr>
        <w:jc w:val="both"/>
      </w:pPr>
      <w:r w:rsidRPr="00D8357F">
        <w:t xml:space="preserve">The community engagement practitioner used to play a key role in educating the community members regarding wider (internal and external) factors impacting community growth. It helps in making critical as well as </w:t>
      </w:r>
      <w:r w:rsidR="00C06893" w:rsidRPr="00D8357F">
        <w:t>creates</w:t>
      </w:r>
      <w:r w:rsidRPr="00D8357F">
        <w:t xml:space="preserve"> connections between political structures and personal experience</w:t>
      </w:r>
      <w:r w:rsidR="00E076BD">
        <w:t xml:space="preserve"> </w:t>
      </w:r>
      <w:r w:rsidR="00C06893" w:rsidRPr="00D8357F">
        <w:rPr>
          <w:lang w:val="en-GB"/>
        </w:rPr>
        <w:t>(Hewitt 2021)</w:t>
      </w:r>
      <w:r w:rsidRPr="00D8357F">
        <w:t>. Moreover, such education helps in analyzing the situation there forming micro-level consequences, macro-level decisions</w:t>
      </w:r>
      <w:r w:rsidR="00E076BD">
        <w:t xml:space="preserve"> </w:t>
      </w:r>
      <w:r w:rsidR="00C06893" w:rsidRPr="00D8357F">
        <w:rPr>
          <w:lang w:val="en-GB"/>
        </w:rPr>
        <w:t>(</w:t>
      </w:r>
      <w:r w:rsidR="00C06893" w:rsidRPr="00D8357F">
        <w:rPr>
          <w:shd w:val="clear" w:color="auto" w:fill="FFFFFF"/>
        </w:rPr>
        <w:t>Sterling et al. 2017</w:t>
      </w:r>
      <w:r w:rsidR="00C06893" w:rsidRPr="00D8357F">
        <w:rPr>
          <w:lang w:val="en-GB"/>
        </w:rPr>
        <w:t>)</w:t>
      </w:r>
      <w:r w:rsidRPr="00D8357F">
        <w:t xml:space="preserve">. This helps in boosting the potential for personal agency in constraints of power. Education associated with community </w:t>
      </w:r>
      <w:r w:rsidRPr="00D8357F">
        <w:lastRenderedPageBreak/>
        <w:t xml:space="preserve">engagement tends to </w:t>
      </w:r>
      <w:proofErr w:type="gramStart"/>
      <w:r w:rsidRPr="00D8357F">
        <w:t>helps</w:t>
      </w:r>
      <w:proofErr w:type="gramEnd"/>
      <w:r w:rsidRPr="00D8357F">
        <w:t xml:space="preserve"> the practitioner in building grassroots relationships within communities, redefining social issues with the local people, and building a curriculum out of the understanding of contradictions. </w:t>
      </w:r>
    </w:p>
    <w:p w14:paraId="4CB7427B" w14:textId="77777777" w:rsidR="00365245" w:rsidRPr="00D8357F" w:rsidRDefault="0053595F" w:rsidP="00365245">
      <w:pPr>
        <w:pStyle w:val="Heading1"/>
        <w:jc w:val="both"/>
      </w:pPr>
      <w:bookmarkStart w:id="11" w:name="_Toc80785935"/>
      <w:r w:rsidRPr="00D8357F">
        <w:t>Conclusion</w:t>
      </w:r>
      <w:bookmarkEnd w:id="11"/>
    </w:p>
    <w:p w14:paraId="2D7E37A9" w14:textId="77777777" w:rsidR="00616196" w:rsidRPr="00D8357F" w:rsidRDefault="0053595F" w:rsidP="006D6384">
      <w:pPr>
        <w:jc w:val="both"/>
      </w:pPr>
      <w:r w:rsidRPr="00D8357F">
        <w:t>In affirmation of the discussion made above, it is concluded that</w:t>
      </w:r>
      <w:r w:rsidR="0054373B" w:rsidRPr="00D8357F">
        <w:t xml:space="preserve"> the program committed </w:t>
      </w:r>
      <w:r w:rsidR="00E53FCB" w:rsidRPr="00D8357F">
        <w:t xml:space="preserve">to addressing the social cause of homelessness is benefitted by the compliance of multiple principles and best practices of community engagement. The stakeholders involved in the community engagement event such as the government and others are highly facilitated with the program outcomes and benefit the company to accomplish the targeted goals associated with the program. Further, multiple avenues play a key role in the promotion of community collaboration leading to a successful establishment of multi-culturalism and social integration as well. </w:t>
      </w:r>
    </w:p>
    <w:p w14:paraId="5E2A131A" w14:textId="77777777" w:rsidR="0054373B" w:rsidRPr="00D8357F" w:rsidRDefault="0053595F" w:rsidP="00E076BD">
      <w:pPr>
        <w:jc w:val="both"/>
      </w:pPr>
      <w:r w:rsidRPr="00D8357F">
        <w:t xml:space="preserve">In consideration of the tactical use of social media platforms, it could be concluded that certain recommendations for boosting community engagement upon social media could help the organization to gain many remarkable program outcomes. The organization during the program, could further thereby focus on images on reciting a story like how someone utilized a product, to a product reaction and event timeline with any services or product. The alternatives stay </w:t>
      </w:r>
      <w:proofErr w:type="gramStart"/>
      <w:r w:rsidRPr="00D8357F">
        <w:t>endless</w:t>
      </w:r>
      <w:proofErr w:type="gramEnd"/>
      <w:r w:rsidRPr="00D8357F">
        <w:t xml:space="preserve"> and the more creative the program’s image could be, the more the community shall engage with the post. For the program, the company must be enabling its customers to leave success stories and reviews from their experie</w:t>
      </w:r>
      <w:r w:rsidR="00E076BD">
        <w:t>nces with the service</w:t>
      </w:r>
      <w:r w:rsidRPr="00D8357F">
        <w:t xml:space="preserve">.  </w:t>
      </w:r>
    </w:p>
    <w:p w14:paraId="0F2BBBF1" w14:textId="77777777" w:rsidR="00583E93" w:rsidRPr="00D8357F" w:rsidRDefault="00583E93">
      <w:pPr>
        <w:widowControl/>
        <w:autoSpaceDE/>
        <w:autoSpaceDN/>
        <w:spacing w:after="200" w:line="276" w:lineRule="auto"/>
        <w:rPr>
          <w:rFonts w:eastAsiaTheme="majorEastAsia" w:cs="Arial"/>
          <w:b/>
          <w:szCs w:val="32"/>
        </w:rPr>
      </w:pPr>
      <w:r w:rsidRPr="00D8357F">
        <w:br w:type="page"/>
      </w:r>
    </w:p>
    <w:p w14:paraId="1BD5CAD2" w14:textId="77777777" w:rsidR="00616196" w:rsidRPr="00D8357F" w:rsidRDefault="0053595F" w:rsidP="00616196">
      <w:pPr>
        <w:pStyle w:val="Heading1"/>
        <w:jc w:val="both"/>
      </w:pPr>
      <w:bookmarkStart w:id="12" w:name="_Toc80785936"/>
      <w:r w:rsidRPr="00D8357F">
        <w:lastRenderedPageBreak/>
        <w:t>References</w:t>
      </w:r>
      <w:bookmarkEnd w:id="12"/>
    </w:p>
    <w:p w14:paraId="73D28B97" w14:textId="77777777" w:rsidR="0048284B" w:rsidRPr="00D8357F" w:rsidRDefault="0048284B" w:rsidP="0048284B">
      <w:pPr>
        <w:jc w:val="both"/>
        <w:rPr>
          <w:shd w:val="clear" w:color="auto" w:fill="FFFFFF"/>
        </w:rPr>
      </w:pPr>
      <w:proofErr w:type="spellStart"/>
      <w:r w:rsidRPr="00D8357F">
        <w:rPr>
          <w:shd w:val="clear" w:color="auto" w:fill="FFFFFF"/>
        </w:rPr>
        <w:t>fundsforNGOs</w:t>
      </w:r>
      <w:proofErr w:type="spellEnd"/>
      <w:r w:rsidRPr="00D8357F">
        <w:rPr>
          <w:shd w:val="clear" w:color="auto" w:fill="FFFFFF"/>
        </w:rPr>
        <w:t>, 2021, </w:t>
      </w:r>
      <w:r w:rsidRPr="00D8357F">
        <w:rPr>
          <w:i/>
          <w:iCs/>
          <w:shd w:val="clear" w:color="auto" w:fill="FFFFFF"/>
        </w:rPr>
        <w:t xml:space="preserve">UK Community Foundation launches Nationwide Community Grants </w:t>
      </w:r>
      <w:proofErr w:type="spellStart"/>
      <w:r w:rsidRPr="00D8357F">
        <w:rPr>
          <w:i/>
          <w:iCs/>
          <w:shd w:val="clear" w:color="auto" w:fill="FFFFFF"/>
        </w:rPr>
        <w:t>Programme</w:t>
      </w:r>
      <w:proofErr w:type="spellEnd"/>
      <w:r w:rsidRPr="00D8357F">
        <w:rPr>
          <w:i/>
          <w:iCs/>
          <w:shd w:val="clear" w:color="auto" w:fill="FFFFFF"/>
        </w:rPr>
        <w:t xml:space="preserve"> 2019</w:t>
      </w:r>
      <w:r w:rsidRPr="00D8357F">
        <w:rPr>
          <w:shd w:val="clear" w:color="auto" w:fill="FFFFFF"/>
        </w:rPr>
        <w:t>. [online] Available at: &lt;https://www2.fundsforngos.org/latest-funds-for-ngos/uk-community-foundation-launches-nationwide-community-grants-programme-2019/&gt; [Accessed 13 July 2021].</w:t>
      </w:r>
    </w:p>
    <w:p w14:paraId="6F420D9F" w14:textId="77777777" w:rsidR="0048284B" w:rsidRPr="00D8357F" w:rsidRDefault="0048284B" w:rsidP="0048284B">
      <w:pPr>
        <w:jc w:val="both"/>
        <w:rPr>
          <w:lang w:val="en-GB"/>
        </w:rPr>
      </w:pPr>
      <w:r w:rsidRPr="00D8357F">
        <w:rPr>
          <w:shd w:val="clear" w:color="auto" w:fill="FFFFFF"/>
        </w:rPr>
        <w:t>Hewitt, T., 2021. Imagining the Future of Knowledge Mobilization: Perspectives from UNESCO Chairs. Canadian Commission for UNESCO.</w:t>
      </w:r>
    </w:p>
    <w:p w14:paraId="54119102" w14:textId="77777777" w:rsidR="0048284B" w:rsidRPr="00D8357F" w:rsidRDefault="0048284B" w:rsidP="0048284B">
      <w:pPr>
        <w:jc w:val="both"/>
        <w:rPr>
          <w:shd w:val="clear" w:color="auto" w:fill="FFFFFF"/>
        </w:rPr>
      </w:pPr>
      <w:r w:rsidRPr="00D8357F">
        <w:rPr>
          <w:shd w:val="clear" w:color="auto" w:fill="FFFFFF"/>
        </w:rPr>
        <w:t>Lai, C.H. and Fu, J.S., 2020. Organizations’ dialogic social media use and stakeholder engagement: Stakeholder targeting and message framing. </w:t>
      </w:r>
      <w:r w:rsidRPr="00D8357F">
        <w:rPr>
          <w:i/>
          <w:iCs/>
          <w:shd w:val="clear" w:color="auto" w:fill="FFFFFF"/>
        </w:rPr>
        <w:t>International Journal of Communication</w:t>
      </w:r>
      <w:r w:rsidRPr="00D8357F">
        <w:rPr>
          <w:shd w:val="clear" w:color="auto" w:fill="FFFFFF"/>
        </w:rPr>
        <w:t>, </w:t>
      </w:r>
      <w:r w:rsidRPr="00D8357F">
        <w:rPr>
          <w:i/>
          <w:iCs/>
          <w:shd w:val="clear" w:color="auto" w:fill="FFFFFF"/>
        </w:rPr>
        <w:t>14</w:t>
      </w:r>
      <w:r w:rsidRPr="00D8357F">
        <w:rPr>
          <w:shd w:val="clear" w:color="auto" w:fill="FFFFFF"/>
        </w:rPr>
        <w:t>, p.26.</w:t>
      </w:r>
    </w:p>
    <w:p w14:paraId="40F4EA7E" w14:textId="77777777" w:rsidR="0048284B" w:rsidRPr="00D8357F" w:rsidRDefault="0048284B" w:rsidP="0048284B">
      <w:pPr>
        <w:jc w:val="both"/>
        <w:rPr>
          <w:shd w:val="clear" w:color="auto" w:fill="FFFFFF"/>
        </w:rPr>
      </w:pPr>
      <w:r w:rsidRPr="00D8357F">
        <w:rPr>
          <w:shd w:val="clear" w:color="auto" w:fill="FFFFFF"/>
        </w:rPr>
        <w:t xml:space="preserve">Milde, K. and </w:t>
      </w:r>
      <w:proofErr w:type="spellStart"/>
      <w:r w:rsidRPr="00D8357F">
        <w:rPr>
          <w:shd w:val="clear" w:color="auto" w:fill="FFFFFF"/>
        </w:rPr>
        <w:t>Yawson</w:t>
      </w:r>
      <w:proofErr w:type="spellEnd"/>
      <w:r w:rsidRPr="00D8357F">
        <w:rPr>
          <w:shd w:val="clear" w:color="auto" w:fill="FFFFFF"/>
        </w:rPr>
        <w:t>, R.M., 2017. Strategies for social media use in nonprofits. </w:t>
      </w:r>
      <w:r w:rsidRPr="00D8357F">
        <w:rPr>
          <w:i/>
          <w:iCs/>
          <w:shd w:val="clear" w:color="auto" w:fill="FFFFFF"/>
        </w:rPr>
        <w:t>Journal of Management Policy and Practice</w:t>
      </w:r>
      <w:r w:rsidRPr="00D8357F">
        <w:rPr>
          <w:shd w:val="clear" w:color="auto" w:fill="FFFFFF"/>
        </w:rPr>
        <w:t>, </w:t>
      </w:r>
      <w:r w:rsidRPr="00D8357F">
        <w:rPr>
          <w:i/>
          <w:iCs/>
          <w:shd w:val="clear" w:color="auto" w:fill="FFFFFF"/>
        </w:rPr>
        <w:t>18</w:t>
      </w:r>
      <w:r w:rsidRPr="00D8357F">
        <w:rPr>
          <w:shd w:val="clear" w:color="auto" w:fill="FFFFFF"/>
        </w:rPr>
        <w:t>(1), pp.19-27.</w:t>
      </w:r>
    </w:p>
    <w:p w14:paraId="0ED4CBC7" w14:textId="77777777" w:rsidR="0048284B" w:rsidRPr="00D8357F" w:rsidRDefault="0048284B" w:rsidP="0048284B">
      <w:pPr>
        <w:jc w:val="both"/>
        <w:rPr>
          <w:shd w:val="clear" w:color="auto" w:fill="FFFFFF"/>
        </w:rPr>
      </w:pPr>
      <w:r w:rsidRPr="00D8357F">
        <w:rPr>
          <w:shd w:val="clear" w:color="auto" w:fill="FFFFFF"/>
        </w:rPr>
        <w:t xml:space="preserve">Mosconi, G., Korn, M., Reuter, C., Tolmie, P., Teli, M. and </w:t>
      </w:r>
      <w:proofErr w:type="spellStart"/>
      <w:r w:rsidRPr="00D8357F">
        <w:rPr>
          <w:shd w:val="clear" w:color="auto" w:fill="FFFFFF"/>
        </w:rPr>
        <w:t>Pipek</w:t>
      </w:r>
      <w:proofErr w:type="spellEnd"/>
      <w:r w:rsidRPr="00D8357F">
        <w:rPr>
          <w:shd w:val="clear" w:color="auto" w:fill="FFFFFF"/>
        </w:rPr>
        <w:t xml:space="preserve">, V., 2017. From </w:t>
      </w:r>
      <w:proofErr w:type="spellStart"/>
      <w:r w:rsidRPr="00D8357F">
        <w:rPr>
          <w:shd w:val="clear" w:color="auto" w:fill="FFFFFF"/>
        </w:rPr>
        <w:t>facebook</w:t>
      </w:r>
      <w:proofErr w:type="spellEnd"/>
      <w:r w:rsidRPr="00D8357F">
        <w:rPr>
          <w:shd w:val="clear" w:color="auto" w:fill="FFFFFF"/>
        </w:rPr>
        <w:t xml:space="preserve"> to the </w:t>
      </w:r>
      <w:proofErr w:type="spellStart"/>
      <w:r w:rsidRPr="00D8357F">
        <w:rPr>
          <w:shd w:val="clear" w:color="auto" w:fill="FFFFFF"/>
        </w:rPr>
        <w:t>neighbourhood</w:t>
      </w:r>
      <w:proofErr w:type="spellEnd"/>
      <w:r w:rsidRPr="00D8357F">
        <w:rPr>
          <w:shd w:val="clear" w:color="auto" w:fill="FFFFFF"/>
        </w:rPr>
        <w:t xml:space="preserve">: </w:t>
      </w:r>
      <w:proofErr w:type="spellStart"/>
      <w:r w:rsidRPr="00D8357F">
        <w:rPr>
          <w:shd w:val="clear" w:color="auto" w:fill="FFFFFF"/>
        </w:rPr>
        <w:t>Infrastructuring</w:t>
      </w:r>
      <w:proofErr w:type="spellEnd"/>
      <w:r w:rsidRPr="00D8357F">
        <w:rPr>
          <w:shd w:val="clear" w:color="auto" w:fill="FFFFFF"/>
        </w:rPr>
        <w:t xml:space="preserve"> of hybrid community engagement. </w:t>
      </w:r>
      <w:r w:rsidRPr="00D8357F">
        <w:rPr>
          <w:i/>
          <w:iCs/>
          <w:shd w:val="clear" w:color="auto" w:fill="FFFFFF"/>
        </w:rPr>
        <w:t>Computer Supported Cooperative Work (CSCW)</w:t>
      </w:r>
      <w:r w:rsidRPr="00D8357F">
        <w:rPr>
          <w:shd w:val="clear" w:color="auto" w:fill="FFFFFF"/>
        </w:rPr>
        <w:t>, </w:t>
      </w:r>
      <w:r w:rsidRPr="00D8357F">
        <w:rPr>
          <w:i/>
          <w:iCs/>
          <w:shd w:val="clear" w:color="auto" w:fill="FFFFFF"/>
        </w:rPr>
        <w:t>26</w:t>
      </w:r>
      <w:r w:rsidRPr="00D8357F">
        <w:rPr>
          <w:shd w:val="clear" w:color="auto" w:fill="FFFFFF"/>
        </w:rPr>
        <w:t>(4), pp.959-1003.</w:t>
      </w:r>
    </w:p>
    <w:p w14:paraId="149A4944" w14:textId="77777777" w:rsidR="0048284B" w:rsidRPr="00D8357F" w:rsidRDefault="0048284B" w:rsidP="0048284B">
      <w:pPr>
        <w:jc w:val="both"/>
        <w:rPr>
          <w:shd w:val="clear" w:color="auto" w:fill="FFFFFF"/>
        </w:rPr>
      </w:pPr>
      <w:r w:rsidRPr="00D8357F">
        <w:rPr>
          <w:shd w:val="clear" w:color="auto" w:fill="FFFFFF"/>
        </w:rPr>
        <w:t xml:space="preserve">Newell, R., McCarthy, N., </w:t>
      </w:r>
      <w:proofErr w:type="spellStart"/>
      <w:r w:rsidRPr="00D8357F">
        <w:rPr>
          <w:shd w:val="clear" w:color="auto" w:fill="FFFFFF"/>
        </w:rPr>
        <w:t>Picketts</w:t>
      </w:r>
      <w:proofErr w:type="spellEnd"/>
      <w:r w:rsidRPr="00D8357F">
        <w:rPr>
          <w:shd w:val="clear" w:color="auto" w:fill="FFFFFF"/>
        </w:rPr>
        <w:t xml:space="preserve">, I., Davis, F., </w:t>
      </w:r>
      <w:proofErr w:type="spellStart"/>
      <w:r w:rsidRPr="00D8357F">
        <w:rPr>
          <w:shd w:val="clear" w:color="auto" w:fill="FFFFFF"/>
        </w:rPr>
        <w:t>Hovem</w:t>
      </w:r>
      <w:proofErr w:type="spellEnd"/>
      <w:r w:rsidRPr="00D8357F">
        <w:rPr>
          <w:shd w:val="clear" w:color="auto" w:fill="FFFFFF"/>
        </w:rPr>
        <w:t>, G. and Navarrete, S., 2021. Communicating complexity: interactive model explorers and immersive visualizations as tools for local planning and community engagement. </w:t>
      </w:r>
      <w:r w:rsidRPr="00D8357F">
        <w:rPr>
          <w:i/>
          <w:iCs/>
          <w:shd w:val="clear" w:color="auto" w:fill="FFFFFF"/>
        </w:rPr>
        <w:t>FACETS</w:t>
      </w:r>
      <w:r w:rsidRPr="00D8357F">
        <w:rPr>
          <w:shd w:val="clear" w:color="auto" w:fill="FFFFFF"/>
        </w:rPr>
        <w:t>, </w:t>
      </w:r>
      <w:r w:rsidRPr="00D8357F">
        <w:rPr>
          <w:i/>
          <w:iCs/>
          <w:shd w:val="clear" w:color="auto" w:fill="FFFFFF"/>
        </w:rPr>
        <w:t>6</w:t>
      </w:r>
      <w:r w:rsidRPr="00D8357F">
        <w:rPr>
          <w:shd w:val="clear" w:color="auto" w:fill="FFFFFF"/>
        </w:rPr>
        <w:t>(1), pp.287-316.</w:t>
      </w:r>
    </w:p>
    <w:p w14:paraId="7DF9837A" w14:textId="77777777" w:rsidR="0048284B" w:rsidRPr="00D8357F" w:rsidRDefault="0048284B" w:rsidP="0048284B">
      <w:pPr>
        <w:jc w:val="both"/>
        <w:rPr>
          <w:shd w:val="clear" w:color="auto" w:fill="FFFFFF"/>
        </w:rPr>
      </w:pPr>
      <w:r w:rsidRPr="00D8357F">
        <w:rPr>
          <w:shd w:val="clear" w:color="auto" w:fill="FFFFFF"/>
        </w:rPr>
        <w:t xml:space="preserve">Reed, M.S., Vella, S., </w:t>
      </w:r>
      <w:proofErr w:type="spellStart"/>
      <w:r w:rsidRPr="00D8357F">
        <w:rPr>
          <w:shd w:val="clear" w:color="auto" w:fill="FFFFFF"/>
        </w:rPr>
        <w:t>Challies</w:t>
      </w:r>
      <w:proofErr w:type="spellEnd"/>
      <w:r w:rsidRPr="00D8357F">
        <w:rPr>
          <w:shd w:val="clear" w:color="auto" w:fill="FFFFFF"/>
        </w:rPr>
        <w:t xml:space="preserve">, E., De Vente, J., </w:t>
      </w:r>
      <w:proofErr w:type="spellStart"/>
      <w:r w:rsidRPr="00D8357F">
        <w:rPr>
          <w:shd w:val="clear" w:color="auto" w:fill="FFFFFF"/>
        </w:rPr>
        <w:t>Frewer</w:t>
      </w:r>
      <w:proofErr w:type="spellEnd"/>
      <w:r w:rsidRPr="00D8357F">
        <w:rPr>
          <w:shd w:val="clear" w:color="auto" w:fill="FFFFFF"/>
        </w:rPr>
        <w:t xml:space="preserve">, L., </w:t>
      </w:r>
      <w:proofErr w:type="spellStart"/>
      <w:r w:rsidRPr="00D8357F">
        <w:rPr>
          <w:shd w:val="clear" w:color="auto" w:fill="FFFFFF"/>
        </w:rPr>
        <w:t>Hohenwallner</w:t>
      </w:r>
      <w:r w:rsidRPr="00D8357F">
        <w:rPr>
          <w:rFonts w:ascii="Cambria Math" w:hAnsi="Cambria Math" w:cs="Cambria Math"/>
          <w:shd w:val="clear" w:color="auto" w:fill="FFFFFF"/>
        </w:rPr>
        <w:t>‐</w:t>
      </w:r>
      <w:r w:rsidRPr="00D8357F">
        <w:rPr>
          <w:shd w:val="clear" w:color="auto" w:fill="FFFFFF"/>
        </w:rPr>
        <w:t>Ries</w:t>
      </w:r>
      <w:proofErr w:type="spellEnd"/>
      <w:r w:rsidRPr="00D8357F">
        <w:rPr>
          <w:shd w:val="clear" w:color="auto" w:fill="FFFFFF"/>
        </w:rPr>
        <w:t xml:space="preserve">, D., Huber, T., Neumann, R.K., Oughton, E.A., </w:t>
      </w:r>
      <w:proofErr w:type="spellStart"/>
      <w:r w:rsidRPr="00D8357F">
        <w:rPr>
          <w:shd w:val="clear" w:color="auto" w:fill="FFFFFF"/>
        </w:rPr>
        <w:t>Sidoli</w:t>
      </w:r>
      <w:proofErr w:type="spellEnd"/>
      <w:r w:rsidRPr="00D8357F">
        <w:rPr>
          <w:shd w:val="clear" w:color="auto" w:fill="FFFFFF"/>
        </w:rPr>
        <w:t xml:space="preserve"> del Ceno, J. and van </w:t>
      </w:r>
      <w:proofErr w:type="spellStart"/>
      <w:r w:rsidRPr="00D8357F">
        <w:rPr>
          <w:shd w:val="clear" w:color="auto" w:fill="FFFFFF"/>
        </w:rPr>
        <w:t>Delden</w:t>
      </w:r>
      <w:proofErr w:type="spellEnd"/>
      <w:r w:rsidRPr="00D8357F">
        <w:rPr>
          <w:shd w:val="clear" w:color="auto" w:fill="FFFFFF"/>
        </w:rPr>
        <w:t xml:space="preserve">, H., 2018. A theory of participation: what makes stakeholder and public engagement in environmental management </w:t>
      </w:r>
      <w:proofErr w:type="gramStart"/>
      <w:r w:rsidRPr="00D8357F">
        <w:rPr>
          <w:shd w:val="clear" w:color="auto" w:fill="FFFFFF"/>
        </w:rPr>
        <w:t>work?.</w:t>
      </w:r>
      <w:proofErr w:type="gramEnd"/>
      <w:r w:rsidRPr="00D8357F">
        <w:rPr>
          <w:shd w:val="clear" w:color="auto" w:fill="FFFFFF"/>
        </w:rPr>
        <w:t> </w:t>
      </w:r>
      <w:r w:rsidRPr="00D8357F">
        <w:rPr>
          <w:i/>
          <w:iCs/>
          <w:shd w:val="clear" w:color="auto" w:fill="FFFFFF"/>
        </w:rPr>
        <w:t>Restoration ecology</w:t>
      </w:r>
      <w:r w:rsidRPr="00D8357F">
        <w:rPr>
          <w:shd w:val="clear" w:color="auto" w:fill="FFFFFF"/>
        </w:rPr>
        <w:t>, </w:t>
      </w:r>
      <w:r w:rsidRPr="00D8357F">
        <w:rPr>
          <w:i/>
          <w:iCs/>
          <w:shd w:val="clear" w:color="auto" w:fill="FFFFFF"/>
        </w:rPr>
        <w:t>26</w:t>
      </w:r>
      <w:r w:rsidRPr="00D8357F">
        <w:rPr>
          <w:shd w:val="clear" w:color="auto" w:fill="FFFFFF"/>
        </w:rPr>
        <w:t xml:space="preserve">, </w:t>
      </w:r>
      <w:proofErr w:type="gramStart"/>
      <w:r w:rsidRPr="00D8357F">
        <w:rPr>
          <w:shd w:val="clear" w:color="auto" w:fill="FFFFFF"/>
        </w:rPr>
        <w:t>pp.S</w:t>
      </w:r>
      <w:proofErr w:type="gramEnd"/>
      <w:r w:rsidRPr="00D8357F">
        <w:rPr>
          <w:shd w:val="clear" w:color="auto" w:fill="FFFFFF"/>
        </w:rPr>
        <w:t>7-S17.</w:t>
      </w:r>
    </w:p>
    <w:p w14:paraId="6835CDFD" w14:textId="77777777" w:rsidR="0048284B" w:rsidRPr="00D8357F" w:rsidRDefault="0048284B" w:rsidP="0048284B">
      <w:pPr>
        <w:jc w:val="both"/>
        <w:rPr>
          <w:shd w:val="clear" w:color="auto" w:fill="FFFFFF"/>
        </w:rPr>
      </w:pPr>
      <w:r w:rsidRPr="00D8357F">
        <w:rPr>
          <w:shd w:val="clear" w:color="auto" w:fill="FFFFFF"/>
        </w:rPr>
        <w:t>Sterling, S., Glasser, H., Rieckmann, M. and Warwick, P., 2017. More than scaling up”: a critical and practical inquiry into operationalizing sustainability competencies. </w:t>
      </w:r>
      <w:r w:rsidRPr="00D8357F">
        <w:rPr>
          <w:i/>
          <w:iCs/>
          <w:shd w:val="clear" w:color="auto" w:fill="FFFFFF"/>
        </w:rPr>
        <w:t>Envisioning futures for environmental and sustainability education</w:t>
      </w:r>
      <w:r w:rsidRPr="00D8357F">
        <w:rPr>
          <w:shd w:val="clear" w:color="auto" w:fill="FFFFFF"/>
        </w:rPr>
        <w:t>, pp.153-168.</w:t>
      </w:r>
    </w:p>
    <w:p w14:paraId="732C47B0" w14:textId="77777777" w:rsidR="0048284B" w:rsidRPr="00D8357F" w:rsidRDefault="0048284B" w:rsidP="0048284B">
      <w:pPr>
        <w:jc w:val="both"/>
        <w:rPr>
          <w:shd w:val="clear" w:color="auto" w:fill="FFFFFF"/>
        </w:rPr>
      </w:pPr>
      <w:r w:rsidRPr="00D8357F">
        <w:rPr>
          <w:shd w:val="clear" w:color="auto" w:fill="FFFFFF"/>
        </w:rPr>
        <w:t>Thomas, V.L., Chavez, M., Browne, E.N. and Minnis, A.M., 2020. Instagram as a tool for study engagement and community building among adolescents: A social media pilot study. </w:t>
      </w:r>
      <w:r w:rsidRPr="00D8357F">
        <w:rPr>
          <w:i/>
          <w:iCs/>
          <w:shd w:val="clear" w:color="auto" w:fill="FFFFFF"/>
        </w:rPr>
        <w:t>Digital health</w:t>
      </w:r>
      <w:r w:rsidRPr="00D8357F">
        <w:rPr>
          <w:shd w:val="clear" w:color="auto" w:fill="FFFFFF"/>
        </w:rPr>
        <w:t>, </w:t>
      </w:r>
      <w:r w:rsidRPr="00D8357F">
        <w:rPr>
          <w:i/>
          <w:iCs/>
          <w:shd w:val="clear" w:color="auto" w:fill="FFFFFF"/>
        </w:rPr>
        <w:t>6</w:t>
      </w:r>
      <w:r w:rsidRPr="00D8357F">
        <w:rPr>
          <w:shd w:val="clear" w:color="auto" w:fill="FFFFFF"/>
        </w:rPr>
        <w:t>, p.2055207620904548.</w:t>
      </w:r>
    </w:p>
    <w:p w14:paraId="04C7108B" w14:textId="77777777" w:rsidR="00583E93" w:rsidRPr="00D8357F" w:rsidRDefault="0048284B" w:rsidP="0048284B">
      <w:pPr>
        <w:jc w:val="both"/>
      </w:pPr>
      <w:proofErr w:type="spellStart"/>
      <w:r w:rsidRPr="00D8357F">
        <w:rPr>
          <w:shd w:val="clear" w:color="auto" w:fill="FFFFFF"/>
        </w:rPr>
        <w:t>Ukcommunityfoundations</w:t>
      </w:r>
      <w:proofErr w:type="spellEnd"/>
      <w:r w:rsidRPr="00D8357F">
        <w:rPr>
          <w:shd w:val="clear" w:color="auto" w:fill="FFFFFF"/>
        </w:rPr>
        <w:t>, 2021, </w:t>
      </w:r>
      <w:r w:rsidRPr="00D8357F">
        <w:rPr>
          <w:i/>
          <w:iCs/>
          <w:shd w:val="clear" w:color="auto" w:fill="FFFFFF"/>
        </w:rPr>
        <w:t>UK Community Foundations</w:t>
      </w:r>
      <w:r w:rsidRPr="00D8357F">
        <w:rPr>
          <w:shd w:val="clear" w:color="auto" w:fill="FFFFFF"/>
        </w:rPr>
        <w:t>. [online] Available at: &lt;https://www.ukcommunityfoundations.org/&gt; [Accessed 12 July 2021].</w:t>
      </w:r>
    </w:p>
    <w:sectPr w:rsidR="00583E93" w:rsidRPr="00D8357F" w:rsidSect="00616196">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E841F" w14:textId="77777777" w:rsidR="00854476" w:rsidRDefault="00854476" w:rsidP="00F0190A">
      <w:pPr>
        <w:spacing w:line="240" w:lineRule="auto"/>
      </w:pPr>
      <w:r>
        <w:separator/>
      </w:r>
    </w:p>
  </w:endnote>
  <w:endnote w:type="continuationSeparator" w:id="0">
    <w:p w14:paraId="1F34E297" w14:textId="77777777" w:rsidR="00854476" w:rsidRDefault="00854476" w:rsidP="00F019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475823"/>
      <w:docPartObj>
        <w:docPartGallery w:val="Page Numbers (Bottom of Page)"/>
        <w:docPartUnique/>
      </w:docPartObj>
    </w:sdtPr>
    <w:sdtEndPr/>
    <w:sdtContent>
      <w:p w14:paraId="158CF7ED" w14:textId="77777777" w:rsidR="00A274E9" w:rsidRDefault="003F4B42">
        <w:pPr>
          <w:pStyle w:val="Footer"/>
          <w:jc w:val="right"/>
        </w:pPr>
        <w:r>
          <w:fldChar w:fldCharType="begin"/>
        </w:r>
        <w:r w:rsidR="0053595F">
          <w:instrText xml:space="preserve"> PAGE   \* MERGEFORMAT </w:instrText>
        </w:r>
        <w:r>
          <w:fldChar w:fldCharType="separate"/>
        </w:r>
        <w:r w:rsidR="00065DF6">
          <w:rPr>
            <w:noProof/>
          </w:rPr>
          <w:t>9</w:t>
        </w:r>
        <w:r>
          <w:rPr>
            <w:noProof/>
          </w:rPr>
          <w:fldChar w:fldCharType="end"/>
        </w:r>
      </w:p>
    </w:sdtContent>
  </w:sdt>
  <w:p w14:paraId="5C1002D5" w14:textId="77777777" w:rsidR="00A274E9" w:rsidRDefault="00A27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DC322" w14:textId="77777777" w:rsidR="00854476" w:rsidRDefault="00854476" w:rsidP="00F0190A">
      <w:pPr>
        <w:spacing w:line="240" w:lineRule="auto"/>
      </w:pPr>
      <w:r>
        <w:separator/>
      </w:r>
    </w:p>
  </w:footnote>
  <w:footnote w:type="continuationSeparator" w:id="0">
    <w:p w14:paraId="4F3335A8" w14:textId="77777777" w:rsidR="00854476" w:rsidRDefault="00854476" w:rsidP="00F019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7012B"/>
    <w:multiLevelType w:val="multilevel"/>
    <w:tmpl w:val="F04A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74AC4"/>
    <w:multiLevelType w:val="hybridMultilevel"/>
    <w:tmpl w:val="F71EBDF8"/>
    <w:lvl w:ilvl="0" w:tplc="6CC680C8">
      <w:start w:val="1"/>
      <w:numFmt w:val="bullet"/>
      <w:lvlText w:val=""/>
      <w:lvlJc w:val="left"/>
      <w:pPr>
        <w:ind w:left="720" w:hanging="360"/>
      </w:pPr>
      <w:rPr>
        <w:rFonts w:ascii="Symbol" w:hAnsi="Symbol" w:hint="default"/>
      </w:rPr>
    </w:lvl>
    <w:lvl w:ilvl="1" w:tplc="FAF2E114" w:tentative="1">
      <w:start w:val="1"/>
      <w:numFmt w:val="bullet"/>
      <w:lvlText w:val="o"/>
      <w:lvlJc w:val="left"/>
      <w:pPr>
        <w:ind w:left="1440" w:hanging="360"/>
      </w:pPr>
      <w:rPr>
        <w:rFonts w:ascii="Courier New" w:hAnsi="Courier New" w:cs="Courier New" w:hint="default"/>
      </w:rPr>
    </w:lvl>
    <w:lvl w:ilvl="2" w:tplc="470054FA" w:tentative="1">
      <w:start w:val="1"/>
      <w:numFmt w:val="bullet"/>
      <w:lvlText w:val=""/>
      <w:lvlJc w:val="left"/>
      <w:pPr>
        <w:ind w:left="2160" w:hanging="360"/>
      </w:pPr>
      <w:rPr>
        <w:rFonts w:ascii="Wingdings" w:hAnsi="Wingdings" w:hint="default"/>
      </w:rPr>
    </w:lvl>
    <w:lvl w:ilvl="3" w:tplc="58BEC836" w:tentative="1">
      <w:start w:val="1"/>
      <w:numFmt w:val="bullet"/>
      <w:lvlText w:val=""/>
      <w:lvlJc w:val="left"/>
      <w:pPr>
        <w:ind w:left="2880" w:hanging="360"/>
      </w:pPr>
      <w:rPr>
        <w:rFonts w:ascii="Symbol" w:hAnsi="Symbol" w:hint="default"/>
      </w:rPr>
    </w:lvl>
    <w:lvl w:ilvl="4" w:tplc="49C0C488" w:tentative="1">
      <w:start w:val="1"/>
      <w:numFmt w:val="bullet"/>
      <w:lvlText w:val="o"/>
      <w:lvlJc w:val="left"/>
      <w:pPr>
        <w:ind w:left="3600" w:hanging="360"/>
      </w:pPr>
      <w:rPr>
        <w:rFonts w:ascii="Courier New" w:hAnsi="Courier New" w:cs="Courier New" w:hint="default"/>
      </w:rPr>
    </w:lvl>
    <w:lvl w:ilvl="5" w:tplc="4AD42618" w:tentative="1">
      <w:start w:val="1"/>
      <w:numFmt w:val="bullet"/>
      <w:lvlText w:val=""/>
      <w:lvlJc w:val="left"/>
      <w:pPr>
        <w:ind w:left="4320" w:hanging="360"/>
      </w:pPr>
      <w:rPr>
        <w:rFonts w:ascii="Wingdings" w:hAnsi="Wingdings" w:hint="default"/>
      </w:rPr>
    </w:lvl>
    <w:lvl w:ilvl="6" w:tplc="C70CB824" w:tentative="1">
      <w:start w:val="1"/>
      <w:numFmt w:val="bullet"/>
      <w:lvlText w:val=""/>
      <w:lvlJc w:val="left"/>
      <w:pPr>
        <w:ind w:left="5040" w:hanging="360"/>
      </w:pPr>
      <w:rPr>
        <w:rFonts w:ascii="Symbol" w:hAnsi="Symbol" w:hint="default"/>
      </w:rPr>
    </w:lvl>
    <w:lvl w:ilvl="7" w:tplc="C6485040" w:tentative="1">
      <w:start w:val="1"/>
      <w:numFmt w:val="bullet"/>
      <w:lvlText w:val="o"/>
      <w:lvlJc w:val="left"/>
      <w:pPr>
        <w:ind w:left="5760" w:hanging="360"/>
      </w:pPr>
      <w:rPr>
        <w:rFonts w:ascii="Courier New" w:hAnsi="Courier New" w:cs="Courier New" w:hint="default"/>
      </w:rPr>
    </w:lvl>
    <w:lvl w:ilvl="8" w:tplc="0D0492A0" w:tentative="1">
      <w:start w:val="1"/>
      <w:numFmt w:val="bullet"/>
      <w:lvlText w:val=""/>
      <w:lvlJc w:val="left"/>
      <w:pPr>
        <w:ind w:left="6480" w:hanging="360"/>
      </w:pPr>
      <w:rPr>
        <w:rFonts w:ascii="Wingdings" w:hAnsi="Wingdings" w:hint="default"/>
      </w:rPr>
    </w:lvl>
  </w:abstractNum>
  <w:abstractNum w:abstractNumId="2" w15:restartNumberingAfterBreak="0">
    <w:nsid w:val="284A517F"/>
    <w:multiLevelType w:val="multilevel"/>
    <w:tmpl w:val="7A964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626B7"/>
    <w:multiLevelType w:val="multilevel"/>
    <w:tmpl w:val="CB4A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0E4EE2"/>
    <w:multiLevelType w:val="hybridMultilevel"/>
    <w:tmpl w:val="EFF413DE"/>
    <w:lvl w:ilvl="0" w:tplc="D7FC977C">
      <w:start w:val="1"/>
      <w:numFmt w:val="decimal"/>
      <w:lvlText w:val="%1."/>
      <w:lvlJc w:val="left"/>
      <w:pPr>
        <w:ind w:left="720" w:hanging="360"/>
      </w:pPr>
    </w:lvl>
    <w:lvl w:ilvl="1" w:tplc="016C00F6" w:tentative="1">
      <w:start w:val="1"/>
      <w:numFmt w:val="lowerLetter"/>
      <w:lvlText w:val="%2."/>
      <w:lvlJc w:val="left"/>
      <w:pPr>
        <w:ind w:left="1440" w:hanging="360"/>
      </w:pPr>
    </w:lvl>
    <w:lvl w:ilvl="2" w:tplc="3236C1F6" w:tentative="1">
      <w:start w:val="1"/>
      <w:numFmt w:val="lowerRoman"/>
      <w:lvlText w:val="%3."/>
      <w:lvlJc w:val="right"/>
      <w:pPr>
        <w:ind w:left="2160" w:hanging="180"/>
      </w:pPr>
    </w:lvl>
    <w:lvl w:ilvl="3" w:tplc="790A198C" w:tentative="1">
      <w:start w:val="1"/>
      <w:numFmt w:val="decimal"/>
      <w:lvlText w:val="%4."/>
      <w:lvlJc w:val="left"/>
      <w:pPr>
        <w:ind w:left="2880" w:hanging="360"/>
      </w:pPr>
    </w:lvl>
    <w:lvl w:ilvl="4" w:tplc="5BF8BA00" w:tentative="1">
      <w:start w:val="1"/>
      <w:numFmt w:val="lowerLetter"/>
      <w:lvlText w:val="%5."/>
      <w:lvlJc w:val="left"/>
      <w:pPr>
        <w:ind w:left="3600" w:hanging="360"/>
      </w:pPr>
    </w:lvl>
    <w:lvl w:ilvl="5" w:tplc="2BEC863C" w:tentative="1">
      <w:start w:val="1"/>
      <w:numFmt w:val="lowerRoman"/>
      <w:lvlText w:val="%6."/>
      <w:lvlJc w:val="right"/>
      <w:pPr>
        <w:ind w:left="4320" w:hanging="180"/>
      </w:pPr>
    </w:lvl>
    <w:lvl w:ilvl="6" w:tplc="2A5C8354" w:tentative="1">
      <w:start w:val="1"/>
      <w:numFmt w:val="decimal"/>
      <w:lvlText w:val="%7."/>
      <w:lvlJc w:val="left"/>
      <w:pPr>
        <w:ind w:left="5040" w:hanging="360"/>
      </w:pPr>
    </w:lvl>
    <w:lvl w:ilvl="7" w:tplc="8BF6F406" w:tentative="1">
      <w:start w:val="1"/>
      <w:numFmt w:val="lowerLetter"/>
      <w:lvlText w:val="%8."/>
      <w:lvlJc w:val="left"/>
      <w:pPr>
        <w:ind w:left="5760" w:hanging="360"/>
      </w:pPr>
    </w:lvl>
    <w:lvl w:ilvl="8" w:tplc="16DA087C" w:tentative="1">
      <w:start w:val="1"/>
      <w:numFmt w:val="lowerRoman"/>
      <w:lvlText w:val="%9."/>
      <w:lvlJc w:val="right"/>
      <w:pPr>
        <w:ind w:left="6480" w:hanging="180"/>
      </w:pPr>
    </w:lvl>
  </w:abstractNum>
  <w:abstractNum w:abstractNumId="5" w15:restartNumberingAfterBreak="0">
    <w:nsid w:val="36A355C2"/>
    <w:multiLevelType w:val="multilevel"/>
    <w:tmpl w:val="98AA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113F14"/>
    <w:multiLevelType w:val="multilevel"/>
    <w:tmpl w:val="3C0E5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5A535F"/>
    <w:multiLevelType w:val="hybridMultilevel"/>
    <w:tmpl w:val="3F32E246"/>
    <w:lvl w:ilvl="0" w:tplc="FAC274D0">
      <w:start w:val="1"/>
      <w:numFmt w:val="bullet"/>
      <w:lvlText w:val=""/>
      <w:lvlJc w:val="left"/>
      <w:pPr>
        <w:ind w:left="780" w:hanging="360"/>
      </w:pPr>
      <w:rPr>
        <w:rFonts w:ascii="Symbol" w:hAnsi="Symbol" w:hint="default"/>
      </w:rPr>
    </w:lvl>
    <w:lvl w:ilvl="1" w:tplc="CF0E05DA" w:tentative="1">
      <w:start w:val="1"/>
      <w:numFmt w:val="bullet"/>
      <w:lvlText w:val="o"/>
      <w:lvlJc w:val="left"/>
      <w:pPr>
        <w:ind w:left="1500" w:hanging="360"/>
      </w:pPr>
      <w:rPr>
        <w:rFonts w:ascii="Courier New" w:hAnsi="Courier New" w:cs="Courier New" w:hint="default"/>
      </w:rPr>
    </w:lvl>
    <w:lvl w:ilvl="2" w:tplc="BDE0D288" w:tentative="1">
      <w:start w:val="1"/>
      <w:numFmt w:val="bullet"/>
      <w:lvlText w:val=""/>
      <w:lvlJc w:val="left"/>
      <w:pPr>
        <w:ind w:left="2220" w:hanging="360"/>
      </w:pPr>
      <w:rPr>
        <w:rFonts w:ascii="Wingdings" w:hAnsi="Wingdings" w:hint="default"/>
      </w:rPr>
    </w:lvl>
    <w:lvl w:ilvl="3" w:tplc="6660D6A8" w:tentative="1">
      <w:start w:val="1"/>
      <w:numFmt w:val="bullet"/>
      <w:lvlText w:val=""/>
      <w:lvlJc w:val="left"/>
      <w:pPr>
        <w:ind w:left="2940" w:hanging="360"/>
      </w:pPr>
      <w:rPr>
        <w:rFonts w:ascii="Symbol" w:hAnsi="Symbol" w:hint="default"/>
      </w:rPr>
    </w:lvl>
    <w:lvl w:ilvl="4" w:tplc="7A58E698" w:tentative="1">
      <w:start w:val="1"/>
      <w:numFmt w:val="bullet"/>
      <w:lvlText w:val="o"/>
      <w:lvlJc w:val="left"/>
      <w:pPr>
        <w:ind w:left="3660" w:hanging="360"/>
      </w:pPr>
      <w:rPr>
        <w:rFonts w:ascii="Courier New" w:hAnsi="Courier New" w:cs="Courier New" w:hint="default"/>
      </w:rPr>
    </w:lvl>
    <w:lvl w:ilvl="5" w:tplc="1576BBE8" w:tentative="1">
      <w:start w:val="1"/>
      <w:numFmt w:val="bullet"/>
      <w:lvlText w:val=""/>
      <w:lvlJc w:val="left"/>
      <w:pPr>
        <w:ind w:left="4380" w:hanging="360"/>
      </w:pPr>
      <w:rPr>
        <w:rFonts w:ascii="Wingdings" w:hAnsi="Wingdings" w:hint="default"/>
      </w:rPr>
    </w:lvl>
    <w:lvl w:ilvl="6" w:tplc="5A9A38FA" w:tentative="1">
      <w:start w:val="1"/>
      <w:numFmt w:val="bullet"/>
      <w:lvlText w:val=""/>
      <w:lvlJc w:val="left"/>
      <w:pPr>
        <w:ind w:left="5100" w:hanging="360"/>
      </w:pPr>
      <w:rPr>
        <w:rFonts w:ascii="Symbol" w:hAnsi="Symbol" w:hint="default"/>
      </w:rPr>
    </w:lvl>
    <w:lvl w:ilvl="7" w:tplc="3DEC0CDC" w:tentative="1">
      <w:start w:val="1"/>
      <w:numFmt w:val="bullet"/>
      <w:lvlText w:val="o"/>
      <w:lvlJc w:val="left"/>
      <w:pPr>
        <w:ind w:left="5820" w:hanging="360"/>
      </w:pPr>
      <w:rPr>
        <w:rFonts w:ascii="Courier New" w:hAnsi="Courier New" w:cs="Courier New" w:hint="default"/>
      </w:rPr>
    </w:lvl>
    <w:lvl w:ilvl="8" w:tplc="A304611E" w:tentative="1">
      <w:start w:val="1"/>
      <w:numFmt w:val="bullet"/>
      <w:lvlText w:val=""/>
      <w:lvlJc w:val="left"/>
      <w:pPr>
        <w:ind w:left="6540" w:hanging="360"/>
      </w:pPr>
      <w:rPr>
        <w:rFonts w:ascii="Wingdings" w:hAnsi="Wingdings" w:hint="default"/>
      </w:rPr>
    </w:lvl>
  </w:abstractNum>
  <w:abstractNum w:abstractNumId="8" w15:restartNumberingAfterBreak="0">
    <w:nsid w:val="79772F3B"/>
    <w:multiLevelType w:val="multilevel"/>
    <w:tmpl w:val="4568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0"/>
  </w:num>
  <w:num w:numId="6">
    <w:abstractNumId w:val="5"/>
  </w:num>
  <w:num w:numId="7">
    <w:abstractNumId w:val="7"/>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oNotDisplayPageBoundarie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96"/>
    <w:rsid w:val="00012CAB"/>
    <w:rsid w:val="0002512B"/>
    <w:rsid w:val="000306B0"/>
    <w:rsid w:val="000438FF"/>
    <w:rsid w:val="00046D9B"/>
    <w:rsid w:val="00053985"/>
    <w:rsid w:val="00065DF6"/>
    <w:rsid w:val="0007292D"/>
    <w:rsid w:val="00081F10"/>
    <w:rsid w:val="00084756"/>
    <w:rsid w:val="0009161F"/>
    <w:rsid w:val="00091C76"/>
    <w:rsid w:val="000D63A2"/>
    <w:rsid w:val="00116859"/>
    <w:rsid w:val="00133A9C"/>
    <w:rsid w:val="00134E91"/>
    <w:rsid w:val="00136256"/>
    <w:rsid w:val="0015039B"/>
    <w:rsid w:val="00152BB6"/>
    <w:rsid w:val="00161EB0"/>
    <w:rsid w:val="001813E3"/>
    <w:rsid w:val="001951D9"/>
    <w:rsid w:val="001957B8"/>
    <w:rsid w:val="001A5869"/>
    <w:rsid w:val="001A6227"/>
    <w:rsid w:val="001B3B2C"/>
    <w:rsid w:val="001C1E4A"/>
    <w:rsid w:val="001C3F57"/>
    <w:rsid w:val="001D13C2"/>
    <w:rsid w:val="001D5564"/>
    <w:rsid w:val="001E3BCB"/>
    <w:rsid w:val="001E6024"/>
    <w:rsid w:val="001E6F82"/>
    <w:rsid w:val="00217B30"/>
    <w:rsid w:val="00230DC4"/>
    <w:rsid w:val="00234D1D"/>
    <w:rsid w:val="00246AE5"/>
    <w:rsid w:val="002513B1"/>
    <w:rsid w:val="00255CE0"/>
    <w:rsid w:val="00255EEC"/>
    <w:rsid w:val="002560DC"/>
    <w:rsid w:val="00292583"/>
    <w:rsid w:val="00295C36"/>
    <w:rsid w:val="00297EBB"/>
    <w:rsid w:val="002A1B2B"/>
    <w:rsid w:val="002A50AF"/>
    <w:rsid w:val="002B33DF"/>
    <w:rsid w:val="002B5844"/>
    <w:rsid w:val="002E5B29"/>
    <w:rsid w:val="002E6083"/>
    <w:rsid w:val="00320DB2"/>
    <w:rsid w:val="0032335E"/>
    <w:rsid w:val="00337612"/>
    <w:rsid w:val="0035066C"/>
    <w:rsid w:val="00352C1C"/>
    <w:rsid w:val="00363643"/>
    <w:rsid w:val="00365245"/>
    <w:rsid w:val="00386DA9"/>
    <w:rsid w:val="003B2B7C"/>
    <w:rsid w:val="003B3580"/>
    <w:rsid w:val="003B5B25"/>
    <w:rsid w:val="003C50AB"/>
    <w:rsid w:val="003C797B"/>
    <w:rsid w:val="003D2177"/>
    <w:rsid w:val="003E3A06"/>
    <w:rsid w:val="003F4B42"/>
    <w:rsid w:val="00433314"/>
    <w:rsid w:val="004405C8"/>
    <w:rsid w:val="00442569"/>
    <w:rsid w:val="00461BDC"/>
    <w:rsid w:val="00467642"/>
    <w:rsid w:val="0048284B"/>
    <w:rsid w:val="00487D3A"/>
    <w:rsid w:val="004A0697"/>
    <w:rsid w:val="004A4E73"/>
    <w:rsid w:val="004B000B"/>
    <w:rsid w:val="004E26B6"/>
    <w:rsid w:val="00507F39"/>
    <w:rsid w:val="00526DE8"/>
    <w:rsid w:val="00532C8D"/>
    <w:rsid w:val="0053595F"/>
    <w:rsid w:val="00540C99"/>
    <w:rsid w:val="00542293"/>
    <w:rsid w:val="0054373B"/>
    <w:rsid w:val="005469CE"/>
    <w:rsid w:val="005571A0"/>
    <w:rsid w:val="00567294"/>
    <w:rsid w:val="005813D2"/>
    <w:rsid w:val="00583E93"/>
    <w:rsid w:val="005857E6"/>
    <w:rsid w:val="00592792"/>
    <w:rsid w:val="005A614C"/>
    <w:rsid w:val="005B0C87"/>
    <w:rsid w:val="005C4162"/>
    <w:rsid w:val="005D75E2"/>
    <w:rsid w:val="005D7FFE"/>
    <w:rsid w:val="005E01CE"/>
    <w:rsid w:val="005F029E"/>
    <w:rsid w:val="005F57A6"/>
    <w:rsid w:val="00607C48"/>
    <w:rsid w:val="00616196"/>
    <w:rsid w:val="006309B0"/>
    <w:rsid w:val="00634F90"/>
    <w:rsid w:val="006364A8"/>
    <w:rsid w:val="00636EED"/>
    <w:rsid w:val="00644A65"/>
    <w:rsid w:val="00654610"/>
    <w:rsid w:val="00656EA7"/>
    <w:rsid w:val="00667E01"/>
    <w:rsid w:val="00687E3A"/>
    <w:rsid w:val="006914F0"/>
    <w:rsid w:val="00693616"/>
    <w:rsid w:val="006A0178"/>
    <w:rsid w:val="006A677B"/>
    <w:rsid w:val="006B1690"/>
    <w:rsid w:val="006D6352"/>
    <w:rsid w:val="006D6384"/>
    <w:rsid w:val="006E27E7"/>
    <w:rsid w:val="006F2043"/>
    <w:rsid w:val="006F654C"/>
    <w:rsid w:val="007127E4"/>
    <w:rsid w:val="00712B5C"/>
    <w:rsid w:val="00724D82"/>
    <w:rsid w:val="00752208"/>
    <w:rsid w:val="00753B45"/>
    <w:rsid w:val="0076628B"/>
    <w:rsid w:val="007731A4"/>
    <w:rsid w:val="00787A72"/>
    <w:rsid w:val="0079138B"/>
    <w:rsid w:val="007A25BA"/>
    <w:rsid w:val="007B0BFC"/>
    <w:rsid w:val="007C5718"/>
    <w:rsid w:val="007C6A4D"/>
    <w:rsid w:val="007D180E"/>
    <w:rsid w:val="007D6EED"/>
    <w:rsid w:val="0080060B"/>
    <w:rsid w:val="00814560"/>
    <w:rsid w:val="00816E51"/>
    <w:rsid w:val="00834904"/>
    <w:rsid w:val="00846F40"/>
    <w:rsid w:val="00854476"/>
    <w:rsid w:val="0087185E"/>
    <w:rsid w:val="00872497"/>
    <w:rsid w:val="00872BD8"/>
    <w:rsid w:val="00875C13"/>
    <w:rsid w:val="00877F6D"/>
    <w:rsid w:val="008878BB"/>
    <w:rsid w:val="0089177B"/>
    <w:rsid w:val="00894580"/>
    <w:rsid w:val="0089788A"/>
    <w:rsid w:val="00897E76"/>
    <w:rsid w:val="008D6457"/>
    <w:rsid w:val="008D7CD0"/>
    <w:rsid w:val="008E7B59"/>
    <w:rsid w:val="008F3DCA"/>
    <w:rsid w:val="008F565A"/>
    <w:rsid w:val="00904774"/>
    <w:rsid w:val="00910E3E"/>
    <w:rsid w:val="00912FD1"/>
    <w:rsid w:val="00937046"/>
    <w:rsid w:val="009405D0"/>
    <w:rsid w:val="00946E60"/>
    <w:rsid w:val="00972245"/>
    <w:rsid w:val="00990FFD"/>
    <w:rsid w:val="00994BCC"/>
    <w:rsid w:val="00996095"/>
    <w:rsid w:val="009A1012"/>
    <w:rsid w:val="009B153C"/>
    <w:rsid w:val="009C3F78"/>
    <w:rsid w:val="009F12CB"/>
    <w:rsid w:val="00A01F4F"/>
    <w:rsid w:val="00A23D8D"/>
    <w:rsid w:val="00A274E9"/>
    <w:rsid w:val="00A4563D"/>
    <w:rsid w:val="00A632B3"/>
    <w:rsid w:val="00A740F9"/>
    <w:rsid w:val="00A74F13"/>
    <w:rsid w:val="00A76208"/>
    <w:rsid w:val="00A82535"/>
    <w:rsid w:val="00A86D37"/>
    <w:rsid w:val="00A904BD"/>
    <w:rsid w:val="00A94433"/>
    <w:rsid w:val="00AA393A"/>
    <w:rsid w:val="00AA6844"/>
    <w:rsid w:val="00AA7575"/>
    <w:rsid w:val="00AC6CD1"/>
    <w:rsid w:val="00AD0072"/>
    <w:rsid w:val="00AD2FCD"/>
    <w:rsid w:val="00AD7058"/>
    <w:rsid w:val="00AF61F6"/>
    <w:rsid w:val="00B02DAB"/>
    <w:rsid w:val="00B443A7"/>
    <w:rsid w:val="00B44EA5"/>
    <w:rsid w:val="00B45E81"/>
    <w:rsid w:val="00B50132"/>
    <w:rsid w:val="00B651F2"/>
    <w:rsid w:val="00B71ABF"/>
    <w:rsid w:val="00B75815"/>
    <w:rsid w:val="00B7588C"/>
    <w:rsid w:val="00B815B3"/>
    <w:rsid w:val="00B8546E"/>
    <w:rsid w:val="00BB140B"/>
    <w:rsid w:val="00BD4DF7"/>
    <w:rsid w:val="00BE1D9B"/>
    <w:rsid w:val="00C0475E"/>
    <w:rsid w:val="00C06893"/>
    <w:rsid w:val="00C06F8A"/>
    <w:rsid w:val="00C55F7F"/>
    <w:rsid w:val="00C6364F"/>
    <w:rsid w:val="00C76738"/>
    <w:rsid w:val="00C774E4"/>
    <w:rsid w:val="00C83C8B"/>
    <w:rsid w:val="00C90C3F"/>
    <w:rsid w:val="00CA7B03"/>
    <w:rsid w:val="00CB688D"/>
    <w:rsid w:val="00CC0E35"/>
    <w:rsid w:val="00CD49B6"/>
    <w:rsid w:val="00CE00D3"/>
    <w:rsid w:val="00CE0BC7"/>
    <w:rsid w:val="00CE427D"/>
    <w:rsid w:val="00CF39F9"/>
    <w:rsid w:val="00D123B1"/>
    <w:rsid w:val="00D31027"/>
    <w:rsid w:val="00D34BCD"/>
    <w:rsid w:val="00D46D43"/>
    <w:rsid w:val="00D53127"/>
    <w:rsid w:val="00D66812"/>
    <w:rsid w:val="00D67C94"/>
    <w:rsid w:val="00D8357F"/>
    <w:rsid w:val="00D844F6"/>
    <w:rsid w:val="00D86BF2"/>
    <w:rsid w:val="00DA3915"/>
    <w:rsid w:val="00DC49A8"/>
    <w:rsid w:val="00DE3379"/>
    <w:rsid w:val="00DF6791"/>
    <w:rsid w:val="00DF6E0F"/>
    <w:rsid w:val="00E06619"/>
    <w:rsid w:val="00E076BD"/>
    <w:rsid w:val="00E538B3"/>
    <w:rsid w:val="00E53FCB"/>
    <w:rsid w:val="00E55C70"/>
    <w:rsid w:val="00E56647"/>
    <w:rsid w:val="00E60D1B"/>
    <w:rsid w:val="00E66451"/>
    <w:rsid w:val="00E714CF"/>
    <w:rsid w:val="00E762DD"/>
    <w:rsid w:val="00E87553"/>
    <w:rsid w:val="00E87870"/>
    <w:rsid w:val="00E91E4C"/>
    <w:rsid w:val="00E95D84"/>
    <w:rsid w:val="00E9679A"/>
    <w:rsid w:val="00E9687E"/>
    <w:rsid w:val="00E970D8"/>
    <w:rsid w:val="00E97114"/>
    <w:rsid w:val="00EC73A3"/>
    <w:rsid w:val="00ED7FA7"/>
    <w:rsid w:val="00EE5F31"/>
    <w:rsid w:val="00EE63AA"/>
    <w:rsid w:val="00EF54EC"/>
    <w:rsid w:val="00F0190A"/>
    <w:rsid w:val="00F03872"/>
    <w:rsid w:val="00F27373"/>
    <w:rsid w:val="00F31D54"/>
    <w:rsid w:val="00F54E48"/>
    <w:rsid w:val="00F6129D"/>
    <w:rsid w:val="00F623D0"/>
    <w:rsid w:val="00F92CD3"/>
    <w:rsid w:val="00F953CF"/>
    <w:rsid w:val="00FA553B"/>
    <w:rsid w:val="00FD0D9E"/>
    <w:rsid w:val="00FD404D"/>
    <w:rsid w:val="00FD6650"/>
    <w:rsid w:val="00FE0BE4"/>
    <w:rsid w:val="00FE4F19"/>
    <w:rsid w:val="00FE793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EC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16859"/>
    <w:pPr>
      <w:widowControl w:val="0"/>
      <w:autoSpaceDE w:val="0"/>
      <w:autoSpaceDN w:val="0"/>
      <w:spacing w:after="0" w:line="360" w:lineRule="auto"/>
    </w:pPr>
    <w:rPr>
      <w:rFonts w:ascii="Times New Roman" w:hAnsi="Times New Roman" w:cs="Times New Roman"/>
      <w:sz w:val="24"/>
    </w:rPr>
  </w:style>
  <w:style w:type="paragraph" w:styleId="Heading1">
    <w:name w:val="heading 1"/>
    <w:basedOn w:val="Normal"/>
    <w:next w:val="Normal"/>
    <w:link w:val="Heading1Char"/>
    <w:uiPriority w:val="9"/>
    <w:qFormat/>
    <w:rsid w:val="00116859"/>
    <w:pPr>
      <w:keepNext/>
      <w:keepLines/>
      <w:spacing w:before="240"/>
      <w:outlineLvl w:val="0"/>
    </w:pPr>
    <w:rPr>
      <w:rFonts w:eastAsiaTheme="majorEastAsia" w:cs="Arial"/>
      <w:b/>
      <w:szCs w:val="32"/>
    </w:rPr>
  </w:style>
  <w:style w:type="paragraph" w:styleId="Heading2">
    <w:name w:val="heading 2"/>
    <w:basedOn w:val="Normal"/>
    <w:next w:val="Normal"/>
    <w:link w:val="Heading2Char"/>
    <w:uiPriority w:val="9"/>
    <w:unhideWhenUsed/>
    <w:qFormat/>
    <w:rsid w:val="00816E51"/>
    <w:pPr>
      <w:keepNext/>
      <w:keepLines/>
      <w:spacing w:before="40"/>
      <w:outlineLvl w:val="1"/>
    </w:pPr>
    <w:rPr>
      <w:rFonts w:eastAsiaTheme="majorEastAsia" w:cs="Arial"/>
      <w:b/>
      <w:szCs w:val="26"/>
    </w:rPr>
  </w:style>
  <w:style w:type="paragraph" w:styleId="Heading3">
    <w:name w:val="heading 3"/>
    <w:basedOn w:val="Heading2"/>
    <w:next w:val="Normal"/>
    <w:link w:val="Heading3Char"/>
    <w:uiPriority w:val="9"/>
    <w:unhideWhenUsed/>
    <w:qFormat/>
    <w:rsid w:val="00816E51"/>
    <w:pPr>
      <w:outlineLvl w:val="2"/>
    </w:pPr>
    <w:rPr>
      <w:i/>
      <w:color w:val="000000" w:themeColor="tex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859"/>
    <w:rPr>
      <w:rFonts w:ascii="Times New Roman" w:eastAsiaTheme="majorEastAsia" w:hAnsi="Times New Roman" w:cs="Arial"/>
      <w:b/>
      <w:sz w:val="24"/>
      <w:szCs w:val="32"/>
    </w:rPr>
  </w:style>
  <w:style w:type="character" w:customStyle="1" w:styleId="Heading2Char">
    <w:name w:val="Heading 2 Char"/>
    <w:basedOn w:val="DefaultParagraphFont"/>
    <w:link w:val="Heading2"/>
    <w:uiPriority w:val="9"/>
    <w:rsid w:val="00816E51"/>
    <w:rPr>
      <w:rFonts w:ascii="Times New Roman" w:eastAsiaTheme="majorEastAsia" w:hAnsi="Times New Roman" w:cs="Arial"/>
      <w:b/>
      <w:sz w:val="24"/>
      <w:szCs w:val="26"/>
    </w:rPr>
  </w:style>
  <w:style w:type="character" w:customStyle="1" w:styleId="Heading3Char">
    <w:name w:val="Heading 3 Char"/>
    <w:basedOn w:val="DefaultParagraphFont"/>
    <w:link w:val="Heading3"/>
    <w:uiPriority w:val="9"/>
    <w:rsid w:val="00816E51"/>
    <w:rPr>
      <w:rFonts w:ascii="Times New Roman" w:eastAsiaTheme="majorEastAsia" w:hAnsi="Times New Roman" w:cs="Arial"/>
      <w:b/>
      <w:i/>
      <w:color w:val="000000" w:themeColor="text1"/>
      <w:sz w:val="22"/>
      <w:szCs w:val="22"/>
    </w:rPr>
  </w:style>
  <w:style w:type="paragraph" w:styleId="Title">
    <w:name w:val="Title"/>
    <w:basedOn w:val="Normal"/>
    <w:next w:val="Normal"/>
    <w:link w:val="TitleChar"/>
    <w:uiPriority w:val="10"/>
    <w:qFormat/>
    <w:rsid w:val="005A614C"/>
    <w:pPr>
      <w:pBdr>
        <w:bottom w:val="single" w:sz="8" w:space="4" w:color="4F81BD" w:themeColor="accent1"/>
      </w:pBdr>
      <w:spacing w:after="300"/>
      <w:contextualSpacing/>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5A614C"/>
    <w:rPr>
      <w:rFonts w:ascii="Times New Roman" w:eastAsiaTheme="majorEastAsia" w:hAnsi="Times New Roman" w:cstheme="majorBidi"/>
      <w:b/>
      <w:spacing w:val="5"/>
      <w:kern w:val="28"/>
      <w:sz w:val="32"/>
      <w:szCs w:val="52"/>
    </w:rPr>
  </w:style>
  <w:style w:type="paragraph" w:styleId="Header">
    <w:name w:val="header"/>
    <w:basedOn w:val="Normal"/>
    <w:link w:val="HeaderChar"/>
    <w:uiPriority w:val="99"/>
    <w:semiHidden/>
    <w:unhideWhenUsed/>
    <w:rsid w:val="0061619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16196"/>
    <w:rPr>
      <w:rFonts w:ascii="Times New Roman" w:hAnsi="Times New Roman" w:cs="Times New Roman"/>
      <w:sz w:val="24"/>
    </w:rPr>
  </w:style>
  <w:style w:type="paragraph" w:styleId="Footer">
    <w:name w:val="footer"/>
    <w:basedOn w:val="Normal"/>
    <w:link w:val="FooterChar"/>
    <w:uiPriority w:val="99"/>
    <w:unhideWhenUsed/>
    <w:rsid w:val="00616196"/>
    <w:pPr>
      <w:tabs>
        <w:tab w:val="center" w:pos="4680"/>
        <w:tab w:val="right" w:pos="9360"/>
      </w:tabs>
      <w:spacing w:line="240" w:lineRule="auto"/>
    </w:pPr>
  </w:style>
  <w:style w:type="character" w:customStyle="1" w:styleId="FooterChar">
    <w:name w:val="Footer Char"/>
    <w:basedOn w:val="DefaultParagraphFont"/>
    <w:link w:val="Footer"/>
    <w:uiPriority w:val="99"/>
    <w:rsid w:val="00616196"/>
    <w:rPr>
      <w:rFonts w:ascii="Times New Roman" w:hAnsi="Times New Roman" w:cs="Times New Roman"/>
      <w:sz w:val="24"/>
    </w:rPr>
  </w:style>
  <w:style w:type="paragraph" w:styleId="NormalWeb">
    <w:name w:val="Normal (Web)"/>
    <w:basedOn w:val="Normal"/>
    <w:uiPriority w:val="99"/>
    <w:semiHidden/>
    <w:unhideWhenUsed/>
    <w:rsid w:val="00365245"/>
    <w:pPr>
      <w:widowControl/>
      <w:autoSpaceDE/>
      <w:autoSpaceDN/>
      <w:spacing w:before="100" w:beforeAutospacing="1" w:after="100" w:afterAutospacing="1" w:line="240" w:lineRule="auto"/>
    </w:pPr>
    <w:rPr>
      <w:szCs w:val="24"/>
    </w:rPr>
  </w:style>
  <w:style w:type="paragraph" w:customStyle="1" w:styleId="selectionshareable">
    <w:name w:val="selectionshareable"/>
    <w:basedOn w:val="Normal"/>
    <w:rsid w:val="0054373B"/>
    <w:pPr>
      <w:widowControl/>
      <w:autoSpaceDE/>
      <w:autoSpaceDN/>
      <w:spacing w:before="100" w:beforeAutospacing="1" w:after="100" w:afterAutospacing="1" w:line="240" w:lineRule="auto"/>
    </w:pPr>
    <w:rPr>
      <w:szCs w:val="24"/>
    </w:rPr>
  </w:style>
  <w:style w:type="character" w:styleId="Hyperlink">
    <w:name w:val="Hyperlink"/>
    <w:basedOn w:val="DefaultParagraphFont"/>
    <w:uiPriority w:val="99"/>
    <w:unhideWhenUsed/>
    <w:rsid w:val="0054373B"/>
    <w:rPr>
      <w:color w:val="0000FF"/>
      <w:u w:val="single"/>
    </w:rPr>
  </w:style>
  <w:style w:type="paragraph" w:styleId="ListParagraph">
    <w:name w:val="List Paragraph"/>
    <w:basedOn w:val="Normal"/>
    <w:uiPriority w:val="34"/>
    <w:qFormat/>
    <w:rsid w:val="0080060B"/>
    <w:pPr>
      <w:ind w:left="720"/>
      <w:contextualSpacing/>
    </w:pPr>
  </w:style>
  <w:style w:type="character" w:customStyle="1" w:styleId="hgkelc">
    <w:name w:val="hgkelc"/>
    <w:basedOn w:val="DefaultParagraphFont"/>
    <w:rsid w:val="0080060B"/>
  </w:style>
  <w:style w:type="character" w:customStyle="1" w:styleId="kx21rb">
    <w:name w:val="kx21rb"/>
    <w:basedOn w:val="DefaultParagraphFont"/>
    <w:rsid w:val="001951D9"/>
  </w:style>
  <w:style w:type="character" w:customStyle="1" w:styleId="bold">
    <w:name w:val="bold"/>
    <w:basedOn w:val="DefaultParagraphFont"/>
    <w:rsid w:val="0032335E"/>
  </w:style>
  <w:style w:type="paragraph" w:styleId="TOCHeading">
    <w:name w:val="TOC Heading"/>
    <w:basedOn w:val="Heading1"/>
    <w:next w:val="Normal"/>
    <w:uiPriority w:val="39"/>
    <w:semiHidden/>
    <w:unhideWhenUsed/>
    <w:qFormat/>
    <w:rsid w:val="00607C48"/>
    <w:pPr>
      <w:widowControl/>
      <w:autoSpaceDE/>
      <w:autoSpaceDN/>
      <w:spacing w:before="480" w:line="276" w:lineRule="auto"/>
      <w:outlineLvl w:val="9"/>
    </w:pPr>
    <w:rPr>
      <w:rFonts w:asciiTheme="majorHAnsi"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07C48"/>
    <w:pPr>
      <w:spacing w:after="100"/>
    </w:pPr>
  </w:style>
  <w:style w:type="paragraph" w:styleId="TOC2">
    <w:name w:val="toc 2"/>
    <w:basedOn w:val="Normal"/>
    <w:next w:val="Normal"/>
    <w:autoRedefine/>
    <w:uiPriority w:val="39"/>
    <w:unhideWhenUsed/>
    <w:rsid w:val="00607C48"/>
    <w:pPr>
      <w:spacing w:after="100"/>
      <w:ind w:left="240"/>
    </w:pPr>
  </w:style>
  <w:style w:type="paragraph" w:styleId="BalloonText">
    <w:name w:val="Balloon Text"/>
    <w:basedOn w:val="Normal"/>
    <w:link w:val="BalloonTextChar"/>
    <w:uiPriority w:val="99"/>
    <w:semiHidden/>
    <w:unhideWhenUsed/>
    <w:rsid w:val="00607C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C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33F82A-B847-0146-8C51-1E7185BF8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2021-09-02T11:37:00Z</dcterms:created>
  <dcterms:modified xsi:type="dcterms:W3CDTF">2021-09-02T11:55:00Z</dcterms:modified>
</cp:coreProperties>
</file>