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082031309"/>
        <w:docPartObj>
          <w:docPartGallery w:val="Cover Pages"/>
          <w:docPartUnique/>
        </w:docPartObj>
      </w:sdtPr>
      <w:sdtEndPr/>
      <w:sdtContent>
        <w:p w14:paraId="493C7814" w14:textId="59ACC570" w:rsidR="00093204" w:rsidRDefault="00093204">
          <w:r>
            <w:rPr>
              <w:noProof/>
              <w:lang w:val="en-US" w:eastAsia="en-US"/>
            </w:rPr>
            <mc:AlternateContent>
              <mc:Choice Requires="wpg">
                <w:drawing>
                  <wp:anchor distT="0" distB="0" distL="114300" distR="114300" simplePos="0" relativeHeight="251662336" behindDoc="0" locked="0" layoutInCell="1" allowOverlap="1" wp14:anchorId="2FD76BB6" wp14:editId="764BF3C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dtdh="http://schemas.microsoft.com/office/word/2020/wordml/sdtdatahash" xmlns:oel="http://schemas.microsoft.com/office/2019/extlst">
                <w:pict>
                  <v:group w14:anchorId="178C6C1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lang w:val="en-US" w:eastAsia="en-US"/>
            </w:rPr>
            <mc:AlternateContent>
              <mc:Choice Requires="wps">
                <w:drawing>
                  <wp:anchor distT="0" distB="0" distL="114300" distR="114300" simplePos="0" relativeHeight="251660288" behindDoc="0" locked="0" layoutInCell="1" allowOverlap="1" wp14:anchorId="5AD481F2" wp14:editId="2589FA9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EndPr/>
                                <w:sdtContent>
                                  <w:p w14:paraId="7C902084" w14:textId="6DA70F17" w:rsidR="00093204" w:rsidRDefault="003133FA">
                                    <w:pPr>
                                      <w:pStyle w:val="NoSpacing"/>
                                      <w:jc w:val="right"/>
                                      <w:rPr>
                                        <w:color w:val="595959" w:themeColor="text1" w:themeTint="A6"/>
                                        <w:sz w:val="28"/>
                                        <w:szCs w:val="28"/>
                                      </w:rPr>
                                    </w:pPr>
                                    <w:r>
                                      <w:rPr>
                                        <w:color w:val="595959" w:themeColor="text1" w:themeTint="A6"/>
                                        <w:sz w:val="28"/>
                                        <w:szCs w:val="28"/>
                                      </w:rPr>
                                      <w:t xml:space="preserve">     </w:t>
                                    </w:r>
                                  </w:p>
                                </w:sdtContent>
                              </w:sdt>
                              <w:p w14:paraId="403C690E" w14:textId="55B1D42C" w:rsidR="00093204" w:rsidRDefault="006D2C6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93204">
                                      <w:rPr>
                                        <w:color w:val="595959" w:themeColor="text1" w:themeTint="A6"/>
                                        <w:sz w:val="18"/>
                                        <w:szCs w:val="18"/>
                                      </w:rPr>
                                      <w:t>Student number</w:t>
                                    </w:r>
                                    <w:r w:rsidR="00532237">
                                      <w:rPr>
                                        <w:color w:val="595959" w:themeColor="text1" w:themeTint="A6"/>
                                        <w:sz w:val="18"/>
                                        <w:szCs w:val="18"/>
                                      </w:rPr>
                                      <w:t xml:space="preserve"> / </w:t>
                                    </w:r>
                                    <w:proofErr w:type="spellStart"/>
                                    <w:r w:rsidR="00532237">
                                      <w:rPr>
                                        <w:color w:val="595959" w:themeColor="text1" w:themeTint="A6"/>
                                        <w:sz w:val="18"/>
                                        <w:szCs w:val="18"/>
                                      </w:rPr>
                                      <w:t>Rhif</w:t>
                                    </w:r>
                                    <w:proofErr w:type="spellEnd"/>
                                    <w:r w:rsidR="00532237">
                                      <w:rPr>
                                        <w:color w:val="595959" w:themeColor="text1" w:themeTint="A6"/>
                                        <w:sz w:val="18"/>
                                        <w:szCs w:val="18"/>
                                      </w:rPr>
                                      <w:t xml:space="preserve"> </w:t>
                                    </w:r>
                                    <w:proofErr w:type="spellStart"/>
                                    <w:r w:rsidR="00532237">
                                      <w:rPr>
                                        <w:color w:val="595959" w:themeColor="text1" w:themeTint="A6"/>
                                        <w:sz w:val="18"/>
                                        <w:szCs w:val="18"/>
                                      </w:rPr>
                                      <w:t>myfyiwr</w:t>
                                    </w:r>
                                    <w:proofErr w:type="spellEnd"/>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AD481F2"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EndPr/>
                          <w:sdtContent>
                            <w:p w14:paraId="7C902084" w14:textId="6DA70F17" w:rsidR="00093204" w:rsidRDefault="003133FA">
                              <w:pPr>
                                <w:pStyle w:val="NoSpacing"/>
                                <w:jc w:val="right"/>
                                <w:rPr>
                                  <w:color w:val="595959" w:themeColor="text1" w:themeTint="A6"/>
                                  <w:sz w:val="28"/>
                                  <w:szCs w:val="28"/>
                                </w:rPr>
                              </w:pPr>
                              <w:r>
                                <w:rPr>
                                  <w:color w:val="595959" w:themeColor="text1" w:themeTint="A6"/>
                                  <w:sz w:val="28"/>
                                  <w:szCs w:val="28"/>
                                </w:rPr>
                                <w:t xml:space="preserve">     </w:t>
                              </w:r>
                            </w:p>
                          </w:sdtContent>
                        </w:sdt>
                        <w:p w14:paraId="403C690E" w14:textId="55B1D42C" w:rsidR="00093204" w:rsidRDefault="006D2C6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93204">
                                <w:rPr>
                                  <w:color w:val="595959" w:themeColor="text1" w:themeTint="A6"/>
                                  <w:sz w:val="18"/>
                                  <w:szCs w:val="18"/>
                                </w:rPr>
                                <w:t>Student number</w:t>
                              </w:r>
                              <w:r w:rsidR="00532237">
                                <w:rPr>
                                  <w:color w:val="595959" w:themeColor="text1" w:themeTint="A6"/>
                                  <w:sz w:val="18"/>
                                  <w:szCs w:val="18"/>
                                </w:rPr>
                                <w:t xml:space="preserve"> / </w:t>
                              </w:r>
                              <w:proofErr w:type="spellStart"/>
                              <w:r w:rsidR="00532237">
                                <w:rPr>
                                  <w:color w:val="595959" w:themeColor="text1" w:themeTint="A6"/>
                                  <w:sz w:val="18"/>
                                  <w:szCs w:val="18"/>
                                </w:rPr>
                                <w:t>Rhif</w:t>
                              </w:r>
                              <w:proofErr w:type="spellEnd"/>
                              <w:r w:rsidR="00532237">
                                <w:rPr>
                                  <w:color w:val="595959" w:themeColor="text1" w:themeTint="A6"/>
                                  <w:sz w:val="18"/>
                                  <w:szCs w:val="18"/>
                                </w:rPr>
                                <w:t xml:space="preserve"> </w:t>
                              </w:r>
                              <w:proofErr w:type="spellStart"/>
                              <w:r w:rsidR="00532237">
                                <w:rPr>
                                  <w:color w:val="595959" w:themeColor="text1" w:themeTint="A6"/>
                                  <w:sz w:val="18"/>
                                  <w:szCs w:val="18"/>
                                </w:rPr>
                                <w:t>myfyiwr</w:t>
                              </w:r>
                              <w:proofErr w:type="spellEnd"/>
                            </w:sdtContent>
                          </w:sdt>
                        </w:p>
                      </w:txbxContent>
                    </v:textbox>
                    <w10:wrap type="square" anchorx="page" anchory="page"/>
                  </v:shape>
                </w:pict>
              </mc:Fallback>
            </mc:AlternateContent>
          </w:r>
        </w:p>
        <w:p w14:paraId="4B08C5BB" w14:textId="541F4EE0" w:rsidR="00093204" w:rsidRDefault="00532237">
          <w:r>
            <w:rPr>
              <w:noProof/>
              <w:lang w:val="en-US" w:eastAsia="en-US"/>
            </w:rPr>
            <mc:AlternateContent>
              <mc:Choice Requires="wps">
                <w:drawing>
                  <wp:anchor distT="0" distB="0" distL="114300" distR="114300" simplePos="0" relativeHeight="251659264" behindDoc="0" locked="0" layoutInCell="1" allowOverlap="1" wp14:anchorId="104048F8" wp14:editId="690AB32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715385"/>
                    <wp:effectExtent l="0" t="0" r="0" b="571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7154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1BC49" w14:textId="6545246C" w:rsidR="00093204" w:rsidRDefault="006D2C60">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133FA">
                                      <w:rPr>
                                        <w:caps/>
                                        <w:color w:val="4472C4" w:themeColor="accent1"/>
                                        <w:sz w:val="64"/>
                                        <w:szCs w:val="64"/>
                                      </w:rPr>
                                      <w:t xml:space="preserve">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1080F8EA" w14:textId="7BD323E8" w:rsidR="00093204" w:rsidRDefault="003133FA">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04048F8" id="Text Box 154" o:spid="_x0000_s1027" type="#_x0000_t202" style="position:absolute;left:0;text-align:left;margin-left:0;margin-top:0;width:8in;height:292.55pt;z-index:25165926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" filled="f" stroked="f" strokeweight=".5pt">
                    <v:textbox inset="126pt,0,54pt,0">
                      <w:txbxContent>
                        <w:p w14:paraId="1061BC49" w14:textId="6545246C" w:rsidR="00093204" w:rsidRDefault="006D2C60">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133FA">
                                <w:rPr>
                                  <w:caps/>
                                  <w:color w:val="4472C4" w:themeColor="accent1"/>
                                  <w:sz w:val="64"/>
                                  <w:szCs w:val="64"/>
                                </w:rPr>
                                <w:t xml:space="preserve">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1080F8EA" w14:textId="7BD323E8" w:rsidR="00093204" w:rsidRDefault="003133FA">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093204">
            <w:br w:type="page"/>
          </w:r>
        </w:p>
      </w:sdtContent>
    </w:sdt>
    <w:sdt>
      <w:sdtPr>
        <w:rPr>
          <w:rFonts w:asciiTheme="minorHAnsi" w:eastAsiaTheme="minorEastAsia" w:hAnsiTheme="minorHAnsi" w:cstheme="minorBidi"/>
          <w:color w:val="auto"/>
          <w:sz w:val="22"/>
          <w:szCs w:val="22"/>
          <w:lang w:val="en-GB" w:eastAsia="zh-CN"/>
        </w:rPr>
        <w:id w:val="-1833979918"/>
        <w:docPartObj>
          <w:docPartGallery w:val="Table of Contents"/>
          <w:docPartUnique/>
        </w:docPartObj>
      </w:sdtPr>
      <w:sdtEndPr>
        <w:rPr>
          <w:rFonts w:ascii="Times New Roman" w:hAnsi="Times New Roman"/>
          <w:b/>
          <w:bCs/>
          <w:noProof/>
          <w:sz w:val="24"/>
        </w:rPr>
      </w:sdtEndPr>
      <w:sdtContent>
        <w:p w14:paraId="7F973C51" w14:textId="3B976EAD" w:rsidR="00FA6250" w:rsidRDefault="00FA6250">
          <w:pPr>
            <w:pStyle w:val="TOCHeading"/>
          </w:pPr>
          <w:r>
            <w:t>Table of Contents</w:t>
          </w:r>
          <w:r w:rsidR="00532237">
            <w:t xml:space="preserve"> / </w:t>
          </w:r>
          <w:proofErr w:type="spellStart"/>
          <w:r w:rsidR="00532237">
            <w:t>Tabl</w:t>
          </w:r>
          <w:proofErr w:type="spellEnd"/>
          <w:r w:rsidR="00532237">
            <w:t xml:space="preserve"> </w:t>
          </w:r>
          <w:proofErr w:type="spellStart"/>
          <w:r w:rsidR="00532237">
            <w:t>Cynnwys</w:t>
          </w:r>
          <w:proofErr w:type="spellEnd"/>
        </w:p>
        <w:p w14:paraId="360706FD" w14:textId="77777777" w:rsidR="00FA6250" w:rsidRPr="00FA6250" w:rsidRDefault="00FA6250" w:rsidP="00FA6250">
          <w:pPr>
            <w:rPr>
              <w:lang w:val="en-US" w:eastAsia="en-US"/>
            </w:rPr>
          </w:pPr>
        </w:p>
        <w:p w14:paraId="79F489B9" w14:textId="2A57C8BF" w:rsidR="00B17C05" w:rsidRDefault="00FA6250">
          <w:pPr>
            <w:pStyle w:val="TOC1"/>
            <w:tabs>
              <w:tab w:val="right" w:leader="dot" w:pos="9016"/>
            </w:tabs>
            <w:rPr>
              <w:rFonts w:asciiTheme="minorHAnsi" w:hAnsiTheme="minorHAnsi"/>
              <w:noProof/>
              <w:sz w:val="22"/>
              <w:lang w:val="en-US" w:eastAsia="en-US"/>
            </w:rPr>
          </w:pPr>
          <w:r>
            <w:fldChar w:fldCharType="begin"/>
          </w:r>
          <w:r>
            <w:instrText xml:space="preserve"> TOC \o "1-3" \h \z \u </w:instrText>
          </w:r>
          <w:r>
            <w:fldChar w:fldCharType="separate"/>
          </w:r>
          <w:hyperlink w:anchor="_Toc129279841" w:history="1">
            <w:r w:rsidR="00B17C05" w:rsidRPr="00893A89">
              <w:rPr>
                <w:rStyle w:val="Hyperlink"/>
                <w:noProof/>
              </w:rPr>
              <w:t>Task 1 – Written summary / Tasg 1 - Crynodeb Ysgrifenedig</w:t>
            </w:r>
            <w:r w:rsidR="00B17C05">
              <w:rPr>
                <w:noProof/>
                <w:webHidden/>
              </w:rPr>
              <w:tab/>
            </w:r>
            <w:r w:rsidR="00B17C05">
              <w:rPr>
                <w:noProof/>
                <w:webHidden/>
              </w:rPr>
              <w:fldChar w:fldCharType="begin"/>
            </w:r>
            <w:r w:rsidR="00B17C05">
              <w:rPr>
                <w:noProof/>
                <w:webHidden/>
              </w:rPr>
              <w:instrText xml:space="preserve"> PAGEREF _Toc129279841 \h </w:instrText>
            </w:r>
            <w:r w:rsidR="00B17C05">
              <w:rPr>
                <w:noProof/>
                <w:webHidden/>
              </w:rPr>
            </w:r>
            <w:r w:rsidR="00B17C05">
              <w:rPr>
                <w:noProof/>
                <w:webHidden/>
              </w:rPr>
              <w:fldChar w:fldCharType="separate"/>
            </w:r>
            <w:r w:rsidR="00B17C05">
              <w:rPr>
                <w:noProof/>
                <w:webHidden/>
              </w:rPr>
              <w:t>2</w:t>
            </w:r>
            <w:r w:rsidR="00B17C05">
              <w:rPr>
                <w:noProof/>
                <w:webHidden/>
              </w:rPr>
              <w:fldChar w:fldCharType="end"/>
            </w:r>
          </w:hyperlink>
        </w:p>
        <w:p w14:paraId="355479D7" w14:textId="375449EC" w:rsidR="00B17C05" w:rsidRDefault="006D2C60">
          <w:pPr>
            <w:pStyle w:val="TOC1"/>
            <w:tabs>
              <w:tab w:val="right" w:leader="dot" w:pos="9016"/>
            </w:tabs>
            <w:rPr>
              <w:rFonts w:asciiTheme="minorHAnsi" w:hAnsiTheme="minorHAnsi"/>
              <w:noProof/>
              <w:sz w:val="22"/>
              <w:lang w:val="en-US" w:eastAsia="en-US"/>
            </w:rPr>
          </w:pPr>
          <w:hyperlink w:anchor="_Toc129279842" w:history="1">
            <w:r w:rsidR="00B17C05" w:rsidRPr="00893A89">
              <w:rPr>
                <w:rStyle w:val="Hyperlink"/>
                <w:noProof/>
              </w:rPr>
              <w:t>Task 2 – Mind map / Tasg 2 – Map meddwl</w:t>
            </w:r>
            <w:r w:rsidR="00B17C05">
              <w:rPr>
                <w:noProof/>
                <w:webHidden/>
              </w:rPr>
              <w:tab/>
            </w:r>
            <w:r w:rsidR="00B17C05">
              <w:rPr>
                <w:noProof/>
                <w:webHidden/>
              </w:rPr>
              <w:fldChar w:fldCharType="begin"/>
            </w:r>
            <w:r w:rsidR="00B17C05">
              <w:rPr>
                <w:noProof/>
                <w:webHidden/>
              </w:rPr>
              <w:instrText xml:space="preserve"> PAGEREF _Toc129279842 \h </w:instrText>
            </w:r>
            <w:r w:rsidR="00B17C05">
              <w:rPr>
                <w:noProof/>
                <w:webHidden/>
              </w:rPr>
            </w:r>
            <w:r w:rsidR="00B17C05">
              <w:rPr>
                <w:noProof/>
                <w:webHidden/>
              </w:rPr>
              <w:fldChar w:fldCharType="separate"/>
            </w:r>
            <w:r w:rsidR="00B17C05">
              <w:rPr>
                <w:noProof/>
                <w:webHidden/>
              </w:rPr>
              <w:t>4</w:t>
            </w:r>
            <w:r w:rsidR="00B17C05">
              <w:rPr>
                <w:noProof/>
                <w:webHidden/>
              </w:rPr>
              <w:fldChar w:fldCharType="end"/>
            </w:r>
          </w:hyperlink>
        </w:p>
        <w:p w14:paraId="04D2FBDC" w14:textId="594EC9AB" w:rsidR="00B17C05" w:rsidRDefault="006D2C60">
          <w:pPr>
            <w:pStyle w:val="TOC1"/>
            <w:tabs>
              <w:tab w:val="right" w:leader="dot" w:pos="9016"/>
            </w:tabs>
            <w:rPr>
              <w:rFonts w:asciiTheme="minorHAnsi" w:hAnsiTheme="minorHAnsi"/>
              <w:noProof/>
              <w:sz w:val="22"/>
              <w:lang w:val="en-US" w:eastAsia="en-US"/>
            </w:rPr>
          </w:pPr>
          <w:hyperlink w:anchor="_Toc129279843" w:history="1">
            <w:r w:rsidR="00B17C05" w:rsidRPr="00893A89">
              <w:rPr>
                <w:rStyle w:val="Hyperlink"/>
                <w:noProof/>
              </w:rPr>
              <w:t>Task 3 – Presentation / Tasg 3 - Cyflwyniad</w:t>
            </w:r>
            <w:r w:rsidR="00B17C05">
              <w:rPr>
                <w:noProof/>
                <w:webHidden/>
              </w:rPr>
              <w:tab/>
            </w:r>
            <w:r w:rsidR="00B17C05">
              <w:rPr>
                <w:noProof/>
                <w:webHidden/>
              </w:rPr>
              <w:fldChar w:fldCharType="begin"/>
            </w:r>
            <w:r w:rsidR="00B17C05">
              <w:rPr>
                <w:noProof/>
                <w:webHidden/>
              </w:rPr>
              <w:instrText xml:space="preserve"> PAGEREF _Toc129279843 \h </w:instrText>
            </w:r>
            <w:r w:rsidR="00B17C05">
              <w:rPr>
                <w:noProof/>
                <w:webHidden/>
              </w:rPr>
            </w:r>
            <w:r w:rsidR="00B17C05">
              <w:rPr>
                <w:noProof/>
                <w:webHidden/>
              </w:rPr>
              <w:fldChar w:fldCharType="separate"/>
            </w:r>
            <w:r w:rsidR="00B17C05">
              <w:rPr>
                <w:noProof/>
                <w:webHidden/>
              </w:rPr>
              <w:t>6</w:t>
            </w:r>
            <w:r w:rsidR="00B17C05">
              <w:rPr>
                <w:noProof/>
                <w:webHidden/>
              </w:rPr>
              <w:fldChar w:fldCharType="end"/>
            </w:r>
          </w:hyperlink>
        </w:p>
        <w:p w14:paraId="2D14D6BA" w14:textId="79673917" w:rsidR="00B17C05" w:rsidRDefault="006D2C60">
          <w:pPr>
            <w:pStyle w:val="TOC1"/>
            <w:tabs>
              <w:tab w:val="right" w:leader="dot" w:pos="9016"/>
            </w:tabs>
            <w:rPr>
              <w:rFonts w:asciiTheme="minorHAnsi" w:hAnsiTheme="minorHAnsi"/>
              <w:noProof/>
              <w:sz w:val="22"/>
              <w:lang w:val="en-US" w:eastAsia="en-US"/>
            </w:rPr>
          </w:pPr>
          <w:hyperlink w:anchor="_Toc129279844" w:history="1">
            <w:r w:rsidR="00B17C05" w:rsidRPr="00893A89">
              <w:rPr>
                <w:rStyle w:val="Hyperlink"/>
                <w:noProof/>
              </w:rPr>
              <w:t>Task 4 – Reflection / Tasg 4 - Myfyrdod</w:t>
            </w:r>
            <w:r w:rsidR="00B17C05">
              <w:rPr>
                <w:noProof/>
                <w:webHidden/>
              </w:rPr>
              <w:tab/>
            </w:r>
            <w:r w:rsidR="00B17C05">
              <w:rPr>
                <w:noProof/>
                <w:webHidden/>
              </w:rPr>
              <w:fldChar w:fldCharType="begin"/>
            </w:r>
            <w:r w:rsidR="00B17C05">
              <w:rPr>
                <w:noProof/>
                <w:webHidden/>
              </w:rPr>
              <w:instrText xml:space="preserve"> PAGEREF _Toc129279844 \h </w:instrText>
            </w:r>
            <w:r w:rsidR="00B17C05">
              <w:rPr>
                <w:noProof/>
                <w:webHidden/>
              </w:rPr>
            </w:r>
            <w:r w:rsidR="00B17C05">
              <w:rPr>
                <w:noProof/>
                <w:webHidden/>
              </w:rPr>
              <w:fldChar w:fldCharType="separate"/>
            </w:r>
            <w:r w:rsidR="00B17C05">
              <w:rPr>
                <w:noProof/>
                <w:webHidden/>
              </w:rPr>
              <w:t>7</w:t>
            </w:r>
            <w:r w:rsidR="00B17C05">
              <w:rPr>
                <w:noProof/>
                <w:webHidden/>
              </w:rPr>
              <w:fldChar w:fldCharType="end"/>
            </w:r>
          </w:hyperlink>
        </w:p>
        <w:p w14:paraId="137E7311" w14:textId="6B766FE7" w:rsidR="00B17C05" w:rsidRDefault="006D2C60">
          <w:pPr>
            <w:pStyle w:val="TOC1"/>
            <w:tabs>
              <w:tab w:val="right" w:leader="dot" w:pos="9016"/>
            </w:tabs>
            <w:rPr>
              <w:rFonts w:asciiTheme="minorHAnsi" w:hAnsiTheme="minorHAnsi"/>
              <w:noProof/>
              <w:sz w:val="22"/>
              <w:lang w:val="en-US" w:eastAsia="en-US"/>
            </w:rPr>
          </w:pPr>
          <w:hyperlink w:anchor="_Toc129279845" w:history="1">
            <w:r w:rsidR="00B17C05" w:rsidRPr="00893A89">
              <w:rPr>
                <w:rStyle w:val="Hyperlink"/>
                <w:noProof/>
              </w:rPr>
              <w:t>Reference list / Rhestr Cyfeirnodi</w:t>
            </w:r>
            <w:r w:rsidR="00B17C05">
              <w:rPr>
                <w:noProof/>
                <w:webHidden/>
              </w:rPr>
              <w:tab/>
            </w:r>
            <w:r w:rsidR="00B17C05">
              <w:rPr>
                <w:noProof/>
                <w:webHidden/>
              </w:rPr>
              <w:fldChar w:fldCharType="begin"/>
            </w:r>
            <w:r w:rsidR="00B17C05">
              <w:rPr>
                <w:noProof/>
                <w:webHidden/>
              </w:rPr>
              <w:instrText xml:space="preserve"> PAGEREF _Toc129279845 \h </w:instrText>
            </w:r>
            <w:r w:rsidR="00B17C05">
              <w:rPr>
                <w:noProof/>
                <w:webHidden/>
              </w:rPr>
            </w:r>
            <w:r w:rsidR="00B17C05">
              <w:rPr>
                <w:noProof/>
                <w:webHidden/>
              </w:rPr>
              <w:fldChar w:fldCharType="separate"/>
            </w:r>
            <w:r w:rsidR="00B17C05">
              <w:rPr>
                <w:noProof/>
                <w:webHidden/>
              </w:rPr>
              <w:t>8</w:t>
            </w:r>
            <w:r w:rsidR="00B17C05">
              <w:rPr>
                <w:noProof/>
                <w:webHidden/>
              </w:rPr>
              <w:fldChar w:fldCharType="end"/>
            </w:r>
          </w:hyperlink>
        </w:p>
        <w:p w14:paraId="67F1FD56" w14:textId="75111050" w:rsidR="00FA6250" w:rsidRDefault="00FA6250">
          <w:r>
            <w:rPr>
              <w:b/>
              <w:bCs/>
              <w:noProof/>
            </w:rPr>
            <w:fldChar w:fldCharType="end"/>
          </w:r>
        </w:p>
      </w:sdtContent>
    </w:sdt>
    <w:p w14:paraId="65782D1E" w14:textId="18632E9A" w:rsidR="000F56B2" w:rsidRDefault="000F56B2"/>
    <w:p w14:paraId="2FFF8B0F" w14:textId="286C13B1" w:rsidR="00FA6250" w:rsidRDefault="00FA6250"/>
    <w:p w14:paraId="553C24E6" w14:textId="7F605CD9" w:rsidR="00FA6250" w:rsidRDefault="00FA6250"/>
    <w:p w14:paraId="2ED6F41C" w14:textId="075F92A5" w:rsidR="00FA6250" w:rsidRDefault="00FA6250"/>
    <w:p w14:paraId="78896774" w14:textId="4A52D117" w:rsidR="00FA6250" w:rsidRDefault="00FA6250"/>
    <w:p w14:paraId="662C343F" w14:textId="48DD4D5F" w:rsidR="00FA6250" w:rsidRDefault="00FA6250"/>
    <w:p w14:paraId="6CEE1258" w14:textId="0442BC33" w:rsidR="00FA6250" w:rsidRDefault="00FA6250"/>
    <w:p w14:paraId="0F3A9851" w14:textId="55F22035" w:rsidR="00FA6250" w:rsidRDefault="00FA6250"/>
    <w:p w14:paraId="44CA87B7" w14:textId="28C557FD" w:rsidR="00FA6250" w:rsidRDefault="00FA6250"/>
    <w:p w14:paraId="35CD5CF4" w14:textId="2273C087" w:rsidR="00FA6250" w:rsidRDefault="00FA6250"/>
    <w:p w14:paraId="4DADC43F" w14:textId="1E4E907C" w:rsidR="00FA6250" w:rsidRDefault="00FA6250"/>
    <w:p w14:paraId="4709B898" w14:textId="5AFB6700" w:rsidR="00FA6250" w:rsidRDefault="00FA6250"/>
    <w:p w14:paraId="79AB4549" w14:textId="3A8DFD01" w:rsidR="00FA6250" w:rsidRDefault="00FA6250"/>
    <w:p w14:paraId="742FD006" w14:textId="694C6D04" w:rsidR="00FA6250" w:rsidRDefault="00FA6250"/>
    <w:p w14:paraId="33FF0F97" w14:textId="5B05E53A" w:rsidR="00FA6250" w:rsidRDefault="00FA6250"/>
    <w:p w14:paraId="14552968" w14:textId="4A392FB2" w:rsidR="00FA6250" w:rsidRDefault="00FA6250"/>
    <w:p w14:paraId="2CAD5D3B" w14:textId="142EF813" w:rsidR="00FA6250" w:rsidRDefault="00FA6250" w:rsidP="00FA6250">
      <w:pPr>
        <w:pStyle w:val="Heading1"/>
      </w:pPr>
      <w:bookmarkStart w:id="0" w:name="_Toc129279841"/>
      <w:r>
        <w:lastRenderedPageBreak/>
        <w:t xml:space="preserve">Task 1 – </w:t>
      </w:r>
      <w:r w:rsidR="00216AE8">
        <w:t>W</w:t>
      </w:r>
      <w:r>
        <w:t>ritten summary</w:t>
      </w:r>
      <w:r w:rsidR="002C5CED">
        <w:t xml:space="preserve"> / </w:t>
      </w:r>
      <w:proofErr w:type="spellStart"/>
      <w:r w:rsidR="002C5CED">
        <w:t>Tasg</w:t>
      </w:r>
      <w:proofErr w:type="spellEnd"/>
      <w:r w:rsidR="002C5CED">
        <w:t xml:space="preserve"> 1 - </w:t>
      </w:r>
      <w:proofErr w:type="spellStart"/>
      <w:r w:rsidR="002C5CED">
        <w:t>Crynodeb</w:t>
      </w:r>
      <w:proofErr w:type="spellEnd"/>
      <w:r w:rsidR="002C5CED">
        <w:t xml:space="preserve"> </w:t>
      </w:r>
      <w:proofErr w:type="spellStart"/>
      <w:r w:rsidR="002C5CED">
        <w:t>Ysgrifenedig</w:t>
      </w:r>
      <w:bookmarkEnd w:id="0"/>
      <w:proofErr w:type="spellEnd"/>
    </w:p>
    <w:p w14:paraId="7E309E95" w14:textId="25FD2A7B" w:rsidR="00673D45" w:rsidRDefault="00BA4A8E" w:rsidP="00BA4A8E">
      <w:r>
        <w:t>Preparing for higher education is a crucial step for students seeking to pursue their academic and career goals. This process requires careful planning and preparation to ensure success in the university or college environment. First</w:t>
      </w:r>
      <w:r w:rsidR="009B02AC">
        <w:t>,</w:t>
      </w:r>
      <w:r>
        <w:t xml:space="preserve"> a student should focus on how to study effectively. For this student has to understand how to create an ideal study environment and how to overcome procrastination and perfectionism, which are often significant barriers to effective studying</w:t>
      </w:r>
      <w:r w:rsidR="004866DD">
        <w:t xml:space="preserve"> (</w:t>
      </w:r>
      <w:proofErr w:type="spellStart"/>
      <w:r w:rsidR="004866DD">
        <w:rPr>
          <w:rFonts w:eastAsia="Times New Roman" w:cs="Times New Roman"/>
          <w:szCs w:val="24"/>
          <w:lang w:val="en-US" w:eastAsia="en-US"/>
        </w:rPr>
        <w:t>Pauk</w:t>
      </w:r>
      <w:proofErr w:type="spellEnd"/>
      <w:r w:rsidR="004866DD" w:rsidRPr="007C29A4">
        <w:rPr>
          <w:rFonts w:eastAsia="Times New Roman" w:cs="Times New Roman"/>
          <w:szCs w:val="24"/>
          <w:lang w:val="en-US" w:eastAsia="en-US"/>
        </w:rPr>
        <w:t xml:space="preserve"> </w:t>
      </w:r>
      <w:r w:rsidR="004866DD">
        <w:rPr>
          <w:rFonts w:eastAsia="Times New Roman" w:cs="Times New Roman"/>
          <w:szCs w:val="24"/>
          <w:lang w:val="en-US" w:eastAsia="en-US"/>
        </w:rPr>
        <w:t>and Owens, 2013)</w:t>
      </w:r>
      <w:r>
        <w:t xml:space="preserve">. Additionally, a study plan is necessary to guide them throughout their academic journey. </w:t>
      </w:r>
    </w:p>
    <w:p w14:paraId="087648E0" w14:textId="06781418" w:rsidR="00E10417" w:rsidRDefault="00E10417" w:rsidP="00E10417">
      <w:pPr>
        <w:jc w:val="center"/>
      </w:pPr>
      <w:r>
        <w:rPr>
          <w:noProof/>
          <w:lang w:val="en-US" w:eastAsia="en-US"/>
        </w:rPr>
        <w:drawing>
          <wp:inline distT="0" distB="0" distL="0" distR="0" wp14:anchorId="04F679E0" wp14:editId="3F7C1AF3">
            <wp:extent cx="4369117" cy="2912745"/>
            <wp:effectExtent l="0" t="0" r="0" b="1905"/>
            <wp:docPr id="1" name="Picture 1" descr="Studying effectiv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udying effectivel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72600" cy="2915067"/>
                    </a:xfrm>
                    <a:prstGeom prst="rect">
                      <a:avLst/>
                    </a:prstGeom>
                    <a:noFill/>
                    <a:ln>
                      <a:noFill/>
                    </a:ln>
                  </pic:spPr>
                </pic:pic>
              </a:graphicData>
            </a:graphic>
          </wp:inline>
        </w:drawing>
      </w:r>
    </w:p>
    <w:p w14:paraId="47A79271" w14:textId="1771A78A" w:rsidR="005C7CA4" w:rsidRDefault="005C7CA4" w:rsidP="00E10417">
      <w:pPr>
        <w:jc w:val="center"/>
      </w:pPr>
      <w:r>
        <w:t>Figure 1: Preparing for higher education.</w:t>
      </w:r>
    </w:p>
    <w:p w14:paraId="333496E2" w14:textId="0931AFA6" w:rsidR="00BA4A8E" w:rsidRDefault="00BA4A8E" w:rsidP="00BA4A8E">
      <w:r>
        <w:t>Secondly, essential digital skills are required for the preparation. It is important that students learn how to use digital tools effectively as this is a crucial skill in today's digital age</w:t>
      </w:r>
      <w:r w:rsidR="003F34B7">
        <w:t xml:space="preserve"> (Ahmadi and Reza, 2018)</w:t>
      </w:r>
      <w:r>
        <w:t>. Students must demonstrate proficiency in using digital tools to conduct research, create presentations, and collaborate with other students and instructors.</w:t>
      </w:r>
    </w:p>
    <w:p w14:paraId="038D17D3" w14:textId="65D28712" w:rsidR="00BA4A8E" w:rsidRDefault="00BA4A8E" w:rsidP="009B02AC">
      <w:r>
        <w:t xml:space="preserve">The third </w:t>
      </w:r>
      <w:r w:rsidR="00673D45">
        <w:t>thing that students need to consider is</w:t>
      </w:r>
      <w:r>
        <w:t xml:space="preserve"> producing authentic work. Throughout their academic journey, students will be required to produce various types of assessments. </w:t>
      </w:r>
      <w:r w:rsidR="009B02AC">
        <w:t xml:space="preserve">It is important to exhibit integrity in academics by acknowledging and properly citing the sources from which one's research and ideas are derived </w:t>
      </w:r>
      <w:r w:rsidR="008B3612">
        <w:t>(Khoo and Kang, 2022)</w:t>
      </w:r>
      <w:r>
        <w:t>. Academic honesty is critical in maintaining academic integrity, and students must familiarize themselves with the rules of citation and referencing.</w:t>
      </w:r>
    </w:p>
    <w:p w14:paraId="56D7A436" w14:textId="15CFDAF0" w:rsidR="00BA4A8E" w:rsidRDefault="00673D45" w:rsidP="00BA4A8E">
      <w:r>
        <w:lastRenderedPageBreak/>
        <w:t xml:space="preserve">Then students should focus on </w:t>
      </w:r>
      <w:r w:rsidR="00BA4A8E">
        <w:t xml:space="preserve">understanding </w:t>
      </w:r>
      <w:r w:rsidR="009B02AC">
        <w:t xml:space="preserve">the </w:t>
      </w:r>
      <w:r w:rsidR="00BA4A8E">
        <w:t xml:space="preserve">assessment. Students will be required to produce different types of assessments, including written, oral, visual, or a combination of these. </w:t>
      </w:r>
      <w:r w:rsidR="001775F4">
        <w:t>They will need to improve rigor (</w:t>
      </w:r>
      <w:r w:rsidR="001775F4" w:rsidRPr="001775F4">
        <w:rPr>
          <w:lang w:val="en-US" w:eastAsia="en-US"/>
        </w:rPr>
        <w:t>TNN</w:t>
      </w:r>
      <w:r w:rsidR="001775F4">
        <w:rPr>
          <w:lang w:val="en-US" w:eastAsia="en-US"/>
        </w:rPr>
        <w:t xml:space="preserve">, </w:t>
      </w:r>
      <w:r w:rsidR="001775F4" w:rsidRPr="001775F4">
        <w:rPr>
          <w:lang w:val="en-US" w:eastAsia="en-US"/>
        </w:rPr>
        <w:t>2021)</w:t>
      </w:r>
      <w:r w:rsidR="001775F4">
        <w:t xml:space="preserve">. </w:t>
      </w:r>
      <w:r w:rsidR="00BA4A8E">
        <w:t>Understanding the requirements of each assessment and how to approach them is critical to achieving academic success. Students must also learn how to manage their time effectively to complete their assignments within the given timeframe.</w:t>
      </w:r>
    </w:p>
    <w:p w14:paraId="5C684BF7" w14:textId="7D419637" w:rsidR="00FA6250" w:rsidRDefault="003C7D5F" w:rsidP="00FA6250">
      <w:pPr>
        <w:rPr>
          <w:lang w:eastAsia="en-US"/>
        </w:rPr>
      </w:pPr>
      <w:r>
        <w:rPr>
          <w:rFonts w:ascii="Arial" w:hAnsi="Arial" w:cs="Arial"/>
          <w:color w:val="000000"/>
          <w:sz w:val="22"/>
        </w:rPr>
        <w:t xml:space="preserve">In </w:t>
      </w:r>
      <w:r w:rsidR="00D82DC7">
        <w:rPr>
          <w:rFonts w:ascii="Arial" w:hAnsi="Arial" w:cs="Arial"/>
          <w:color w:val="000000"/>
          <w:sz w:val="22"/>
        </w:rPr>
        <w:t>short</w:t>
      </w:r>
      <w:r>
        <w:rPr>
          <w:rFonts w:ascii="Arial" w:hAnsi="Arial" w:cs="Arial"/>
          <w:color w:val="000000"/>
          <w:sz w:val="22"/>
        </w:rPr>
        <w:t>, preparing for higher education is a multifaceted process that requires ca</w:t>
      </w:r>
      <w:r w:rsidR="00D82DC7">
        <w:rPr>
          <w:rFonts w:ascii="Arial" w:hAnsi="Arial" w:cs="Arial"/>
          <w:color w:val="000000"/>
          <w:sz w:val="22"/>
        </w:rPr>
        <w:t xml:space="preserve">reful planning and preparation where </w:t>
      </w:r>
      <w:r w:rsidR="00D82DC7">
        <w:t>students must learn how to study effectively, demonstrate proficiency in digital skills, produce authentic work, and unde</w:t>
      </w:r>
      <w:r w:rsidR="00F7257C">
        <w:t>rstand assessment requirements.</w:t>
      </w:r>
    </w:p>
    <w:p w14:paraId="656C9D6A" w14:textId="12DFE86B" w:rsidR="00FA6250" w:rsidRDefault="00FA6250" w:rsidP="00FA6250">
      <w:pPr>
        <w:rPr>
          <w:lang w:eastAsia="en-US"/>
        </w:rPr>
      </w:pPr>
    </w:p>
    <w:p w14:paraId="32E3FC7B" w14:textId="6F59C995" w:rsidR="00FA6250" w:rsidRDefault="00FA6250" w:rsidP="00FA6250">
      <w:pPr>
        <w:rPr>
          <w:lang w:eastAsia="en-US"/>
        </w:rPr>
      </w:pPr>
    </w:p>
    <w:p w14:paraId="62973D3B" w14:textId="5F14F40C" w:rsidR="00FA6250" w:rsidRDefault="00FA6250" w:rsidP="00FA6250">
      <w:pPr>
        <w:rPr>
          <w:lang w:eastAsia="en-US"/>
        </w:rPr>
      </w:pPr>
    </w:p>
    <w:p w14:paraId="41E3549D" w14:textId="4931E639" w:rsidR="00FA6250" w:rsidRDefault="00FA6250" w:rsidP="00FA6250">
      <w:pPr>
        <w:rPr>
          <w:lang w:eastAsia="en-US"/>
        </w:rPr>
      </w:pPr>
    </w:p>
    <w:p w14:paraId="1A59F4B9" w14:textId="080E12C9" w:rsidR="00FA6250" w:rsidRDefault="00FA6250" w:rsidP="00FA6250">
      <w:pPr>
        <w:rPr>
          <w:lang w:eastAsia="en-US"/>
        </w:rPr>
      </w:pPr>
    </w:p>
    <w:p w14:paraId="1EF357A1" w14:textId="78756E36" w:rsidR="00FA6250" w:rsidRDefault="00FA6250" w:rsidP="00FA6250">
      <w:pPr>
        <w:rPr>
          <w:lang w:eastAsia="en-US"/>
        </w:rPr>
      </w:pPr>
    </w:p>
    <w:p w14:paraId="4C120CB2" w14:textId="6B7DE4E6" w:rsidR="00FA6250" w:rsidRDefault="00FA6250" w:rsidP="00FA6250">
      <w:pPr>
        <w:rPr>
          <w:lang w:eastAsia="en-US"/>
        </w:rPr>
      </w:pPr>
    </w:p>
    <w:p w14:paraId="57C33C65" w14:textId="77F0DDCF" w:rsidR="00FA6250" w:rsidRDefault="00FA6250" w:rsidP="00FA6250">
      <w:pPr>
        <w:rPr>
          <w:lang w:eastAsia="en-US"/>
        </w:rPr>
      </w:pPr>
    </w:p>
    <w:p w14:paraId="6E7A3659" w14:textId="6183E0C0" w:rsidR="00FA6250" w:rsidRDefault="00FA6250" w:rsidP="00FA6250">
      <w:pPr>
        <w:rPr>
          <w:lang w:eastAsia="en-US"/>
        </w:rPr>
      </w:pPr>
    </w:p>
    <w:p w14:paraId="1B521FA9" w14:textId="38955E2D" w:rsidR="00FA6250" w:rsidRDefault="00FA6250" w:rsidP="00FA6250">
      <w:pPr>
        <w:rPr>
          <w:lang w:eastAsia="en-US"/>
        </w:rPr>
      </w:pPr>
    </w:p>
    <w:p w14:paraId="554ABEA3" w14:textId="2F804856" w:rsidR="00FA6250" w:rsidRDefault="00FA6250" w:rsidP="00FA6250">
      <w:pPr>
        <w:rPr>
          <w:lang w:eastAsia="en-US"/>
        </w:rPr>
      </w:pPr>
    </w:p>
    <w:p w14:paraId="6763CBE7" w14:textId="7A9253C0" w:rsidR="00FA6250" w:rsidRDefault="00FA6250" w:rsidP="00FA6250">
      <w:pPr>
        <w:rPr>
          <w:lang w:eastAsia="en-US"/>
        </w:rPr>
      </w:pPr>
    </w:p>
    <w:p w14:paraId="5AA3F019" w14:textId="5E3ED8F4" w:rsidR="00FA6250" w:rsidRDefault="00FA6250" w:rsidP="00FA6250">
      <w:pPr>
        <w:rPr>
          <w:lang w:eastAsia="en-US"/>
        </w:rPr>
      </w:pPr>
    </w:p>
    <w:p w14:paraId="2C15FBBB" w14:textId="62670EC5" w:rsidR="00FA6250" w:rsidRDefault="00FA6250" w:rsidP="00FA6250">
      <w:pPr>
        <w:rPr>
          <w:lang w:eastAsia="en-US"/>
        </w:rPr>
      </w:pPr>
    </w:p>
    <w:p w14:paraId="26AE939A" w14:textId="12615456" w:rsidR="00FA6250" w:rsidRDefault="00FA6250" w:rsidP="00FA6250">
      <w:pPr>
        <w:rPr>
          <w:lang w:eastAsia="en-US"/>
        </w:rPr>
      </w:pPr>
    </w:p>
    <w:p w14:paraId="3AED3578" w14:textId="39290859" w:rsidR="00FA6250" w:rsidRDefault="00FA6250" w:rsidP="00FA6250">
      <w:pPr>
        <w:rPr>
          <w:lang w:eastAsia="en-US"/>
        </w:rPr>
      </w:pPr>
    </w:p>
    <w:p w14:paraId="16FF0C61" w14:textId="77777777" w:rsidR="0054577C" w:rsidRDefault="0054577C">
      <w:pPr>
        <w:spacing w:line="259" w:lineRule="auto"/>
        <w:jc w:val="left"/>
        <w:rPr>
          <w:lang w:eastAsia="en-US"/>
        </w:rPr>
      </w:pPr>
      <w:r>
        <w:br w:type="page"/>
      </w:r>
    </w:p>
    <w:p w14:paraId="037F6A93" w14:textId="097635EA" w:rsidR="00FA6250" w:rsidRDefault="00FA6250" w:rsidP="005C7CA4">
      <w:pPr>
        <w:pStyle w:val="Heading1"/>
      </w:pPr>
      <w:bookmarkStart w:id="1" w:name="_Toc129279842"/>
      <w:r>
        <w:lastRenderedPageBreak/>
        <w:t xml:space="preserve">Task 2 – </w:t>
      </w:r>
      <w:r w:rsidR="00216AE8">
        <w:t>M</w:t>
      </w:r>
      <w:r>
        <w:t>ind map</w:t>
      </w:r>
      <w:r w:rsidR="002C5CED">
        <w:t xml:space="preserve"> / </w:t>
      </w:r>
      <w:proofErr w:type="spellStart"/>
      <w:r w:rsidR="002C5CED">
        <w:t>Tasg</w:t>
      </w:r>
      <w:proofErr w:type="spellEnd"/>
      <w:r w:rsidR="002C5CED">
        <w:t xml:space="preserve"> 2 – Map </w:t>
      </w:r>
      <w:proofErr w:type="spellStart"/>
      <w:r w:rsidR="002C5CED">
        <w:t>meddwl</w:t>
      </w:r>
      <w:bookmarkEnd w:id="1"/>
      <w:proofErr w:type="spellEnd"/>
    </w:p>
    <w:p w14:paraId="2531DD87" w14:textId="77777777" w:rsidR="005C7CA4" w:rsidRDefault="005C7CA4" w:rsidP="00FA6250">
      <w:pPr>
        <w:rPr>
          <w:noProof/>
          <w:lang w:val="en-US" w:eastAsia="en-US"/>
        </w:rPr>
      </w:pPr>
    </w:p>
    <w:p w14:paraId="37B787F4" w14:textId="59F37D19" w:rsidR="00FA6250" w:rsidRDefault="00490625" w:rsidP="005C7CA4">
      <w:pPr>
        <w:jc w:val="center"/>
        <w:rPr>
          <w:lang w:eastAsia="en-US"/>
        </w:rPr>
      </w:pPr>
      <w:r>
        <w:rPr>
          <w:noProof/>
          <w:lang w:val="en-US" w:eastAsia="en-US"/>
        </w:rPr>
        <w:drawing>
          <wp:inline distT="0" distB="0" distL="0" distR="0" wp14:anchorId="56A1AED6" wp14:editId="3D1FCF9B">
            <wp:extent cx="3295650" cy="3521637"/>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4123" t="15363" r="27100" b="10971"/>
                    <a:stretch/>
                  </pic:blipFill>
                  <pic:spPr bwMode="auto">
                    <a:xfrm>
                      <a:off x="0" y="0"/>
                      <a:ext cx="3300270" cy="3526574"/>
                    </a:xfrm>
                    <a:prstGeom prst="rect">
                      <a:avLst/>
                    </a:prstGeom>
                    <a:ln>
                      <a:noFill/>
                    </a:ln>
                    <a:extLst>
                      <a:ext uri="{53640926-AAD7-44D8-BBD7-CCE9431645EC}">
                        <a14:shadowObscured xmlns:a14="http://schemas.microsoft.com/office/drawing/2010/main"/>
                      </a:ext>
                    </a:extLst>
                  </pic:spPr>
                </pic:pic>
              </a:graphicData>
            </a:graphic>
          </wp:inline>
        </w:drawing>
      </w:r>
    </w:p>
    <w:p w14:paraId="6D131699" w14:textId="3367B0EA" w:rsidR="005C7CA4" w:rsidRDefault="005C7CA4" w:rsidP="00551B2D">
      <w:pPr>
        <w:jc w:val="center"/>
        <w:rPr>
          <w:lang w:eastAsia="en-US"/>
        </w:rPr>
      </w:pPr>
      <w:r>
        <w:rPr>
          <w:lang w:eastAsia="en-US"/>
        </w:rPr>
        <w:t>Figure 2: Mind Map for a Digital Learner (Self-made)</w:t>
      </w:r>
    </w:p>
    <w:p w14:paraId="28BE6260" w14:textId="11476827" w:rsidR="005C7CA4" w:rsidRPr="005C7CA4" w:rsidRDefault="005C7CA4" w:rsidP="00551B2D">
      <w:pPr>
        <w:rPr>
          <w:rFonts w:eastAsia="Times New Roman" w:cs="Times New Roman"/>
          <w:szCs w:val="24"/>
          <w:lang w:val="en-US" w:eastAsia="en-US"/>
        </w:rPr>
      </w:pPr>
      <w:r>
        <w:rPr>
          <w:rFonts w:eastAsia="Times New Roman" w:cs="Times New Roman"/>
          <w:szCs w:val="24"/>
          <w:lang w:val="en-US" w:eastAsia="en-US"/>
        </w:rPr>
        <w:t xml:space="preserve">The mind map in Figure 2 for </w:t>
      </w:r>
      <w:r w:rsidRPr="005C7CA4">
        <w:rPr>
          <w:rFonts w:eastAsia="Times New Roman" w:cs="Times New Roman"/>
          <w:szCs w:val="24"/>
          <w:lang w:val="en-US" w:eastAsia="en-US"/>
        </w:rPr>
        <w:t xml:space="preserve">Becoming a Digital Learner </w:t>
      </w:r>
      <w:r>
        <w:rPr>
          <w:rFonts w:eastAsia="Times New Roman" w:cs="Times New Roman"/>
          <w:szCs w:val="24"/>
          <w:lang w:val="en-US" w:eastAsia="en-US"/>
        </w:rPr>
        <w:t>has five main branches.</w:t>
      </w:r>
    </w:p>
    <w:p w14:paraId="2AD0D4B1" w14:textId="363423EC" w:rsidR="005C7CA4" w:rsidRPr="005C7CA4" w:rsidRDefault="005C7CA4" w:rsidP="009B02AC">
      <w:pPr>
        <w:rPr>
          <w:lang w:val="en-US" w:eastAsia="en-US"/>
        </w:rPr>
      </w:pPr>
      <w:r w:rsidRPr="005C7CA4">
        <w:rPr>
          <w:lang w:val="en-US" w:eastAsia="en-US"/>
        </w:rPr>
        <w:t xml:space="preserve">The first </w:t>
      </w:r>
      <w:r w:rsidR="00551B2D">
        <w:rPr>
          <w:lang w:val="en-US" w:eastAsia="en-US"/>
        </w:rPr>
        <w:t xml:space="preserve">branch is </w:t>
      </w:r>
      <w:r w:rsidR="00551B2D" w:rsidRPr="005C7CA4">
        <w:rPr>
          <w:lang w:val="en-US" w:eastAsia="en-US"/>
        </w:rPr>
        <w:t xml:space="preserve">"Data Literacy," which includes understanding how to work with data in digital formats, such as spreadsheets and databases. </w:t>
      </w:r>
      <w:r w:rsidR="009B02AC">
        <w:t xml:space="preserve">it is imperative for students to acquire the skills of gathering, evaluating, and comprehending data in order to arrive at informed decisions and tackle problems efficiently </w:t>
      </w:r>
      <w:r w:rsidR="00315B73">
        <w:rPr>
          <w:lang w:val="en-US" w:eastAsia="en-US"/>
        </w:rPr>
        <w:t>(Gage and McDaniel, 2012)</w:t>
      </w:r>
      <w:r w:rsidR="00315B73" w:rsidRPr="005C7CA4">
        <w:rPr>
          <w:lang w:val="en-US" w:eastAsia="en-US"/>
        </w:rPr>
        <w:t>.</w:t>
      </w:r>
    </w:p>
    <w:p w14:paraId="33263057" w14:textId="2DC15FB1" w:rsidR="00551B2D" w:rsidRDefault="005C7CA4" w:rsidP="00551B2D">
      <w:pPr>
        <w:rPr>
          <w:rFonts w:eastAsia="Times New Roman" w:cs="Times New Roman"/>
          <w:szCs w:val="24"/>
          <w:lang w:val="en-US" w:eastAsia="en-US"/>
        </w:rPr>
      </w:pPr>
      <w:r w:rsidRPr="005C7CA4">
        <w:rPr>
          <w:rFonts w:eastAsia="Times New Roman" w:cs="Times New Roman"/>
          <w:szCs w:val="24"/>
          <w:lang w:val="en-US" w:eastAsia="en-US"/>
        </w:rPr>
        <w:t xml:space="preserve">The second branch </w:t>
      </w:r>
      <w:r w:rsidR="00551B2D">
        <w:rPr>
          <w:rFonts w:eastAsia="Times New Roman" w:cs="Times New Roman"/>
          <w:szCs w:val="24"/>
          <w:lang w:val="en-US" w:eastAsia="en-US"/>
        </w:rPr>
        <w:t>"Information Literacy</w:t>
      </w:r>
      <w:r w:rsidR="00551B2D" w:rsidRPr="005C7CA4">
        <w:rPr>
          <w:rFonts w:eastAsia="Times New Roman" w:cs="Times New Roman"/>
          <w:szCs w:val="24"/>
          <w:lang w:val="en-US" w:eastAsia="en-US"/>
        </w:rPr>
        <w:t xml:space="preserve">" </w:t>
      </w:r>
      <w:r w:rsidR="00551B2D">
        <w:rPr>
          <w:rFonts w:eastAsia="Times New Roman" w:cs="Times New Roman"/>
          <w:szCs w:val="24"/>
          <w:lang w:val="en-US" w:eastAsia="en-US"/>
        </w:rPr>
        <w:t xml:space="preserve">presents </w:t>
      </w:r>
      <w:r w:rsidR="00551B2D" w:rsidRPr="005C7CA4">
        <w:rPr>
          <w:rFonts w:eastAsia="Times New Roman" w:cs="Times New Roman"/>
          <w:szCs w:val="24"/>
          <w:lang w:val="en-US" w:eastAsia="en-US"/>
        </w:rPr>
        <w:t xml:space="preserve">finding and evaluating credible sources of information using digital tools and resources, as well as understanding copyright and plagiarism is </w:t>
      </w:r>
      <w:r w:rsidR="009B02AC">
        <w:rPr>
          <w:rFonts w:eastAsia="Times New Roman" w:cs="Times New Roman"/>
          <w:szCs w:val="24"/>
          <w:lang w:val="en-US" w:eastAsia="en-US"/>
        </w:rPr>
        <w:t xml:space="preserve">an </w:t>
      </w:r>
      <w:r w:rsidR="00551B2D" w:rsidRPr="005C7CA4">
        <w:rPr>
          <w:rFonts w:eastAsia="Times New Roman" w:cs="Times New Roman"/>
          <w:szCs w:val="24"/>
          <w:lang w:val="en-US" w:eastAsia="en-US"/>
        </w:rPr>
        <w:t xml:space="preserve">essential </w:t>
      </w:r>
      <w:r w:rsidR="00551B2D">
        <w:rPr>
          <w:rFonts w:eastAsia="Times New Roman" w:cs="Times New Roman"/>
          <w:szCs w:val="24"/>
          <w:lang w:val="en-US" w:eastAsia="en-US"/>
        </w:rPr>
        <w:t xml:space="preserve">skill </w:t>
      </w:r>
      <w:r w:rsidR="00551B2D" w:rsidRPr="005C7CA4">
        <w:rPr>
          <w:rFonts w:eastAsia="Times New Roman" w:cs="Times New Roman"/>
          <w:szCs w:val="24"/>
          <w:lang w:val="en-US" w:eastAsia="en-US"/>
        </w:rPr>
        <w:t>for research, academic writing, and professional development</w:t>
      </w:r>
      <w:r w:rsidR="00551B2D">
        <w:rPr>
          <w:rFonts w:eastAsia="Times New Roman" w:cs="Times New Roman"/>
          <w:szCs w:val="24"/>
          <w:lang w:val="en-US" w:eastAsia="en-US"/>
        </w:rPr>
        <w:t xml:space="preserve"> (</w:t>
      </w:r>
      <w:r w:rsidR="00551B2D" w:rsidRPr="00DC05EC">
        <w:rPr>
          <w:rFonts w:eastAsia="Times New Roman" w:cs="Times New Roman"/>
          <w:szCs w:val="24"/>
          <w:lang w:val="en-US" w:eastAsia="en-US"/>
        </w:rPr>
        <w:t>Wilkes</w:t>
      </w:r>
      <w:r w:rsidR="00551B2D">
        <w:rPr>
          <w:rFonts w:eastAsia="Times New Roman" w:cs="Times New Roman"/>
          <w:szCs w:val="24"/>
          <w:lang w:val="en-US" w:eastAsia="en-US"/>
        </w:rPr>
        <w:t xml:space="preserve"> et al., 2015)</w:t>
      </w:r>
      <w:r w:rsidR="00551B2D" w:rsidRPr="005C7CA4">
        <w:rPr>
          <w:rFonts w:eastAsia="Times New Roman" w:cs="Times New Roman"/>
          <w:szCs w:val="24"/>
          <w:lang w:val="en-US" w:eastAsia="en-US"/>
        </w:rPr>
        <w:t>.</w:t>
      </w:r>
    </w:p>
    <w:p w14:paraId="287C5FA5" w14:textId="10770AB5" w:rsidR="005C7CA4" w:rsidRPr="005C7CA4" w:rsidRDefault="00315B73" w:rsidP="00551B2D">
      <w:pPr>
        <w:rPr>
          <w:rFonts w:eastAsia="Times New Roman" w:cs="Times New Roman"/>
          <w:szCs w:val="24"/>
          <w:lang w:val="en-US" w:eastAsia="en-US"/>
        </w:rPr>
      </w:pPr>
      <w:r w:rsidRPr="005C7CA4">
        <w:rPr>
          <w:rFonts w:eastAsia="Times New Roman" w:cs="Times New Roman"/>
          <w:szCs w:val="24"/>
          <w:lang w:val="en-US" w:eastAsia="en-US"/>
        </w:rPr>
        <w:t xml:space="preserve">The third branch focuses on </w:t>
      </w:r>
      <w:r w:rsidR="005C7CA4" w:rsidRPr="005C7CA4">
        <w:rPr>
          <w:rFonts w:eastAsia="Times New Roman" w:cs="Times New Roman"/>
          <w:szCs w:val="24"/>
          <w:lang w:val="en-US" w:eastAsia="en-US"/>
        </w:rPr>
        <w:t>"Critical Thinking," which involves analyzing and evaluating information and ideas to form opinions and make decisions. This skill is crucial for success in higher education and professional life. Students must develop their critical thinking skills to analyze and evaluate arguments, make informed decisions</w:t>
      </w:r>
      <w:r w:rsidR="009B02AC">
        <w:rPr>
          <w:rFonts w:eastAsia="Times New Roman" w:cs="Times New Roman"/>
          <w:szCs w:val="24"/>
          <w:lang w:val="en-US" w:eastAsia="en-US"/>
        </w:rPr>
        <w:t>,</w:t>
      </w:r>
      <w:r w:rsidR="005C7CA4" w:rsidRPr="005C7CA4">
        <w:rPr>
          <w:rFonts w:eastAsia="Times New Roman" w:cs="Times New Roman"/>
          <w:szCs w:val="24"/>
          <w:lang w:val="en-US" w:eastAsia="en-US"/>
        </w:rPr>
        <w:t xml:space="preserve"> and solve problems effectively</w:t>
      </w:r>
      <w:r w:rsidR="001F49FF">
        <w:rPr>
          <w:rFonts w:eastAsia="Times New Roman" w:cs="Times New Roman"/>
          <w:szCs w:val="24"/>
          <w:lang w:val="en-US" w:eastAsia="en-US"/>
        </w:rPr>
        <w:t xml:space="preserve"> </w:t>
      </w:r>
      <w:r w:rsidR="00012B3A">
        <w:rPr>
          <w:rFonts w:eastAsia="Times New Roman" w:cs="Times New Roman"/>
          <w:szCs w:val="24"/>
          <w:lang w:val="en-US" w:eastAsia="en-US"/>
        </w:rPr>
        <w:t>(</w:t>
      </w:r>
      <w:proofErr w:type="spellStart"/>
      <w:r w:rsidR="00012B3A">
        <w:t>Karbalaei</w:t>
      </w:r>
      <w:proofErr w:type="spellEnd"/>
      <w:r w:rsidR="00012B3A">
        <w:t>, 2012).</w:t>
      </w:r>
    </w:p>
    <w:p w14:paraId="07C8EFB4" w14:textId="3D6C60DE" w:rsidR="005C7CA4" w:rsidRPr="005C7CA4" w:rsidRDefault="005C7CA4" w:rsidP="00551B2D">
      <w:pPr>
        <w:rPr>
          <w:rFonts w:eastAsia="Times New Roman" w:cs="Times New Roman"/>
          <w:szCs w:val="24"/>
          <w:lang w:val="en-US" w:eastAsia="en-US"/>
        </w:rPr>
      </w:pPr>
      <w:r w:rsidRPr="005C7CA4">
        <w:rPr>
          <w:rFonts w:eastAsia="Times New Roman" w:cs="Times New Roman"/>
          <w:szCs w:val="24"/>
          <w:lang w:val="en-US" w:eastAsia="en-US"/>
        </w:rPr>
        <w:lastRenderedPageBreak/>
        <w:t>The fourth branch is "Online Communication," which includes understanding and using various digital communication tools effectively, such as email, social media, and online collaboration tools. This skill is essential for success in the modern workplace, where virtual communication and collaboration are becoming increasingly common</w:t>
      </w:r>
      <w:r w:rsidR="006E5DED">
        <w:rPr>
          <w:rFonts w:eastAsia="Times New Roman" w:cs="Times New Roman"/>
          <w:szCs w:val="24"/>
          <w:lang w:val="en-US" w:eastAsia="en-US"/>
        </w:rPr>
        <w:t xml:space="preserve"> (O’Dowd, 2021).</w:t>
      </w:r>
    </w:p>
    <w:p w14:paraId="4D5074B3" w14:textId="36D38671" w:rsidR="00315B73" w:rsidRPr="005C7CA4" w:rsidRDefault="00315B73" w:rsidP="00315B73">
      <w:pPr>
        <w:rPr>
          <w:rFonts w:eastAsia="Times New Roman" w:cs="Times New Roman"/>
          <w:szCs w:val="24"/>
          <w:lang w:val="en-US" w:eastAsia="en-US"/>
        </w:rPr>
      </w:pPr>
      <w:r w:rsidRPr="005C7CA4">
        <w:rPr>
          <w:rFonts w:eastAsia="Times New Roman" w:cs="Times New Roman"/>
          <w:szCs w:val="24"/>
          <w:lang w:val="en-US" w:eastAsia="en-US"/>
        </w:rPr>
        <w:t>The fifth branch is "Digital Skills for Assessment," which is an important aspect of higher education. Students must learn how to use digital tools to produce high-quality written and visual assessments, including presentations, reports, and videos. This skill is essential for success in higher education and the workplace, as digital literacy is becoming increasingly important</w:t>
      </w:r>
      <w:r w:rsidR="00532CCD">
        <w:rPr>
          <w:rFonts w:eastAsia="Times New Roman" w:cs="Times New Roman"/>
          <w:szCs w:val="24"/>
          <w:lang w:val="en-US" w:eastAsia="en-US"/>
        </w:rPr>
        <w:t xml:space="preserve"> (Khan et al., 2022)</w:t>
      </w:r>
      <w:r w:rsidRPr="005C7CA4">
        <w:rPr>
          <w:rFonts w:eastAsia="Times New Roman" w:cs="Times New Roman"/>
          <w:szCs w:val="24"/>
          <w:lang w:val="en-US" w:eastAsia="en-US"/>
        </w:rPr>
        <w:t>.</w:t>
      </w:r>
    </w:p>
    <w:p w14:paraId="47C98A68" w14:textId="19CFA51B" w:rsidR="00FA6250" w:rsidRDefault="00FA6250" w:rsidP="00FA6250">
      <w:pPr>
        <w:rPr>
          <w:lang w:eastAsia="en-US"/>
        </w:rPr>
      </w:pPr>
    </w:p>
    <w:p w14:paraId="4DFDB0CF" w14:textId="1874D14A" w:rsidR="00FA6250" w:rsidRDefault="00FA6250" w:rsidP="00FA6250">
      <w:pPr>
        <w:rPr>
          <w:lang w:eastAsia="en-US"/>
        </w:rPr>
      </w:pPr>
    </w:p>
    <w:p w14:paraId="548DC06D" w14:textId="5D1BE672" w:rsidR="00FA6250" w:rsidRDefault="00FA6250" w:rsidP="00FA6250">
      <w:pPr>
        <w:rPr>
          <w:lang w:eastAsia="en-US"/>
        </w:rPr>
      </w:pPr>
    </w:p>
    <w:p w14:paraId="12647CE2" w14:textId="341798EF" w:rsidR="00FA6250" w:rsidRDefault="00FA6250" w:rsidP="00FA6250">
      <w:pPr>
        <w:rPr>
          <w:lang w:eastAsia="en-US"/>
        </w:rPr>
      </w:pPr>
    </w:p>
    <w:p w14:paraId="0852D076" w14:textId="6C13E4DA" w:rsidR="00FA6250" w:rsidRDefault="00FA6250" w:rsidP="00FA6250">
      <w:pPr>
        <w:rPr>
          <w:lang w:eastAsia="en-US"/>
        </w:rPr>
      </w:pPr>
    </w:p>
    <w:p w14:paraId="523F82EB" w14:textId="698E57CC" w:rsidR="00FA6250" w:rsidRDefault="00FA6250" w:rsidP="00FA6250">
      <w:pPr>
        <w:rPr>
          <w:lang w:eastAsia="en-US"/>
        </w:rPr>
      </w:pPr>
    </w:p>
    <w:p w14:paraId="14CB1291" w14:textId="4D93F5E7" w:rsidR="00FA6250" w:rsidRDefault="00FA6250" w:rsidP="00FA6250">
      <w:pPr>
        <w:rPr>
          <w:lang w:eastAsia="en-US"/>
        </w:rPr>
      </w:pPr>
    </w:p>
    <w:p w14:paraId="404D85B8" w14:textId="790FC5C6" w:rsidR="00FA6250" w:rsidRDefault="00FA6250" w:rsidP="00FA6250">
      <w:pPr>
        <w:rPr>
          <w:lang w:eastAsia="en-US"/>
        </w:rPr>
      </w:pPr>
    </w:p>
    <w:p w14:paraId="6D232647" w14:textId="78805A9D" w:rsidR="00FA6250" w:rsidRDefault="00FA6250" w:rsidP="00FA6250">
      <w:pPr>
        <w:rPr>
          <w:lang w:eastAsia="en-US"/>
        </w:rPr>
      </w:pPr>
    </w:p>
    <w:p w14:paraId="6F213DBB" w14:textId="694A2325" w:rsidR="00FA6250" w:rsidRDefault="00FA6250" w:rsidP="00FA6250">
      <w:pPr>
        <w:rPr>
          <w:lang w:eastAsia="en-US"/>
        </w:rPr>
      </w:pPr>
    </w:p>
    <w:p w14:paraId="5C333827" w14:textId="33FE17B8" w:rsidR="00FA6250" w:rsidRDefault="00FA6250" w:rsidP="00FA6250">
      <w:pPr>
        <w:rPr>
          <w:lang w:eastAsia="en-US"/>
        </w:rPr>
      </w:pPr>
    </w:p>
    <w:p w14:paraId="35E0C8BC" w14:textId="0B819470" w:rsidR="00FA6250" w:rsidRDefault="00FA6250" w:rsidP="00FA6250">
      <w:pPr>
        <w:rPr>
          <w:lang w:eastAsia="en-US"/>
        </w:rPr>
      </w:pPr>
    </w:p>
    <w:p w14:paraId="052852C0" w14:textId="76FB3CDB" w:rsidR="00FA6250" w:rsidRDefault="00FA6250" w:rsidP="00FA6250">
      <w:pPr>
        <w:rPr>
          <w:lang w:eastAsia="en-US"/>
        </w:rPr>
      </w:pPr>
    </w:p>
    <w:p w14:paraId="1F5A84BD" w14:textId="6EA2FEC7" w:rsidR="00FA6250" w:rsidRDefault="00FA6250" w:rsidP="00FA6250">
      <w:pPr>
        <w:rPr>
          <w:lang w:eastAsia="en-US"/>
        </w:rPr>
      </w:pPr>
    </w:p>
    <w:p w14:paraId="1E59A75F" w14:textId="77777777" w:rsidR="0054577C" w:rsidRDefault="0054577C">
      <w:pPr>
        <w:spacing w:line="259" w:lineRule="auto"/>
        <w:jc w:val="left"/>
        <w:rPr>
          <w:lang w:eastAsia="en-US"/>
        </w:rPr>
      </w:pPr>
      <w:r>
        <w:br w:type="page"/>
      </w:r>
    </w:p>
    <w:p w14:paraId="4D734B28" w14:textId="220469C0" w:rsidR="00FA6250" w:rsidRDefault="00FA6250" w:rsidP="00FA6250">
      <w:pPr>
        <w:pStyle w:val="Heading1"/>
      </w:pPr>
      <w:bookmarkStart w:id="2" w:name="_Toc129279843"/>
      <w:r>
        <w:lastRenderedPageBreak/>
        <w:t xml:space="preserve">Task 3 – </w:t>
      </w:r>
      <w:r w:rsidR="00216AE8">
        <w:t>P</w:t>
      </w:r>
      <w:r>
        <w:t>resentation</w:t>
      </w:r>
      <w:r w:rsidR="002C5CED">
        <w:t xml:space="preserve"> / </w:t>
      </w:r>
      <w:proofErr w:type="spellStart"/>
      <w:r w:rsidR="002C5CED">
        <w:t>Tasg</w:t>
      </w:r>
      <w:proofErr w:type="spellEnd"/>
      <w:r w:rsidR="002C5CED">
        <w:t xml:space="preserve"> 3 - </w:t>
      </w:r>
      <w:proofErr w:type="spellStart"/>
      <w:r w:rsidR="002C5CED">
        <w:t>Cyflwyniad</w:t>
      </w:r>
      <w:bookmarkEnd w:id="2"/>
      <w:proofErr w:type="spellEnd"/>
    </w:p>
    <w:p w14:paraId="1DB05871" w14:textId="3AB5E41B" w:rsidR="00FA6250" w:rsidRDefault="00FA6250" w:rsidP="00FA6250">
      <w:pPr>
        <w:rPr>
          <w:lang w:eastAsia="en-US"/>
        </w:rPr>
      </w:pPr>
      <w:r>
        <w:rPr>
          <w:lang w:eastAsia="en-US"/>
        </w:rPr>
        <w:t>Please follow this link to view my presentation:</w:t>
      </w:r>
      <w:r w:rsidR="002C5CED">
        <w:rPr>
          <w:lang w:eastAsia="en-US"/>
        </w:rPr>
        <w:t xml:space="preserve"> </w:t>
      </w:r>
    </w:p>
    <w:p w14:paraId="285C8A82" w14:textId="41FB1A29" w:rsidR="008F319B" w:rsidRDefault="002564E3" w:rsidP="00FA6250">
      <w:pPr>
        <w:rPr>
          <w:lang w:eastAsia="en-US"/>
        </w:rPr>
      </w:pPr>
      <w:hyperlink r:id="rId12" w:history="1">
        <w:r w:rsidRPr="009410FF">
          <w:rPr>
            <w:rStyle w:val="Hyperlink"/>
            <w:lang w:eastAsia="en-US"/>
          </w:rPr>
          <w:t>https://youtu.be/HNmvnoOZG3g</w:t>
        </w:r>
      </w:hyperlink>
      <w:r>
        <w:rPr>
          <w:lang w:eastAsia="en-US"/>
        </w:rPr>
        <w:t xml:space="preserve"> </w:t>
      </w:r>
      <w:bookmarkStart w:id="3" w:name="_GoBack"/>
      <w:bookmarkEnd w:id="3"/>
    </w:p>
    <w:p w14:paraId="1CB64774" w14:textId="254E98FA" w:rsidR="008F319B" w:rsidRDefault="008F319B" w:rsidP="008F319B">
      <w:pPr>
        <w:rPr>
          <w:lang w:eastAsia="en-US"/>
        </w:rPr>
      </w:pPr>
      <w:r>
        <w:rPr>
          <w:lang w:eastAsia="en-US"/>
        </w:rPr>
        <w:t>And here is my p</w:t>
      </w:r>
      <w:r>
        <w:t>resentation Script:</w:t>
      </w:r>
    </w:p>
    <w:p w14:paraId="17DFE75D" w14:textId="30A34293" w:rsidR="008F319B" w:rsidRDefault="008F319B" w:rsidP="008F319B">
      <w:r w:rsidRPr="00E07DFE">
        <w:t>Hello, everyone! My name is Abul and I am a digital learner. Being a digital learner means that I am constantly adapting and learning new technologies and methods of communication. As a digital learner, I have developed strong analytical and problem-solving skills. Besides, my sense of place is my virtual environment. By being immersed in this virtual environment, I have gained a deep understanding of technology and how it can be utilized to solve problems</w:t>
      </w:r>
      <w:r w:rsidR="00B25AEE">
        <w:t xml:space="preserve"> (</w:t>
      </w:r>
      <w:r w:rsidR="00B25AEE">
        <w:rPr>
          <w:rFonts w:eastAsia="Times New Roman" w:cs="Times New Roman"/>
          <w:szCs w:val="24"/>
          <w:lang w:val="en-US" w:eastAsia="en-US"/>
        </w:rPr>
        <w:t>O’Dowd, R, 2021).</w:t>
      </w:r>
      <w:r w:rsidRPr="00E07DFE">
        <w:t xml:space="preserve"> Next, as a digital learner, I value collaboration, honesty, and transparency. These values help me to work effectively with others, share ideas and knowledge openly, and build trust within teams</w:t>
      </w:r>
      <w:r w:rsidR="00223DB2">
        <w:t xml:space="preserve"> (</w:t>
      </w:r>
      <w:r w:rsidR="00223DB2" w:rsidRPr="00C60F17">
        <w:rPr>
          <w:rFonts w:eastAsia="Times New Roman" w:cs="Times New Roman"/>
          <w:szCs w:val="24"/>
          <w:lang w:val="en-US" w:eastAsia="en-US"/>
        </w:rPr>
        <w:t>Walumb</w:t>
      </w:r>
      <w:r w:rsidR="00223DB2">
        <w:rPr>
          <w:rFonts w:eastAsia="Times New Roman" w:cs="Times New Roman"/>
          <w:szCs w:val="24"/>
          <w:lang w:val="en-US" w:eastAsia="en-US"/>
        </w:rPr>
        <w:t>wa et al., 2011)</w:t>
      </w:r>
      <w:r w:rsidRPr="00E07DFE">
        <w:t>. I also value diversity and respect for others' perspectives and opinions. Lastly, as a digital learner, I believe in continuous learning and improvement. I believe that by being open-minded and willing to learn, I can develop new skills and knowledge that will benefit both myself and my team</w:t>
      </w:r>
      <w:r w:rsidR="00DA0526">
        <w:t xml:space="preserve"> (Marshall et al., 2021)</w:t>
      </w:r>
      <w:r w:rsidRPr="00E07DFE">
        <w:t>. I also believe in the power of teamwork and the importance of building strong relationships with team members.</w:t>
      </w:r>
    </w:p>
    <w:p w14:paraId="392274CB" w14:textId="77777777" w:rsidR="008F319B" w:rsidRDefault="008F319B" w:rsidP="00FA6250">
      <w:pPr>
        <w:rPr>
          <w:lang w:eastAsia="en-US"/>
        </w:rPr>
      </w:pPr>
    </w:p>
    <w:p w14:paraId="122FF294" w14:textId="1857C17F" w:rsidR="00FA6250" w:rsidRDefault="00FA6250" w:rsidP="00FA6250">
      <w:pPr>
        <w:rPr>
          <w:lang w:eastAsia="en-US"/>
        </w:rPr>
      </w:pPr>
    </w:p>
    <w:p w14:paraId="62DDD402" w14:textId="731B3B6C" w:rsidR="00FA6250" w:rsidRDefault="00FA6250" w:rsidP="00FA6250">
      <w:pPr>
        <w:rPr>
          <w:lang w:eastAsia="en-US"/>
        </w:rPr>
      </w:pPr>
    </w:p>
    <w:p w14:paraId="2BAC5357" w14:textId="77777777" w:rsidR="0054577C" w:rsidRDefault="0054577C">
      <w:pPr>
        <w:spacing w:line="259" w:lineRule="auto"/>
        <w:jc w:val="left"/>
        <w:rPr>
          <w:rFonts w:asciiTheme="majorHAnsi" w:eastAsiaTheme="majorEastAsia" w:hAnsiTheme="majorHAnsi" w:cstheme="majorBidi"/>
          <w:color w:val="2F5496" w:themeColor="accent1" w:themeShade="BF"/>
          <w:sz w:val="32"/>
          <w:szCs w:val="32"/>
          <w:lang w:eastAsia="en-US"/>
        </w:rPr>
      </w:pPr>
      <w:r>
        <w:br w:type="page"/>
      </w:r>
    </w:p>
    <w:p w14:paraId="168EB601" w14:textId="4E8DA97F" w:rsidR="00FA6250" w:rsidRDefault="00FA6250" w:rsidP="00FA6250">
      <w:pPr>
        <w:pStyle w:val="Heading1"/>
      </w:pPr>
      <w:bookmarkStart w:id="4" w:name="_Toc129279844"/>
      <w:r>
        <w:lastRenderedPageBreak/>
        <w:t xml:space="preserve">Task 4 – </w:t>
      </w:r>
      <w:r w:rsidR="00216AE8">
        <w:t>R</w:t>
      </w:r>
      <w:r>
        <w:t>eflection</w:t>
      </w:r>
      <w:r w:rsidR="002C5CED">
        <w:t xml:space="preserve"> / </w:t>
      </w:r>
      <w:proofErr w:type="spellStart"/>
      <w:r w:rsidR="002C5CED">
        <w:t>Tasg</w:t>
      </w:r>
      <w:proofErr w:type="spellEnd"/>
      <w:r w:rsidR="002C5CED">
        <w:t xml:space="preserve"> 4 - </w:t>
      </w:r>
      <w:proofErr w:type="spellStart"/>
      <w:r w:rsidR="002C5CED">
        <w:t>Myfyrdod</w:t>
      </w:r>
      <w:bookmarkEnd w:id="4"/>
      <w:proofErr w:type="spellEnd"/>
    </w:p>
    <w:p w14:paraId="105232AC" w14:textId="73B6773E" w:rsidR="000D2A3E" w:rsidRPr="000D2A3E" w:rsidRDefault="00B235C9" w:rsidP="000D2A3E">
      <w:pPr>
        <w:rPr>
          <w:rFonts w:cs="Times New Roman"/>
          <w:szCs w:val="24"/>
          <w:lang w:val="en-US" w:eastAsia="en-US"/>
        </w:rPr>
      </w:pPr>
      <w:r>
        <w:rPr>
          <w:lang w:val="en-US" w:eastAsia="en-US"/>
        </w:rPr>
        <w:t>As a digital learner</w:t>
      </w:r>
      <w:r w:rsidR="009B02AC">
        <w:rPr>
          <w:lang w:val="en-US" w:eastAsia="en-US"/>
        </w:rPr>
        <w:t>,</w:t>
      </w:r>
      <w:r>
        <w:rPr>
          <w:lang w:val="en-US" w:eastAsia="en-US"/>
        </w:rPr>
        <w:t xml:space="preserve"> I had many experiences while s</w:t>
      </w:r>
      <w:r w:rsidR="000D2A3E" w:rsidRPr="000D2A3E">
        <w:rPr>
          <w:lang w:val="en-US" w:eastAsia="en-US"/>
        </w:rPr>
        <w:t>tarting university and getting to grips with</w:t>
      </w:r>
      <w:r>
        <w:rPr>
          <w:lang w:val="en-US" w:eastAsia="en-US"/>
        </w:rPr>
        <w:t xml:space="preserve"> online learning and resources. As well as I remember what I have gone through while writing</w:t>
      </w:r>
      <w:r w:rsidR="000D2A3E" w:rsidRPr="000D2A3E">
        <w:rPr>
          <w:lang w:val="en-US" w:eastAsia="en-US"/>
        </w:rPr>
        <w:t xml:space="preserve"> my first assignments.</w:t>
      </w:r>
      <w:r>
        <w:rPr>
          <w:rFonts w:cs="Times New Roman"/>
          <w:szCs w:val="24"/>
          <w:lang w:val="en-US" w:eastAsia="en-US"/>
        </w:rPr>
        <w:t xml:space="preserve"> </w:t>
      </w:r>
      <w:r w:rsidR="000D2A3E" w:rsidRPr="000D2A3E">
        <w:rPr>
          <w:lang w:val="en-US" w:eastAsia="en-US"/>
        </w:rPr>
        <w:t>Starting university was a huge transition for me, and the shift to online learning only made it more challenging. At first, I found it difficult to navigate the various platforms and resources, but with time and practice, I became more comfortable with them. However, the process of writing my first assignments was still daunting, and I struggled with time management and organizing my thoughts.</w:t>
      </w:r>
      <w:r>
        <w:rPr>
          <w:rFonts w:cs="Times New Roman"/>
          <w:szCs w:val="24"/>
          <w:lang w:val="en-US" w:eastAsia="en-US"/>
        </w:rPr>
        <w:t xml:space="preserve"> </w:t>
      </w:r>
    </w:p>
    <w:p w14:paraId="20D69747" w14:textId="6C1B336F" w:rsidR="000D2A3E" w:rsidRPr="000D2A3E" w:rsidRDefault="00F96584" w:rsidP="000D2A3E">
      <w:pPr>
        <w:rPr>
          <w:rFonts w:cs="Times New Roman"/>
          <w:szCs w:val="24"/>
          <w:lang w:val="en-US" w:eastAsia="en-US"/>
        </w:rPr>
      </w:pPr>
      <w:r>
        <w:rPr>
          <w:lang w:val="en-US" w:eastAsia="en-US"/>
        </w:rPr>
        <w:t>Till now of my learning</w:t>
      </w:r>
      <w:r w:rsidR="000D2A3E" w:rsidRPr="000D2A3E">
        <w:rPr>
          <w:lang w:val="en-US" w:eastAsia="en-US"/>
        </w:rPr>
        <w:t>, I have come to appreciate the importance of adaptability and resilience. However, by taking the time to familiarize myself with the various online resources and platforms, I have been able to navigate the challenges of remote learning more effectively.</w:t>
      </w:r>
      <w:r w:rsidR="00B235C9">
        <w:rPr>
          <w:rFonts w:cs="Times New Roman"/>
          <w:szCs w:val="24"/>
          <w:lang w:val="en-US" w:eastAsia="en-US"/>
        </w:rPr>
        <w:t xml:space="preserve"> </w:t>
      </w:r>
      <w:r w:rsidR="000D2A3E" w:rsidRPr="000D2A3E">
        <w:rPr>
          <w:lang w:val="en-US" w:eastAsia="en-US"/>
        </w:rPr>
        <w:t>As I began writing my first assignments, I realized that the skills required for academic writing are distinct from those of other forms of writing</w:t>
      </w:r>
      <w:r w:rsidR="004D25CF">
        <w:rPr>
          <w:lang w:val="en-US" w:eastAsia="en-US"/>
        </w:rPr>
        <w:t xml:space="preserve"> (</w:t>
      </w:r>
      <w:r w:rsidR="004D25CF">
        <w:t>Irvin, 2010)</w:t>
      </w:r>
      <w:r w:rsidR="000D2A3E" w:rsidRPr="000D2A3E">
        <w:rPr>
          <w:lang w:val="en-US" w:eastAsia="en-US"/>
        </w:rPr>
        <w:t>. I found myself struggling with time management and organization, and I often felt uncertain about how to approach the task at hand. However, by seeking support from resources such as the university writing center, I was able to gain a better understanding of academic writing conventions and improve my skills.</w:t>
      </w:r>
      <w:r w:rsidR="00B235C9">
        <w:rPr>
          <w:rFonts w:cs="Times New Roman"/>
          <w:szCs w:val="24"/>
          <w:lang w:val="en-US" w:eastAsia="en-US"/>
        </w:rPr>
        <w:t xml:space="preserve"> </w:t>
      </w:r>
      <w:r w:rsidR="0018767F" w:rsidRPr="000D2A3E">
        <w:rPr>
          <w:lang w:val="en-US" w:eastAsia="en-US"/>
        </w:rPr>
        <w:t>Moving forward, I plan to continue to im</w:t>
      </w:r>
      <w:r w:rsidR="0018767F">
        <w:rPr>
          <w:lang w:val="en-US" w:eastAsia="en-US"/>
        </w:rPr>
        <w:t>prove my time management skill,</w:t>
      </w:r>
      <w:r w:rsidR="0018767F" w:rsidRPr="000D2A3E">
        <w:rPr>
          <w:lang w:val="en-US" w:eastAsia="en-US"/>
        </w:rPr>
        <w:t xml:space="preserve"> seeking support from resources such as the university writing center, and </w:t>
      </w:r>
      <w:r w:rsidR="0018767F">
        <w:rPr>
          <w:lang w:val="en-US" w:eastAsia="en-US"/>
        </w:rPr>
        <w:t xml:space="preserve">as expected from a learner </w:t>
      </w:r>
      <w:r w:rsidR="0018767F" w:rsidRPr="000D2A3E">
        <w:rPr>
          <w:lang w:val="en-US" w:eastAsia="en-US"/>
        </w:rPr>
        <w:t>reaching out to peers and professors for feedback and guidance</w:t>
      </w:r>
      <w:r w:rsidR="0018767F">
        <w:rPr>
          <w:lang w:val="en-US" w:eastAsia="en-US"/>
        </w:rPr>
        <w:t xml:space="preserve"> (Lee, 2018)</w:t>
      </w:r>
      <w:r w:rsidR="0018767F" w:rsidRPr="000D2A3E">
        <w:rPr>
          <w:lang w:val="en-US" w:eastAsia="en-US"/>
        </w:rPr>
        <w:t>.</w:t>
      </w:r>
      <w:r w:rsidR="000D2A3E" w:rsidRPr="000D2A3E">
        <w:rPr>
          <w:lang w:val="en-US" w:eastAsia="en-US"/>
        </w:rPr>
        <w:t xml:space="preserve"> I recognize that there will be many challenges ahead, but I am committed to continuing to develop my skills as a learner and taking advantage of the resources available to me.</w:t>
      </w:r>
    </w:p>
    <w:p w14:paraId="10D0520E" w14:textId="22E89D28" w:rsidR="00FA6250" w:rsidRDefault="00FA6250" w:rsidP="00FA6250">
      <w:pPr>
        <w:rPr>
          <w:lang w:eastAsia="en-US"/>
        </w:rPr>
      </w:pPr>
    </w:p>
    <w:p w14:paraId="50E1D89A" w14:textId="033F7A52" w:rsidR="00FA6250" w:rsidRDefault="00FA6250" w:rsidP="00FA6250">
      <w:pPr>
        <w:rPr>
          <w:lang w:eastAsia="en-US"/>
        </w:rPr>
      </w:pPr>
    </w:p>
    <w:p w14:paraId="55768027" w14:textId="3E1F3E98" w:rsidR="00FA6250" w:rsidRDefault="00FA6250" w:rsidP="00FA6250">
      <w:pPr>
        <w:rPr>
          <w:lang w:eastAsia="en-US"/>
        </w:rPr>
      </w:pPr>
    </w:p>
    <w:p w14:paraId="4FB132AC" w14:textId="5BF1C813" w:rsidR="00FA6250" w:rsidRDefault="00FA6250" w:rsidP="00FA6250">
      <w:pPr>
        <w:rPr>
          <w:lang w:eastAsia="en-US"/>
        </w:rPr>
      </w:pPr>
    </w:p>
    <w:p w14:paraId="173408E3" w14:textId="77777777" w:rsidR="000D2A3E" w:rsidRDefault="000D2A3E">
      <w:pPr>
        <w:spacing w:line="259" w:lineRule="auto"/>
        <w:jc w:val="left"/>
        <w:rPr>
          <w:rFonts w:asciiTheme="majorHAnsi" w:eastAsiaTheme="majorEastAsia" w:hAnsiTheme="majorHAnsi" w:cstheme="majorBidi"/>
          <w:color w:val="2F5496" w:themeColor="accent1" w:themeShade="BF"/>
          <w:sz w:val="32"/>
          <w:szCs w:val="32"/>
          <w:lang w:eastAsia="en-US"/>
        </w:rPr>
      </w:pPr>
      <w:r>
        <w:br w:type="page"/>
      </w:r>
    </w:p>
    <w:p w14:paraId="659567B4" w14:textId="12EFDE68" w:rsidR="00FA6250" w:rsidRDefault="00FA6250" w:rsidP="00FA6250">
      <w:pPr>
        <w:pStyle w:val="Heading1"/>
      </w:pPr>
      <w:bookmarkStart w:id="5" w:name="_Toc129279845"/>
      <w:r>
        <w:lastRenderedPageBreak/>
        <w:t>Reference list</w:t>
      </w:r>
      <w:r w:rsidR="002C5CED">
        <w:t xml:space="preserve"> / </w:t>
      </w:r>
      <w:proofErr w:type="spellStart"/>
      <w:r w:rsidR="002C5CED">
        <w:t>Rhestr</w:t>
      </w:r>
      <w:proofErr w:type="spellEnd"/>
      <w:r w:rsidR="002C5CED">
        <w:t xml:space="preserve"> </w:t>
      </w:r>
      <w:proofErr w:type="spellStart"/>
      <w:r w:rsidR="002C5CED">
        <w:t>Cyfeirnodi</w:t>
      </w:r>
      <w:bookmarkEnd w:id="5"/>
      <w:proofErr w:type="spellEnd"/>
      <w:r w:rsidR="002C5CED">
        <w:t xml:space="preserve"> </w:t>
      </w:r>
    </w:p>
    <w:p w14:paraId="5649CCB6" w14:textId="7FB34B99" w:rsidR="00BE74E6" w:rsidRDefault="00BE74E6" w:rsidP="00BE74E6">
      <w:pPr>
        <w:spacing w:line="240" w:lineRule="auto"/>
        <w:jc w:val="left"/>
      </w:pPr>
      <w:r>
        <w:t xml:space="preserve">Ahmadi, D., and Reza, M., (2018), ‘The use of technology in English language learning: A literature review’, </w:t>
      </w:r>
      <w:r>
        <w:rPr>
          <w:i/>
          <w:iCs/>
        </w:rPr>
        <w:t>International Journal of Research in English Education</w:t>
      </w:r>
      <w:r>
        <w:t xml:space="preserve">, </w:t>
      </w:r>
      <w:r>
        <w:rPr>
          <w:i/>
          <w:iCs/>
        </w:rPr>
        <w:t>3</w:t>
      </w:r>
      <w:r>
        <w:t xml:space="preserve">(2), </w:t>
      </w:r>
      <w:r w:rsidR="001F49FF">
        <w:t xml:space="preserve">pp. </w:t>
      </w:r>
      <w:r>
        <w:t>115-125.</w:t>
      </w:r>
    </w:p>
    <w:p w14:paraId="480A2135" w14:textId="09A62D8C" w:rsidR="002B5877" w:rsidRDefault="00BE74E6" w:rsidP="00551B2D">
      <w:pPr>
        <w:spacing w:after="0" w:line="240" w:lineRule="auto"/>
        <w:jc w:val="left"/>
        <w:rPr>
          <w:rFonts w:eastAsia="Times New Roman" w:cs="Times New Roman"/>
          <w:szCs w:val="24"/>
          <w:lang w:val="en-US" w:eastAsia="en-US"/>
        </w:rPr>
      </w:pPr>
      <w:r w:rsidRPr="007C29A4">
        <w:rPr>
          <w:rFonts w:eastAsia="Times New Roman" w:cs="Times New Roman"/>
          <w:szCs w:val="24"/>
          <w:lang w:val="en-US" w:eastAsia="en-US"/>
        </w:rPr>
        <w:t xml:space="preserve"> </w:t>
      </w:r>
    </w:p>
    <w:p w14:paraId="3924896C" w14:textId="2D524412" w:rsidR="00551B2D" w:rsidRPr="00551B2D" w:rsidRDefault="00551B2D" w:rsidP="00551B2D">
      <w:pPr>
        <w:spacing w:after="0" w:line="240" w:lineRule="auto"/>
        <w:jc w:val="left"/>
        <w:rPr>
          <w:rFonts w:eastAsia="Times New Roman" w:cs="Times New Roman"/>
          <w:szCs w:val="24"/>
          <w:lang w:val="en-US" w:eastAsia="en-US"/>
        </w:rPr>
      </w:pPr>
      <w:r>
        <w:rPr>
          <w:rFonts w:eastAsia="Times New Roman" w:cs="Times New Roman"/>
          <w:szCs w:val="24"/>
          <w:lang w:val="en-US" w:eastAsia="en-US"/>
        </w:rPr>
        <w:t>Gage, N. A., and</w:t>
      </w:r>
      <w:r w:rsidRPr="00551B2D">
        <w:rPr>
          <w:rFonts w:eastAsia="Times New Roman" w:cs="Times New Roman"/>
          <w:szCs w:val="24"/>
          <w:lang w:val="en-US" w:eastAsia="en-US"/>
        </w:rPr>
        <w:t xml:space="preserve"> McDaniel, S.</w:t>
      </w:r>
      <w:r>
        <w:rPr>
          <w:rFonts w:eastAsia="Times New Roman" w:cs="Times New Roman"/>
          <w:szCs w:val="24"/>
          <w:lang w:val="en-US" w:eastAsia="en-US"/>
        </w:rPr>
        <w:t>,</w:t>
      </w:r>
      <w:r w:rsidRPr="00551B2D">
        <w:rPr>
          <w:rFonts w:eastAsia="Times New Roman" w:cs="Times New Roman"/>
          <w:szCs w:val="24"/>
          <w:lang w:val="en-US" w:eastAsia="en-US"/>
        </w:rPr>
        <w:t xml:space="preserve"> </w:t>
      </w:r>
      <w:r w:rsidR="001F49FF">
        <w:rPr>
          <w:rFonts w:eastAsia="Times New Roman" w:cs="Times New Roman"/>
          <w:szCs w:val="24"/>
          <w:lang w:val="en-US" w:eastAsia="en-US"/>
        </w:rPr>
        <w:t>(2012),</w:t>
      </w:r>
      <w:r w:rsidRPr="00551B2D">
        <w:rPr>
          <w:rFonts w:eastAsia="Times New Roman" w:cs="Times New Roman"/>
          <w:szCs w:val="24"/>
          <w:lang w:val="en-US" w:eastAsia="en-US"/>
        </w:rPr>
        <w:t xml:space="preserve"> </w:t>
      </w:r>
      <w:r w:rsidR="001F49FF">
        <w:rPr>
          <w:rFonts w:eastAsia="Times New Roman" w:cs="Times New Roman"/>
          <w:szCs w:val="24"/>
          <w:lang w:val="en-US" w:eastAsia="en-US"/>
        </w:rPr>
        <w:t>‘</w:t>
      </w:r>
      <w:r w:rsidRPr="00551B2D">
        <w:rPr>
          <w:rFonts w:eastAsia="Times New Roman" w:cs="Times New Roman"/>
          <w:szCs w:val="24"/>
          <w:lang w:val="en-US" w:eastAsia="en-US"/>
        </w:rPr>
        <w:t>Creating smarter classrooms: Data-based decision making for</w:t>
      </w:r>
      <w:r w:rsidR="001F49FF">
        <w:rPr>
          <w:rFonts w:eastAsia="Times New Roman" w:cs="Times New Roman"/>
          <w:szCs w:val="24"/>
          <w:lang w:val="en-US" w:eastAsia="en-US"/>
        </w:rPr>
        <w:t xml:space="preserve"> effective classroom management’,</w:t>
      </w:r>
      <w:r w:rsidRPr="00551B2D">
        <w:rPr>
          <w:rFonts w:eastAsia="Times New Roman" w:cs="Times New Roman"/>
          <w:szCs w:val="24"/>
          <w:lang w:val="en-US" w:eastAsia="en-US"/>
        </w:rPr>
        <w:t xml:space="preserve"> </w:t>
      </w:r>
      <w:r w:rsidRPr="00551B2D">
        <w:rPr>
          <w:rFonts w:eastAsia="Times New Roman" w:cs="Times New Roman"/>
          <w:i/>
          <w:iCs/>
          <w:szCs w:val="24"/>
          <w:lang w:val="en-US" w:eastAsia="en-US"/>
        </w:rPr>
        <w:t>Beyond Behavior</w:t>
      </w:r>
      <w:r w:rsidRPr="00551B2D">
        <w:rPr>
          <w:rFonts w:eastAsia="Times New Roman" w:cs="Times New Roman"/>
          <w:szCs w:val="24"/>
          <w:lang w:val="en-US" w:eastAsia="en-US"/>
        </w:rPr>
        <w:t xml:space="preserve">, </w:t>
      </w:r>
      <w:r w:rsidRPr="00551B2D">
        <w:rPr>
          <w:rFonts w:eastAsia="Times New Roman" w:cs="Times New Roman"/>
          <w:i/>
          <w:iCs/>
          <w:szCs w:val="24"/>
          <w:lang w:val="en-US" w:eastAsia="en-US"/>
        </w:rPr>
        <w:t>22</w:t>
      </w:r>
      <w:r w:rsidRPr="00551B2D">
        <w:rPr>
          <w:rFonts w:eastAsia="Times New Roman" w:cs="Times New Roman"/>
          <w:szCs w:val="24"/>
          <w:lang w:val="en-US" w:eastAsia="en-US"/>
        </w:rPr>
        <w:t xml:space="preserve">(1), </w:t>
      </w:r>
      <w:r w:rsidR="001F49FF">
        <w:rPr>
          <w:rFonts w:eastAsia="Times New Roman" w:cs="Times New Roman"/>
          <w:szCs w:val="24"/>
          <w:lang w:val="en-US" w:eastAsia="en-US"/>
        </w:rPr>
        <w:t xml:space="preserve">pp. </w:t>
      </w:r>
      <w:r w:rsidRPr="00551B2D">
        <w:rPr>
          <w:rFonts w:eastAsia="Times New Roman" w:cs="Times New Roman"/>
          <w:szCs w:val="24"/>
          <w:lang w:val="en-US" w:eastAsia="en-US"/>
        </w:rPr>
        <w:t>48-55.</w:t>
      </w:r>
    </w:p>
    <w:p w14:paraId="314B74A6" w14:textId="77777777" w:rsidR="00551B2D" w:rsidRDefault="00551B2D" w:rsidP="00520BB8">
      <w:pPr>
        <w:spacing w:line="240" w:lineRule="auto"/>
        <w:jc w:val="left"/>
      </w:pPr>
    </w:p>
    <w:p w14:paraId="3E4CD4F7" w14:textId="0201231C" w:rsidR="00F96584" w:rsidRDefault="00F96584" w:rsidP="00F96584">
      <w:pPr>
        <w:spacing w:line="240" w:lineRule="auto"/>
        <w:jc w:val="left"/>
      </w:pPr>
      <w:r>
        <w:t xml:space="preserve">Irvin, L. L., (2010), ‘What is academic writing’, </w:t>
      </w:r>
      <w:r>
        <w:rPr>
          <w:i/>
          <w:iCs/>
        </w:rPr>
        <w:t>Writing spaces: Readings on writing</w:t>
      </w:r>
      <w:r>
        <w:t xml:space="preserve">, </w:t>
      </w:r>
      <w:r>
        <w:rPr>
          <w:i/>
          <w:iCs/>
        </w:rPr>
        <w:t>1</w:t>
      </w:r>
      <w:r>
        <w:t>, pp. 3-17.</w:t>
      </w:r>
    </w:p>
    <w:p w14:paraId="4FD1A261" w14:textId="77777777" w:rsidR="00F96584" w:rsidRDefault="00F96584" w:rsidP="00F96584">
      <w:pPr>
        <w:spacing w:line="240" w:lineRule="auto"/>
        <w:jc w:val="left"/>
      </w:pPr>
      <w:r>
        <w:t xml:space="preserve"> </w:t>
      </w:r>
    </w:p>
    <w:p w14:paraId="42398EDB" w14:textId="2DD7EDFC" w:rsidR="00315B73" w:rsidRDefault="00315B73" w:rsidP="00F96584">
      <w:pPr>
        <w:spacing w:line="240" w:lineRule="auto"/>
        <w:jc w:val="left"/>
      </w:pPr>
      <w:proofErr w:type="spellStart"/>
      <w:r>
        <w:t>Karbalaei</w:t>
      </w:r>
      <w:proofErr w:type="spellEnd"/>
      <w:r>
        <w:t xml:space="preserve">, A., (2012), ‘Critical thinking and academic achievement’, </w:t>
      </w:r>
      <w:proofErr w:type="spellStart"/>
      <w:r>
        <w:rPr>
          <w:i/>
          <w:iCs/>
        </w:rPr>
        <w:t>Íkala</w:t>
      </w:r>
      <w:proofErr w:type="spellEnd"/>
      <w:r>
        <w:rPr>
          <w:i/>
          <w:iCs/>
        </w:rPr>
        <w:t xml:space="preserve">, </w:t>
      </w:r>
      <w:proofErr w:type="spellStart"/>
      <w:r>
        <w:rPr>
          <w:i/>
          <w:iCs/>
        </w:rPr>
        <w:t>revista</w:t>
      </w:r>
      <w:proofErr w:type="spellEnd"/>
      <w:r>
        <w:rPr>
          <w:i/>
          <w:iCs/>
        </w:rPr>
        <w:t xml:space="preserve"> de </w:t>
      </w:r>
      <w:proofErr w:type="spellStart"/>
      <w:r>
        <w:rPr>
          <w:i/>
          <w:iCs/>
        </w:rPr>
        <w:t>lenguaje</w:t>
      </w:r>
      <w:proofErr w:type="spellEnd"/>
      <w:r>
        <w:rPr>
          <w:i/>
          <w:iCs/>
        </w:rPr>
        <w:t xml:space="preserve"> y </w:t>
      </w:r>
      <w:proofErr w:type="spellStart"/>
      <w:r>
        <w:rPr>
          <w:i/>
          <w:iCs/>
        </w:rPr>
        <w:t>cultura</w:t>
      </w:r>
      <w:proofErr w:type="spellEnd"/>
      <w:r>
        <w:t xml:space="preserve">, </w:t>
      </w:r>
      <w:r>
        <w:rPr>
          <w:i/>
          <w:iCs/>
        </w:rPr>
        <w:t>17</w:t>
      </w:r>
      <w:r>
        <w:t>(2), 121-128.</w:t>
      </w:r>
    </w:p>
    <w:p w14:paraId="052BBAB3" w14:textId="77777777" w:rsidR="00315B73" w:rsidRDefault="00315B73" w:rsidP="00315B73">
      <w:pPr>
        <w:spacing w:line="240" w:lineRule="auto"/>
        <w:jc w:val="left"/>
      </w:pPr>
      <w:r>
        <w:t xml:space="preserve"> </w:t>
      </w:r>
    </w:p>
    <w:p w14:paraId="66B6B856" w14:textId="4F8AA83D" w:rsidR="00A36618" w:rsidRPr="00A36618" w:rsidRDefault="00A36618" w:rsidP="00A36618">
      <w:pPr>
        <w:spacing w:after="0" w:line="240" w:lineRule="auto"/>
        <w:jc w:val="left"/>
        <w:rPr>
          <w:rFonts w:eastAsia="Times New Roman" w:cs="Times New Roman"/>
          <w:szCs w:val="24"/>
          <w:lang w:val="en-US" w:eastAsia="en-US"/>
        </w:rPr>
      </w:pPr>
      <w:r w:rsidRPr="00A36618">
        <w:rPr>
          <w:rFonts w:eastAsia="Times New Roman" w:cs="Times New Roman"/>
          <w:szCs w:val="24"/>
          <w:lang w:val="en-US" w:eastAsia="en-US"/>
        </w:rPr>
        <w:t>Khan</w:t>
      </w:r>
      <w:r>
        <w:rPr>
          <w:rFonts w:eastAsia="Times New Roman" w:cs="Times New Roman"/>
          <w:szCs w:val="24"/>
          <w:lang w:val="en-US" w:eastAsia="en-US"/>
        </w:rPr>
        <w:t>, N., Sarwar, A., Chen, T. B., and</w:t>
      </w:r>
      <w:r w:rsidRPr="00A36618">
        <w:rPr>
          <w:rFonts w:eastAsia="Times New Roman" w:cs="Times New Roman"/>
          <w:szCs w:val="24"/>
          <w:lang w:val="en-US" w:eastAsia="en-US"/>
        </w:rPr>
        <w:t xml:space="preserve"> Khan, S.</w:t>
      </w:r>
      <w:r>
        <w:rPr>
          <w:rFonts w:eastAsia="Times New Roman" w:cs="Times New Roman"/>
          <w:szCs w:val="24"/>
          <w:lang w:val="en-US" w:eastAsia="en-US"/>
        </w:rPr>
        <w:t>, (2022),</w:t>
      </w:r>
      <w:r w:rsidRPr="00A36618">
        <w:rPr>
          <w:rFonts w:eastAsia="Times New Roman" w:cs="Times New Roman"/>
          <w:szCs w:val="24"/>
          <w:lang w:val="en-US" w:eastAsia="en-US"/>
        </w:rPr>
        <w:t xml:space="preserve"> </w:t>
      </w:r>
      <w:r>
        <w:rPr>
          <w:rFonts w:eastAsia="Times New Roman" w:cs="Times New Roman"/>
          <w:szCs w:val="24"/>
          <w:lang w:val="en-US" w:eastAsia="en-US"/>
        </w:rPr>
        <w:t>‘</w:t>
      </w:r>
      <w:r w:rsidRPr="00A36618">
        <w:rPr>
          <w:rFonts w:eastAsia="Times New Roman" w:cs="Times New Roman"/>
          <w:szCs w:val="24"/>
          <w:lang w:val="en-US" w:eastAsia="en-US"/>
        </w:rPr>
        <w:t>Connecting Digital Literacy in Higher Education to the 21st Centu</w:t>
      </w:r>
      <w:r>
        <w:rPr>
          <w:rFonts w:eastAsia="Times New Roman" w:cs="Times New Roman"/>
          <w:szCs w:val="24"/>
          <w:lang w:val="en-US" w:eastAsia="en-US"/>
        </w:rPr>
        <w:t>ry Workforce’,</w:t>
      </w:r>
      <w:r w:rsidRPr="00A36618">
        <w:rPr>
          <w:rFonts w:eastAsia="Times New Roman" w:cs="Times New Roman"/>
          <w:szCs w:val="24"/>
          <w:lang w:val="en-US" w:eastAsia="en-US"/>
        </w:rPr>
        <w:t xml:space="preserve"> </w:t>
      </w:r>
      <w:r w:rsidRPr="00A36618">
        <w:rPr>
          <w:rFonts w:eastAsia="Times New Roman" w:cs="Times New Roman"/>
          <w:i/>
          <w:iCs/>
          <w:szCs w:val="24"/>
          <w:lang w:val="en-US" w:eastAsia="en-US"/>
        </w:rPr>
        <w:t>Knowledge Management &amp; E-Learning</w:t>
      </w:r>
      <w:r w:rsidRPr="00A36618">
        <w:rPr>
          <w:rFonts w:eastAsia="Times New Roman" w:cs="Times New Roman"/>
          <w:szCs w:val="24"/>
          <w:lang w:val="en-US" w:eastAsia="en-US"/>
        </w:rPr>
        <w:t xml:space="preserve">, </w:t>
      </w:r>
      <w:r w:rsidRPr="00A36618">
        <w:rPr>
          <w:rFonts w:eastAsia="Times New Roman" w:cs="Times New Roman"/>
          <w:i/>
          <w:iCs/>
          <w:szCs w:val="24"/>
          <w:lang w:val="en-US" w:eastAsia="en-US"/>
        </w:rPr>
        <w:t>14</w:t>
      </w:r>
      <w:r w:rsidRPr="00A36618">
        <w:rPr>
          <w:rFonts w:eastAsia="Times New Roman" w:cs="Times New Roman"/>
          <w:szCs w:val="24"/>
          <w:lang w:val="en-US" w:eastAsia="en-US"/>
        </w:rPr>
        <w:t xml:space="preserve">(1), </w:t>
      </w:r>
      <w:r w:rsidR="00F96584">
        <w:rPr>
          <w:rFonts w:eastAsia="Times New Roman" w:cs="Times New Roman"/>
          <w:szCs w:val="24"/>
          <w:lang w:val="en-US" w:eastAsia="en-US"/>
        </w:rPr>
        <w:t xml:space="preserve">pp. </w:t>
      </w:r>
      <w:r w:rsidRPr="00A36618">
        <w:rPr>
          <w:rFonts w:eastAsia="Times New Roman" w:cs="Times New Roman"/>
          <w:szCs w:val="24"/>
          <w:lang w:val="en-US" w:eastAsia="en-US"/>
        </w:rPr>
        <w:t>46-61.</w:t>
      </w:r>
    </w:p>
    <w:p w14:paraId="12D5D497" w14:textId="77777777" w:rsidR="00A36618" w:rsidRDefault="00A36618" w:rsidP="00315B73">
      <w:pPr>
        <w:spacing w:line="240" w:lineRule="auto"/>
        <w:jc w:val="left"/>
      </w:pPr>
    </w:p>
    <w:p w14:paraId="6FB210F3" w14:textId="31DD536A" w:rsidR="00520BB8" w:rsidRDefault="00520BB8" w:rsidP="00315B73">
      <w:pPr>
        <w:spacing w:line="240" w:lineRule="auto"/>
        <w:jc w:val="left"/>
      </w:pPr>
      <w:r>
        <w:t xml:space="preserve">Khoo, E., and Kang, S., (2022), ‘Proactive learner empowerment: towards a transformative academic integrity approach for English language learners’, </w:t>
      </w:r>
      <w:r>
        <w:rPr>
          <w:i/>
          <w:iCs/>
        </w:rPr>
        <w:t>International Journal for Educational Integrity</w:t>
      </w:r>
      <w:r>
        <w:t xml:space="preserve">, </w:t>
      </w:r>
      <w:r>
        <w:rPr>
          <w:i/>
          <w:iCs/>
        </w:rPr>
        <w:t>18</w:t>
      </w:r>
      <w:r>
        <w:t xml:space="preserve">(1), </w:t>
      </w:r>
      <w:r w:rsidR="001F49FF">
        <w:t xml:space="preserve">pp. </w:t>
      </w:r>
      <w:r>
        <w:t>1-24.</w:t>
      </w:r>
    </w:p>
    <w:p w14:paraId="4896E65C" w14:textId="77777777" w:rsidR="00520BB8" w:rsidRDefault="00520BB8" w:rsidP="00520BB8">
      <w:pPr>
        <w:spacing w:after="0" w:line="240" w:lineRule="auto"/>
        <w:jc w:val="left"/>
        <w:rPr>
          <w:rFonts w:eastAsia="Times New Roman" w:cs="Times New Roman"/>
          <w:szCs w:val="24"/>
          <w:lang w:val="en-US" w:eastAsia="en-US"/>
        </w:rPr>
      </w:pPr>
      <w:r w:rsidRPr="007C29A4">
        <w:rPr>
          <w:rFonts w:eastAsia="Times New Roman" w:cs="Times New Roman"/>
          <w:szCs w:val="24"/>
          <w:lang w:val="en-US" w:eastAsia="en-US"/>
        </w:rPr>
        <w:t xml:space="preserve"> </w:t>
      </w:r>
    </w:p>
    <w:p w14:paraId="3A54711A" w14:textId="4040D16A" w:rsidR="002B5877" w:rsidRPr="002B5877" w:rsidRDefault="002B5877" w:rsidP="002B5877">
      <w:pPr>
        <w:spacing w:after="0" w:line="240" w:lineRule="auto"/>
        <w:jc w:val="left"/>
        <w:rPr>
          <w:rFonts w:eastAsia="Times New Roman" w:cs="Times New Roman"/>
          <w:szCs w:val="24"/>
          <w:lang w:val="en-US" w:eastAsia="en-US"/>
        </w:rPr>
      </w:pPr>
      <w:r>
        <w:rPr>
          <w:rFonts w:eastAsia="Times New Roman" w:cs="Times New Roman"/>
          <w:szCs w:val="24"/>
          <w:lang w:val="en-US" w:eastAsia="en-US"/>
        </w:rPr>
        <w:t>Lee, J. (2018),</w:t>
      </w:r>
      <w:r w:rsidRPr="002B5877">
        <w:rPr>
          <w:rFonts w:eastAsia="Times New Roman" w:cs="Times New Roman"/>
          <w:szCs w:val="24"/>
          <w:lang w:val="en-US" w:eastAsia="en-US"/>
        </w:rPr>
        <w:t xml:space="preserve"> </w:t>
      </w:r>
      <w:r>
        <w:rPr>
          <w:rFonts w:eastAsia="Times New Roman" w:cs="Times New Roman"/>
          <w:szCs w:val="24"/>
          <w:lang w:val="en-US" w:eastAsia="en-US"/>
        </w:rPr>
        <w:t>‘</w:t>
      </w:r>
      <w:r w:rsidRPr="002B5877">
        <w:rPr>
          <w:rFonts w:eastAsia="Times New Roman" w:cs="Times New Roman"/>
          <w:szCs w:val="24"/>
          <w:lang w:val="en-US" w:eastAsia="en-US"/>
        </w:rPr>
        <w:t xml:space="preserve">Feedback on feedback: Guiding </w:t>
      </w:r>
      <w:r>
        <w:rPr>
          <w:rFonts w:eastAsia="Times New Roman" w:cs="Times New Roman"/>
          <w:szCs w:val="24"/>
          <w:lang w:val="en-US" w:eastAsia="en-US"/>
        </w:rPr>
        <w:t>student interpreter performance’,</w:t>
      </w:r>
      <w:r w:rsidRPr="002B5877">
        <w:rPr>
          <w:rFonts w:eastAsia="Times New Roman" w:cs="Times New Roman"/>
          <w:szCs w:val="24"/>
          <w:lang w:val="en-US" w:eastAsia="en-US"/>
        </w:rPr>
        <w:t xml:space="preserve"> </w:t>
      </w:r>
      <w:r w:rsidRPr="002B5877">
        <w:rPr>
          <w:rFonts w:eastAsia="Times New Roman" w:cs="Times New Roman"/>
          <w:i/>
          <w:iCs/>
          <w:szCs w:val="24"/>
          <w:lang w:val="en-US" w:eastAsia="en-US"/>
        </w:rPr>
        <w:t>Translation &amp; Interpreting, The</w:t>
      </w:r>
      <w:r w:rsidRPr="002B5877">
        <w:rPr>
          <w:rFonts w:eastAsia="Times New Roman" w:cs="Times New Roman"/>
          <w:szCs w:val="24"/>
          <w:lang w:val="en-US" w:eastAsia="en-US"/>
        </w:rPr>
        <w:t xml:space="preserve">, </w:t>
      </w:r>
      <w:r w:rsidRPr="002B5877">
        <w:rPr>
          <w:rFonts w:eastAsia="Times New Roman" w:cs="Times New Roman"/>
          <w:i/>
          <w:iCs/>
          <w:szCs w:val="24"/>
          <w:lang w:val="en-US" w:eastAsia="en-US"/>
        </w:rPr>
        <w:t>10</w:t>
      </w:r>
      <w:r w:rsidRPr="002B5877">
        <w:rPr>
          <w:rFonts w:eastAsia="Times New Roman" w:cs="Times New Roman"/>
          <w:szCs w:val="24"/>
          <w:lang w:val="en-US" w:eastAsia="en-US"/>
        </w:rPr>
        <w:t xml:space="preserve">(1), </w:t>
      </w:r>
      <w:r w:rsidR="00F96584">
        <w:rPr>
          <w:rFonts w:eastAsia="Times New Roman" w:cs="Times New Roman"/>
          <w:szCs w:val="24"/>
          <w:lang w:val="en-US" w:eastAsia="en-US"/>
        </w:rPr>
        <w:t xml:space="preserve">pp. </w:t>
      </w:r>
      <w:r w:rsidRPr="002B5877">
        <w:rPr>
          <w:rFonts w:eastAsia="Times New Roman" w:cs="Times New Roman"/>
          <w:szCs w:val="24"/>
          <w:lang w:val="en-US" w:eastAsia="en-US"/>
        </w:rPr>
        <w:t>152-170.</w:t>
      </w:r>
    </w:p>
    <w:p w14:paraId="296BF4D2" w14:textId="77777777" w:rsidR="002B5877" w:rsidRDefault="002B5877" w:rsidP="002E75DB">
      <w:pPr>
        <w:spacing w:line="240" w:lineRule="auto"/>
        <w:jc w:val="left"/>
      </w:pPr>
    </w:p>
    <w:p w14:paraId="4DB2A4B8" w14:textId="4E4E359F" w:rsidR="002E75DB" w:rsidRDefault="002E75DB" w:rsidP="002E75DB">
      <w:pPr>
        <w:spacing w:line="240" w:lineRule="auto"/>
        <w:jc w:val="left"/>
      </w:pPr>
      <w:r>
        <w:t xml:space="preserve">Marshall, T., </w:t>
      </w:r>
      <w:proofErr w:type="spellStart"/>
      <w:r>
        <w:t>Keville</w:t>
      </w:r>
      <w:proofErr w:type="spellEnd"/>
      <w:r>
        <w:t xml:space="preserve">, S., Cain, A., and Adler, J. R., (2021), ‘On being open-minded, wholehearted, and responsible: A review and synthesis exploring factors enabling practitioner development in reflective practice’, </w:t>
      </w:r>
      <w:r>
        <w:rPr>
          <w:i/>
          <w:iCs/>
        </w:rPr>
        <w:t>Reflective Practice</w:t>
      </w:r>
      <w:r>
        <w:t xml:space="preserve">, </w:t>
      </w:r>
      <w:r>
        <w:rPr>
          <w:i/>
          <w:iCs/>
        </w:rPr>
        <w:t>22</w:t>
      </w:r>
      <w:r>
        <w:t>(6), 860-876.</w:t>
      </w:r>
    </w:p>
    <w:p w14:paraId="331E5351" w14:textId="77777777" w:rsidR="002E75DB" w:rsidRDefault="002E75DB" w:rsidP="002E75DB">
      <w:pPr>
        <w:spacing w:after="0" w:line="240" w:lineRule="auto"/>
        <w:jc w:val="left"/>
        <w:rPr>
          <w:rFonts w:eastAsia="Times New Roman" w:cs="Times New Roman"/>
          <w:szCs w:val="24"/>
          <w:lang w:val="en-US" w:eastAsia="en-US"/>
        </w:rPr>
      </w:pPr>
      <w:r>
        <w:rPr>
          <w:rFonts w:eastAsia="Times New Roman" w:cs="Times New Roman"/>
          <w:szCs w:val="24"/>
          <w:lang w:val="en-US" w:eastAsia="en-US"/>
        </w:rPr>
        <w:t xml:space="preserve"> </w:t>
      </w:r>
    </w:p>
    <w:p w14:paraId="5F157A71" w14:textId="3A2F12DA" w:rsidR="00B54B23" w:rsidRPr="00B54B23" w:rsidRDefault="00B54B23" w:rsidP="002E75DB">
      <w:pPr>
        <w:spacing w:after="0" w:line="240" w:lineRule="auto"/>
        <w:jc w:val="left"/>
        <w:rPr>
          <w:rFonts w:eastAsia="Times New Roman" w:cs="Times New Roman"/>
          <w:szCs w:val="24"/>
          <w:lang w:val="en-US" w:eastAsia="en-US"/>
        </w:rPr>
      </w:pPr>
      <w:r>
        <w:rPr>
          <w:rFonts w:eastAsia="Times New Roman" w:cs="Times New Roman"/>
          <w:szCs w:val="24"/>
          <w:lang w:val="en-US" w:eastAsia="en-US"/>
        </w:rPr>
        <w:t>O’Dowd, R, (2021),</w:t>
      </w:r>
      <w:r w:rsidRPr="00B54B23">
        <w:rPr>
          <w:rFonts w:eastAsia="Times New Roman" w:cs="Times New Roman"/>
          <w:szCs w:val="24"/>
          <w:lang w:val="en-US" w:eastAsia="en-US"/>
        </w:rPr>
        <w:t xml:space="preserve"> </w:t>
      </w:r>
      <w:r>
        <w:rPr>
          <w:rFonts w:eastAsia="Times New Roman" w:cs="Times New Roman"/>
          <w:szCs w:val="24"/>
          <w:lang w:val="en-US" w:eastAsia="en-US"/>
        </w:rPr>
        <w:t>‘</w:t>
      </w:r>
      <w:r w:rsidRPr="00B54B23">
        <w:rPr>
          <w:rFonts w:eastAsia="Times New Roman" w:cs="Times New Roman"/>
          <w:szCs w:val="24"/>
          <w:lang w:val="en-US" w:eastAsia="en-US"/>
        </w:rPr>
        <w:t>Virtual exchange: movi</w:t>
      </w:r>
      <w:r>
        <w:rPr>
          <w:rFonts w:eastAsia="Times New Roman" w:cs="Times New Roman"/>
          <w:szCs w:val="24"/>
          <w:lang w:val="en-US" w:eastAsia="en-US"/>
        </w:rPr>
        <w:t>ng forward into the next decade’,</w:t>
      </w:r>
      <w:r w:rsidRPr="00B54B23">
        <w:rPr>
          <w:rFonts w:eastAsia="Times New Roman" w:cs="Times New Roman"/>
          <w:szCs w:val="24"/>
          <w:lang w:val="en-US" w:eastAsia="en-US"/>
        </w:rPr>
        <w:t xml:space="preserve"> </w:t>
      </w:r>
      <w:r w:rsidRPr="00B54B23">
        <w:rPr>
          <w:rFonts w:eastAsia="Times New Roman" w:cs="Times New Roman"/>
          <w:i/>
          <w:iCs/>
          <w:szCs w:val="24"/>
          <w:lang w:val="en-US" w:eastAsia="en-US"/>
        </w:rPr>
        <w:t>Computer Assisted Language Learning</w:t>
      </w:r>
      <w:r w:rsidRPr="00B54B23">
        <w:rPr>
          <w:rFonts w:eastAsia="Times New Roman" w:cs="Times New Roman"/>
          <w:szCs w:val="24"/>
          <w:lang w:val="en-US" w:eastAsia="en-US"/>
        </w:rPr>
        <w:t xml:space="preserve">, </w:t>
      </w:r>
      <w:r w:rsidRPr="00B54B23">
        <w:rPr>
          <w:rFonts w:eastAsia="Times New Roman" w:cs="Times New Roman"/>
          <w:i/>
          <w:iCs/>
          <w:szCs w:val="24"/>
          <w:lang w:val="en-US" w:eastAsia="en-US"/>
        </w:rPr>
        <w:t>34</w:t>
      </w:r>
      <w:r w:rsidRPr="00B54B23">
        <w:rPr>
          <w:rFonts w:eastAsia="Times New Roman" w:cs="Times New Roman"/>
          <w:szCs w:val="24"/>
          <w:lang w:val="en-US" w:eastAsia="en-US"/>
        </w:rPr>
        <w:t xml:space="preserve">(3), </w:t>
      </w:r>
      <w:r w:rsidR="00F96584">
        <w:rPr>
          <w:rFonts w:eastAsia="Times New Roman" w:cs="Times New Roman"/>
          <w:szCs w:val="24"/>
          <w:lang w:val="en-US" w:eastAsia="en-US"/>
        </w:rPr>
        <w:t xml:space="preserve">pp. </w:t>
      </w:r>
      <w:r w:rsidRPr="00B54B23">
        <w:rPr>
          <w:rFonts w:eastAsia="Times New Roman" w:cs="Times New Roman"/>
          <w:szCs w:val="24"/>
          <w:lang w:val="en-US" w:eastAsia="en-US"/>
        </w:rPr>
        <w:t>209-224.</w:t>
      </w:r>
    </w:p>
    <w:p w14:paraId="458BC77E" w14:textId="77777777" w:rsidR="00B54B23" w:rsidRDefault="00B54B23" w:rsidP="00520BB8">
      <w:pPr>
        <w:spacing w:after="0" w:line="240" w:lineRule="auto"/>
        <w:jc w:val="left"/>
        <w:rPr>
          <w:rFonts w:eastAsia="Times New Roman" w:cs="Times New Roman"/>
          <w:szCs w:val="24"/>
          <w:lang w:val="en-US" w:eastAsia="en-US"/>
        </w:rPr>
      </w:pPr>
    </w:p>
    <w:p w14:paraId="5B751424" w14:textId="5F406C68" w:rsidR="007C29A4" w:rsidRPr="007C29A4" w:rsidRDefault="007C29A4" w:rsidP="00520BB8">
      <w:pPr>
        <w:spacing w:after="0" w:line="240" w:lineRule="auto"/>
        <w:jc w:val="left"/>
        <w:rPr>
          <w:rFonts w:eastAsia="Times New Roman" w:cs="Times New Roman"/>
          <w:szCs w:val="24"/>
          <w:lang w:val="en-US" w:eastAsia="en-US"/>
        </w:rPr>
      </w:pPr>
      <w:proofErr w:type="spellStart"/>
      <w:r w:rsidRPr="007C29A4">
        <w:rPr>
          <w:rFonts w:eastAsia="Times New Roman" w:cs="Times New Roman"/>
          <w:szCs w:val="24"/>
          <w:lang w:val="en-US" w:eastAsia="en-US"/>
        </w:rPr>
        <w:t>Pauk</w:t>
      </w:r>
      <w:proofErr w:type="spellEnd"/>
      <w:r w:rsidRPr="007C29A4">
        <w:rPr>
          <w:rFonts w:eastAsia="Times New Roman" w:cs="Times New Roman"/>
          <w:szCs w:val="24"/>
          <w:lang w:val="en-US" w:eastAsia="en-US"/>
        </w:rPr>
        <w:t xml:space="preserve">, W., </w:t>
      </w:r>
      <w:r>
        <w:rPr>
          <w:rFonts w:eastAsia="Times New Roman" w:cs="Times New Roman"/>
          <w:szCs w:val="24"/>
          <w:lang w:val="en-US" w:eastAsia="en-US"/>
        </w:rPr>
        <w:t xml:space="preserve">and </w:t>
      </w:r>
      <w:r w:rsidRPr="007C29A4">
        <w:rPr>
          <w:rFonts w:eastAsia="Times New Roman" w:cs="Times New Roman"/>
          <w:szCs w:val="24"/>
          <w:lang w:val="en-US" w:eastAsia="en-US"/>
        </w:rPr>
        <w:t>Owens, R. J.</w:t>
      </w:r>
      <w:r>
        <w:rPr>
          <w:rFonts w:eastAsia="Times New Roman" w:cs="Times New Roman"/>
          <w:szCs w:val="24"/>
          <w:lang w:val="en-US" w:eastAsia="en-US"/>
        </w:rPr>
        <w:t>, (2013),</w:t>
      </w:r>
      <w:r w:rsidRPr="007C29A4">
        <w:rPr>
          <w:rFonts w:eastAsia="Times New Roman" w:cs="Times New Roman"/>
          <w:szCs w:val="24"/>
          <w:lang w:val="en-US" w:eastAsia="en-US"/>
        </w:rPr>
        <w:t xml:space="preserve"> </w:t>
      </w:r>
      <w:r w:rsidRPr="007C29A4">
        <w:rPr>
          <w:rFonts w:eastAsia="Times New Roman" w:cs="Times New Roman"/>
          <w:i/>
          <w:iCs/>
          <w:szCs w:val="24"/>
          <w:lang w:val="en-US" w:eastAsia="en-US"/>
        </w:rPr>
        <w:t>How to study in college</w:t>
      </w:r>
      <w:r w:rsidRPr="007C29A4">
        <w:rPr>
          <w:rFonts w:eastAsia="Times New Roman" w:cs="Times New Roman"/>
          <w:szCs w:val="24"/>
          <w:lang w:val="en-US" w:eastAsia="en-US"/>
        </w:rPr>
        <w:t>. Cengage Learning.</w:t>
      </w:r>
    </w:p>
    <w:p w14:paraId="2DC9E825" w14:textId="77777777" w:rsidR="00FA6250" w:rsidRPr="00FA6250" w:rsidRDefault="00FA6250" w:rsidP="00FA6250">
      <w:pPr>
        <w:rPr>
          <w:lang w:eastAsia="en-US"/>
        </w:rPr>
      </w:pPr>
    </w:p>
    <w:p w14:paraId="68901CC8" w14:textId="1E3F60A7" w:rsidR="001775F4" w:rsidRDefault="001775F4" w:rsidP="001775F4">
      <w:pPr>
        <w:rPr>
          <w:lang w:val="en-US" w:eastAsia="en-US"/>
        </w:rPr>
      </w:pPr>
      <w:r w:rsidRPr="001775F4">
        <w:rPr>
          <w:lang w:val="en-US" w:eastAsia="en-US"/>
        </w:rPr>
        <w:t>TNN</w:t>
      </w:r>
      <w:r>
        <w:rPr>
          <w:lang w:val="en-US" w:eastAsia="en-US"/>
        </w:rPr>
        <w:t>,</w:t>
      </w:r>
      <w:r w:rsidRPr="001775F4">
        <w:rPr>
          <w:lang w:val="en-US" w:eastAsia="en-US"/>
        </w:rPr>
        <w:t xml:space="preserve"> (2021)</w:t>
      </w:r>
      <w:r>
        <w:rPr>
          <w:lang w:val="en-US" w:eastAsia="en-US"/>
        </w:rPr>
        <w:t>,</w:t>
      </w:r>
      <w:r w:rsidRPr="001775F4">
        <w:rPr>
          <w:lang w:val="en-US" w:eastAsia="en-US"/>
        </w:rPr>
        <w:t xml:space="preserve"> </w:t>
      </w:r>
      <w:r w:rsidRPr="001775F4">
        <w:rPr>
          <w:i/>
          <w:iCs/>
          <w:lang w:val="en-US" w:eastAsia="en-US"/>
        </w:rPr>
        <w:t>Preparation 2.0: The new paradigms of Higher Education - Times of India</w:t>
      </w:r>
      <w:r w:rsidRPr="001775F4">
        <w:rPr>
          <w:lang w:val="en-US" w:eastAsia="en-US"/>
        </w:rPr>
        <w:t xml:space="preserve">, </w:t>
      </w:r>
      <w:r w:rsidRPr="001775F4">
        <w:rPr>
          <w:i/>
          <w:iCs/>
          <w:lang w:val="en-US" w:eastAsia="en-US"/>
        </w:rPr>
        <w:t>The Times of India</w:t>
      </w:r>
      <w:r w:rsidRPr="001775F4">
        <w:rPr>
          <w:lang w:val="en-US" w:eastAsia="en-US"/>
        </w:rPr>
        <w:t xml:space="preserve">. Available at: https://timesofindia.indiatimes.com/education/news/preparation-2-0-the-new-paradigms-of-higher-education/articleshow/88271444.cms (Accessed: March 9, 2023). </w:t>
      </w:r>
    </w:p>
    <w:p w14:paraId="30A70F1E" w14:textId="5F96C2CD" w:rsidR="00C60F17" w:rsidRPr="00C60F17" w:rsidRDefault="00C60F17" w:rsidP="00C60F17">
      <w:pPr>
        <w:spacing w:after="0" w:line="240" w:lineRule="auto"/>
        <w:jc w:val="left"/>
        <w:rPr>
          <w:rFonts w:eastAsia="Times New Roman" w:cs="Times New Roman"/>
          <w:szCs w:val="24"/>
          <w:lang w:val="en-US" w:eastAsia="en-US"/>
        </w:rPr>
      </w:pPr>
      <w:r w:rsidRPr="00C60F17">
        <w:rPr>
          <w:rFonts w:eastAsia="Times New Roman" w:cs="Times New Roman"/>
          <w:szCs w:val="24"/>
          <w:lang w:val="en-US" w:eastAsia="en-US"/>
        </w:rPr>
        <w:lastRenderedPageBreak/>
        <w:t>Walumb</w:t>
      </w:r>
      <w:r>
        <w:rPr>
          <w:rFonts w:eastAsia="Times New Roman" w:cs="Times New Roman"/>
          <w:szCs w:val="24"/>
          <w:lang w:val="en-US" w:eastAsia="en-US"/>
        </w:rPr>
        <w:t>wa, F. O., Christensen, A. L., and</w:t>
      </w:r>
      <w:r w:rsidRPr="00C60F17">
        <w:rPr>
          <w:rFonts w:eastAsia="Times New Roman" w:cs="Times New Roman"/>
          <w:szCs w:val="24"/>
          <w:lang w:val="en-US" w:eastAsia="en-US"/>
        </w:rPr>
        <w:t xml:space="preserve"> Hailey, F.</w:t>
      </w:r>
      <w:r>
        <w:rPr>
          <w:rFonts w:eastAsia="Times New Roman" w:cs="Times New Roman"/>
          <w:szCs w:val="24"/>
          <w:lang w:val="en-US" w:eastAsia="en-US"/>
        </w:rPr>
        <w:t>, (2011),</w:t>
      </w:r>
      <w:r w:rsidRPr="00C60F17">
        <w:rPr>
          <w:rFonts w:eastAsia="Times New Roman" w:cs="Times New Roman"/>
          <w:szCs w:val="24"/>
          <w:lang w:val="en-US" w:eastAsia="en-US"/>
        </w:rPr>
        <w:t xml:space="preserve"> </w:t>
      </w:r>
      <w:r>
        <w:rPr>
          <w:rFonts w:eastAsia="Times New Roman" w:cs="Times New Roman"/>
          <w:szCs w:val="24"/>
          <w:lang w:val="en-US" w:eastAsia="en-US"/>
        </w:rPr>
        <w:t>‘</w:t>
      </w:r>
      <w:r w:rsidRPr="00C60F17">
        <w:rPr>
          <w:rFonts w:eastAsia="Times New Roman" w:cs="Times New Roman"/>
          <w:szCs w:val="24"/>
          <w:lang w:val="en-US" w:eastAsia="en-US"/>
        </w:rPr>
        <w:t>Authentic leadership and the knowledge economy: Sustaining motivation an</w:t>
      </w:r>
      <w:r>
        <w:rPr>
          <w:rFonts w:eastAsia="Times New Roman" w:cs="Times New Roman"/>
          <w:szCs w:val="24"/>
          <w:lang w:val="en-US" w:eastAsia="en-US"/>
        </w:rPr>
        <w:t>d trust among knowledge workers’,</w:t>
      </w:r>
      <w:r w:rsidRPr="00C60F17">
        <w:rPr>
          <w:rFonts w:eastAsia="Times New Roman" w:cs="Times New Roman"/>
          <w:szCs w:val="24"/>
          <w:lang w:val="en-US" w:eastAsia="en-US"/>
        </w:rPr>
        <w:t xml:space="preserve"> </w:t>
      </w:r>
      <w:r w:rsidRPr="00C60F17">
        <w:rPr>
          <w:rFonts w:eastAsia="Times New Roman" w:cs="Times New Roman"/>
          <w:i/>
          <w:iCs/>
          <w:szCs w:val="24"/>
          <w:lang w:val="en-US" w:eastAsia="en-US"/>
        </w:rPr>
        <w:t>Organizational dynamics</w:t>
      </w:r>
      <w:r w:rsidRPr="00C60F17">
        <w:rPr>
          <w:rFonts w:eastAsia="Times New Roman" w:cs="Times New Roman"/>
          <w:szCs w:val="24"/>
          <w:lang w:val="en-US" w:eastAsia="en-US"/>
        </w:rPr>
        <w:t xml:space="preserve">, </w:t>
      </w:r>
      <w:r w:rsidRPr="00C60F17">
        <w:rPr>
          <w:rFonts w:eastAsia="Times New Roman" w:cs="Times New Roman"/>
          <w:i/>
          <w:iCs/>
          <w:szCs w:val="24"/>
          <w:lang w:val="en-US" w:eastAsia="en-US"/>
        </w:rPr>
        <w:t>40</w:t>
      </w:r>
      <w:r w:rsidRPr="00C60F17">
        <w:rPr>
          <w:rFonts w:eastAsia="Times New Roman" w:cs="Times New Roman"/>
          <w:szCs w:val="24"/>
          <w:lang w:val="en-US" w:eastAsia="en-US"/>
        </w:rPr>
        <w:t>(2), 110-118.</w:t>
      </w:r>
    </w:p>
    <w:p w14:paraId="31E72152" w14:textId="77777777" w:rsidR="00C60F17" w:rsidRDefault="00C60F17" w:rsidP="00DC05EC">
      <w:pPr>
        <w:spacing w:after="0" w:line="240" w:lineRule="auto"/>
        <w:jc w:val="left"/>
        <w:rPr>
          <w:rFonts w:eastAsia="Times New Roman" w:cs="Times New Roman"/>
          <w:szCs w:val="24"/>
          <w:lang w:val="en-US" w:eastAsia="en-US"/>
        </w:rPr>
      </w:pPr>
    </w:p>
    <w:p w14:paraId="50C689E1" w14:textId="763D8A14" w:rsidR="00DC05EC" w:rsidRPr="00DC05EC" w:rsidRDefault="00DC05EC" w:rsidP="00DC05EC">
      <w:pPr>
        <w:spacing w:after="0" w:line="240" w:lineRule="auto"/>
        <w:jc w:val="left"/>
        <w:rPr>
          <w:rFonts w:eastAsia="Times New Roman" w:cs="Times New Roman"/>
          <w:szCs w:val="24"/>
          <w:lang w:val="en-US" w:eastAsia="en-US"/>
        </w:rPr>
      </w:pPr>
      <w:r w:rsidRPr="00DC05EC">
        <w:rPr>
          <w:rFonts w:eastAsia="Times New Roman" w:cs="Times New Roman"/>
          <w:szCs w:val="24"/>
          <w:lang w:val="en-US" w:eastAsia="en-US"/>
        </w:rPr>
        <w:t xml:space="preserve">Wilkes, J., Godwin, J., </w:t>
      </w:r>
      <w:r>
        <w:rPr>
          <w:rFonts w:eastAsia="Times New Roman" w:cs="Times New Roman"/>
          <w:szCs w:val="24"/>
          <w:lang w:val="en-US" w:eastAsia="en-US"/>
        </w:rPr>
        <w:t>and</w:t>
      </w:r>
      <w:r w:rsidRPr="00DC05EC">
        <w:rPr>
          <w:rFonts w:eastAsia="Times New Roman" w:cs="Times New Roman"/>
          <w:szCs w:val="24"/>
          <w:lang w:val="en-US" w:eastAsia="en-US"/>
        </w:rPr>
        <w:t xml:space="preserve"> Gurney, L. J.</w:t>
      </w:r>
      <w:r>
        <w:rPr>
          <w:rFonts w:eastAsia="Times New Roman" w:cs="Times New Roman"/>
          <w:szCs w:val="24"/>
          <w:lang w:val="en-US" w:eastAsia="en-US"/>
        </w:rPr>
        <w:t>,</w:t>
      </w:r>
      <w:r w:rsidRPr="00DC05EC">
        <w:rPr>
          <w:rFonts w:eastAsia="Times New Roman" w:cs="Times New Roman"/>
          <w:szCs w:val="24"/>
          <w:lang w:val="en-US" w:eastAsia="en-US"/>
        </w:rPr>
        <w:t xml:space="preserve"> (2015</w:t>
      </w:r>
      <w:r>
        <w:rPr>
          <w:rFonts w:eastAsia="Times New Roman" w:cs="Times New Roman"/>
          <w:szCs w:val="24"/>
          <w:lang w:val="en-US" w:eastAsia="en-US"/>
        </w:rPr>
        <w:t>),</w:t>
      </w:r>
      <w:r w:rsidRPr="00DC05EC">
        <w:rPr>
          <w:rFonts w:eastAsia="Times New Roman" w:cs="Times New Roman"/>
          <w:szCs w:val="24"/>
          <w:lang w:val="en-US" w:eastAsia="en-US"/>
        </w:rPr>
        <w:t xml:space="preserve"> </w:t>
      </w:r>
      <w:r>
        <w:rPr>
          <w:rFonts w:eastAsia="Times New Roman" w:cs="Times New Roman"/>
          <w:szCs w:val="24"/>
          <w:lang w:val="en-US" w:eastAsia="en-US"/>
        </w:rPr>
        <w:t>‘</w:t>
      </w:r>
      <w:r w:rsidRPr="00DC05EC">
        <w:rPr>
          <w:rFonts w:eastAsia="Times New Roman" w:cs="Times New Roman"/>
          <w:szCs w:val="24"/>
          <w:lang w:val="en-US" w:eastAsia="en-US"/>
        </w:rPr>
        <w:t xml:space="preserve">Developing information literacy and academic writing skills through the collaborative design of an assessment task for </w:t>
      </w:r>
      <w:r>
        <w:rPr>
          <w:rFonts w:eastAsia="Times New Roman" w:cs="Times New Roman"/>
          <w:szCs w:val="24"/>
          <w:lang w:val="en-US" w:eastAsia="en-US"/>
        </w:rPr>
        <w:t>first year engineering students’,</w:t>
      </w:r>
      <w:r w:rsidRPr="00DC05EC">
        <w:rPr>
          <w:rFonts w:eastAsia="Times New Roman" w:cs="Times New Roman"/>
          <w:szCs w:val="24"/>
          <w:lang w:val="en-US" w:eastAsia="en-US"/>
        </w:rPr>
        <w:t xml:space="preserve"> </w:t>
      </w:r>
      <w:r w:rsidRPr="00DC05EC">
        <w:rPr>
          <w:rFonts w:eastAsia="Times New Roman" w:cs="Times New Roman"/>
          <w:i/>
          <w:iCs/>
          <w:szCs w:val="24"/>
          <w:lang w:val="en-US" w:eastAsia="en-US"/>
        </w:rPr>
        <w:t>Australian Academic &amp; Research Libraries</w:t>
      </w:r>
      <w:r w:rsidRPr="00DC05EC">
        <w:rPr>
          <w:rFonts w:eastAsia="Times New Roman" w:cs="Times New Roman"/>
          <w:szCs w:val="24"/>
          <w:lang w:val="en-US" w:eastAsia="en-US"/>
        </w:rPr>
        <w:t xml:space="preserve">, </w:t>
      </w:r>
      <w:r w:rsidRPr="00DC05EC">
        <w:rPr>
          <w:rFonts w:eastAsia="Times New Roman" w:cs="Times New Roman"/>
          <w:i/>
          <w:iCs/>
          <w:szCs w:val="24"/>
          <w:lang w:val="en-US" w:eastAsia="en-US"/>
        </w:rPr>
        <w:t>46</w:t>
      </w:r>
      <w:r w:rsidRPr="00DC05EC">
        <w:rPr>
          <w:rFonts w:eastAsia="Times New Roman" w:cs="Times New Roman"/>
          <w:szCs w:val="24"/>
          <w:lang w:val="en-US" w:eastAsia="en-US"/>
        </w:rPr>
        <w:t xml:space="preserve">(3), </w:t>
      </w:r>
      <w:r w:rsidR="001F49FF">
        <w:rPr>
          <w:rFonts w:eastAsia="Times New Roman" w:cs="Times New Roman"/>
          <w:szCs w:val="24"/>
          <w:lang w:val="en-US" w:eastAsia="en-US"/>
        </w:rPr>
        <w:t xml:space="preserve">pp. </w:t>
      </w:r>
      <w:r w:rsidRPr="00DC05EC">
        <w:rPr>
          <w:rFonts w:eastAsia="Times New Roman" w:cs="Times New Roman"/>
          <w:szCs w:val="24"/>
          <w:lang w:val="en-US" w:eastAsia="en-US"/>
        </w:rPr>
        <w:t>164-175.</w:t>
      </w:r>
    </w:p>
    <w:p w14:paraId="6AEE56A8" w14:textId="77777777" w:rsidR="00DC05EC" w:rsidRPr="001775F4" w:rsidRDefault="00DC05EC" w:rsidP="001775F4">
      <w:pPr>
        <w:rPr>
          <w:lang w:val="en-US" w:eastAsia="en-US"/>
        </w:rPr>
      </w:pPr>
    </w:p>
    <w:p w14:paraId="2CFA0656" w14:textId="3F8816A3" w:rsidR="005C7CA4" w:rsidRPr="005C7CA4" w:rsidRDefault="005C7CA4" w:rsidP="005C7CA4">
      <w:pPr>
        <w:rPr>
          <w:lang w:eastAsia="en-US"/>
        </w:rPr>
      </w:pPr>
    </w:p>
    <w:sectPr w:rsidR="005C7CA4" w:rsidRPr="005C7CA4" w:rsidSect="00093204">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B40564" w14:textId="77777777" w:rsidR="006D2C60" w:rsidRDefault="006D2C60" w:rsidP="00FA6250">
      <w:pPr>
        <w:spacing w:after="0" w:line="240" w:lineRule="auto"/>
      </w:pPr>
      <w:r>
        <w:separator/>
      </w:r>
    </w:p>
  </w:endnote>
  <w:endnote w:type="continuationSeparator" w:id="0">
    <w:p w14:paraId="1319560F" w14:textId="77777777" w:rsidR="006D2C60" w:rsidRDefault="006D2C60" w:rsidP="00FA6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21787117"/>
      <w:docPartObj>
        <w:docPartGallery w:val="Page Numbers (Bottom of Page)"/>
        <w:docPartUnique/>
      </w:docPartObj>
    </w:sdtPr>
    <w:sdtEndPr>
      <w:rPr>
        <w:noProof/>
      </w:rPr>
    </w:sdtEndPr>
    <w:sdtContent>
      <w:p w14:paraId="0DC25AFC" w14:textId="657998B6" w:rsidR="00FA6250" w:rsidRDefault="00FA6250">
        <w:pPr>
          <w:pStyle w:val="Footer"/>
          <w:jc w:val="center"/>
        </w:pPr>
        <w:r>
          <w:fldChar w:fldCharType="begin"/>
        </w:r>
        <w:r>
          <w:instrText xml:space="preserve"> PAGE   \* MERGEFORMAT </w:instrText>
        </w:r>
        <w:r>
          <w:fldChar w:fldCharType="separate"/>
        </w:r>
        <w:r w:rsidR="009B02AC">
          <w:rPr>
            <w:noProof/>
          </w:rPr>
          <w:t>7</w:t>
        </w:r>
        <w:r>
          <w:rPr>
            <w:noProof/>
          </w:rPr>
          <w:fldChar w:fldCharType="end"/>
        </w:r>
      </w:p>
    </w:sdtContent>
  </w:sdt>
  <w:p w14:paraId="29EC8324" w14:textId="77777777" w:rsidR="00FA6250" w:rsidRDefault="00FA6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6FE387" w14:textId="77777777" w:rsidR="006D2C60" w:rsidRDefault="006D2C60" w:rsidP="00FA6250">
      <w:pPr>
        <w:spacing w:after="0" w:line="240" w:lineRule="auto"/>
      </w:pPr>
      <w:r>
        <w:separator/>
      </w:r>
    </w:p>
  </w:footnote>
  <w:footnote w:type="continuationSeparator" w:id="0">
    <w:p w14:paraId="28842FCF" w14:textId="77777777" w:rsidR="006D2C60" w:rsidRDefault="006D2C60" w:rsidP="00FA625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IwsjCxNDMxsjQ1MzZX0lEKTi0uzszPAykwqgUAXs7A4CwAAAA="/>
  </w:docVars>
  <w:rsids>
    <w:rsidRoot w:val="00093204"/>
    <w:rsid w:val="00012B3A"/>
    <w:rsid w:val="00016486"/>
    <w:rsid w:val="00093204"/>
    <w:rsid w:val="000D2A3E"/>
    <w:rsid w:val="000F56B2"/>
    <w:rsid w:val="00121384"/>
    <w:rsid w:val="00126D8C"/>
    <w:rsid w:val="001775F4"/>
    <w:rsid w:val="0018767F"/>
    <w:rsid w:val="001F49FF"/>
    <w:rsid w:val="00216AE8"/>
    <w:rsid w:val="00223DB2"/>
    <w:rsid w:val="002564E3"/>
    <w:rsid w:val="002B5877"/>
    <w:rsid w:val="002C5CED"/>
    <w:rsid w:val="002E75DB"/>
    <w:rsid w:val="003133FA"/>
    <w:rsid w:val="00315B73"/>
    <w:rsid w:val="00327F14"/>
    <w:rsid w:val="003C7D5F"/>
    <w:rsid w:val="003F34B7"/>
    <w:rsid w:val="00406958"/>
    <w:rsid w:val="004866DD"/>
    <w:rsid w:val="00490625"/>
    <w:rsid w:val="004D25CF"/>
    <w:rsid w:val="00520BB8"/>
    <w:rsid w:val="00532237"/>
    <w:rsid w:val="00532CCD"/>
    <w:rsid w:val="0054577C"/>
    <w:rsid w:val="00551B2D"/>
    <w:rsid w:val="005A5BEA"/>
    <w:rsid w:val="005C7CA4"/>
    <w:rsid w:val="00673D45"/>
    <w:rsid w:val="006D2C60"/>
    <w:rsid w:val="006E5DED"/>
    <w:rsid w:val="007C29A4"/>
    <w:rsid w:val="008B3612"/>
    <w:rsid w:val="008F319B"/>
    <w:rsid w:val="009B02AC"/>
    <w:rsid w:val="00A17F48"/>
    <w:rsid w:val="00A20199"/>
    <w:rsid w:val="00A36618"/>
    <w:rsid w:val="00AC37A3"/>
    <w:rsid w:val="00B17C05"/>
    <w:rsid w:val="00B235C9"/>
    <w:rsid w:val="00B25AEE"/>
    <w:rsid w:val="00B54B23"/>
    <w:rsid w:val="00BA4A8E"/>
    <w:rsid w:val="00BE74E6"/>
    <w:rsid w:val="00C60F17"/>
    <w:rsid w:val="00CE7BF5"/>
    <w:rsid w:val="00D46C27"/>
    <w:rsid w:val="00D82DC7"/>
    <w:rsid w:val="00DA0526"/>
    <w:rsid w:val="00DC05EC"/>
    <w:rsid w:val="00DF6FDA"/>
    <w:rsid w:val="00E10417"/>
    <w:rsid w:val="00F7257C"/>
    <w:rsid w:val="00F96584"/>
    <w:rsid w:val="00FA6250"/>
    <w:rsid w:val="00FE1D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9A1B4"/>
  <w15:chartTrackingRefBased/>
  <w15:docId w15:val="{9F1517AB-2074-44E7-9255-AE411B5BB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A8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paragraph" w:styleId="NormalWeb">
    <w:name w:val="Normal (Web)"/>
    <w:basedOn w:val="Normal"/>
    <w:uiPriority w:val="99"/>
    <w:unhideWhenUsed/>
    <w:rsid w:val="00BA4A8E"/>
    <w:pPr>
      <w:spacing w:before="100" w:beforeAutospacing="1" w:after="100" w:afterAutospacing="1" w:line="240" w:lineRule="auto"/>
    </w:pPr>
    <w:rPr>
      <w:rFonts w:eastAsia="Times New Roman" w:cs="Times New Roman"/>
      <w:szCs w:val="24"/>
      <w:lang w:val="en-US" w:eastAsia="en-US"/>
    </w:rPr>
  </w:style>
  <w:style w:type="character" w:styleId="UnresolvedMention">
    <w:name w:val="Unresolved Mention"/>
    <w:basedOn w:val="DefaultParagraphFont"/>
    <w:uiPriority w:val="99"/>
    <w:semiHidden/>
    <w:unhideWhenUsed/>
    <w:rsid w:val="002564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9326599">
      <w:bodyDiv w:val="1"/>
      <w:marLeft w:val="0"/>
      <w:marRight w:val="0"/>
      <w:marTop w:val="0"/>
      <w:marBottom w:val="0"/>
      <w:divBdr>
        <w:top w:val="none" w:sz="0" w:space="0" w:color="auto"/>
        <w:left w:val="none" w:sz="0" w:space="0" w:color="auto"/>
        <w:bottom w:val="none" w:sz="0" w:space="0" w:color="auto"/>
        <w:right w:val="none" w:sz="0" w:space="0" w:color="auto"/>
      </w:divBdr>
      <w:divsChild>
        <w:div w:id="1238249930">
          <w:marLeft w:val="0"/>
          <w:marRight w:val="0"/>
          <w:marTop w:val="0"/>
          <w:marBottom w:val="0"/>
          <w:divBdr>
            <w:top w:val="none" w:sz="0" w:space="0" w:color="auto"/>
            <w:left w:val="none" w:sz="0" w:space="0" w:color="auto"/>
            <w:bottom w:val="none" w:sz="0" w:space="0" w:color="auto"/>
            <w:right w:val="none" w:sz="0" w:space="0" w:color="auto"/>
          </w:divBdr>
        </w:div>
      </w:divsChild>
    </w:div>
    <w:div w:id="515967432">
      <w:bodyDiv w:val="1"/>
      <w:marLeft w:val="0"/>
      <w:marRight w:val="0"/>
      <w:marTop w:val="0"/>
      <w:marBottom w:val="0"/>
      <w:divBdr>
        <w:top w:val="none" w:sz="0" w:space="0" w:color="auto"/>
        <w:left w:val="none" w:sz="0" w:space="0" w:color="auto"/>
        <w:bottom w:val="none" w:sz="0" w:space="0" w:color="auto"/>
        <w:right w:val="none" w:sz="0" w:space="0" w:color="auto"/>
      </w:divBdr>
      <w:divsChild>
        <w:div w:id="470024193">
          <w:marLeft w:val="0"/>
          <w:marRight w:val="0"/>
          <w:marTop w:val="0"/>
          <w:marBottom w:val="0"/>
          <w:divBdr>
            <w:top w:val="none" w:sz="0" w:space="0" w:color="auto"/>
            <w:left w:val="none" w:sz="0" w:space="0" w:color="auto"/>
            <w:bottom w:val="none" w:sz="0" w:space="0" w:color="auto"/>
            <w:right w:val="none" w:sz="0" w:space="0" w:color="auto"/>
          </w:divBdr>
        </w:div>
      </w:divsChild>
    </w:div>
    <w:div w:id="623315156">
      <w:bodyDiv w:val="1"/>
      <w:marLeft w:val="0"/>
      <w:marRight w:val="0"/>
      <w:marTop w:val="0"/>
      <w:marBottom w:val="0"/>
      <w:divBdr>
        <w:top w:val="none" w:sz="0" w:space="0" w:color="auto"/>
        <w:left w:val="none" w:sz="0" w:space="0" w:color="auto"/>
        <w:bottom w:val="none" w:sz="0" w:space="0" w:color="auto"/>
        <w:right w:val="none" w:sz="0" w:space="0" w:color="auto"/>
      </w:divBdr>
      <w:divsChild>
        <w:div w:id="1478523883">
          <w:marLeft w:val="0"/>
          <w:marRight w:val="0"/>
          <w:marTop w:val="0"/>
          <w:marBottom w:val="0"/>
          <w:divBdr>
            <w:top w:val="none" w:sz="0" w:space="0" w:color="auto"/>
            <w:left w:val="none" w:sz="0" w:space="0" w:color="auto"/>
            <w:bottom w:val="none" w:sz="0" w:space="0" w:color="auto"/>
            <w:right w:val="none" w:sz="0" w:space="0" w:color="auto"/>
          </w:divBdr>
        </w:div>
      </w:divsChild>
    </w:div>
    <w:div w:id="860704063">
      <w:bodyDiv w:val="1"/>
      <w:marLeft w:val="0"/>
      <w:marRight w:val="0"/>
      <w:marTop w:val="0"/>
      <w:marBottom w:val="0"/>
      <w:divBdr>
        <w:top w:val="none" w:sz="0" w:space="0" w:color="auto"/>
        <w:left w:val="none" w:sz="0" w:space="0" w:color="auto"/>
        <w:bottom w:val="none" w:sz="0" w:space="0" w:color="auto"/>
        <w:right w:val="none" w:sz="0" w:space="0" w:color="auto"/>
      </w:divBdr>
      <w:divsChild>
        <w:div w:id="440421376">
          <w:marLeft w:val="0"/>
          <w:marRight w:val="0"/>
          <w:marTop w:val="0"/>
          <w:marBottom w:val="0"/>
          <w:divBdr>
            <w:top w:val="none" w:sz="0" w:space="0" w:color="auto"/>
            <w:left w:val="none" w:sz="0" w:space="0" w:color="auto"/>
            <w:bottom w:val="none" w:sz="0" w:space="0" w:color="auto"/>
            <w:right w:val="none" w:sz="0" w:space="0" w:color="auto"/>
          </w:divBdr>
        </w:div>
      </w:divsChild>
    </w:div>
    <w:div w:id="1055424197">
      <w:bodyDiv w:val="1"/>
      <w:marLeft w:val="0"/>
      <w:marRight w:val="0"/>
      <w:marTop w:val="0"/>
      <w:marBottom w:val="0"/>
      <w:divBdr>
        <w:top w:val="none" w:sz="0" w:space="0" w:color="auto"/>
        <w:left w:val="none" w:sz="0" w:space="0" w:color="auto"/>
        <w:bottom w:val="none" w:sz="0" w:space="0" w:color="auto"/>
        <w:right w:val="none" w:sz="0" w:space="0" w:color="auto"/>
      </w:divBdr>
    </w:div>
    <w:div w:id="1115950194">
      <w:bodyDiv w:val="1"/>
      <w:marLeft w:val="0"/>
      <w:marRight w:val="0"/>
      <w:marTop w:val="0"/>
      <w:marBottom w:val="0"/>
      <w:divBdr>
        <w:top w:val="none" w:sz="0" w:space="0" w:color="auto"/>
        <w:left w:val="none" w:sz="0" w:space="0" w:color="auto"/>
        <w:bottom w:val="none" w:sz="0" w:space="0" w:color="auto"/>
        <w:right w:val="none" w:sz="0" w:space="0" w:color="auto"/>
      </w:divBdr>
      <w:divsChild>
        <w:div w:id="160975145">
          <w:marLeft w:val="0"/>
          <w:marRight w:val="0"/>
          <w:marTop w:val="0"/>
          <w:marBottom w:val="0"/>
          <w:divBdr>
            <w:top w:val="none" w:sz="0" w:space="0" w:color="auto"/>
            <w:left w:val="none" w:sz="0" w:space="0" w:color="auto"/>
            <w:bottom w:val="none" w:sz="0" w:space="0" w:color="auto"/>
            <w:right w:val="none" w:sz="0" w:space="0" w:color="auto"/>
          </w:divBdr>
        </w:div>
      </w:divsChild>
    </w:div>
    <w:div w:id="1123960324">
      <w:bodyDiv w:val="1"/>
      <w:marLeft w:val="0"/>
      <w:marRight w:val="0"/>
      <w:marTop w:val="0"/>
      <w:marBottom w:val="0"/>
      <w:divBdr>
        <w:top w:val="none" w:sz="0" w:space="0" w:color="auto"/>
        <w:left w:val="none" w:sz="0" w:space="0" w:color="auto"/>
        <w:bottom w:val="none" w:sz="0" w:space="0" w:color="auto"/>
        <w:right w:val="none" w:sz="0" w:space="0" w:color="auto"/>
      </w:divBdr>
      <w:divsChild>
        <w:div w:id="686102281">
          <w:marLeft w:val="0"/>
          <w:marRight w:val="0"/>
          <w:marTop w:val="0"/>
          <w:marBottom w:val="0"/>
          <w:divBdr>
            <w:top w:val="none" w:sz="0" w:space="0" w:color="auto"/>
            <w:left w:val="none" w:sz="0" w:space="0" w:color="auto"/>
            <w:bottom w:val="none" w:sz="0" w:space="0" w:color="auto"/>
            <w:right w:val="none" w:sz="0" w:space="0" w:color="auto"/>
          </w:divBdr>
        </w:div>
      </w:divsChild>
    </w:div>
    <w:div w:id="1172333977">
      <w:bodyDiv w:val="1"/>
      <w:marLeft w:val="0"/>
      <w:marRight w:val="0"/>
      <w:marTop w:val="0"/>
      <w:marBottom w:val="0"/>
      <w:divBdr>
        <w:top w:val="none" w:sz="0" w:space="0" w:color="auto"/>
        <w:left w:val="none" w:sz="0" w:space="0" w:color="auto"/>
        <w:bottom w:val="none" w:sz="0" w:space="0" w:color="auto"/>
        <w:right w:val="none" w:sz="0" w:space="0" w:color="auto"/>
      </w:divBdr>
    </w:div>
    <w:div w:id="1230110915">
      <w:bodyDiv w:val="1"/>
      <w:marLeft w:val="0"/>
      <w:marRight w:val="0"/>
      <w:marTop w:val="0"/>
      <w:marBottom w:val="0"/>
      <w:divBdr>
        <w:top w:val="none" w:sz="0" w:space="0" w:color="auto"/>
        <w:left w:val="none" w:sz="0" w:space="0" w:color="auto"/>
        <w:bottom w:val="none" w:sz="0" w:space="0" w:color="auto"/>
        <w:right w:val="none" w:sz="0" w:space="0" w:color="auto"/>
      </w:divBdr>
      <w:divsChild>
        <w:div w:id="1348100451">
          <w:marLeft w:val="0"/>
          <w:marRight w:val="0"/>
          <w:marTop w:val="0"/>
          <w:marBottom w:val="0"/>
          <w:divBdr>
            <w:top w:val="none" w:sz="0" w:space="0" w:color="auto"/>
            <w:left w:val="none" w:sz="0" w:space="0" w:color="auto"/>
            <w:bottom w:val="none" w:sz="0" w:space="0" w:color="auto"/>
            <w:right w:val="none" w:sz="0" w:space="0" w:color="auto"/>
          </w:divBdr>
        </w:div>
      </w:divsChild>
    </w:div>
    <w:div w:id="1285311545">
      <w:bodyDiv w:val="1"/>
      <w:marLeft w:val="0"/>
      <w:marRight w:val="0"/>
      <w:marTop w:val="0"/>
      <w:marBottom w:val="0"/>
      <w:divBdr>
        <w:top w:val="none" w:sz="0" w:space="0" w:color="auto"/>
        <w:left w:val="none" w:sz="0" w:space="0" w:color="auto"/>
        <w:bottom w:val="none" w:sz="0" w:space="0" w:color="auto"/>
        <w:right w:val="none" w:sz="0" w:space="0" w:color="auto"/>
      </w:divBdr>
      <w:divsChild>
        <w:div w:id="174728980">
          <w:marLeft w:val="0"/>
          <w:marRight w:val="0"/>
          <w:marTop w:val="0"/>
          <w:marBottom w:val="0"/>
          <w:divBdr>
            <w:top w:val="none" w:sz="0" w:space="0" w:color="auto"/>
            <w:left w:val="none" w:sz="0" w:space="0" w:color="auto"/>
            <w:bottom w:val="none" w:sz="0" w:space="0" w:color="auto"/>
            <w:right w:val="none" w:sz="0" w:space="0" w:color="auto"/>
          </w:divBdr>
        </w:div>
      </w:divsChild>
    </w:div>
    <w:div w:id="1433817822">
      <w:bodyDiv w:val="1"/>
      <w:marLeft w:val="0"/>
      <w:marRight w:val="0"/>
      <w:marTop w:val="0"/>
      <w:marBottom w:val="0"/>
      <w:divBdr>
        <w:top w:val="none" w:sz="0" w:space="0" w:color="auto"/>
        <w:left w:val="none" w:sz="0" w:space="0" w:color="auto"/>
        <w:bottom w:val="none" w:sz="0" w:space="0" w:color="auto"/>
        <w:right w:val="none" w:sz="0" w:space="0" w:color="auto"/>
      </w:divBdr>
    </w:div>
    <w:div w:id="1451821161">
      <w:bodyDiv w:val="1"/>
      <w:marLeft w:val="0"/>
      <w:marRight w:val="0"/>
      <w:marTop w:val="0"/>
      <w:marBottom w:val="0"/>
      <w:divBdr>
        <w:top w:val="none" w:sz="0" w:space="0" w:color="auto"/>
        <w:left w:val="none" w:sz="0" w:space="0" w:color="auto"/>
        <w:bottom w:val="none" w:sz="0" w:space="0" w:color="auto"/>
        <w:right w:val="none" w:sz="0" w:space="0" w:color="auto"/>
      </w:divBdr>
    </w:div>
    <w:div w:id="1498112610">
      <w:bodyDiv w:val="1"/>
      <w:marLeft w:val="0"/>
      <w:marRight w:val="0"/>
      <w:marTop w:val="0"/>
      <w:marBottom w:val="0"/>
      <w:divBdr>
        <w:top w:val="none" w:sz="0" w:space="0" w:color="auto"/>
        <w:left w:val="none" w:sz="0" w:space="0" w:color="auto"/>
        <w:bottom w:val="none" w:sz="0" w:space="0" w:color="auto"/>
        <w:right w:val="none" w:sz="0" w:space="0" w:color="auto"/>
      </w:divBdr>
      <w:divsChild>
        <w:div w:id="358628452">
          <w:marLeft w:val="0"/>
          <w:marRight w:val="0"/>
          <w:marTop w:val="0"/>
          <w:marBottom w:val="0"/>
          <w:divBdr>
            <w:top w:val="none" w:sz="0" w:space="0" w:color="auto"/>
            <w:left w:val="none" w:sz="0" w:space="0" w:color="auto"/>
            <w:bottom w:val="none" w:sz="0" w:space="0" w:color="auto"/>
            <w:right w:val="none" w:sz="0" w:space="0" w:color="auto"/>
          </w:divBdr>
        </w:div>
      </w:divsChild>
    </w:div>
    <w:div w:id="1546793509">
      <w:bodyDiv w:val="1"/>
      <w:marLeft w:val="0"/>
      <w:marRight w:val="0"/>
      <w:marTop w:val="0"/>
      <w:marBottom w:val="0"/>
      <w:divBdr>
        <w:top w:val="none" w:sz="0" w:space="0" w:color="auto"/>
        <w:left w:val="none" w:sz="0" w:space="0" w:color="auto"/>
        <w:bottom w:val="none" w:sz="0" w:space="0" w:color="auto"/>
        <w:right w:val="none" w:sz="0" w:space="0" w:color="auto"/>
      </w:divBdr>
      <w:divsChild>
        <w:div w:id="1276594957">
          <w:marLeft w:val="0"/>
          <w:marRight w:val="0"/>
          <w:marTop w:val="0"/>
          <w:marBottom w:val="0"/>
          <w:divBdr>
            <w:top w:val="none" w:sz="0" w:space="0" w:color="auto"/>
            <w:left w:val="none" w:sz="0" w:space="0" w:color="auto"/>
            <w:bottom w:val="none" w:sz="0" w:space="0" w:color="auto"/>
            <w:right w:val="none" w:sz="0" w:space="0" w:color="auto"/>
          </w:divBdr>
          <w:divsChild>
            <w:div w:id="1389842790">
              <w:marLeft w:val="0"/>
              <w:marRight w:val="0"/>
              <w:marTop w:val="0"/>
              <w:marBottom w:val="0"/>
              <w:divBdr>
                <w:top w:val="none" w:sz="0" w:space="0" w:color="auto"/>
                <w:left w:val="none" w:sz="0" w:space="0" w:color="auto"/>
                <w:bottom w:val="none" w:sz="0" w:space="0" w:color="auto"/>
                <w:right w:val="none" w:sz="0" w:space="0" w:color="auto"/>
              </w:divBdr>
              <w:divsChild>
                <w:div w:id="214476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746678">
      <w:bodyDiv w:val="1"/>
      <w:marLeft w:val="0"/>
      <w:marRight w:val="0"/>
      <w:marTop w:val="0"/>
      <w:marBottom w:val="0"/>
      <w:divBdr>
        <w:top w:val="none" w:sz="0" w:space="0" w:color="auto"/>
        <w:left w:val="none" w:sz="0" w:space="0" w:color="auto"/>
        <w:bottom w:val="none" w:sz="0" w:space="0" w:color="auto"/>
        <w:right w:val="none" w:sz="0" w:space="0" w:color="auto"/>
      </w:divBdr>
      <w:divsChild>
        <w:div w:id="1762943492">
          <w:marLeft w:val="0"/>
          <w:marRight w:val="0"/>
          <w:marTop w:val="0"/>
          <w:marBottom w:val="0"/>
          <w:divBdr>
            <w:top w:val="none" w:sz="0" w:space="0" w:color="auto"/>
            <w:left w:val="none" w:sz="0" w:space="0" w:color="auto"/>
            <w:bottom w:val="none" w:sz="0" w:space="0" w:color="auto"/>
            <w:right w:val="none" w:sz="0" w:space="0" w:color="auto"/>
          </w:divBdr>
        </w:div>
      </w:divsChild>
    </w:div>
    <w:div w:id="1747453893">
      <w:bodyDiv w:val="1"/>
      <w:marLeft w:val="0"/>
      <w:marRight w:val="0"/>
      <w:marTop w:val="0"/>
      <w:marBottom w:val="0"/>
      <w:divBdr>
        <w:top w:val="none" w:sz="0" w:space="0" w:color="auto"/>
        <w:left w:val="none" w:sz="0" w:space="0" w:color="auto"/>
        <w:bottom w:val="none" w:sz="0" w:space="0" w:color="auto"/>
        <w:right w:val="none" w:sz="0" w:space="0" w:color="auto"/>
      </w:divBdr>
    </w:div>
    <w:div w:id="1983923998">
      <w:bodyDiv w:val="1"/>
      <w:marLeft w:val="0"/>
      <w:marRight w:val="0"/>
      <w:marTop w:val="0"/>
      <w:marBottom w:val="0"/>
      <w:divBdr>
        <w:top w:val="none" w:sz="0" w:space="0" w:color="auto"/>
        <w:left w:val="none" w:sz="0" w:space="0" w:color="auto"/>
        <w:bottom w:val="none" w:sz="0" w:space="0" w:color="auto"/>
        <w:right w:val="none" w:sz="0" w:space="0" w:color="auto"/>
      </w:divBdr>
      <w:divsChild>
        <w:div w:id="1863082134">
          <w:marLeft w:val="0"/>
          <w:marRight w:val="0"/>
          <w:marTop w:val="0"/>
          <w:marBottom w:val="0"/>
          <w:divBdr>
            <w:top w:val="none" w:sz="0" w:space="0" w:color="auto"/>
            <w:left w:val="none" w:sz="0" w:space="0" w:color="auto"/>
            <w:bottom w:val="none" w:sz="0" w:space="0" w:color="auto"/>
            <w:right w:val="none" w:sz="0" w:space="0" w:color="auto"/>
          </w:divBdr>
        </w:div>
      </w:divsChild>
    </w:div>
    <w:div w:id="2021853753">
      <w:bodyDiv w:val="1"/>
      <w:marLeft w:val="0"/>
      <w:marRight w:val="0"/>
      <w:marTop w:val="0"/>
      <w:marBottom w:val="0"/>
      <w:divBdr>
        <w:top w:val="none" w:sz="0" w:space="0" w:color="auto"/>
        <w:left w:val="none" w:sz="0" w:space="0" w:color="auto"/>
        <w:bottom w:val="none" w:sz="0" w:space="0" w:color="auto"/>
        <w:right w:val="none" w:sz="0" w:space="0" w:color="auto"/>
      </w:divBdr>
      <w:divsChild>
        <w:div w:id="871917021">
          <w:marLeft w:val="0"/>
          <w:marRight w:val="0"/>
          <w:marTop w:val="0"/>
          <w:marBottom w:val="0"/>
          <w:divBdr>
            <w:top w:val="none" w:sz="0" w:space="0" w:color="auto"/>
            <w:left w:val="none" w:sz="0" w:space="0" w:color="auto"/>
            <w:bottom w:val="none" w:sz="0" w:space="0" w:color="auto"/>
            <w:right w:val="none" w:sz="0" w:space="0" w:color="auto"/>
          </w:divBdr>
        </w:div>
      </w:divsChild>
    </w:div>
    <w:div w:id="2036272669">
      <w:bodyDiv w:val="1"/>
      <w:marLeft w:val="0"/>
      <w:marRight w:val="0"/>
      <w:marTop w:val="0"/>
      <w:marBottom w:val="0"/>
      <w:divBdr>
        <w:top w:val="none" w:sz="0" w:space="0" w:color="auto"/>
        <w:left w:val="none" w:sz="0" w:space="0" w:color="auto"/>
        <w:bottom w:val="none" w:sz="0" w:space="0" w:color="auto"/>
        <w:right w:val="none" w:sz="0" w:space="0" w:color="auto"/>
      </w:divBdr>
      <w:divsChild>
        <w:div w:id="259342707">
          <w:marLeft w:val="0"/>
          <w:marRight w:val="0"/>
          <w:marTop w:val="0"/>
          <w:marBottom w:val="0"/>
          <w:divBdr>
            <w:top w:val="none" w:sz="0" w:space="0" w:color="auto"/>
            <w:left w:val="none" w:sz="0" w:space="0" w:color="auto"/>
            <w:bottom w:val="none" w:sz="0" w:space="0" w:color="auto"/>
            <w:right w:val="none" w:sz="0" w:space="0" w:color="auto"/>
          </w:divBdr>
        </w:div>
      </w:divsChild>
    </w:div>
    <w:div w:id="2093429288">
      <w:bodyDiv w:val="1"/>
      <w:marLeft w:val="0"/>
      <w:marRight w:val="0"/>
      <w:marTop w:val="0"/>
      <w:marBottom w:val="0"/>
      <w:divBdr>
        <w:top w:val="none" w:sz="0" w:space="0" w:color="auto"/>
        <w:left w:val="none" w:sz="0" w:space="0" w:color="auto"/>
        <w:bottom w:val="none" w:sz="0" w:space="0" w:color="auto"/>
        <w:right w:val="none" w:sz="0" w:space="0" w:color="auto"/>
      </w:divBdr>
      <w:divsChild>
        <w:div w:id="20906937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youtu.be/HNmvnoOZG3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 / Rhif myfyiwr</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3DF1B08-73FC-4D5E-A363-7651F3A35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10</Pages>
  <Words>1565</Words>
  <Characters>8923</Characters>
  <DocSecurity>0</DocSecurity>
  <Lines>74</Lines>
  <Paragraphs>20</Paragraphs>
  <ScaleCrop>false</ScaleCrop>
  <HeadingPairs>
    <vt:vector size="2" baseType="variant">
      <vt:variant>
        <vt:lpstr>Title</vt:lpstr>
      </vt:variant>
      <vt:variant>
        <vt:i4>1</vt:i4>
      </vt:variant>
    </vt:vector>
  </HeadingPairs>
  <TitlesOfParts>
    <vt:vector size="1" baseType="lpstr">
      <vt:lpstr>E-portfolio report
ADRODDIAD E-BORTFFOLIO</vt:lpstr>
    </vt:vector>
  </TitlesOfParts>
  <Company/>
  <LinksUpToDate>false</LinksUpToDate>
  <CharactersWithSpaces>10468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dc:description/>
  <dcterms:created xsi:type="dcterms:W3CDTF">2023-03-09T09:42:00Z</dcterms:created>
  <dcterms:modified xsi:type="dcterms:W3CDTF">2023-03-10T06:04:00Z</dcterms:modified>
</cp:coreProperties>
</file>