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DACF0" w14:textId="77777777" w:rsidR="004004B3" w:rsidRDefault="004004B3">
      <w:pPr>
        <w:rPr>
          <w:rFonts w:ascii="Arial" w:hAnsi="Arial" w:cs="Arial"/>
          <w:b/>
        </w:rPr>
      </w:pPr>
      <w:bookmarkStart w:id="0" w:name="_GoBack"/>
      <w:bookmarkEnd w:id="0"/>
      <w:r w:rsidRPr="00783697">
        <w:rPr>
          <w:noProof/>
          <w:sz w:val="24"/>
          <w:szCs w:val="24"/>
        </w:rPr>
        <w:drawing>
          <wp:anchor distT="0" distB="0" distL="114300" distR="114300" simplePos="0" relativeHeight="251659264" behindDoc="0" locked="0" layoutInCell="1" allowOverlap="1" wp14:anchorId="48BBAAD6" wp14:editId="6295BB84">
            <wp:simplePos x="0" y="0"/>
            <wp:positionH relativeFrom="margin">
              <wp:align>center</wp:align>
            </wp:positionH>
            <wp:positionV relativeFrom="paragraph">
              <wp:posOffset>186657</wp:posOffset>
            </wp:positionV>
            <wp:extent cx="5772150" cy="8277225"/>
            <wp:effectExtent l="0" t="0" r="0" b="9525"/>
            <wp:wrapSquare wrapText="bothSides"/>
            <wp:docPr id="5" name="Picture 5" descr="http://upload.wikimedia.org/wikipedia/commons/0/04/Martorana_RogerII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0/04/Martorana_RogerII200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4817" cy="828155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106B4C" w14:textId="77777777" w:rsidR="004004B3" w:rsidRDefault="004004B3">
      <w:pPr>
        <w:rPr>
          <w:rFonts w:ascii="Arial" w:hAnsi="Arial" w:cs="Arial"/>
          <w:b/>
        </w:rPr>
      </w:pPr>
    </w:p>
    <w:p w14:paraId="36F122F8" w14:textId="77777777" w:rsidR="004004B3" w:rsidRDefault="004004B3" w:rsidP="004004B3">
      <w:pPr>
        <w:jc w:val="center"/>
        <w:rPr>
          <w:rFonts w:ascii="Arial" w:hAnsi="Arial" w:cs="Arial"/>
          <w:b/>
        </w:rPr>
      </w:pPr>
      <w:r w:rsidRPr="004004B3">
        <w:rPr>
          <w:rFonts w:ascii="Arial" w:hAnsi="Arial" w:cs="Arial"/>
          <w:b/>
        </w:rPr>
        <w:t xml:space="preserve">Detail from the mosaic with Roger II receiving the crown from Christ, </w:t>
      </w:r>
      <w:proofErr w:type="spellStart"/>
      <w:r w:rsidRPr="004004B3">
        <w:rPr>
          <w:rFonts w:ascii="Arial" w:hAnsi="Arial" w:cs="Arial"/>
          <w:b/>
        </w:rPr>
        <w:t>Martorana</w:t>
      </w:r>
      <w:proofErr w:type="spellEnd"/>
      <w:r w:rsidRPr="004004B3">
        <w:rPr>
          <w:rFonts w:ascii="Arial" w:hAnsi="Arial" w:cs="Arial"/>
          <w:b/>
        </w:rPr>
        <w:t>, Palermo</w:t>
      </w:r>
    </w:p>
    <w:p w14:paraId="5BD74E32" w14:textId="77777777" w:rsidR="00CB1DF8" w:rsidRDefault="004004B3">
      <w:pPr>
        <w:rPr>
          <w:rFonts w:ascii="Arial" w:hAnsi="Arial" w:cs="Arial"/>
          <w:b/>
        </w:rPr>
      </w:pPr>
      <w:r>
        <w:rPr>
          <w:rFonts w:ascii="Arial" w:hAnsi="Arial" w:cs="Arial"/>
          <w:b/>
        </w:rPr>
        <w:lastRenderedPageBreak/>
        <w:t xml:space="preserve">Mosaic with Roger II receiving the crown from Christ, </w:t>
      </w:r>
      <w:proofErr w:type="spellStart"/>
      <w:r>
        <w:rPr>
          <w:rFonts w:ascii="Arial" w:hAnsi="Arial" w:cs="Arial"/>
          <w:b/>
        </w:rPr>
        <w:t>Martorana</w:t>
      </w:r>
      <w:proofErr w:type="spellEnd"/>
      <w:r>
        <w:rPr>
          <w:rFonts w:ascii="Arial" w:hAnsi="Arial" w:cs="Arial"/>
          <w:b/>
        </w:rPr>
        <w:t xml:space="preserve">, Palermo – Commentary </w:t>
      </w:r>
    </w:p>
    <w:p w14:paraId="6DDFC6A7" w14:textId="77777777" w:rsidR="00972018" w:rsidRDefault="00D13350" w:rsidP="00CB1DF8">
      <w:pPr>
        <w:spacing w:line="360" w:lineRule="auto"/>
        <w:rPr>
          <w:rFonts w:ascii="Arial" w:hAnsi="Arial" w:cs="Arial"/>
        </w:rPr>
      </w:pPr>
      <w:r>
        <w:rPr>
          <w:rFonts w:ascii="Arial" w:hAnsi="Arial" w:cs="Arial"/>
        </w:rPr>
        <w:t xml:space="preserve">The chosen image shows </w:t>
      </w:r>
      <w:r w:rsidR="00793C4E">
        <w:rPr>
          <w:rFonts w:ascii="Arial" w:hAnsi="Arial" w:cs="Arial"/>
        </w:rPr>
        <w:t>the</w:t>
      </w:r>
      <w:r>
        <w:rPr>
          <w:rFonts w:ascii="Arial" w:hAnsi="Arial" w:cs="Arial"/>
        </w:rPr>
        <w:t xml:space="preserve"> mosaic panel </w:t>
      </w:r>
      <w:r w:rsidR="004023D4">
        <w:rPr>
          <w:rFonts w:ascii="Arial" w:hAnsi="Arial" w:cs="Arial"/>
        </w:rPr>
        <w:t xml:space="preserve">depicting </w:t>
      </w:r>
      <w:r>
        <w:rPr>
          <w:rFonts w:ascii="Arial" w:hAnsi="Arial" w:cs="Arial"/>
        </w:rPr>
        <w:t xml:space="preserve">the coronation of King Roger II, found in the </w:t>
      </w:r>
      <w:r w:rsidRPr="00D13350">
        <w:rPr>
          <w:rFonts w:ascii="Arial" w:hAnsi="Arial" w:cs="Arial"/>
        </w:rPr>
        <w:t xml:space="preserve">Church of Santa Maria </w:t>
      </w:r>
      <w:proofErr w:type="spellStart"/>
      <w:r w:rsidRPr="00D13350">
        <w:rPr>
          <w:rFonts w:ascii="Arial" w:hAnsi="Arial" w:cs="Arial"/>
        </w:rPr>
        <w:t>dell'Ammiraglio</w:t>
      </w:r>
      <w:proofErr w:type="spellEnd"/>
      <w:r>
        <w:rPr>
          <w:rFonts w:ascii="Arial" w:hAnsi="Arial" w:cs="Arial"/>
        </w:rPr>
        <w:t xml:space="preserve">, in Palermo the capital of Sicily. </w:t>
      </w:r>
      <w:r w:rsidR="005862E6">
        <w:rPr>
          <w:rFonts w:ascii="Arial" w:hAnsi="Arial" w:cs="Arial"/>
        </w:rPr>
        <w:t>T</w:t>
      </w:r>
      <w:r w:rsidR="004450ED">
        <w:rPr>
          <w:rFonts w:ascii="Arial" w:hAnsi="Arial" w:cs="Arial"/>
        </w:rPr>
        <w:t xml:space="preserve">he church displays the multicultural society of </w:t>
      </w:r>
      <w:r w:rsidR="00404742">
        <w:rPr>
          <w:rFonts w:ascii="Arial" w:hAnsi="Arial" w:cs="Arial"/>
        </w:rPr>
        <w:t>Sicily</w:t>
      </w:r>
      <w:r w:rsidR="00A85588">
        <w:rPr>
          <w:rFonts w:ascii="Arial" w:hAnsi="Arial" w:cs="Arial"/>
        </w:rPr>
        <w:t xml:space="preserve"> in the 12</w:t>
      </w:r>
      <w:r w:rsidR="00A85588" w:rsidRPr="00A85588">
        <w:rPr>
          <w:rFonts w:ascii="Arial" w:hAnsi="Arial" w:cs="Arial"/>
          <w:vertAlign w:val="superscript"/>
        </w:rPr>
        <w:t>th</w:t>
      </w:r>
      <w:r w:rsidR="00A85588">
        <w:rPr>
          <w:rFonts w:ascii="Arial" w:hAnsi="Arial" w:cs="Arial"/>
        </w:rPr>
        <w:t xml:space="preserve"> century</w:t>
      </w:r>
      <w:r w:rsidR="004450ED">
        <w:rPr>
          <w:rFonts w:ascii="Arial" w:hAnsi="Arial" w:cs="Arial"/>
        </w:rPr>
        <w:t xml:space="preserve">, combining Norman, Byzantine and Arabic style. </w:t>
      </w:r>
      <w:r w:rsidR="004023D4">
        <w:rPr>
          <w:rFonts w:ascii="Arial" w:hAnsi="Arial" w:cs="Arial"/>
        </w:rPr>
        <w:t xml:space="preserve">Most of the mosaics are believed to have been created by Byzantine craftsmen, </w:t>
      </w:r>
      <w:r w:rsidR="007E6673">
        <w:rPr>
          <w:rFonts w:ascii="Arial" w:hAnsi="Arial" w:cs="Arial"/>
        </w:rPr>
        <w:t>thus influencing</w:t>
      </w:r>
      <w:r w:rsidR="00D4390B">
        <w:rPr>
          <w:rFonts w:ascii="Arial" w:hAnsi="Arial" w:cs="Arial"/>
        </w:rPr>
        <w:t xml:space="preserve"> the appearance of Roger II </w:t>
      </w:r>
      <w:r w:rsidR="007E6673">
        <w:rPr>
          <w:rFonts w:ascii="Arial" w:hAnsi="Arial" w:cs="Arial"/>
        </w:rPr>
        <w:t>and Jesus Christ who are shown in a typically Byzantine style</w:t>
      </w:r>
      <w:r w:rsidR="00D4390B">
        <w:rPr>
          <w:rFonts w:ascii="Arial" w:hAnsi="Arial" w:cs="Arial"/>
        </w:rPr>
        <w:t xml:space="preserve">. </w:t>
      </w:r>
      <w:r w:rsidR="007E6673">
        <w:rPr>
          <w:rFonts w:ascii="Arial" w:hAnsi="Arial" w:cs="Arial"/>
        </w:rPr>
        <w:t xml:space="preserve">The feature of Christ and the overwhelming religious connotations of the mosaic emphasise the arguable Norman piety and religious focus. The text at the top of the mosaic is particularly interesting to those exploring the Norman’s conquest of Sicily, as it is not in Latin as would be expected but instead in Greek. This Norman consciousness to create a </w:t>
      </w:r>
      <w:r w:rsidR="00793C4E">
        <w:rPr>
          <w:rFonts w:ascii="Arial" w:hAnsi="Arial" w:cs="Arial"/>
        </w:rPr>
        <w:t>shared ‘identity’ that articulates their religious devotion, would have helped to legitimise their rule in Sicily and provide justification for having conquered it. Looking at the lasting Norman legacy in Sicily, not only through surviving literature but through architecture including mosaics, shows the emerging concept of Norman identity or ‘</w:t>
      </w:r>
      <w:proofErr w:type="spellStart"/>
      <w:r w:rsidR="00793C4E">
        <w:rPr>
          <w:rFonts w:ascii="Arial" w:hAnsi="Arial" w:cs="Arial"/>
        </w:rPr>
        <w:t>Normanitas</w:t>
      </w:r>
      <w:proofErr w:type="spellEnd"/>
      <w:r w:rsidR="00793C4E">
        <w:rPr>
          <w:rFonts w:ascii="Arial" w:hAnsi="Arial" w:cs="Arial"/>
        </w:rPr>
        <w:t>’.</w:t>
      </w:r>
      <w:r w:rsidR="00B76F3F">
        <w:rPr>
          <w:rFonts w:ascii="Arial" w:hAnsi="Arial" w:cs="Arial"/>
        </w:rPr>
        <w:t xml:space="preserve"> </w:t>
      </w:r>
    </w:p>
    <w:p w14:paraId="3CD4E37D" w14:textId="77777777" w:rsidR="00CB1DF8" w:rsidRDefault="0078043E" w:rsidP="00CB1DF8">
      <w:pPr>
        <w:spacing w:line="360" w:lineRule="auto"/>
        <w:rPr>
          <w:rFonts w:ascii="Arial" w:hAnsi="Arial" w:cs="Arial"/>
        </w:rPr>
      </w:pPr>
      <w:r>
        <w:rPr>
          <w:rFonts w:ascii="Arial" w:hAnsi="Arial" w:cs="Arial"/>
        </w:rPr>
        <w:t>Many of the mosaic</w:t>
      </w:r>
      <w:r w:rsidR="00B3382C">
        <w:rPr>
          <w:rFonts w:ascii="Arial" w:hAnsi="Arial" w:cs="Arial"/>
        </w:rPr>
        <w:t>’</w:t>
      </w:r>
      <w:r>
        <w:rPr>
          <w:rFonts w:ascii="Arial" w:hAnsi="Arial" w:cs="Arial"/>
        </w:rPr>
        <w:t xml:space="preserve">s key features provide historians with </w:t>
      </w:r>
      <w:r w:rsidR="00560CA3">
        <w:rPr>
          <w:rFonts w:ascii="Arial" w:hAnsi="Arial" w:cs="Arial"/>
        </w:rPr>
        <w:t>vital</w:t>
      </w:r>
      <w:r>
        <w:rPr>
          <w:rFonts w:ascii="Arial" w:hAnsi="Arial" w:cs="Arial"/>
        </w:rPr>
        <w:t xml:space="preserve"> information about Sicily following the Norman conquest and the events that followed.</w:t>
      </w:r>
      <w:r w:rsidR="0080477B">
        <w:rPr>
          <w:rFonts w:ascii="Arial" w:hAnsi="Arial" w:cs="Arial"/>
        </w:rPr>
        <w:t xml:space="preserve"> Firstly, the colour blue is heavily featured, and to </w:t>
      </w:r>
      <w:r w:rsidR="00CB1DF8">
        <w:rPr>
          <w:rFonts w:ascii="Arial" w:hAnsi="Arial" w:cs="Arial"/>
        </w:rPr>
        <w:t>a</w:t>
      </w:r>
      <w:r w:rsidR="0080477B">
        <w:rPr>
          <w:rFonts w:ascii="Arial" w:hAnsi="Arial" w:cs="Arial"/>
        </w:rPr>
        <w:t xml:space="preserve"> contemporary audience the main connotation would be that of heavenly and divine grace, as the Virgin Mary is often shown wearing blue cloth. There is also the suggestion that the colour blue signifies a state of servitude, </w:t>
      </w:r>
      <w:r w:rsidR="008C67E9">
        <w:rPr>
          <w:rFonts w:ascii="Arial" w:hAnsi="Arial" w:cs="Arial"/>
        </w:rPr>
        <w:t xml:space="preserve">something that would </w:t>
      </w:r>
      <w:r w:rsidR="007A3F14">
        <w:rPr>
          <w:rFonts w:ascii="Arial" w:hAnsi="Arial" w:cs="Arial"/>
        </w:rPr>
        <w:t>further compliment the emerging Norman identity.</w:t>
      </w:r>
      <w:r w:rsidR="007A3F14">
        <w:rPr>
          <w:rStyle w:val="FootnoteReference"/>
          <w:rFonts w:ascii="Arial" w:hAnsi="Arial" w:cs="Arial"/>
        </w:rPr>
        <w:footnoteReference w:id="1"/>
      </w:r>
      <w:r w:rsidR="007A3F14">
        <w:rPr>
          <w:rFonts w:ascii="Arial" w:hAnsi="Arial" w:cs="Arial"/>
        </w:rPr>
        <w:t xml:space="preserve"> Furthermore, the use of gold in the </w:t>
      </w:r>
      <w:r w:rsidR="00F24734">
        <w:rPr>
          <w:rFonts w:ascii="Arial" w:hAnsi="Arial" w:cs="Arial"/>
        </w:rPr>
        <w:t xml:space="preserve">glass </w:t>
      </w:r>
      <w:r w:rsidR="007A3F14">
        <w:rPr>
          <w:rFonts w:ascii="Arial" w:hAnsi="Arial" w:cs="Arial"/>
        </w:rPr>
        <w:t xml:space="preserve">mosaic tiles </w:t>
      </w:r>
      <w:r w:rsidR="00116E9A">
        <w:rPr>
          <w:rFonts w:ascii="Arial" w:hAnsi="Arial" w:cs="Arial"/>
        </w:rPr>
        <w:t xml:space="preserve">emphasises the wealth of the Normans and </w:t>
      </w:r>
      <w:proofErr w:type="gramStart"/>
      <w:r w:rsidR="00116E9A">
        <w:rPr>
          <w:rFonts w:ascii="Arial" w:hAnsi="Arial" w:cs="Arial"/>
        </w:rPr>
        <w:t>Sicily,</w:t>
      </w:r>
      <w:r w:rsidR="002076A3">
        <w:rPr>
          <w:rFonts w:ascii="Arial" w:hAnsi="Arial" w:cs="Arial"/>
        </w:rPr>
        <w:t xml:space="preserve"> and</w:t>
      </w:r>
      <w:proofErr w:type="gramEnd"/>
      <w:r w:rsidR="002076A3">
        <w:rPr>
          <w:rFonts w:ascii="Arial" w:hAnsi="Arial" w:cs="Arial"/>
        </w:rPr>
        <w:t xml:space="preserve"> is additionally used frequently in</w:t>
      </w:r>
      <w:r w:rsidR="00116E9A">
        <w:rPr>
          <w:rFonts w:ascii="Arial" w:hAnsi="Arial" w:cs="Arial"/>
        </w:rPr>
        <w:t xml:space="preserve"> the developing Romanesque architecture </w:t>
      </w:r>
      <w:r w:rsidR="002076A3">
        <w:rPr>
          <w:rFonts w:ascii="Arial" w:hAnsi="Arial" w:cs="Arial"/>
        </w:rPr>
        <w:t xml:space="preserve">of the period. To both a contemporary and modern audience, the connotations of the colours are striking and add to the historical focus upon visual culture and in the information that can be inferred from it. In addition to the choice of colour </w:t>
      </w:r>
      <w:proofErr w:type="gramStart"/>
      <w:r w:rsidR="002076A3">
        <w:rPr>
          <w:rFonts w:ascii="Arial" w:hAnsi="Arial" w:cs="Arial"/>
        </w:rPr>
        <w:t>being a reflection of</w:t>
      </w:r>
      <w:proofErr w:type="gramEnd"/>
      <w:r w:rsidR="002076A3">
        <w:rPr>
          <w:rFonts w:ascii="Arial" w:hAnsi="Arial" w:cs="Arial"/>
        </w:rPr>
        <w:t xml:space="preserve"> the religious identity of the Norman</w:t>
      </w:r>
      <w:r w:rsidR="00CB1DF8">
        <w:rPr>
          <w:rFonts w:ascii="Arial" w:hAnsi="Arial" w:cs="Arial"/>
        </w:rPr>
        <w:t>s</w:t>
      </w:r>
      <w:r w:rsidR="002076A3">
        <w:rPr>
          <w:rFonts w:ascii="Arial" w:hAnsi="Arial" w:cs="Arial"/>
        </w:rPr>
        <w:t xml:space="preserve">, Roger II’s piety is also stressed </w:t>
      </w:r>
      <w:r w:rsidR="00357F5F">
        <w:rPr>
          <w:rFonts w:ascii="Arial" w:hAnsi="Arial" w:cs="Arial"/>
        </w:rPr>
        <w:t xml:space="preserve">by the pose he is depicted in. By leaning towards Christ and having his palms reaching outwards, it can be deciphered that Roger would have wished to show his coronation as a divinely sanctioned event, </w:t>
      </w:r>
      <w:r w:rsidR="00C26904">
        <w:rPr>
          <w:rFonts w:ascii="Arial" w:hAnsi="Arial" w:cs="Arial"/>
        </w:rPr>
        <w:t xml:space="preserve">and continues the legacy of the Normans </w:t>
      </w:r>
      <w:r w:rsidR="00CB1DF8">
        <w:rPr>
          <w:rFonts w:ascii="Arial" w:hAnsi="Arial" w:cs="Arial"/>
        </w:rPr>
        <w:t>similarly to</w:t>
      </w:r>
      <w:r w:rsidR="00C26904">
        <w:rPr>
          <w:rFonts w:ascii="Arial" w:hAnsi="Arial" w:cs="Arial"/>
        </w:rPr>
        <w:t xml:space="preserve"> his father Roger I who is featured in the chronicle written by Geoffrey </w:t>
      </w:r>
      <w:proofErr w:type="spellStart"/>
      <w:r w:rsidR="00C26904">
        <w:rPr>
          <w:rFonts w:ascii="Arial" w:hAnsi="Arial" w:cs="Arial"/>
        </w:rPr>
        <w:t>Malaterra</w:t>
      </w:r>
      <w:proofErr w:type="spellEnd"/>
      <w:r w:rsidR="00C26904">
        <w:rPr>
          <w:rFonts w:ascii="Arial" w:hAnsi="Arial" w:cs="Arial"/>
        </w:rPr>
        <w:t>.</w:t>
      </w:r>
      <w:r w:rsidR="00C26904">
        <w:rPr>
          <w:rStyle w:val="FootnoteReference"/>
          <w:rFonts w:ascii="Arial" w:hAnsi="Arial" w:cs="Arial"/>
        </w:rPr>
        <w:footnoteReference w:id="2"/>
      </w:r>
      <w:r w:rsidR="00C26904">
        <w:rPr>
          <w:rFonts w:ascii="Arial" w:hAnsi="Arial" w:cs="Arial"/>
        </w:rPr>
        <w:t xml:space="preserve"> </w:t>
      </w:r>
      <w:r w:rsidR="00F8136A" w:rsidRPr="008C67E9">
        <w:rPr>
          <w:rFonts w:ascii="Arial" w:hAnsi="Arial" w:cs="Arial"/>
        </w:rPr>
        <w:t>It can be assumed from the mosaic that the country of Sicily was multicultural and that the Normans would have been well assimilated into society; ‘During Roger II’s reign, Sicily was home to a plurality of ethnic groups and had a very differentiated social structure’.</w:t>
      </w:r>
      <w:r w:rsidR="00F8136A">
        <w:rPr>
          <w:rStyle w:val="FootnoteReference"/>
          <w:rFonts w:ascii="Arial" w:hAnsi="Arial" w:cs="Arial"/>
        </w:rPr>
        <w:footnoteReference w:id="3"/>
      </w:r>
      <w:r w:rsidR="00F8136A" w:rsidRPr="008C67E9">
        <w:rPr>
          <w:rFonts w:ascii="Arial" w:hAnsi="Arial" w:cs="Arial"/>
        </w:rPr>
        <w:t xml:space="preserve"> Through which it can be seen that modern historians make use of a multitude of sources in order to create an accurate </w:t>
      </w:r>
      <w:r w:rsidR="00F8136A" w:rsidRPr="008C67E9">
        <w:rPr>
          <w:rFonts w:ascii="Arial" w:hAnsi="Arial" w:cs="Arial"/>
        </w:rPr>
        <w:lastRenderedPageBreak/>
        <w:t xml:space="preserve">image of the Normans </w:t>
      </w:r>
      <w:r w:rsidR="00CB1DF8">
        <w:rPr>
          <w:rFonts w:ascii="Arial" w:hAnsi="Arial" w:cs="Arial"/>
        </w:rPr>
        <w:t xml:space="preserve">from </w:t>
      </w:r>
      <w:r w:rsidR="00F8136A" w:rsidRPr="008C67E9">
        <w:rPr>
          <w:rFonts w:ascii="Arial" w:hAnsi="Arial" w:cs="Arial"/>
        </w:rPr>
        <w:t xml:space="preserve">both visual and textual material. The clothing of both Roger II and Jesus Christ are Byzantine in style and are </w:t>
      </w:r>
      <w:r w:rsidR="00AF64D5" w:rsidRPr="008C67E9">
        <w:rPr>
          <w:rFonts w:ascii="Arial" w:hAnsi="Arial" w:cs="Arial"/>
        </w:rPr>
        <w:t xml:space="preserve">similar to the mosaic of William II and Virgin Mary in </w:t>
      </w:r>
      <w:proofErr w:type="spellStart"/>
      <w:r w:rsidR="00AF64D5" w:rsidRPr="008C67E9">
        <w:rPr>
          <w:rFonts w:ascii="Arial" w:hAnsi="Arial" w:cs="Arial"/>
        </w:rPr>
        <w:t>Monreale</w:t>
      </w:r>
      <w:proofErr w:type="spellEnd"/>
      <w:r w:rsidR="00AF64D5" w:rsidRPr="008C67E9">
        <w:rPr>
          <w:rFonts w:ascii="Arial" w:hAnsi="Arial" w:cs="Arial"/>
        </w:rPr>
        <w:t xml:space="preserve"> Cathedral</w:t>
      </w:r>
      <w:r w:rsidR="00F8136A" w:rsidRPr="008C67E9">
        <w:rPr>
          <w:rFonts w:ascii="Arial" w:hAnsi="Arial" w:cs="Arial"/>
        </w:rPr>
        <w:t>.</w:t>
      </w:r>
      <w:r w:rsidR="00F8136A">
        <w:rPr>
          <w:rStyle w:val="FootnoteReference"/>
          <w:rFonts w:ascii="Arial" w:hAnsi="Arial" w:cs="Arial"/>
        </w:rPr>
        <w:footnoteReference w:id="4"/>
      </w:r>
      <w:r w:rsidR="002076A3">
        <w:rPr>
          <w:rFonts w:ascii="Arial" w:hAnsi="Arial" w:cs="Arial"/>
        </w:rPr>
        <w:t xml:space="preserve"> </w:t>
      </w:r>
      <w:r w:rsidR="00C26904">
        <w:rPr>
          <w:rFonts w:ascii="Arial" w:hAnsi="Arial" w:cs="Arial"/>
        </w:rPr>
        <w:t xml:space="preserve">The text at the top of the mosaic is particularly significant for </w:t>
      </w:r>
      <w:r w:rsidR="005A468F">
        <w:rPr>
          <w:rFonts w:ascii="Arial" w:hAnsi="Arial" w:cs="Arial"/>
        </w:rPr>
        <w:t>showing Norman assimilation, as the text is in</w:t>
      </w:r>
      <w:r w:rsidR="00893628">
        <w:rPr>
          <w:rFonts w:ascii="Arial" w:hAnsi="Arial" w:cs="Arial"/>
        </w:rPr>
        <w:t xml:space="preserve"> Greek and directly translates into the Latin for ‘</w:t>
      </w:r>
      <w:proofErr w:type="spellStart"/>
      <w:r w:rsidR="00893628">
        <w:rPr>
          <w:rFonts w:ascii="Arial" w:hAnsi="Arial" w:cs="Arial"/>
        </w:rPr>
        <w:t>Rogerios</w:t>
      </w:r>
      <w:proofErr w:type="spellEnd"/>
      <w:r w:rsidR="00893628">
        <w:rPr>
          <w:rFonts w:ascii="Arial" w:hAnsi="Arial" w:cs="Arial"/>
        </w:rPr>
        <w:t xml:space="preserve"> Rex’. </w:t>
      </w:r>
      <w:proofErr w:type="gramStart"/>
      <w:r w:rsidR="00893628">
        <w:rPr>
          <w:rFonts w:ascii="Arial" w:hAnsi="Arial" w:cs="Arial"/>
        </w:rPr>
        <w:t>The use of both languages,</w:t>
      </w:r>
      <w:proofErr w:type="gramEnd"/>
      <w:r w:rsidR="00893628">
        <w:rPr>
          <w:rFonts w:ascii="Arial" w:hAnsi="Arial" w:cs="Arial"/>
        </w:rPr>
        <w:t xml:space="preserve"> unites the eastern church of Byzantium with the western church of Rome, and further proves the Norman adaptation following invasion. The text contributes to the visual information provided and gives names to the figures depicted, much like other mosaics and even the Bayeux Tapestry. </w:t>
      </w:r>
    </w:p>
    <w:p w14:paraId="4E27FEC3" w14:textId="77777777" w:rsidR="00203703" w:rsidRDefault="00F72053" w:rsidP="00CB1DF8">
      <w:pPr>
        <w:spacing w:line="360" w:lineRule="auto"/>
        <w:rPr>
          <w:rFonts w:ascii="Arial" w:hAnsi="Arial" w:cs="Arial"/>
        </w:rPr>
      </w:pPr>
      <w:r>
        <w:rPr>
          <w:rFonts w:ascii="Arial" w:hAnsi="Arial" w:cs="Arial"/>
        </w:rPr>
        <w:t>Surviving Norman mosaics contribute to the study of visual c</w:t>
      </w:r>
      <w:r w:rsidR="00AF64D5">
        <w:rPr>
          <w:rFonts w:ascii="Arial" w:hAnsi="Arial" w:cs="Arial"/>
        </w:rPr>
        <w:t xml:space="preserve">ulture, as they are known to have been used to portray a particular image pertaining to their desired identity. </w:t>
      </w:r>
      <w:r w:rsidR="00997F63">
        <w:rPr>
          <w:rFonts w:ascii="Arial" w:hAnsi="Arial" w:cs="Arial"/>
        </w:rPr>
        <w:t xml:space="preserve">It is known that the mosaic panels in </w:t>
      </w:r>
      <w:proofErr w:type="spellStart"/>
      <w:r w:rsidR="00997F63" w:rsidRPr="00997F63">
        <w:rPr>
          <w:rFonts w:ascii="Arial" w:hAnsi="Arial" w:cs="Arial"/>
        </w:rPr>
        <w:t>Martorana</w:t>
      </w:r>
      <w:proofErr w:type="spellEnd"/>
      <w:r w:rsidR="00997F63">
        <w:rPr>
          <w:rFonts w:ascii="Arial" w:hAnsi="Arial" w:cs="Arial"/>
        </w:rPr>
        <w:t xml:space="preserve"> are </w:t>
      </w:r>
      <w:proofErr w:type="gramStart"/>
      <w:r w:rsidR="00997F63">
        <w:rPr>
          <w:rFonts w:ascii="Arial" w:hAnsi="Arial" w:cs="Arial"/>
        </w:rPr>
        <w:t>portable, and</w:t>
      </w:r>
      <w:proofErr w:type="gramEnd"/>
      <w:r w:rsidR="00997F63">
        <w:rPr>
          <w:rFonts w:ascii="Arial" w:hAnsi="Arial" w:cs="Arial"/>
        </w:rPr>
        <w:t xml:space="preserve"> could therefore be moved to more suitable locations for specific viewing audiences. Having the ability to move mosaic panels showing the coronation of Roger II means that it is not a fixed piece o</w:t>
      </w:r>
      <w:r w:rsidR="00CB1DF8">
        <w:rPr>
          <w:rFonts w:ascii="Arial" w:hAnsi="Arial" w:cs="Arial"/>
        </w:rPr>
        <w:t>f</w:t>
      </w:r>
      <w:r w:rsidR="00997F63">
        <w:rPr>
          <w:rFonts w:ascii="Arial" w:hAnsi="Arial" w:cs="Arial"/>
        </w:rPr>
        <w:t xml:space="preserve"> propaganda to support the Norman rule of Sicily and can subsequently be moved where needed. </w:t>
      </w:r>
      <w:r w:rsidR="0013044A">
        <w:rPr>
          <w:rFonts w:ascii="Arial" w:hAnsi="Arial" w:cs="Arial"/>
        </w:rPr>
        <w:t xml:space="preserve">There are </w:t>
      </w:r>
      <w:r w:rsidR="00C61573">
        <w:rPr>
          <w:rFonts w:ascii="Arial" w:hAnsi="Arial" w:cs="Arial"/>
        </w:rPr>
        <w:t xml:space="preserve">academics who </w:t>
      </w:r>
      <w:r w:rsidR="0013044A">
        <w:rPr>
          <w:rFonts w:ascii="Arial" w:hAnsi="Arial" w:cs="Arial"/>
        </w:rPr>
        <w:t>debate the mosaics of Sicily and whether they had been imported from Constantinople,</w:t>
      </w:r>
      <w:r w:rsidR="00C61573">
        <w:rPr>
          <w:rFonts w:ascii="Arial" w:hAnsi="Arial" w:cs="Arial"/>
        </w:rPr>
        <w:t xml:space="preserve"> but Distefano states that ‘it would be more logical to consider the presence of specialised </w:t>
      </w:r>
      <w:r w:rsidR="00C61573">
        <w:rPr>
          <w:rFonts w:ascii="Arial" w:hAnsi="Arial" w:cs="Arial"/>
          <w:i/>
        </w:rPr>
        <w:t xml:space="preserve">workshops </w:t>
      </w:r>
      <w:r w:rsidR="00C61573">
        <w:rPr>
          <w:rFonts w:ascii="Arial" w:hAnsi="Arial" w:cs="Arial"/>
        </w:rPr>
        <w:t>within the island, perhaps set up as part of the Norman-Swabian worksites, rather than opt from imports from Constantinople’.</w:t>
      </w:r>
      <w:r w:rsidR="00C61573">
        <w:rPr>
          <w:rStyle w:val="FootnoteReference"/>
          <w:rFonts w:ascii="Arial" w:hAnsi="Arial" w:cs="Arial"/>
        </w:rPr>
        <w:footnoteReference w:id="5"/>
      </w:r>
      <w:r w:rsidR="0013044A">
        <w:rPr>
          <w:rFonts w:ascii="Arial" w:hAnsi="Arial" w:cs="Arial"/>
        </w:rPr>
        <w:t xml:space="preserve"> </w:t>
      </w:r>
      <w:r w:rsidR="00EF5903">
        <w:rPr>
          <w:rFonts w:ascii="Arial" w:hAnsi="Arial" w:cs="Arial"/>
        </w:rPr>
        <w:t>Perhaps a step to continue further in this argument would be to consider surviving source material from Sicily to confirm the manufacture of the mosaics in Sicily, although the lack of mention of this in Distefano’s work does leave doubt surrounding</w:t>
      </w:r>
      <w:r w:rsidR="0078043E">
        <w:rPr>
          <w:rFonts w:ascii="Arial" w:hAnsi="Arial" w:cs="Arial"/>
        </w:rPr>
        <w:t xml:space="preserve"> the availability of supporting evidence. </w:t>
      </w:r>
      <w:r w:rsidR="00997F63">
        <w:rPr>
          <w:rFonts w:ascii="Arial" w:hAnsi="Arial" w:cs="Arial"/>
        </w:rPr>
        <w:t xml:space="preserve">If the mosaics had been </w:t>
      </w:r>
      <w:r w:rsidR="00203703">
        <w:rPr>
          <w:rFonts w:ascii="Arial" w:hAnsi="Arial" w:cs="Arial"/>
        </w:rPr>
        <w:t xml:space="preserve">created in Constantinople then their function as portable pieces could support this, but ultimately it seems unlikely for the Normans to have imported artwork for their churches when using Sicilian craftsmen shows not only a peaceful state, but assimilation unlike previous conquests by Normans. </w:t>
      </w:r>
    </w:p>
    <w:p w14:paraId="6F655C33" w14:textId="77777777" w:rsidR="00F72053" w:rsidRDefault="0032307F" w:rsidP="00CB1DF8">
      <w:pPr>
        <w:spacing w:line="360" w:lineRule="auto"/>
        <w:rPr>
          <w:rFonts w:ascii="Arial" w:hAnsi="Arial" w:cs="Arial"/>
        </w:rPr>
      </w:pPr>
      <w:r>
        <w:rPr>
          <w:rFonts w:ascii="Arial" w:hAnsi="Arial" w:cs="Arial"/>
        </w:rPr>
        <w:t xml:space="preserve">The choice to show Roger II being crowned by Jesus Christ, contributes further to the understanding of </w:t>
      </w:r>
      <w:r w:rsidR="004C11F0">
        <w:rPr>
          <w:rFonts w:ascii="Arial" w:hAnsi="Arial" w:cs="Arial"/>
        </w:rPr>
        <w:t>the Noman’s</w:t>
      </w:r>
      <w:r>
        <w:rPr>
          <w:rFonts w:ascii="Arial" w:hAnsi="Arial" w:cs="Arial"/>
        </w:rPr>
        <w:t xml:space="preserve"> having a religiously centred identity</w:t>
      </w:r>
      <w:r w:rsidR="004C11F0">
        <w:rPr>
          <w:rFonts w:ascii="Arial" w:hAnsi="Arial" w:cs="Arial"/>
        </w:rPr>
        <w:t xml:space="preserve"> both in Normandy and conquered Sicily</w:t>
      </w:r>
      <w:r>
        <w:rPr>
          <w:rFonts w:ascii="Arial" w:hAnsi="Arial" w:cs="Arial"/>
        </w:rPr>
        <w:t>.</w:t>
      </w:r>
      <w:r w:rsidR="00A97F7E">
        <w:rPr>
          <w:rFonts w:ascii="Arial" w:hAnsi="Arial" w:cs="Arial"/>
        </w:rPr>
        <w:t xml:space="preserve"> </w:t>
      </w:r>
      <w:r w:rsidR="00F72053">
        <w:rPr>
          <w:rFonts w:ascii="Arial" w:hAnsi="Arial" w:cs="Arial"/>
        </w:rPr>
        <w:t xml:space="preserve">Graham Loud mentions in his article </w:t>
      </w:r>
      <w:r w:rsidR="00F72053" w:rsidRPr="004F5B64">
        <w:rPr>
          <w:rFonts w:ascii="Arial" w:hAnsi="Arial" w:cs="Arial"/>
          <w:i/>
        </w:rPr>
        <w:t>The Kingdom of Sicily and the Kingdom of England, 1066-1266</w:t>
      </w:r>
      <w:r w:rsidR="00F72053">
        <w:rPr>
          <w:rFonts w:ascii="Arial" w:hAnsi="Arial" w:cs="Arial"/>
        </w:rPr>
        <w:t xml:space="preserve">, that Roger II is not heavily mentioned in the work of </w:t>
      </w:r>
      <w:proofErr w:type="spellStart"/>
      <w:r w:rsidR="00F72053">
        <w:rPr>
          <w:rFonts w:ascii="Arial" w:hAnsi="Arial" w:cs="Arial"/>
        </w:rPr>
        <w:t>Orderic</w:t>
      </w:r>
      <w:proofErr w:type="spellEnd"/>
      <w:r w:rsidR="00F72053">
        <w:rPr>
          <w:rFonts w:ascii="Arial" w:hAnsi="Arial" w:cs="Arial"/>
        </w:rPr>
        <w:t xml:space="preserve"> Vitalis, and his feature of Roger often concerns his acts of religious defiance.</w:t>
      </w:r>
      <w:r w:rsidR="00F72053">
        <w:rPr>
          <w:rStyle w:val="FootnoteReference"/>
          <w:rFonts w:ascii="Arial" w:hAnsi="Arial" w:cs="Arial"/>
        </w:rPr>
        <w:footnoteReference w:id="6"/>
      </w:r>
      <w:r w:rsidR="00F72053">
        <w:rPr>
          <w:rFonts w:ascii="Arial" w:hAnsi="Arial" w:cs="Arial"/>
        </w:rPr>
        <w:t xml:space="preserve"> Therefore proving that the deliberate feature of Roger’s divine coronation in the permanence of a golden mosaic within church architecture, proves the Norman desire for a positive religious reputation. Not only is Christ depicted as a floating figure in the </w:t>
      </w:r>
      <w:proofErr w:type="gramStart"/>
      <w:r w:rsidR="00F72053">
        <w:rPr>
          <w:rFonts w:ascii="Arial" w:hAnsi="Arial" w:cs="Arial"/>
        </w:rPr>
        <w:t>mosaic, but</w:t>
      </w:r>
      <w:proofErr w:type="gramEnd"/>
      <w:r w:rsidR="00F72053">
        <w:rPr>
          <w:rFonts w:ascii="Arial" w:hAnsi="Arial" w:cs="Arial"/>
        </w:rPr>
        <w:t xml:space="preserve"> is also named </w:t>
      </w:r>
      <w:r w:rsidR="00564C45">
        <w:rPr>
          <w:rFonts w:ascii="Arial" w:hAnsi="Arial" w:cs="Arial"/>
        </w:rPr>
        <w:t xml:space="preserve">by the Greek initials further showing </w:t>
      </w:r>
      <w:r w:rsidR="00564C45">
        <w:rPr>
          <w:rFonts w:ascii="Arial" w:hAnsi="Arial" w:cs="Arial"/>
        </w:rPr>
        <w:lastRenderedPageBreak/>
        <w:t>the importance of</w:t>
      </w:r>
      <w:r w:rsidR="00E66A9D">
        <w:rPr>
          <w:rFonts w:ascii="Arial" w:hAnsi="Arial" w:cs="Arial"/>
        </w:rPr>
        <w:t xml:space="preserve"> the divine figure </w:t>
      </w:r>
      <w:r w:rsidR="00564C45">
        <w:rPr>
          <w:rFonts w:ascii="Arial" w:hAnsi="Arial" w:cs="Arial"/>
        </w:rPr>
        <w:t xml:space="preserve">to the image. </w:t>
      </w:r>
      <w:r w:rsidR="00E66A9D">
        <w:rPr>
          <w:rFonts w:ascii="Arial" w:hAnsi="Arial" w:cs="Arial"/>
        </w:rPr>
        <w:t xml:space="preserve">A lot of Norman sources show verisimilitude through events in battle and in conquest, and to a certain extent the portrayal of Roger II being crowned by Jesus could be seen in this light, although those who have doubts surrounding their divine favour may see through the intent of the mosaic. </w:t>
      </w:r>
      <w:r w:rsidR="00A97F7E">
        <w:rPr>
          <w:rFonts w:ascii="Arial" w:hAnsi="Arial" w:cs="Arial"/>
        </w:rPr>
        <w:t>Having also been crowned on the 25</w:t>
      </w:r>
      <w:r w:rsidR="00A97F7E" w:rsidRPr="00A97F7E">
        <w:rPr>
          <w:rFonts w:ascii="Arial" w:hAnsi="Arial" w:cs="Arial"/>
          <w:vertAlign w:val="superscript"/>
        </w:rPr>
        <w:t>th</w:t>
      </w:r>
      <w:r w:rsidR="00A97F7E">
        <w:rPr>
          <w:rFonts w:ascii="Arial" w:hAnsi="Arial" w:cs="Arial"/>
        </w:rPr>
        <w:t xml:space="preserve"> of December in Palermo, Roger aligns himself with other great leaders such as William the Conqueror and Charlemagne.</w:t>
      </w:r>
      <w:r w:rsidR="00A97F7E">
        <w:rPr>
          <w:rStyle w:val="FootnoteReference"/>
          <w:rFonts w:ascii="Arial" w:hAnsi="Arial" w:cs="Arial"/>
        </w:rPr>
        <w:footnoteReference w:id="7"/>
      </w:r>
      <w:r w:rsidR="00A97F7E">
        <w:rPr>
          <w:rFonts w:ascii="Arial" w:hAnsi="Arial" w:cs="Arial"/>
        </w:rPr>
        <w:t xml:space="preserve"> The religious connotations of Christmas Day also emphasise the religious focus of the Normans, through which their claim of being divinely favoured by Jesus Christ seems all the more wholesome. </w:t>
      </w:r>
      <w:r w:rsidR="00D17447">
        <w:rPr>
          <w:rFonts w:ascii="Arial" w:hAnsi="Arial" w:cs="Arial"/>
        </w:rPr>
        <w:t xml:space="preserve">Norman sources such as the Sicilian mosaics support the claim to have divine favour from God, in that they legitimise the actions of the conquering forces in addition to their papal backing. </w:t>
      </w:r>
      <w:proofErr w:type="gramStart"/>
      <w:r w:rsidR="0077699A">
        <w:rPr>
          <w:rFonts w:ascii="Arial" w:hAnsi="Arial" w:cs="Arial"/>
        </w:rPr>
        <w:t>Again</w:t>
      </w:r>
      <w:proofErr w:type="gramEnd"/>
      <w:r w:rsidR="0077699A">
        <w:rPr>
          <w:rFonts w:ascii="Arial" w:hAnsi="Arial" w:cs="Arial"/>
        </w:rPr>
        <w:t xml:space="preserve"> alluding to the importance of visual culture</w:t>
      </w:r>
      <w:r w:rsidR="00F72053">
        <w:rPr>
          <w:rFonts w:ascii="Arial" w:hAnsi="Arial" w:cs="Arial"/>
        </w:rPr>
        <w:t>,</w:t>
      </w:r>
      <w:r w:rsidR="0077699A">
        <w:rPr>
          <w:rFonts w:ascii="Arial" w:hAnsi="Arial" w:cs="Arial"/>
        </w:rPr>
        <w:t xml:space="preserve"> </w:t>
      </w:r>
      <w:r w:rsidR="00F72053">
        <w:rPr>
          <w:rFonts w:ascii="Arial" w:hAnsi="Arial" w:cs="Arial"/>
        </w:rPr>
        <w:t xml:space="preserve">it would be clear to the contemporary viewing audience in the church that King Roger II has been crowned by Christ, a figure present </w:t>
      </w:r>
      <w:r w:rsidR="00CD3AF5">
        <w:rPr>
          <w:rFonts w:ascii="Arial" w:hAnsi="Arial" w:cs="Arial"/>
        </w:rPr>
        <w:t>in the Abrahamic religions although only fundamental to Christianity</w:t>
      </w:r>
      <w:r w:rsidR="00F72053">
        <w:rPr>
          <w:rFonts w:ascii="Arial" w:hAnsi="Arial" w:cs="Arial"/>
        </w:rPr>
        <w:t xml:space="preserve">. </w:t>
      </w:r>
    </w:p>
    <w:p w14:paraId="1E8EF6CF" w14:textId="77777777" w:rsidR="0077699A" w:rsidRDefault="00564C45" w:rsidP="00CB1DF8">
      <w:pPr>
        <w:spacing w:line="360" w:lineRule="auto"/>
        <w:rPr>
          <w:rFonts w:ascii="Arial" w:hAnsi="Arial" w:cs="Arial"/>
        </w:rPr>
      </w:pPr>
      <w:r>
        <w:rPr>
          <w:rFonts w:ascii="Arial" w:hAnsi="Arial" w:cs="Arial"/>
        </w:rPr>
        <w:t xml:space="preserve">Overall, it can therefore be seen that the depiction of Roger II of Sicily’s coronation by Jesus Christ in the mosaic of the </w:t>
      </w:r>
      <w:r w:rsidRPr="00D13350">
        <w:rPr>
          <w:rFonts w:ascii="Arial" w:hAnsi="Arial" w:cs="Arial"/>
        </w:rPr>
        <w:t xml:space="preserve">Church of Santa Maria </w:t>
      </w:r>
      <w:proofErr w:type="spellStart"/>
      <w:r w:rsidRPr="00D13350">
        <w:rPr>
          <w:rFonts w:ascii="Arial" w:hAnsi="Arial" w:cs="Arial"/>
        </w:rPr>
        <w:t>dell'Ammiraglio</w:t>
      </w:r>
      <w:proofErr w:type="spellEnd"/>
      <w:r>
        <w:rPr>
          <w:rFonts w:ascii="Arial" w:hAnsi="Arial" w:cs="Arial"/>
        </w:rPr>
        <w:t xml:space="preserve"> in Palermo, provides historians with</w:t>
      </w:r>
      <w:r w:rsidR="00CD3AF5">
        <w:rPr>
          <w:rFonts w:ascii="Arial" w:hAnsi="Arial" w:cs="Arial"/>
        </w:rPr>
        <w:t xml:space="preserve"> visual material that contributes to the information provided in textual material like </w:t>
      </w:r>
      <w:proofErr w:type="spellStart"/>
      <w:r w:rsidR="00CD3AF5">
        <w:rPr>
          <w:rFonts w:ascii="Arial" w:hAnsi="Arial" w:cs="Arial"/>
        </w:rPr>
        <w:t>Orderic</w:t>
      </w:r>
      <w:proofErr w:type="spellEnd"/>
      <w:r w:rsidR="00CD3AF5">
        <w:rPr>
          <w:rFonts w:ascii="Arial" w:hAnsi="Arial" w:cs="Arial"/>
        </w:rPr>
        <w:t xml:space="preserve"> Vitalis. </w:t>
      </w:r>
      <w:r w:rsidR="00AC0225">
        <w:rPr>
          <w:rFonts w:ascii="Arial" w:hAnsi="Arial" w:cs="Arial"/>
        </w:rPr>
        <w:t xml:space="preserve">There are academic debates surrounding the mosaics in Sicily, and their usefulness to historians is reliant upon supporting additional sources. Some of the main features of the mosaic provide key information surrounding the situation in Sicily following the Norman conquest, </w:t>
      </w:r>
      <w:r w:rsidR="005F2A77">
        <w:rPr>
          <w:rFonts w:ascii="Arial" w:hAnsi="Arial" w:cs="Arial"/>
        </w:rPr>
        <w:t xml:space="preserve">the choice of colour and design give in impression of a multicultural society with the mosaic clearly having been made by Byzantine craftsmen. </w:t>
      </w:r>
      <w:r w:rsidR="004567FF">
        <w:rPr>
          <w:rFonts w:ascii="Arial" w:hAnsi="Arial" w:cs="Arial"/>
        </w:rPr>
        <w:t xml:space="preserve">The </w:t>
      </w:r>
      <w:r w:rsidR="003D11F8">
        <w:rPr>
          <w:rFonts w:ascii="Arial" w:hAnsi="Arial" w:cs="Arial"/>
        </w:rPr>
        <w:t xml:space="preserve">inclusion of Christ in the mosaic emphasises the pious identity of the Normans in Sicily and the importance that religion plays to their forming ‘identity’. The Sicilian mosaic proves to be a useful </w:t>
      </w:r>
      <w:r w:rsidR="00CE235F">
        <w:rPr>
          <w:rFonts w:ascii="Arial" w:hAnsi="Arial" w:cs="Arial"/>
        </w:rPr>
        <w:t>to those looking at the Sicily following the Norman invasion, and the</w:t>
      </w:r>
      <w:r w:rsidR="00557192">
        <w:rPr>
          <w:rFonts w:ascii="Arial" w:hAnsi="Arial" w:cs="Arial"/>
        </w:rPr>
        <w:t xml:space="preserve"> formation of ‘</w:t>
      </w:r>
      <w:proofErr w:type="spellStart"/>
      <w:r w:rsidR="00557192">
        <w:rPr>
          <w:rFonts w:ascii="Arial" w:hAnsi="Arial" w:cs="Arial"/>
        </w:rPr>
        <w:t>Normanitas</w:t>
      </w:r>
      <w:proofErr w:type="spellEnd"/>
      <w:r w:rsidR="00557192">
        <w:rPr>
          <w:rFonts w:ascii="Arial" w:hAnsi="Arial" w:cs="Arial"/>
        </w:rPr>
        <w:t xml:space="preserve">’ through visual material in addition to written material. </w:t>
      </w:r>
    </w:p>
    <w:p w14:paraId="6D9F146D" w14:textId="77777777" w:rsidR="004C11F0" w:rsidRDefault="00D17447" w:rsidP="00CB1DF8">
      <w:pPr>
        <w:spacing w:line="360" w:lineRule="auto"/>
        <w:rPr>
          <w:rFonts w:ascii="Arial" w:hAnsi="Arial" w:cs="Arial"/>
        </w:rPr>
      </w:pPr>
      <w:r>
        <w:rPr>
          <w:rFonts w:ascii="Arial" w:hAnsi="Arial" w:cs="Arial"/>
        </w:rPr>
        <w:t xml:space="preserve">Word Count: </w:t>
      </w:r>
      <w:r w:rsidR="00CB1DF8">
        <w:rPr>
          <w:rFonts w:ascii="Arial" w:hAnsi="Arial" w:cs="Arial"/>
        </w:rPr>
        <w:t>1306</w:t>
      </w:r>
    </w:p>
    <w:p w14:paraId="0ADF8067" w14:textId="77777777" w:rsidR="00CB1DF8" w:rsidRDefault="00CB1DF8" w:rsidP="00CB1DF8">
      <w:pPr>
        <w:spacing w:line="360" w:lineRule="auto"/>
        <w:rPr>
          <w:rFonts w:ascii="Arial" w:hAnsi="Arial" w:cs="Arial"/>
          <w:b/>
        </w:rPr>
      </w:pPr>
    </w:p>
    <w:p w14:paraId="3B4DAAFD" w14:textId="77777777" w:rsidR="00CB1DF8" w:rsidRDefault="00CB1DF8" w:rsidP="00CB1DF8">
      <w:pPr>
        <w:spacing w:line="360" w:lineRule="auto"/>
        <w:rPr>
          <w:rFonts w:ascii="Arial" w:hAnsi="Arial" w:cs="Arial"/>
          <w:b/>
        </w:rPr>
      </w:pPr>
    </w:p>
    <w:p w14:paraId="2DA56EE6" w14:textId="77777777" w:rsidR="00CB1DF8" w:rsidRDefault="00CB1DF8" w:rsidP="00CB1DF8">
      <w:pPr>
        <w:spacing w:line="360" w:lineRule="auto"/>
        <w:rPr>
          <w:rFonts w:ascii="Arial" w:hAnsi="Arial" w:cs="Arial"/>
          <w:b/>
        </w:rPr>
      </w:pPr>
    </w:p>
    <w:p w14:paraId="3E9C2FDE" w14:textId="77777777" w:rsidR="00CB1DF8" w:rsidRDefault="00CB1DF8" w:rsidP="00CB1DF8">
      <w:pPr>
        <w:spacing w:line="360" w:lineRule="auto"/>
        <w:rPr>
          <w:rFonts w:ascii="Arial" w:hAnsi="Arial" w:cs="Arial"/>
          <w:b/>
        </w:rPr>
      </w:pPr>
    </w:p>
    <w:p w14:paraId="08E527FA" w14:textId="77777777" w:rsidR="00CB1DF8" w:rsidRDefault="00CB1DF8" w:rsidP="00CB1DF8">
      <w:pPr>
        <w:spacing w:line="360" w:lineRule="auto"/>
        <w:rPr>
          <w:rFonts w:ascii="Arial" w:hAnsi="Arial" w:cs="Arial"/>
          <w:b/>
        </w:rPr>
      </w:pPr>
    </w:p>
    <w:p w14:paraId="5A3B4A81" w14:textId="77777777" w:rsidR="00CB1DF8" w:rsidRDefault="00CB1DF8" w:rsidP="00CB1DF8">
      <w:pPr>
        <w:spacing w:line="360" w:lineRule="auto"/>
        <w:rPr>
          <w:rFonts w:ascii="Arial" w:hAnsi="Arial" w:cs="Arial"/>
          <w:b/>
        </w:rPr>
      </w:pPr>
    </w:p>
    <w:p w14:paraId="2FA628E8" w14:textId="77777777" w:rsidR="00CB1DF8" w:rsidRDefault="00CB1DF8" w:rsidP="00CB1DF8">
      <w:pPr>
        <w:spacing w:line="360" w:lineRule="auto"/>
        <w:rPr>
          <w:rFonts w:ascii="Arial" w:hAnsi="Arial" w:cs="Arial"/>
          <w:b/>
        </w:rPr>
      </w:pPr>
    </w:p>
    <w:p w14:paraId="147C114B" w14:textId="77777777" w:rsidR="00187DB4" w:rsidRPr="00187DB4" w:rsidRDefault="00187DB4" w:rsidP="00CB1DF8">
      <w:pPr>
        <w:spacing w:line="360" w:lineRule="auto"/>
        <w:rPr>
          <w:rFonts w:ascii="Arial" w:hAnsi="Arial" w:cs="Arial"/>
          <w:b/>
        </w:rPr>
      </w:pPr>
      <w:r w:rsidRPr="00187DB4">
        <w:rPr>
          <w:rFonts w:ascii="Arial" w:hAnsi="Arial" w:cs="Arial"/>
          <w:b/>
        </w:rPr>
        <w:lastRenderedPageBreak/>
        <w:t xml:space="preserve">Bibliography </w:t>
      </w:r>
    </w:p>
    <w:p w14:paraId="76B028E2" w14:textId="77777777" w:rsidR="00187DB4" w:rsidRPr="00187DB4" w:rsidRDefault="00187DB4" w:rsidP="00CB1DF8">
      <w:pPr>
        <w:spacing w:line="360" w:lineRule="auto"/>
        <w:rPr>
          <w:rFonts w:ascii="Arial" w:hAnsi="Arial" w:cs="Arial"/>
          <w:color w:val="000000"/>
          <w:shd w:val="clear" w:color="auto" w:fill="FFFFFF"/>
        </w:rPr>
      </w:pPr>
      <w:r w:rsidRPr="00187DB4">
        <w:rPr>
          <w:rFonts w:ascii="Arial" w:hAnsi="Arial" w:cs="Arial"/>
          <w:color w:val="000000"/>
          <w:shd w:val="clear" w:color="auto" w:fill="FFFFFF"/>
        </w:rPr>
        <w:t xml:space="preserve">Distefano, </w:t>
      </w:r>
      <w:proofErr w:type="spellStart"/>
      <w:r w:rsidRPr="00187DB4">
        <w:rPr>
          <w:rFonts w:ascii="Arial" w:hAnsi="Arial" w:cs="Arial"/>
          <w:color w:val="000000"/>
          <w:shd w:val="clear" w:color="auto" w:fill="FFFFFF"/>
        </w:rPr>
        <w:t>Glampaolo</w:t>
      </w:r>
      <w:proofErr w:type="spellEnd"/>
      <w:r w:rsidRPr="00187DB4">
        <w:rPr>
          <w:rFonts w:ascii="Arial" w:hAnsi="Arial" w:cs="Arial"/>
          <w:color w:val="000000"/>
          <w:shd w:val="clear" w:color="auto" w:fill="FFFFFF"/>
        </w:rPr>
        <w:t xml:space="preserve">, "Liturgical Furnishings </w:t>
      </w:r>
      <w:proofErr w:type="gramStart"/>
      <w:r w:rsidRPr="00187DB4">
        <w:rPr>
          <w:rFonts w:ascii="Arial" w:hAnsi="Arial" w:cs="Arial"/>
          <w:color w:val="000000"/>
          <w:shd w:val="clear" w:color="auto" w:fill="FFFFFF"/>
        </w:rPr>
        <w:t>And</w:t>
      </w:r>
      <w:proofErr w:type="gramEnd"/>
      <w:r w:rsidRPr="00187DB4">
        <w:rPr>
          <w:rFonts w:ascii="Arial" w:hAnsi="Arial" w:cs="Arial"/>
          <w:color w:val="000000"/>
          <w:shd w:val="clear" w:color="auto" w:fill="FFFFFF"/>
        </w:rPr>
        <w:t xml:space="preserve"> Icons In The Church Of Santa Maria </w:t>
      </w:r>
      <w:proofErr w:type="spellStart"/>
      <w:r w:rsidRPr="00187DB4">
        <w:rPr>
          <w:rFonts w:ascii="Arial" w:hAnsi="Arial" w:cs="Arial"/>
          <w:color w:val="000000"/>
          <w:shd w:val="clear" w:color="auto" w:fill="FFFFFF"/>
        </w:rPr>
        <w:t>Dell'ammiraglio</w:t>
      </w:r>
      <w:proofErr w:type="spellEnd"/>
      <w:r w:rsidRPr="00187DB4">
        <w:rPr>
          <w:rFonts w:ascii="Arial" w:hAnsi="Arial" w:cs="Arial"/>
          <w:color w:val="000000"/>
          <w:shd w:val="clear" w:color="auto" w:fill="FFFFFF"/>
        </w:rPr>
        <w:t xml:space="preserve"> In </w:t>
      </w:r>
      <w:proofErr w:type="spellStart"/>
      <w:r w:rsidRPr="00187DB4">
        <w:rPr>
          <w:rFonts w:ascii="Arial" w:hAnsi="Arial" w:cs="Arial"/>
          <w:color w:val="000000"/>
          <w:shd w:val="clear" w:color="auto" w:fill="FFFFFF"/>
        </w:rPr>
        <w:t>Palermon</w:t>
      </w:r>
      <w:proofErr w:type="spellEnd"/>
      <w:r w:rsidRPr="00187DB4">
        <w:rPr>
          <w:rFonts w:ascii="Arial" w:hAnsi="Arial" w:cs="Arial"/>
          <w:color w:val="000000"/>
          <w:shd w:val="clear" w:color="auto" w:fill="FFFFFF"/>
        </w:rPr>
        <w:t xml:space="preserve"> In The Middle-Ages", </w:t>
      </w:r>
      <w:r w:rsidRPr="00187DB4">
        <w:rPr>
          <w:rFonts w:ascii="Arial" w:hAnsi="Arial" w:cs="Arial"/>
          <w:i/>
          <w:iCs/>
          <w:color w:val="000000"/>
          <w:shd w:val="clear" w:color="auto" w:fill="FFFFFF"/>
        </w:rPr>
        <w:t xml:space="preserve">Imago </w:t>
      </w:r>
      <w:proofErr w:type="spellStart"/>
      <w:r w:rsidRPr="00187DB4">
        <w:rPr>
          <w:rFonts w:ascii="Arial" w:hAnsi="Arial" w:cs="Arial"/>
          <w:i/>
          <w:iCs/>
          <w:color w:val="000000"/>
          <w:shd w:val="clear" w:color="auto" w:fill="FFFFFF"/>
        </w:rPr>
        <w:t>Temporis</w:t>
      </w:r>
      <w:proofErr w:type="spellEnd"/>
      <w:r w:rsidRPr="00187DB4">
        <w:rPr>
          <w:rFonts w:ascii="Arial" w:hAnsi="Arial" w:cs="Arial"/>
          <w:i/>
          <w:iCs/>
          <w:color w:val="000000"/>
          <w:shd w:val="clear" w:color="auto" w:fill="FFFFFF"/>
        </w:rPr>
        <w:t>. Medium Aevum</w:t>
      </w:r>
      <w:r w:rsidRPr="00187DB4">
        <w:rPr>
          <w:rFonts w:ascii="Arial" w:hAnsi="Arial" w:cs="Arial"/>
          <w:color w:val="000000"/>
          <w:shd w:val="clear" w:color="auto" w:fill="FFFFFF"/>
        </w:rPr>
        <w:t>, 5 (2011), 149-162</w:t>
      </w:r>
    </w:p>
    <w:p w14:paraId="5F1D609C" w14:textId="77777777" w:rsidR="00187DB4" w:rsidRPr="00187DB4" w:rsidRDefault="00187DB4" w:rsidP="00CB1DF8">
      <w:pPr>
        <w:spacing w:line="360" w:lineRule="auto"/>
        <w:rPr>
          <w:rFonts w:ascii="Arial" w:hAnsi="Arial" w:cs="Arial"/>
          <w:color w:val="000000"/>
          <w:shd w:val="clear" w:color="auto" w:fill="FFFFFF"/>
        </w:rPr>
      </w:pPr>
      <w:r w:rsidRPr="00187DB4">
        <w:rPr>
          <w:rFonts w:ascii="Arial" w:hAnsi="Arial" w:cs="Arial"/>
          <w:color w:val="000000"/>
          <w:shd w:val="clear" w:color="auto" w:fill="FFFFFF"/>
        </w:rPr>
        <w:t xml:space="preserve">Loud, G. A., "The Kingdom </w:t>
      </w:r>
      <w:proofErr w:type="gramStart"/>
      <w:r w:rsidRPr="00187DB4">
        <w:rPr>
          <w:rFonts w:ascii="Arial" w:hAnsi="Arial" w:cs="Arial"/>
          <w:color w:val="000000"/>
          <w:shd w:val="clear" w:color="auto" w:fill="FFFFFF"/>
        </w:rPr>
        <w:t>Of</w:t>
      </w:r>
      <w:proofErr w:type="gramEnd"/>
      <w:r w:rsidRPr="00187DB4">
        <w:rPr>
          <w:rFonts w:ascii="Arial" w:hAnsi="Arial" w:cs="Arial"/>
          <w:color w:val="000000"/>
          <w:shd w:val="clear" w:color="auto" w:fill="FFFFFF"/>
        </w:rPr>
        <w:t xml:space="preserve"> Sicily And The Kingdom Of England, 1066-1266", </w:t>
      </w:r>
      <w:r w:rsidRPr="00187DB4">
        <w:rPr>
          <w:rFonts w:ascii="Arial" w:hAnsi="Arial" w:cs="Arial"/>
          <w:i/>
          <w:iCs/>
          <w:color w:val="000000"/>
          <w:shd w:val="clear" w:color="auto" w:fill="FFFFFF"/>
        </w:rPr>
        <w:t>History</w:t>
      </w:r>
      <w:r w:rsidRPr="00187DB4">
        <w:rPr>
          <w:rFonts w:ascii="Arial" w:hAnsi="Arial" w:cs="Arial"/>
          <w:color w:val="000000"/>
          <w:shd w:val="clear" w:color="auto" w:fill="FFFFFF"/>
        </w:rPr>
        <w:t>, 88 (2003), 540-567 &lt;https://doi.org/10.1111/1468-229X.00279.&gt;</w:t>
      </w:r>
    </w:p>
    <w:p w14:paraId="051019EA" w14:textId="77777777" w:rsidR="00187DB4" w:rsidRPr="00187DB4" w:rsidRDefault="00187DB4" w:rsidP="00CB1DF8">
      <w:pPr>
        <w:spacing w:line="360" w:lineRule="auto"/>
        <w:rPr>
          <w:rFonts w:ascii="Arial" w:hAnsi="Arial" w:cs="Arial"/>
          <w:color w:val="000000"/>
          <w:shd w:val="clear" w:color="auto" w:fill="FFFFFF"/>
        </w:rPr>
      </w:pPr>
      <w:proofErr w:type="spellStart"/>
      <w:r w:rsidRPr="00187DB4">
        <w:rPr>
          <w:rFonts w:ascii="Arial" w:hAnsi="Arial" w:cs="Arial"/>
          <w:color w:val="000000"/>
          <w:shd w:val="clear" w:color="auto" w:fill="FFFFFF"/>
        </w:rPr>
        <w:t>Malaterra</w:t>
      </w:r>
      <w:proofErr w:type="spellEnd"/>
      <w:r w:rsidRPr="00187DB4">
        <w:rPr>
          <w:rFonts w:ascii="Arial" w:hAnsi="Arial" w:cs="Arial"/>
          <w:color w:val="000000"/>
          <w:shd w:val="clear" w:color="auto" w:fill="FFFFFF"/>
        </w:rPr>
        <w:t xml:space="preserve">, </w:t>
      </w:r>
      <w:proofErr w:type="spellStart"/>
      <w:r w:rsidRPr="00187DB4">
        <w:rPr>
          <w:rFonts w:ascii="Arial" w:hAnsi="Arial" w:cs="Arial"/>
          <w:color w:val="000000"/>
          <w:shd w:val="clear" w:color="auto" w:fill="FFFFFF"/>
        </w:rPr>
        <w:t>Goffredo</w:t>
      </w:r>
      <w:proofErr w:type="spellEnd"/>
      <w:r w:rsidRPr="00187DB4">
        <w:rPr>
          <w:rFonts w:ascii="Arial" w:hAnsi="Arial" w:cs="Arial"/>
          <w:color w:val="000000"/>
          <w:shd w:val="clear" w:color="auto" w:fill="FFFFFF"/>
        </w:rPr>
        <w:t>, and Kenneth Baxter Wolf, </w:t>
      </w:r>
      <w:r w:rsidRPr="00187DB4">
        <w:rPr>
          <w:rFonts w:ascii="Arial" w:hAnsi="Arial" w:cs="Arial"/>
          <w:i/>
          <w:iCs/>
          <w:color w:val="000000"/>
          <w:shd w:val="clear" w:color="auto" w:fill="FFFFFF"/>
        </w:rPr>
        <w:t xml:space="preserve">The Deeds </w:t>
      </w:r>
      <w:proofErr w:type="gramStart"/>
      <w:r w:rsidRPr="00187DB4">
        <w:rPr>
          <w:rFonts w:ascii="Arial" w:hAnsi="Arial" w:cs="Arial"/>
          <w:i/>
          <w:iCs/>
          <w:color w:val="000000"/>
          <w:shd w:val="clear" w:color="auto" w:fill="FFFFFF"/>
        </w:rPr>
        <w:t>Of</w:t>
      </w:r>
      <w:proofErr w:type="gramEnd"/>
      <w:r w:rsidRPr="00187DB4">
        <w:rPr>
          <w:rFonts w:ascii="Arial" w:hAnsi="Arial" w:cs="Arial"/>
          <w:i/>
          <w:iCs/>
          <w:color w:val="000000"/>
          <w:shd w:val="clear" w:color="auto" w:fill="FFFFFF"/>
        </w:rPr>
        <w:t xml:space="preserve"> Count Roger Of Calabria And Sicily And Of His Brother Duke Robert Guiscard</w:t>
      </w:r>
      <w:r w:rsidRPr="00187DB4">
        <w:rPr>
          <w:rFonts w:ascii="Arial" w:hAnsi="Arial" w:cs="Arial"/>
          <w:color w:val="000000"/>
          <w:shd w:val="clear" w:color="auto" w:fill="FFFFFF"/>
        </w:rPr>
        <w:t> (Ann Arbor: University of Michigan Press, 2005)</w:t>
      </w:r>
    </w:p>
    <w:p w14:paraId="55BEE64C" w14:textId="77777777" w:rsidR="00187DB4" w:rsidRPr="00187DB4" w:rsidRDefault="00187DB4" w:rsidP="00CB1DF8">
      <w:pPr>
        <w:spacing w:line="360" w:lineRule="auto"/>
        <w:rPr>
          <w:rFonts w:ascii="Arial" w:hAnsi="Arial" w:cs="Arial"/>
          <w:color w:val="000000"/>
          <w:shd w:val="clear" w:color="auto" w:fill="FFFFFF"/>
        </w:rPr>
      </w:pPr>
      <w:r w:rsidRPr="00187DB4">
        <w:rPr>
          <w:rFonts w:ascii="Arial" w:hAnsi="Arial" w:cs="Arial"/>
          <w:color w:val="000000"/>
          <w:shd w:val="clear" w:color="auto" w:fill="FFFFFF"/>
        </w:rPr>
        <w:t xml:space="preserve">"Meaning </w:t>
      </w:r>
      <w:proofErr w:type="gramStart"/>
      <w:r w:rsidRPr="00187DB4">
        <w:rPr>
          <w:rFonts w:ascii="Arial" w:hAnsi="Arial" w:cs="Arial"/>
          <w:color w:val="000000"/>
          <w:shd w:val="clear" w:color="auto" w:fill="FFFFFF"/>
        </w:rPr>
        <w:t>Of</w:t>
      </w:r>
      <w:proofErr w:type="gramEnd"/>
      <w:r w:rsidRPr="00187DB4">
        <w:rPr>
          <w:rFonts w:ascii="Arial" w:hAnsi="Arial" w:cs="Arial"/>
          <w:color w:val="000000"/>
          <w:shd w:val="clear" w:color="auto" w:fill="FFFFFF"/>
        </w:rPr>
        <w:t xml:space="preserve"> </w:t>
      </w:r>
      <w:proofErr w:type="spellStart"/>
      <w:r w:rsidRPr="00187DB4">
        <w:rPr>
          <w:rFonts w:ascii="Arial" w:hAnsi="Arial" w:cs="Arial"/>
          <w:color w:val="000000"/>
          <w:shd w:val="clear" w:color="auto" w:fill="FFFFFF"/>
        </w:rPr>
        <w:t>Colors</w:t>
      </w:r>
      <w:proofErr w:type="spellEnd"/>
      <w:r w:rsidRPr="00187DB4">
        <w:rPr>
          <w:rFonts w:ascii="Arial" w:hAnsi="Arial" w:cs="Arial"/>
          <w:color w:val="000000"/>
          <w:shd w:val="clear" w:color="auto" w:fill="FFFFFF"/>
        </w:rPr>
        <w:t xml:space="preserve"> In Christian Art", </w:t>
      </w:r>
      <w:r w:rsidRPr="00187DB4">
        <w:rPr>
          <w:rFonts w:ascii="Arial" w:hAnsi="Arial" w:cs="Arial"/>
          <w:i/>
          <w:iCs/>
          <w:color w:val="000000"/>
          <w:shd w:val="clear" w:color="auto" w:fill="FFFFFF"/>
        </w:rPr>
        <w:t>Medieval-Life-And-</w:t>
      </w:r>
      <w:proofErr w:type="spellStart"/>
      <w:r w:rsidRPr="00187DB4">
        <w:rPr>
          <w:rFonts w:ascii="Arial" w:hAnsi="Arial" w:cs="Arial"/>
          <w:i/>
          <w:iCs/>
          <w:color w:val="000000"/>
          <w:shd w:val="clear" w:color="auto" w:fill="FFFFFF"/>
        </w:rPr>
        <w:t>Times.Info</w:t>
      </w:r>
      <w:proofErr w:type="spellEnd"/>
      <w:r w:rsidRPr="00187DB4">
        <w:rPr>
          <w:rFonts w:ascii="Arial" w:hAnsi="Arial" w:cs="Arial"/>
          <w:color w:val="000000"/>
          <w:shd w:val="clear" w:color="auto" w:fill="FFFFFF"/>
        </w:rPr>
        <w:t>, 2018 &lt;http://www.medieval-life-and-times.info/medieval-art/meaning-of-colors-in-christian-art.htm&gt; [Accessed 9 November 2018]</w:t>
      </w:r>
    </w:p>
    <w:p w14:paraId="1795C59B" w14:textId="77777777" w:rsidR="00187DB4" w:rsidRPr="00187DB4" w:rsidRDefault="00187DB4" w:rsidP="00CB1DF8">
      <w:pPr>
        <w:spacing w:line="360" w:lineRule="auto"/>
        <w:rPr>
          <w:rFonts w:ascii="Arial" w:hAnsi="Arial" w:cs="Arial"/>
        </w:rPr>
      </w:pPr>
      <w:r w:rsidRPr="00187DB4">
        <w:rPr>
          <w:rFonts w:ascii="Arial" w:hAnsi="Arial" w:cs="Arial"/>
          <w:color w:val="000000"/>
          <w:shd w:val="clear" w:color="auto" w:fill="FFFFFF"/>
        </w:rPr>
        <w:t>"Roger II | Facts &amp; Biography", </w:t>
      </w:r>
      <w:r w:rsidRPr="00187DB4">
        <w:rPr>
          <w:rFonts w:ascii="Arial" w:hAnsi="Arial" w:cs="Arial"/>
          <w:i/>
          <w:iCs/>
          <w:color w:val="000000"/>
          <w:shd w:val="clear" w:color="auto" w:fill="FFFFFF"/>
        </w:rPr>
        <w:t>Encyclopedia Britannica</w:t>
      </w:r>
      <w:r w:rsidRPr="00187DB4">
        <w:rPr>
          <w:rFonts w:ascii="Arial" w:hAnsi="Arial" w:cs="Arial"/>
          <w:color w:val="000000"/>
          <w:shd w:val="clear" w:color="auto" w:fill="FFFFFF"/>
        </w:rPr>
        <w:t>, 2018 &lt;https://www.britannica.com/biography/Roger-II&gt; [Accessed 9 November 2018]</w:t>
      </w:r>
    </w:p>
    <w:p w14:paraId="67CA9689" w14:textId="77777777" w:rsidR="00187DB4" w:rsidRDefault="00187DB4" w:rsidP="00187DB4">
      <w:pPr>
        <w:spacing w:after="100" w:afterAutospacing="1" w:line="240" w:lineRule="auto"/>
        <w:outlineLvl w:val="1"/>
        <w:rPr>
          <w:rFonts w:ascii="Times New Roman" w:eastAsia="Times New Roman" w:hAnsi="Times New Roman" w:cs="Times New Roman"/>
          <w:color w:val="000000"/>
          <w:sz w:val="36"/>
          <w:szCs w:val="36"/>
          <w:lang w:eastAsia="en-GB"/>
        </w:rPr>
      </w:pPr>
    </w:p>
    <w:p w14:paraId="61FDEDB1" w14:textId="77777777" w:rsidR="00187DB4" w:rsidRDefault="00187DB4" w:rsidP="00187DB4">
      <w:pPr>
        <w:spacing w:after="100" w:afterAutospacing="1" w:line="240" w:lineRule="auto"/>
        <w:outlineLvl w:val="1"/>
        <w:rPr>
          <w:rFonts w:ascii="Times New Roman" w:eastAsia="Times New Roman" w:hAnsi="Times New Roman" w:cs="Times New Roman"/>
          <w:color w:val="000000"/>
          <w:sz w:val="36"/>
          <w:szCs w:val="36"/>
          <w:lang w:eastAsia="en-GB"/>
        </w:rPr>
      </w:pPr>
    </w:p>
    <w:p w14:paraId="65949D07" w14:textId="77777777" w:rsidR="00187DB4" w:rsidRDefault="00187DB4" w:rsidP="00187DB4">
      <w:pPr>
        <w:spacing w:after="100" w:afterAutospacing="1" w:line="240" w:lineRule="auto"/>
        <w:outlineLvl w:val="1"/>
        <w:rPr>
          <w:rFonts w:ascii="Times New Roman" w:eastAsia="Times New Roman" w:hAnsi="Times New Roman" w:cs="Times New Roman"/>
          <w:color w:val="000000"/>
          <w:sz w:val="36"/>
          <w:szCs w:val="36"/>
          <w:lang w:eastAsia="en-GB"/>
        </w:rPr>
      </w:pPr>
    </w:p>
    <w:p w14:paraId="11590DCE" w14:textId="77777777" w:rsidR="00187DB4" w:rsidRDefault="00187DB4" w:rsidP="00187DB4">
      <w:pPr>
        <w:spacing w:after="100" w:afterAutospacing="1" w:line="240" w:lineRule="auto"/>
        <w:outlineLvl w:val="1"/>
        <w:rPr>
          <w:rFonts w:ascii="Times New Roman" w:eastAsia="Times New Roman" w:hAnsi="Times New Roman" w:cs="Times New Roman"/>
          <w:color w:val="000000"/>
          <w:sz w:val="36"/>
          <w:szCs w:val="36"/>
          <w:lang w:eastAsia="en-GB"/>
        </w:rPr>
      </w:pPr>
    </w:p>
    <w:p w14:paraId="20735FC5" w14:textId="77777777" w:rsidR="00FF5E58" w:rsidRDefault="00FF5E58" w:rsidP="00FF5E58">
      <w:pPr>
        <w:rPr>
          <w:rFonts w:ascii="Arial" w:hAnsi="Arial" w:cs="Arial"/>
        </w:rPr>
      </w:pPr>
    </w:p>
    <w:p w14:paraId="052DCA6F" w14:textId="77777777" w:rsidR="00FF5E58" w:rsidRPr="004B0581" w:rsidRDefault="00FF5E58" w:rsidP="004B0581">
      <w:pPr>
        <w:rPr>
          <w:rFonts w:ascii="Arial" w:hAnsi="Arial" w:cs="Arial"/>
        </w:rPr>
      </w:pPr>
    </w:p>
    <w:sectPr w:rsidR="00FF5E58" w:rsidRPr="004B0581" w:rsidSect="004004B3">
      <w:headerReference w:type="default" r:id="rId9"/>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A3FF7B" w14:textId="77777777" w:rsidR="00552A1C" w:rsidRDefault="00552A1C" w:rsidP="004004B3">
      <w:pPr>
        <w:spacing w:after="0" w:line="240" w:lineRule="auto"/>
      </w:pPr>
      <w:r>
        <w:separator/>
      </w:r>
    </w:p>
  </w:endnote>
  <w:endnote w:type="continuationSeparator" w:id="0">
    <w:p w14:paraId="0D05F067" w14:textId="77777777" w:rsidR="00552A1C" w:rsidRDefault="00552A1C" w:rsidP="00400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375C26" w14:textId="77777777" w:rsidR="00552A1C" w:rsidRDefault="00552A1C" w:rsidP="004004B3">
      <w:pPr>
        <w:spacing w:after="0" w:line="240" w:lineRule="auto"/>
      </w:pPr>
      <w:r>
        <w:separator/>
      </w:r>
    </w:p>
  </w:footnote>
  <w:footnote w:type="continuationSeparator" w:id="0">
    <w:p w14:paraId="1154AD36" w14:textId="77777777" w:rsidR="00552A1C" w:rsidRDefault="00552A1C" w:rsidP="004004B3">
      <w:pPr>
        <w:spacing w:after="0" w:line="240" w:lineRule="auto"/>
      </w:pPr>
      <w:r>
        <w:continuationSeparator/>
      </w:r>
    </w:p>
  </w:footnote>
  <w:footnote w:id="1">
    <w:p w14:paraId="41AC0751" w14:textId="77777777" w:rsidR="00CC5AF7" w:rsidRPr="00187DB4" w:rsidRDefault="00CC5AF7">
      <w:pPr>
        <w:pStyle w:val="FootnoteText"/>
        <w:rPr>
          <w:rFonts w:ascii="Arial" w:hAnsi="Arial" w:cs="Arial"/>
        </w:rPr>
      </w:pPr>
      <w:r w:rsidRPr="00187DB4">
        <w:rPr>
          <w:rStyle w:val="FootnoteReference"/>
          <w:rFonts w:ascii="Arial" w:hAnsi="Arial" w:cs="Arial"/>
        </w:rPr>
        <w:footnoteRef/>
      </w:r>
      <w:r w:rsidRPr="00187DB4">
        <w:rPr>
          <w:rFonts w:ascii="Arial" w:hAnsi="Arial" w:cs="Arial"/>
        </w:rPr>
        <w:t xml:space="preserve"> </w:t>
      </w:r>
      <w:r w:rsidRPr="00187DB4">
        <w:rPr>
          <w:rFonts w:ascii="Arial" w:hAnsi="Arial" w:cs="Arial"/>
          <w:color w:val="000000"/>
          <w:shd w:val="clear" w:color="auto" w:fill="FFFFFF"/>
        </w:rPr>
        <w:t xml:space="preserve">"Meaning </w:t>
      </w:r>
      <w:proofErr w:type="gramStart"/>
      <w:r w:rsidRPr="00187DB4">
        <w:rPr>
          <w:rFonts w:ascii="Arial" w:hAnsi="Arial" w:cs="Arial"/>
          <w:color w:val="000000"/>
          <w:shd w:val="clear" w:color="auto" w:fill="FFFFFF"/>
        </w:rPr>
        <w:t>Of</w:t>
      </w:r>
      <w:proofErr w:type="gramEnd"/>
      <w:r w:rsidRPr="00187DB4">
        <w:rPr>
          <w:rFonts w:ascii="Arial" w:hAnsi="Arial" w:cs="Arial"/>
          <w:color w:val="000000"/>
          <w:shd w:val="clear" w:color="auto" w:fill="FFFFFF"/>
        </w:rPr>
        <w:t xml:space="preserve"> </w:t>
      </w:r>
      <w:proofErr w:type="spellStart"/>
      <w:r w:rsidRPr="00187DB4">
        <w:rPr>
          <w:rFonts w:ascii="Arial" w:hAnsi="Arial" w:cs="Arial"/>
          <w:color w:val="000000"/>
          <w:shd w:val="clear" w:color="auto" w:fill="FFFFFF"/>
        </w:rPr>
        <w:t>Colors</w:t>
      </w:r>
      <w:proofErr w:type="spellEnd"/>
      <w:r w:rsidRPr="00187DB4">
        <w:rPr>
          <w:rFonts w:ascii="Arial" w:hAnsi="Arial" w:cs="Arial"/>
          <w:color w:val="000000"/>
          <w:shd w:val="clear" w:color="auto" w:fill="FFFFFF"/>
        </w:rPr>
        <w:t xml:space="preserve"> In Christian Art", </w:t>
      </w:r>
      <w:r w:rsidRPr="00187DB4">
        <w:rPr>
          <w:rFonts w:ascii="Arial" w:hAnsi="Arial" w:cs="Arial"/>
          <w:i/>
          <w:iCs/>
          <w:color w:val="000000"/>
          <w:shd w:val="clear" w:color="auto" w:fill="FFFFFF"/>
        </w:rPr>
        <w:t>Medieval-Life-And-</w:t>
      </w:r>
      <w:proofErr w:type="spellStart"/>
      <w:r w:rsidRPr="00187DB4">
        <w:rPr>
          <w:rFonts w:ascii="Arial" w:hAnsi="Arial" w:cs="Arial"/>
          <w:i/>
          <w:iCs/>
          <w:color w:val="000000"/>
          <w:shd w:val="clear" w:color="auto" w:fill="FFFFFF"/>
        </w:rPr>
        <w:t>Times.Info</w:t>
      </w:r>
      <w:proofErr w:type="spellEnd"/>
      <w:r w:rsidRPr="00187DB4">
        <w:rPr>
          <w:rFonts w:ascii="Arial" w:hAnsi="Arial" w:cs="Arial"/>
          <w:color w:val="000000"/>
          <w:shd w:val="clear" w:color="auto" w:fill="FFFFFF"/>
        </w:rPr>
        <w:t>, 2018 &lt;http://www.medieval-life-and-times.info/medieval-art/meaning-of-colors-in-christian-art.htm&gt; [Accessed 9 November 2018].</w:t>
      </w:r>
    </w:p>
  </w:footnote>
  <w:footnote w:id="2">
    <w:p w14:paraId="7FA1742E" w14:textId="77777777" w:rsidR="00CC5AF7" w:rsidRPr="00187DB4" w:rsidRDefault="00CC5AF7">
      <w:pPr>
        <w:pStyle w:val="FootnoteText"/>
        <w:rPr>
          <w:rFonts w:ascii="Arial" w:hAnsi="Arial" w:cs="Arial"/>
        </w:rPr>
      </w:pPr>
      <w:r w:rsidRPr="00187DB4">
        <w:rPr>
          <w:rStyle w:val="FootnoteReference"/>
          <w:rFonts w:ascii="Arial" w:hAnsi="Arial" w:cs="Arial"/>
        </w:rPr>
        <w:footnoteRef/>
      </w:r>
      <w:r w:rsidRPr="00187DB4">
        <w:rPr>
          <w:rFonts w:ascii="Arial" w:hAnsi="Arial" w:cs="Arial"/>
        </w:rPr>
        <w:t xml:space="preserve"> </w:t>
      </w:r>
      <w:proofErr w:type="spellStart"/>
      <w:r w:rsidRPr="00187DB4">
        <w:rPr>
          <w:rFonts w:ascii="Arial" w:hAnsi="Arial" w:cs="Arial"/>
          <w:color w:val="000000"/>
          <w:shd w:val="clear" w:color="auto" w:fill="FFFFFF"/>
        </w:rPr>
        <w:t>Goffredo</w:t>
      </w:r>
      <w:proofErr w:type="spellEnd"/>
      <w:r w:rsidRPr="00187DB4">
        <w:rPr>
          <w:rFonts w:ascii="Arial" w:hAnsi="Arial" w:cs="Arial"/>
          <w:color w:val="000000"/>
          <w:shd w:val="clear" w:color="auto" w:fill="FFFFFF"/>
        </w:rPr>
        <w:t xml:space="preserve"> </w:t>
      </w:r>
      <w:proofErr w:type="spellStart"/>
      <w:r w:rsidRPr="00187DB4">
        <w:rPr>
          <w:rFonts w:ascii="Arial" w:hAnsi="Arial" w:cs="Arial"/>
          <w:color w:val="000000"/>
          <w:shd w:val="clear" w:color="auto" w:fill="FFFFFF"/>
        </w:rPr>
        <w:t>Malaterra</w:t>
      </w:r>
      <w:proofErr w:type="spellEnd"/>
      <w:r w:rsidRPr="00187DB4">
        <w:rPr>
          <w:rFonts w:ascii="Arial" w:hAnsi="Arial" w:cs="Arial"/>
          <w:color w:val="000000"/>
          <w:shd w:val="clear" w:color="auto" w:fill="FFFFFF"/>
        </w:rPr>
        <w:t xml:space="preserve"> and Kenneth Baxter Wolf, </w:t>
      </w:r>
      <w:r w:rsidRPr="00187DB4">
        <w:rPr>
          <w:rFonts w:ascii="Arial" w:hAnsi="Arial" w:cs="Arial"/>
          <w:i/>
          <w:iCs/>
          <w:color w:val="000000"/>
          <w:shd w:val="clear" w:color="auto" w:fill="FFFFFF"/>
        </w:rPr>
        <w:t xml:space="preserve">The Deeds </w:t>
      </w:r>
      <w:proofErr w:type="gramStart"/>
      <w:r w:rsidRPr="00187DB4">
        <w:rPr>
          <w:rFonts w:ascii="Arial" w:hAnsi="Arial" w:cs="Arial"/>
          <w:i/>
          <w:iCs/>
          <w:color w:val="000000"/>
          <w:shd w:val="clear" w:color="auto" w:fill="FFFFFF"/>
        </w:rPr>
        <w:t>Of</w:t>
      </w:r>
      <w:proofErr w:type="gramEnd"/>
      <w:r w:rsidRPr="00187DB4">
        <w:rPr>
          <w:rFonts w:ascii="Arial" w:hAnsi="Arial" w:cs="Arial"/>
          <w:i/>
          <w:iCs/>
          <w:color w:val="000000"/>
          <w:shd w:val="clear" w:color="auto" w:fill="FFFFFF"/>
        </w:rPr>
        <w:t xml:space="preserve"> Count Roger Of Calabria And Sicily And Of His Brother Duke Robert Guiscard</w:t>
      </w:r>
      <w:r w:rsidRPr="00187DB4">
        <w:rPr>
          <w:rFonts w:ascii="Arial" w:hAnsi="Arial" w:cs="Arial"/>
          <w:color w:val="000000"/>
          <w:shd w:val="clear" w:color="auto" w:fill="FFFFFF"/>
        </w:rPr>
        <w:t> (Ann Arbor: University of Michigan Press, 2005).</w:t>
      </w:r>
    </w:p>
  </w:footnote>
  <w:footnote w:id="3">
    <w:p w14:paraId="6FF30D08" w14:textId="77777777" w:rsidR="00CC5AF7" w:rsidRPr="00187DB4" w:rsidRDefault="00CC5AF7" w:rsidP="00F8136A">
      <w:pPr>
        <w:pStyle w:val="FootnoteText"/>
        <w:rPr>
          <w:rFonts w:ascii="Arial" w:hAnsi="Arial" w:cs="Arial"/>
        </w:rPr>
      </w:pPr>
      <w:r w:rsidRPr="00187DB4">
        <w:rPr>
          <w:rStyle w:val="FootnoteReference"/>
          <w:rFonts w:ascii="Arial" w:hAnsi="Arial" w:cs="Arial"/>
        </w:rPr>
        <w:footnoteRef/>
      </w:r>
      <w:r w:rsidRPr="00187DB4">
        <w:rPr>
          <w:rFonts w:ascii="Arial" w:hAnsi="Arial" w:cs="Arial"/>
        </w:rPr>
        <w:t xml:space="preserve"> </w:t>
      </w:r>
      <w:proofErr w:type="spellStart"/>
      <w:r w:rsidRPr="00187DB4">
        <w:rPr>
          <w:rFonts w:ascii="Arial" w:hAnsi="Arial" w:cs="Arial"/>
          <w:color w:val="000000"/>
          <w:shd w:val="clear" w:color="auto" w:fill="FFFFFF"/>
        </w:rPr>
        <w:t>Glampaolo</w:t>
      </w:r>
      <w:proofErr w:type="spellEnd"/>
      <w:r w:rsidRPr="00187DB4">
        <w:rPr>
          <w:rFonts w:ascii="Arial" w:hAnsi="Arial" w:cs="Arial"/>
          <w:color w:val="000000"/>
          <w:shd w:val="clear" w:color="auto" w:fill="FFFFFF"/>
        </w:rPr>
        <w:t xml:space="preserve"> Distefano, "Liturgical Furnishings </w:t>
      </w:r>
      <w:proofErr w:type="gramStart"/>
      <w:r w:rsidRPr="00187DB4">
        <w:rPr>
          <w:rFonts w:ascii="Arial" w:hAnsi="Arial" w:cs="Arial"/>
          <w:color w:val="000000"/>
          <w:shd w:val="clear" w:color="auto" w:fill="FFFFFF"/>
        </w:rPr>
        <w:t>And</w:t>
      </w:r>
      <w:proofErr w:type="gramEnd"/>
      <w:r w:rsidRPr="00187DB4">
        <w:rPr>
          <w:rFonts w:ascii="Arial" w:hAnsi="Arial" w:cs="Arial"/>
          <w:color w:val="000000"/>
          <w:shd w:val="clear" w:color="auto" w:fill="FFFFFF"/>
        </w:rPr>
        <w:t xml:space="preserve"> Icons In The Church Of Santa Maria </w:t>
      </w:r>
      <w:proofErr w:type="spellStart"/>
      <w:r w:rsidRPr="00187DB4">
        <w:rPr>
          <w:rFonts w:ascii="Arial" w:hAnsi="Arial" w:cs="Arial"/>
          <w:color w:val="000000"/>
          <w:shd w:val="clear" w:color="auto" w:fill="FFFFFF"/>
        </w:rPr>
        <w:t>Dell'ammiraglio</w:t>
      </w:r>
      <w:proofErr w:type="spellEnd"/>
      <w:r w:rsidRPr="00187DB4">
        <w:rPr>
          <w:rFonts w:ascii="Arial" w:hAnsi="Arial" w:cs="Arial"/>
          <w:color w:val="000000"/>
          <w:shd w:val="clear" w:color="auto" w:fill="FFFFFF"/>
        </w:rPr>
        <w:t xml:space="preserve"> In </w:t>
      </w:r>
      <w:proofErr w:type="spellStart"/>
      <w:r w:rsidRPr="00187DB4">
        <w:rPr>
          <w:rFonts w:ascii="Arial" w:hAnsi="Arial" w:cs="Arial"/>
          <w:color w:val="000000"/>
          <w:shd w:val="clear" w:color="auto" w:fill="FFFFFF"/>
        </w:rPr>
        <w:t>Palermon</w:t>
      </w:r>
      <w:proofErr w:type="spellEnd"/>
      <w:r w:rsidRPr="00187DB4">
        <w:rPr>
          <w:rFonts w:ascii="Arial" w:hAnsi="Arial" w:cs="Arial"/>
          <w:color w:val="000000"/>
          <w:shd w:val="clear" w:color="auto" w:fill="FFFFFF"/>
        </w:rPr>
        <w:t xml:space="preserve"> In The Middle-Ages", </w:t>
      </w:r>
      <w:r w:rsidRPr="00187DB4">
        <w:rPr>
          <w:rFonts w:ascii="Arial" w:hAnsi="Arial" w:cs="Arial"/>
          <w:i/>
          <w:iCs/>
          <w:color w:val="000000"/>
          <w:shd w:val="clear" w:color="auto" w:fill="FFFFFF"/>
        </w:rPr>
        <w:t xml:space="preserve">Imago </w:t>
      </w:r>
      <w:proofErr w:type="spellStart"/>
      <w:r w:rsidRPr="00187DB4">
        <w:rPr>
          <w:rFonts w:ascii="Arial" w:hAnsi="Arial" w:cs="Arial"/>
          <w:i/>
          <w:iCs/>
          <w:color w:val="000000"/>
          <w:shd w:val="clear" w:color="auto" w:fill="FFFFFF"/>
        </w:rPr>
        <w:t>Temporis</w:t>
      </w:r>
      <w:proofErr w:type="spellEnd"/>
      <w:r w:rsidRPr="00187DB4">
        <w:rPr>
          <w:rFonts w:ascii="Arial" w:hAnsi="Arial" w:cs="Arial"/>
          <w:i/>
          <w:iCs/>
          <w:color w:val="000000"/>
          <w:shd w:val="clear" w:color="auto" w:fill="FFFFFF"/>
        </w:rPr>
        <w:t>. Medium Aevum</w:t>
      </w:r>
      <w:r w:rsidRPr="00187DB4">
        <w:rPr>
          <w:rFonts w:ascii="Arial" w:hAnsi="Arial" w:cs="Arial"/>
          <w:color w:val="000000"/>
          <w:shd w:val="clear" w:color="auto" w:fill="FFFFFF"/>
        </w:rPr>
        <w:t>, 5 (2011).</w:t>
      </w:r>
    </w:p>
  </w:footnote>
  <w:footnote w:id="4">
    <w:p w14:paraId="5A47E3B7" w14:textId="77777777" w:rsidR="00CC5AF7" w:rsidRDefault="00CC5AF7">
      <w:pPr>
        <w:pStyle w:val="FootnoteText"/>
      </w:pPr>
      <w:r w:rsidRPr="00187DB4">
        <w:rPr>
          <w:rStyle w:val="FootnoteReference"/>
          <w:rFonts w:ascii="Arial" w:hAnsi="Arial" w:cs="Arial"/>
        </w:rPr>
        <w:footnoteRef/>
      </w:r>
      <w:r w:rsidRPr="00187DB4">
        <w:rPr>
          <w:rFonts w:ascii="Arial" w:hAnsi="Arial" w:cs="Arial"/>
        </w:rPr>
        <w:t xml:space="preserve"> Mosaic</w:t>
      </w:r>
      <w:r w:rsidR="00187DB4" w:rsidRPr="00187DB4">
        <w:rPr>
          <w:rFonts w:ascii="Arial" w:hAnsi="Arial" w:cs="Arial"/>
        </w:rPr>
        <w:t xml:space="preserve"> of William II and the Virgin Mary </w:t>
      </w:r>
      <w:r w:rsidRPr="00187DB4">
        <w:rPr>
          <w:rFonts w:ascii="Arial" w:hAnsi="Arial" w:cs="Arial"/>
        </w:rPr>
        <w:t xml:space="preserve">in </w:t>
      </w:r>
      <w:proofErr w:type="spellStart"/>
      <w:r w:rsidRPr="00187DB4">
        <w:rPr>
          <w:rFonts w:ascii="Arial" w:hAnsi="Arial" w:cs="Arial"/>
        </w:rPr>
        <w:t>Monreale</w:t>
      </w:r>
      <w:proofErr w:type="spellEnd"/>
      <w:r w:rsidRPr="00187DB4">
        <w:rPr>
          <w:rFonts w:ascii="Arial" w:hAnsi="Arial" w:cs="Arial"/>
        </w:rPr>
        <w:t xml:space="preserve"> Cathedral</w:t>
      </w:r>
      <w:r w:rsidR="00187DB4" w:rsidRPr="00187DB4">
        <w:rPr>
          <w:rFonts w:ascii="Arial" w:hAnsi="Arial" w:cs="Arial"/>
        </w:rPr>
        <w:t>, Palermo</w:t>
      </w:r>
      <w:r w:rsidR="00187DB4">
        <w:rPr>
          <w:rFonts w:ascii="Arial" w:hAnsi="Arial" w:cs="Arial"/>
        </w:rPr>
        <w:t>.</w:t>
      </w:r>
    </w:p>
  </w:footnote>
  <w:footnote w:id="5">
    <w:p w14:paraId="12F7CE68" w14:textId="77777777" w:rsidR="00CC5AF7" w:rsidRPr="00D850B5" w:rsidRDefault="00CC5AF7">
      <w:pPr>
        <w:pStyle w:val="FootnoteText"/>
        <w:rPr>
          <w:rFonts w:ascii="Arial" w:hAnsi="Arial" w:cs="Arial"/>
        </w:rPr>
      </w:pPr>
      <w:r w:rsidRPr="00D850B5">
        <w:rPr>
          <w:rStyle w:val="FootnoteReference"/>
          <w:rFonts w:ascii="Arial" w:hAnsi="Arial" w:cs="Arial"/>
        </w:rPr>
        <w:footnoteRef/>
      </w:r>
      <w:r w:rsidRPr="00D850B5">
        <w:rPr>
          <w:rFonts w:ascii="Arial" w:hAnsi="Arial" w:cs="Arial"/>
        </w:rPr>
        <w:t xml:space="preserve"> </w:t>
      </w:r>
      <w:proofErr w:type="spellStart"/>
      <w:r w:rsidRPr="00D850B5">
        <w:rPr>
          <w:rFonts w:ascii="Arial" w:hAnsi="Arial" w:cs="Arial"/>
          <w:color w:val="000000"/>
          <w:shd w:val="clear" w:color="auto" w:fill="FFFFFF"/>
        </w:rPr>
        <w:t>Glampaolo</w:t>
      </w:r>
      <w:proofErr w:type="spellEnd"/>
      <w:r w:rsidRPr="00D850B5">
        <w:rPr>
          <w:rFonts w:ascii="Arial" w:hAnsi="Arial" w:cs="Arial"/>
          <w:color w:val="000000"/>
          <w:shd w:val="clear" w:color="auto" w:fill="FFFFFF"/>
        </w:rPr>
        <w:t xml:space="preserve"> Distefano, "Liturgical Furnishings </w:t>
      </w:r>
      <w:proofErr w:type="gramStart"/>
      <w:r w:rsidRPr="00D850B5">
        <w:rPr>
          <w:rFonts w:ascii="Arial" w:hAnsi="Arial" w:cs="Arial"/>
          <w:color w:val="000000"/>
          <w:shd w:val="clear" w:color="auto" w:fill="FFFFFF"/>
        </w:rPr>
        <w:t>And</w:t>
      </w:r>
      <w:proofErr w:type="gramEnd"/>
      <w:r w:rsidRPr="00D850B5">
        <w:rPr>
          <w:rFonts w:ascii="Arial" w:hAnsi="Arial" w:cs="Arial"/>
          <w:color w:val="000000"/>
          <w:shd w:val="clear" w:color="auto" w:fill="FFFFFF"/>
        </w:rPr>
        <w:t xml:space="preserve"> Icons In The Church Of Santa Maria </w:t>
      </w:r>
      <w:proofErr w:type="spellStart"/>
      <w:r w:rsidRPr="00D850B5">
        <w:rPr>
          <w:rFonts w:ascii="Arial" w:hAnsi="Arial" w:cs="Arial"/>
          <w:color w:val="000000"/>
          <w:shd w:val="clear" w:color="auto" w:fill="FFFFFF"/>
        </w:rPr>
        <w:t>Dell'ammiraglio</w:t>
      </w:r>
      <w:proofErr w:type="spellEnd"/>
      <w:r w:rsidRPr="00D850B5">
        <w:rPr>
          <w:rFonts w:ascii="Arial" w:hAnsi="Arial" w:cs="Arial"/>
          <w:color w:val="000000"/>
          <w:shd w:val="clear" w:color="auto" w:fill="FFFFFF"/>
        </w:rPr>
        <w:t xml:space="preserve"> In </w:t>
      </w:r>
      <w:proofErr w:type="spellStart"/>
      <w:r w:rsidRPr="00D850B5">
        <w:rPr>
          <w:rFonts w:ascii="Arial" w:hAnsi="Arial" w:cs="Arial"/>
          <w:color w:val="000000"/>
          <w:shd w:val="clear" w:color="auto" w:fill="FFFFFF"/>
        </w:rPr>
        <w:t>Palermon</w:t>
      </w:r>
      <w:proofErr w:type="spellEnd"/>
      <w:r w:rsidRPr="00D850B5">
        <w:rPr>
          <w:rFonts w:ascii="Arial" w:hAnsi="Arial" w:cs="Arial"/>
          <w:color w:val="000000"/>
          <w:shd w:val="clear" w:color="auto" w:fill="FFFFFF"/>
        </w:rPr>
        <w:t xml:space="preserve"> In The Middle-Ages", </w:t>
      </w:r>
      <w:r w:rsidRPr="00D850B5">
        <w:rPr>
          <w:rFonts w:ascii="Arial" w:hAnsi="Arial" w:cs="Arial"/>
          <w:i/>
          <w:iCs/>
          <w:color w:val="000000"/>
          <w:shd w:val="clear" w:color="auto" w:fill="FFFFFF"/>
        </w:rPr>
        <w:t xml:space="preserve">Imago </w:t>
      </w:r>
      <w:proofErr w:type="spellStart"/>
      <w:r w:rsidRPr="00D850B5">
        <w:rPr>
          <w:rFonts w:ascii="Arial" w:hAnsi="Arial" w:cs="Arial"/>
          <w:i/>
          <w:iCs/>
          <w:color w:val="000000"/>
          <w:shd w:val="clear" w:color="auto" w:fill="FFFFFF"/>
        </w:rPr>
        <w:t>Temporis</w:t>
      </w:r>
      <w:proofErr w:type="spellEnd"/>
      <w:r w:rsidRPr="00D850B5">
        <w:rPr>
          <w:rFonts w:ascii="Arial" w:hAnsi="Arial" w:cs="Arial"/>
          <w:i/>
          <w:iCs/>
          <w:color w:val="000000"/>
          <w:shd w:val="clear" w:color="auto" w:fill="FFFFFF"/>
        </w:rPr>
        <w:t>. Medium Aevum</w:t>
      </w:r>
      <w:r w:rsidRPr="00D850B5">
        <w:rPr>
          <w:rFonts w:ascii="Arial" w:hAnsi="Arial" w:cs="Arial"/>
          <w:color w:val="000000"/>
          <w:shd w:val="clear" w:color="auto" w:fill="FFFFFF"/>
        </w:rPr>
        <w:t xml:space="preserve">, 5 (2011), </w:t>
      </w:r>
      <w:r w:rsidRPr="00D850B5">
        <w:rPr>
          <w:rFonts w:ascii="Arial" w:hAnsi="Arial" w:cs="Arial"/>
        </w:rPr>
        <w:t>p159.</w:t>
      </w:r>
    </w:p>
  </w:footnote>
  <w:footnote w:id="6">
    <w:p w14:paraId="47B626F9" w14:textId="77777777" w:rsidR="00CC5AF7" w:rsidRPr="00D850B5" w:rsidRDefault="00CC5AF7" w:rsidP="00F72053">
      <w:pPr>
        <w:pStyle w:val="FootnoteText"/>
        <w:rPr>
          <w:rFonts w:ascii="Arial" w:hAnsi="Arial" w:cs="Arial"/>
        </w:rPr>
      </w:pPr>
      <w:r w:rsidRPr="00D850B5">
        <w:rPr>
          <w:rStyle w:val="FootnoteReference"/>
          <w:rFonts w:ascii="Arial" w:hAnsi="Arial" w:cs="Arial"/>
        </w:rPr>
        <w:footnoteRef/>
      </w:r>
      <w:r w:rsidRPr="00D850B5">
        <w:rPr>
          <w:rFonts w:ascii="Arial" w:hAnsi="Arial" w:cs="Arial"/>
        </w:rPr>
        <w:t xml:space="preserve"> </w:t>
      </w:r>
      <w:r w:rsidRPr="00D850B5">
        <w:rPr>
          <w:rFonts w:ascii="Arial" w:hAnsi="Arial" w:cs="Arial"/>
          <w:color w:val="000000"/>
          <w:shd w:val="clear" w:color="auto" w:fill="FFFFFF"/>
        </w:rPr>
        <w:t xml:space="preserve">Graham A. Loud, "The Kingdom </w:t>
      </w:r>
      <w:proofErr w:type="gramStart"/>
      <w:r w:rsidRPr="00D850B5">
        <w:rPr>
          <w:rFonts w:ascii="Arial" w:hAnsi="Arial" w:cs="Arial"/>
          <w:color w:val="000000"/>
          <w:shd w:val="clear" w:color="auto" w:fill="FFFFFF"/>
        </w:rPr>
        <w:t>Of</w:t>
      </w:r>
      <w:proofErr w:type="gramEnd"/>
      <w:r w:rsidRPr="00D850B5">
        <w:rPr>
          <w:rFonts w:ascii="Arial" w:hAnsi="Arial" w:cs="Arial"/>
          <w:color w:val="000000"/>
          <w:shd w:val="clear" w:color="auto" w:fill="FFFFFF"/>
        </w:rPr>
        <w:t xml:space="preserve"> Sicily And The Kingdom Of England, 1066-1266", </w:t>
      </w:r>
      <w:r w:rsidRPr="00D850B5">
        <w:rPr>
          <w:rFonts w:ascii="Arial" w:hAnsi="Arial" w:cs="Arial"/>
          <w:i/>
          <w:iCs/>
          <w:color w:val="000000"/>
          <w:shd w:val="clear" w:color="auto" w:fill="FFFFFF"/>
        </w:rPr>
        <w:t>History</w:t>
      </w:r>
      <w:r w:rsidRPr="00D850B5">
        <w:rPr>
          <w:rFonts w:ascii="Arial" w:hAnsi="Arial" w:cs="Arial"/>
          <w:color w:val="000000"/>
          <w:shd w:val="clear" w:color="auto" w:fill="FFFFFF"/>
        </w:rPr>
        <w:t>, 88.292 (2003), 540-567 &lt;https://doi.org/10.1111/1468-229X.00279.&gt;.</w:t>
      </w:r>
    </w:p>
  </w:footnote>
  <w:footnote w:id="7">
    <w:p w14:paraId="32020B54" w14:textId="77777777" w:rsidR="00CC5AF7" w:rsidRDefault="00CC5AF7">
      <w:pPr>
        <w:pStyle w:val="FootnoteText"/>
      </w:pPr>
      <w:r w:rsidRPr="00D850B5">
        <w:rPr>
          <w:rStyle w:val="FootnoteReference"/>
          <w:rFonts w:ascii="Arial" w:hAnsi="Arial" w:cs="Arial"/>
        </w:rPr>
        <w:footnoteRef/>
      </w:r>
      <w:r w:rsidRPr="00D850B5">
        <w:rPr>
          <w:rFonts w:ascii="Arial" w:hAnsi="Arial" w:cs="Arial"/>
        </w:rPr>
        <w:t xml:space="preserve"> </w:t>
      </w:r>
      <w:r w:rsidRPr="00D850B5">
        <w:rPr>
          <w:rFonts w:ascii="Arial" w:hAnsi="Arial" w:cs="Arial"/>
          <w:color w:val="000000"/>
          <w:shd w:val="clear" w:color="auto" w:fill="FFFFFF"/>
        </w:rPr>
        <w:t>"Roger II | Facts &amp; Biography", </w:t>
      </w:r>
      <w:r w:rsidRPr="00D850B5">
        <w:rPr>
          <w:rFonts w:ascii="Arial" w:hAnsi="Arial" w:cs="Arial"/>
          <w:i/>
          <w:iCs/>
          <w:color w:val="000000"/>
          <w:shd w:val="clear" w:color="auto" w:fill="FFFFFF"/>
        </w:rPr>
        <w:t>Encyclopedia Britannica</w:t>
      </w:r>
      <w:r w:rsidRPr="00D850B5">
        <w:rPr>
          <w:rFonts w:ascii="Arial" w:hAnsi="Arial" w:cs="Arial"/>
          <w:color w:val="000000"/>
          <w:shd w:val="clear" w:color="auto" w:fill="FFFFFF"/>
        </w:rPr>
        <w:t>, 2018 &lt;https://www.britannica.com/biography/Roger-II&gt; [Accessed 9 November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C1545" w14:textId="48F6B7F2" w:rsidR="00CC5AF7" w:rsidRDefault="00CC5AF7" w:rsidP="004004B3">
    <w:pPr>
      <w:pStyle w:val="Header"/>
      <w:jc w:val="right"/>
      <w:rPr>
        <w:rFonts w:ascii="Arial" w:hAnsi="Arial" w:cs="Arial"/>
      </w:rPr>
    </w:pPr>
    <w:r w:rsidRPr="00374FFA">
      <w:rPr>
        <w:rFonts w:ascii="Arial" w:hAnsi="Arial" w:cs="Arial"/>
      </w:rPr>
      <w:t xml:space="preserve">HPHI5009 – Portfolio </w:t>
    </w:r>
    <w:r w:rsidR="00716DAF">
      <w:rPr>
        <w:rFonts w:ascii="Arial" w:hAnsi="Arial" w:cs="Arial"/>
      </w:rPr>
      <w:t>Two</w:t>
    </w:r>
    <w:r w:rsidRPr="00374FFA">
      <w:rPr>
        <w:rFonts w:ascii="Arial" w:hAnsi="Arial" w:cs="Arial"/>
      </w:rPr>
      <w:t xml:space="preserve">                       </w:t>
    </w:r>
    <w:r>
      <w:rPr>
        <w:rFonts w:ascii="Arial" w:hAnsi="Arial" w:cs="Arial"/>
      </w:rPr>
      <w:t xml:space="preserve">            </w:t>
    </w:r>
    <w:r w:rsidRPr="00374FFA">
      <w:rPr>
        <w:rFonts w:ascii="Arial" w:hAnsi="Arial" w:cs="Arial"/>
      </w:rPr>
      <w:t xml:space="preserve">                                                    </w:t>
    </w:r>
  </w:p>
  <w:p w14:paraId="5AA8B6A1" w14:textId="77777777" w:rsidR="00CC5AF7" w:rsidRDefault="00CC5AF7" w:rsidP="004004B3">
    <w:pPr>
      <w:pStyle w:val="Header"/>
      <w:jc w:val="right"/>
      <w:rPr>
        <w:rFonts w:ascii="Arial" w:hAnsi="Arial" w:cs="Arial"/>
      </w:rPr>
    </w:pPr>
    <w:r>
      <w:rPr>
        <w:rFonts w:ascii="Arial" w:hAnsi="Arial" w:cs="Arial"/>
      </w:rPr>
      <w:t xml:space="preserve">                                                                                                                     </w:t>
    </w:r>
    <w:r w:rsidRPr="00374FFA">
      <w:rPr>
        <w:rFonts w:ascii="Arial" w:hAnsi="Arial" w:cs="Arial"/>
      </w:rPr>
      <w:t>Ruth Hardy</w:t>
    </w:r>
  </w:p>
  <w:p w14:paraId="15733208" w14:textId="77777777" w:rsidR="00CC5AF7" w:rsidRDefault="00CC5AF7" w:rsidP="004004B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43D5E"/>
    <w:multiLevelType w:val="hybridMultilevel"/>
    <w:tmpl w:val="99B2B62E"/>
    <w:lvl w:ilvl="0" w:tplc="D63690F0">
      <w:start w:val="1"/>
      <w:numFmt w:val="bullet"/>
      <w:lvlText w:val="→"/>
      <w:lvlJc w:val="left"/>
      <w:pPr>
        <w:ind w:left="360" w:hanging="360"/>
      </w:pPr>
      <w:rPr>
        <w:rFonts w:ascii="Courier New" w:hAnsi="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D793418"/>
    <w:multiLevelType w:val="hybridMultilevel"/>
    <w:tmpl w:val="6EFE6DAC"/>
    <w:lvl w:ilvl="0" w:tplc="D63690F0">
      <w:start w:val="1"/>
      <w:numFmt w:val="bullet"/>
      <w:lvlText w:val="→"/>
      <w:lvlJc w:val="left"/>
      <w:pPr>
        <w:ind w:left="360" w:hanging="360"/>
      </w:pPr>
      <w:rPr>
        <w:rFonts w:ascii="Courier New" w:hAnsi="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4B3"/>
    <w:rsid w:val="0000717A"/>
    <w:rsid w:val="00081CFF"/>
    <w:rsid w:val="000A04E3"/>
    <w:rsid w:val="00116E9A"/>
    <w:rsid w:val="0013044A"/>
    <w:rsid w:val="00187DB4"/>
    <w:rsid w:val="001C040A"/>
    <w:rsid w:val="001C4CE7"/>
    <w:rsid w:val="00203703"/>
    <w:rsid w:val="002076A3"/>
    <w:rsid w:val="002E6E12"/>
    <w:rsid w:val="0032307F"/>
    <w:rsid w:val="003465BE"/>
    <w:rsid w:val="00357F5F"/>
    <w:rsid w:val="00374267"/>
    <w:rsid w:val="003D11F8"/>
    <w:rsid w:val="003E3A3B"/>
    <w:rsid w:val="003E3F58"/>
    <w:rsid w:val="004004B3"/>
    <w:rsid w:val="004023D4"/>
    <w:rsid w:val="00404742"/>
    <w:rsid w:val="00410528"/>
    <w:rsid w:val="004133AB"/>
    <w:rsid w:val="004450ED"/>
    <w:rsid w:val="004567FF"/>
    <w:rsid w:val="00492BBC"/>
    <w:rsid w:val="004B0581"/>
    <w:rsid w:val="004C11F0"/>
    <w:rsid w:val="004E0C50"/>
    <w:rsid w:val="004F5B64"/>
    <w:rsid w:val="00516F23"/>
    <w:rsid w:val="00537092"/>
    <w:rsid w:val="00552A1C"/>
    <w:rsid w:val="00557192"/>
    <w:rsid w:val="00560CA3"/>
    <w:rsid w:val="00564C45"/>
    <w:rsid w:val="005862E6"/>
    <w:rsid w:val="00592E06"/>
    <w:rsid w:val="005A468F"/>
    <w:rsid w:val="005F2A77"/>
    <w:rsid w:val="00641B21"/>
    <w:rsid w:val="00645BE6"/>
    <w:rsid w:val="00716DAF"/>
    <w:rsid w:val="00754609"/>
    <w:rsid w:val="0077699A"/>
    <w:rsid w:val="0078043E"/>
    <w:rsid w:val="00793C4E"/>
    <w:rsid w:val="007A3F14"/>
    <w:rsid w:val="007E6673"/>
    <w:rsid w:val="0080477B"/>
    <w:rsid w:val="00891EEF"/>
    <w:rsid w:val="00893628"/>
    <w:rsid w:val="008C67E9"/>
    <w:rsid w:val="00972018"/>
    <w:rsid w:val="00997F63"/>
    <w:rsid w:val="00A06EA2"/>
    <w:rsid w:val="00A114A9"/>
    <w:rsid w:val="00A46FA9"/>
    <w:rsid w:val="00A66127"/>
    <w:rsid w:val="00A85588"/>
    <w:rsid w:val="00A91C9C"/>
    <w:rsid w:val="00A97F7E"/>
    <w:rsid w:val="00AB5410"/>
    <w:rsid w:val="00AC0225"/>
    <w:rsid w:val="00AC471E"/>
    <w:rsid w:val="00AD37F2"/>
    <w:rsid w:val="00AD65C7"/>
    <w:rsid w:val="00AF228C"/>
    <w:rsid w:val="00AF64D5"/>
    <w:rsid w:val="00B3382C"/>
    <w:rsid w:val="00B34EEC"/>
    <w:rsid w:val="00B74ACF"/>
    <w:rsid w:val="00B76F3F"/>
    <w:rsid w:val="00C0370B"/>
    <w:rsid w:val="00C17D85"/>
    <w:rsid w:val="00C26904"/>
    <w:rsid w:val="00C61573"/>
    <w:rsid w:val="00C843EE"/>
    <w:rsid w:val="00CB1DF8"/>
    <w:rsid w:val="00CC5AF7"/>
    <w:rsid w:val="00CD3AF5"/>
    <w:rsid w:val="00CE235F"/>
    <w:rsid w:val="00D13350"/>
    <w:rsid w:val="00D17447"/>
    <w:rsid w:val="00D4390B"/>
    <w:rsid w:val="00D850B5"/>
    <w:rsid w:val="00D85F16"/>
    <w:rsid w:val="00DB08BE"/>
    <w:rsid w:val="00DC0185"/>
    <w:rsid w:val="00E66A9D"/>
    <w:rsid w:val="00EE4BDB"/>
    <w:rsid w:val="00EF5903"/>
    <w:rsid w:val="00EF78FD"/>
    <w:rsid w:val="00F2244D"/>
    <w:rsid w:val="00F24734"/>
    <w:rsid w:val="00F33DA1"/>
    <w:rsid w:val="00F72053"/>
    <w:rsid w:val="00F8136A"/>
    <w:rsid w:val="00FF5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8E0896"/>
  <w15:chartTrackingRefBased/>
  <w15:docId w15:val="{3B6E30E3-192A-46F2-822C-6399087DE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187DB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04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4B3"/>
  </w:style>
  <w:style w:type="paragraph" w:styleId="Footer">
    <w:name w:val="footer"/>
    <w:basedOn w:val="Normal"/>
    <w:link w:val="FooterChar"/>
    <w:uiPriority w:val="99"/>
    <w:unhideWhenUsed/>
    <w:rsid w:val="004004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4B3"/>
  </w:style>
  <w:style w:type="paragraph" w:styleId="ListParagraph">
    <w:name w:val="List Paragraph"/>
    <w:basedOn w:val="Normal"/>
    <w:uiPriority w:val="34"/>
    <w:qFormat/>
    <w:rsid w:val="004004B3"/>
    <w:pPr>
      <w:ind w:left="720"/>
      <w:contextualSpacing/>
    </w:pPr>
  </w:style>
  <w:style w:type="paragraph" w:styleId="FootnoteText">
    <w:name w:val="footnote text"/>
    <w:basedOn w:val="Normal"/>
    <w:link w:val="FootnoteTextChar"/>
    <w:uiPriority w:val="99"/>
    <w:semiHidden/>
    <w:unhideWhenUsed/>
    <w:rsid w:val="004F5B6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F5B64"/>
    <w:rPr>
      <w:sz w:val="20"/>
      <w:szCs w:val="20"/>
    </w:rPr>
  </w:style>
  <w:style w:type="character" w:styleId="FootnoteReference">
    <w:name w:val="footnote reference"/>
    <w:basedOn w:val="DefaultParagraphFont"/>
    <w:uiPriority w:val="99"/>
    <w:semiHidden/>
    <w:unhideWhenUsed/>
    <w:rsid w:val="004F5B64"/>
    <w:rPr>
      <w:vertAlign w:val="superscript"/>
    </w:rPr>
  </w:style>
  <w:style w:type="character" w:customStyle="1" w:styleId="Heading2Char">
    <w:name w:val="Heading 2 Char"/>
    <w:basedOn w:val="DefaultParagraphFont"/>
    <w:link w:val="Heading2"/>
    <w:uiPriority w:val="9"/>
    <w:rsid w:val="00187DB4"/>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187D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87DB4"/>
    <w:rPr>
      <w:color w:val="0563C1" w:themeColor="hyperlink"/>
      <w:u w:val="single"/>
    </w:rPr>
  </w:style>
  <w:style w:type="character" w:styleId="UnresolvedMention">
    <w:name w:val="Unresolved Mention"/>
    <w:basedOn w:val="DefaultParagraphFont"/>
    <w:uiPriority w:val="99"/>
    <w:semiHidden/>
    <w:unhideWhenUsed/>
    <w:rsid w:val="00187D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5762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401F8-3064-49CE-80F4-1BA9EB386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3373</TotalTime>
  <Pages>5</Pages>
  <Words>1366</Words>
  <Characters>7791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Hardy (1701128)</dc:creator>
  <cp:keywords/>
  <dc:description/>
  <cp:lastModifiedBy>Ruth Hardy (1701128)</cp:lastModifiedBy>
  <cp:revision>19</cp:revision>
  <dcterms:created xsi:type="dcterms:W3CDTF">2018-11-07T13:58:00Z</dcterms:created>
  <dcterms:modified xsi:type="dcterms:W3CDTF">2018-11-09T22:42:00Z</dcterms:modified>
</cp:coreProperties>
</file>