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8214F" w14:textId="77777777" w:rsidR="00A07BE2" w:rsidRDefault="00A07BE2" w:rsidP="00D26EBC">
      <w:pPr>
        <w:pStyle w:val="Heading1"/>
        <w:spacing w:line="360" w:lineRule="auto"/>
        <w:jc w:val="both"/>
      </w:pPr>
    </w:p>
    <w:p w14:paraId="3AD30000" w14:textId="77777777" w:rsidR="00D26EBC" w:rsidRDefault="00D26EBC" w:rsidP="00D26EBC">
      <w:pPr>
        <w:spacing w:line="360" w:lineRule="auto"/>
      </w:pPr>
    </w:p>
    <w:p w14:paraId="4EC7129F" w14:textId="77777777" w:rsidR="00D26EBC" w:rsidRDefault="00D26EBC" w:rsidP="00D26EBC">
      <w:pPr>
        <w:spacing w:line="360" w:lineRule="auto"/>
      </w:pPr>
    </w:p>
    <w:p w14:paraId="291AE7DC" w14:textId="77777777" w:rsidR="00D26EBC" w:rsidRDefault="00D26EBC" w:rsidP="00D26EBC">
      <w:pPr>
        <w:spacing w:line="360" w:lineRule="auto"/>
      </w:pPr>
    </w:p>
    <w:p w14:paraId="43851641" w14:textId="77777777" w:rsidR="00D26EBC" w:rsidRDefault="00D26EBC" w:rsidP="00D26EBC">
      <w:pPr>
        <w:spacing w:line="360" w:lineRule="auto"/>
      </w:pPr>
    </w:p>
    <w:p w14:paraId="7A2BE3D0" w14:textId="77777777" w:rsidR="00D26EBC" w:rsidRDefault="00D26EBC" w:rsidP="00D26EBC">
      <w:pPr>
        <w:spacing w:line="360" w:lineRule="auto"/>
      </w:pPr>
    </w:p>
    <w:p w14:paraId="35796F6C" w14:textId="77777777" w:rsidR="00D26EBC" w:rsidRDefault="00D26EBC" w:rsidP="00D26EBC">
      <w:pPr>
        <w:spacing w:line="360" w:lineRule="auto"/>
      </w:pPr>
    </w:p>
    <w:p w14:paraId="3526A59B" w14:textId="77777777" w:rsidR="00D26EBC" w:rsidRDefault="00D26EBC" w:rsidP="00D26EBC">
      <w:pPr>
        <w:spacing w:line="360" w:lineRule="auto"/>
      </w:pPr>
    </w:p>
    <w:p w14:paraId="2C66017C" w14:textId="77777777" w:rsidR="00D26EBC" w:rsidRDefault="00D26EBC" w:rsidP="00D26EBC">
      <w:pPr>
        <w:spacing w:line="360" w:lineRule="auto"/>
      </w:pPr>
    </w:p>
    <w:p w14:paraId="0623FEC9" w14:textId="77777777" w:rsidR="00D26EBC" w:rsidRDefault="00D26EBC" w:rsidP="00D26EBC">
      <w:pPr>
        <w:spacing w:line="360" w:lineRule="auto"/>
      </w:pPr>
    </w:p>
    <w:p w14:paraId="17C32FCE" w14:textId="77777777" w:rsidR="00D26EBC" w:rsidRDefault="00D26EBC" w:rsidP="00D26EBC">
      <w:pPr>
        <w:spacing w:line="360" w:lineRule="auto"/>
      </w:pPr>
    </w:p>
    <w:p w14:paraId="46F8A3CD" w14:textId="77777777" w:rsidR="00D26EBC" w:rsidRPr="00D26EBC" w:rsidRDefault="00D26EBC" w:rsidP="00D26EBC">
      <w:pPr>
        <w:spacing w:line="360" w:lineRule="auto"/>
      </w:pPr>
    </w:p>
    <w:p w14:paraId="3951B0DC" w14:textId="77777777" w:rsidR="00A07BE2" w:rsidRDefault="00A07BE2" w:rsidP="00D26EBC">
      <w:pPr>
        <w:pStyle w:val="Heading1"/>
        <w:spacing w:line="360" w:lineRule="auto"/>
        <w:jc w:val="both"/>
      </w:pPr>
    </w:p>
    <w:p w14:paraId="4037CB4C" w14:textId="362E7F88" w:rsidR="00A07BE2" w:rsidRPr="003B4A3A" w:rsidRDefault="00A07BE2" w:rsidP="003B4A3A">
      <w:pPr>
        <w:pStyle w:val="Heading3"/>
        <w:spacing w:line="480" w:lineRule="auto"/>
        <w:jc w:val="center"/>
        <w:rPr>
          <w:rFonts w:ascii="Arial" w:hAnsi="Arial" w:cs="Arial"/>
          <w:color w:val="auto"/>
        </w:rPr>
      </w:pPr>
      <w:bookmarkStart w:id="0" w:name="_Toc167959206"/>
      <w:r w:rsidRPr="003B4A3A">
        <w:rPr>
          <w:rFonts w:ascii="Arial" w:hAnsi="Arial" w:cs="Arial"/>
          <w:color w:val="auto"/>
        </w:rPr>
        <w:t>InterContinental Hotels Group (IHG)</w:t>
      </w:r>
      <w:bookmarkEnd w:id="0"/>
    </w:p>
    <w:p w14:paraId="56EBA1F6" w14:textId="4D28DE4E" w:rsidR="00D26EBC" w:rsidRPr="003B4A3A" w:rsidRDefault="003B4A3A" w:rsidP="003B4A3A">
      <w:pPr>
        <w:spacing w:line="480" w:lineRule="auto"/>
        <w:jc w:val="center"/>
        <w:rPr>
          <w:rFonts w:ascii="Arial" w:hAnsi="Arial" w:cs="Arial"/>
          <w:sz w:val="28"/>
          <w:szCs w:val="28"/>
        </w:rPr>
      </w:pPr>
      <w:r w:rsidRPr="003B4A3A">
        <w:rPr>
          <w:rFonts w:ascii="Arial" w:hAnsi="Arial" w:cs="Arial"/>
          <w:sz w:val="28"/>
          <w:szCs w:val="28"/>
        </w:rPr>
        <w:t>Student name: Luminita Malanciuc</w:t>
      </w:r>
    </w:p>
    <w:p w14:paraId="420D97D3" w14:textId="2353099B" w:rsidR="003B4A3A" w:rsidRPr="003B4A3A" w:rsidRDefault="003B4A3A" w:rsidP="003B4A3A">
      <w:pPr>
        <w:spacing w:line="480" w:lineRule="auto"/>
        <w:jc w:val="center"/>
        <w:rPr>
          <w:rFonts w:ascii="Arial" w:hAnsi="Arial" w:cs="Arial"/>
          <w:sz w:val="28"/>
          <w:szCs w:val="28"/>
        </w:rPr>
      </w:pPr>
      <w:r w:rsidRPr="003B4A3A">
        <w:rPr>
          <w:rFonts w:ascii="Arial" w:hAnsi="Arial" w:cs="Arial"/>
          <w:sz w:val="28"/>
          <w:szCs w:val="28"/>
        </w:rPr>
        <w:t>Student ID: 2211340</w:t>
      </w:r>
    </w:p>
    <w:p w14:paraId="1244E0C2" w14:textId="292B82BF" w:rsidR="003B4A3A" w:rsidRPr="003B4A3A" w:rsidRDefault="003B4A3A" w:rsidP="003B4A3A">
      <w:pPr>
        <w:spacing w:line="480" w:lineRule="auto"/>
        <w:jc w:val="center"/>
        <w:rPr>
          <w:rFonts w:ascii="Arial" w:hAnsi="Arial" w:cs="Arial"/>
          <w:sz w:val="28"/>
          <w:szCs w:val="28"/>
        </w:rPr>
      </w:pPr>
      <w:r w:rsidRPr="003B4A3A">
        <w:rPr>
          <w:rFonts w:ascii="Arial" w:hAnsi="Arial" w:cs="Arial"/>
          <w:sz w:val="28"/>
          <w:szCs w:val="28"/>
        </w:rPr>
        <w:t>Module title: Management and Organisational Behaviour</w:t>
      </w:r>
    </w:p>
    <w:p w14:paraId="0F0F02F7" w14:textId="46D00962" w:rsidR="003B4A3A" w:rsidRPr="003B4A3A" w:rsidRDefault="003B4A3A" w:rsidP="003B4A3A">
      <w:pPr>
        <w:spacing w:line="480" w:lineRule="auto"/>
        <w:jc w:val="center"/>
        <w:rPr>
          <w:rFonts w:ascii="Arial" w:hAnsi="Arial" w:cs="Arial"/>
          <w:sz w:val="28"/>
          <w:szCs w:val="28"/>
        </w:rPr>
      </w:pPr>
      <w:r w:rsidRPr="003B4A3A">
        <w:rPr>
          <w:rFonts w:ascii="Arial" w:hAnsi="Arial" w:cs="Arial"/>
          <w:sz w:val="28"/>
          <w:szCs w:val="28"/>
        </w:rPr>
        <w:t>Module code: BMIH 5004</w:t>
      </w:r>
    </w:p>
    <w:p w14:paraId="05F6614A" w14:textId="4BAFE69A" w:rsidR="003B4A3A" w:rsidRPr="003B4A3A" w:rsidRDefault="003B4A3A" w:rsidP="003B4A3A">
      <w:pPr>
        <w:spacing w:line="480" w:lineRule="auto"/>
        <w:jc w:val="center"/>
        <w:rPr>
          <w:rFonts w:ascii="Arial" w:hAnsi="Arial" w:cs="Arial"/>
          <w:sz w:val="28"/>
          <w:szCs w:val="28"/>
        </w:rPr>
      </w:pPr>
      <w:r w:rsidRPr="003B4A3A">
        <w:rPr>
          <w:rFonts w:ascii="Arial" w:hAnsi="Arial" w:cs="Arial"/>
          <w:sz w:val="28"/>
          <w:szCs w:val="28"/>
        </w:rPr>
        <w:t>Lecture’s name: Lola Villard</w:t>
      </w:r>
    </w:p>
    <w:p w14:paraId="300D33DC" w14:textId="33E526BC" w:rsidR="00D26EBC" w:rsidRDefault="003B4A3A" w:rsidP="00D26EBC">
      <w:pPr>
        <w:spacing w:line="360" w:lineRule="auto"/>
      </w:pPr>
      <w:r>
        <w:t xml:space="preserve"> </w:t>
      </w:r>
    </w:p>
    <w:p w14:paraId="4C4C545C" w14:textId="77777777" w:rsidR="00D26EBC" w:rsidRDefault="00D26EBC" w:rsidP="00D26EBC">
      <w:pPr>
        <w:spacing w:line="360" w:lineRule="auto"/>
      </w:pPr>
    </w:p>
    <w:p w14:paraId="54D4136D" w14:textId="77777777" w:rsidR="00D26EBC" w:rsidRDefault="00D26EBC" w:rsidP="00D26EBC">
      <w:pPr>
        <w:spacing w:line="360" w:lineRule="auto"/>
      </w:pPr>
    </w:p>
    <w:p w14:paraId="24F64472" w14:textId="77777777" w:rsidR="00D26EBC" w:rsidRDefault="00D26EBC" w:rsidP="00D26EBC">
      <w:pPr>
        <w:spacing w:line="360" w:lineRule="auto"/>
      </w:pPr>
    </w:p>
    <w:p w14:paraId="74CF6B03" w14:textId="77777777" w:rsidR="00D26EBC" w:rsidRDefault="00D26EBC" w:rsidP="00D26EBC">
      <w:pPr>
        <w:spacing w:line="360" w:lineRule="auto"/>
      </w:pPr>
    </w:p>
    <w:p w14:paraId="19013A5D" w14:textId="77777777" w:rsidR="00D26EBC" w:rsidRDefault="00D26EBC" w:rsidP="00D26EBC">
      <w:pPr>
        <w:spacing w:line="360" w:lineRule="auto"/>
      </w:pPr>
    </w:p>
    <w:p w14:paraId="371504A5" w14:textId="77777777" w:rsidR="00D26EBC" w:rsidRDefault="00D26EBC" w:rsidP="00D26EBC">
      <w:pPr>
        <w:spacing w:line="360" w:lineRule="auto"/>
      </w:pPr>
    </w:p>
    <w:p w14:paraId="2E32A52E" w14:textId="77777777" w:rsidR="00D26EBC" w:rsidRDefault="00D26EBC" w:rsidP="00D26EBC">
      <w:pPr>
        <w:spacing w:line="360" w:lineRule="auto"/>
      </w:pPr>
    </w:p>
    <w:p w14:paraId="2005F4B6" w14:textId="77777777" w:rsidR="00D26EBC" w:rsidRDefault="00D26EBC" w:rsidP="00D26EBC">
      <w:pPr>
        <w:spacing w:line="360" w:lineRule="auto"/>
      </w:pPr>
    </w:p>
    <w:sdt>
      <w:sdtPr>
        <w:rPr>
          <w:rFonts w:asciiTheme="majorBidi" w:eastAsiaTheme="minorEastAsia" w:hAnsiTheme="majorBidi" w:cstheme="minorBidi"/>
          <w:b w:val="0"/>
          <w:bCs w:val="0"/>
          <w:color w:val="auto"/>
          <w:kern w:val="2"/>
          <w:sz w:val="24"/>
          <w:szCs w:val="24"/>
          <w:lang w:val="en-GB" w:eastAsia="ko-KR"/>
          <w14:ligatures w14:val="standardContextual"/>
        </w:rPr>
        <w:id w:val="27006507"/>
        <w:docPartObj>
          <w:docPartGallery w:val="Table of Contents"/>
          <w:docPartUnique/>
        </w:docPartObj>
      </w:sdtPr>
      <w:sdtEndPr>
        <w:rPr>
          <w:rFonts w:ascii="Arial" w:hAnsi="Arial" w:cs="Arial"/>
          <w:noProof/>
        </w:rPr>
      </w:sdtEndPr>
      <w:sdtContent>
        <w:p w14:paraId="61E4C323" w14:textId="715263E0" w:rsidR="00D26EBC" w:rsidRPr="003B4A3A" w:rsidRDefault="00D26EBC" w:rsidP="001B6B50">
          <w:pPr>
            <w:pStyle w:val="TOCHeading"/>
            <w:spacing w:line="480" w:lineRule="auto"/>
            <w:jc w:val="both"/>
            <w:rPr>
              <w:rFonts w:ascii="Arial" w:hAnsi="Arial" w:cs="Arial"/>
              <w:b w:val="0"/>
              <w:bCs w:val="0"/>
              <w:color w:val="auto"/>
              <w:sz w:val="24"/>
              <w:szCs w:val="24"/>
            </w:rPr>
          </w:pPr>
          <w:r w:rsidRPr="003B4A3A">
            <w:rPr>
              <w:rFonts w:ascii="Arial" w:hAnsi="Arial" w:cs="Arial"/>
              <w:b w:val="0"/>
              <w:bCs w:val="0"/>
              <w:color w:val="auto"/>
              <w:sz w:val="24"/>
              <w:szCs w:val="24"/>
            </w:rPr>
            <w:t>Table of Contents</w:t>
          </w:r>
        </w:p>
        <w:p w14:paraId="588D525D" w14:textId="685E8887" w:rsidR="00D26EBC" w:rsidRPr="003B4A3A" w:rsidRDefault="00D26EBC" w:rsidP="001B6B50">
          <w:pPr>
            <w:pStyle w:val="TOC3"/>
            <w:tabs>
              <w:tab w:val="right" w:leader="dot" w:pos="9016"/>
            </w:tabs>
            <w:spacing w:line="480" w:lineRule="auto"/>
            <w:jc w:val="both"/>
            <w:rPr>
              <w:rFonts w:ascii="Arial" w:hAnsi="Arial" w:cs="Arial"/>
              <w:noProof/>
              <w:sz w:val="24"/>
            </w:rPr>
          </w:pPr>
          <w:r w:rsidRPr="003B4A3A">
            <w:rPr>
              <w:rFonts w:ascii="Arial" w:hAnsi="Arial" w:cs="Arial"/>
              <w:sz w:val="24"/>
            </w:rPr>
            <w:fldChar w:fldCharType="begin"/>
          </w:r>
          <w:r w:rsidRPr="003B4A3A">
            <w:rPr>
              <w:rFonts w:ascii="Arial" w:hAnsi="Arial" w:cs="Arial"/>
              <w:sz w:val="24"/>
            </w:rPr>
            <w:instrText xml:space="preserve"> TOC \o "1-3" \h \z \u </w:instrText>
          </w:r>
          <w:r w:rsidRPr="003B4A3A">
            <w:rPr>
              <w:rFonts w:ascii="Arial" w:hAnsi="Arial" w:cs="Arial"/>
              <w:sz w:val="24"/>
            </w:rPr>
            <w:fldChar w:fldCharType="separate"/>
          </w:r>
        </w:p>
        <w:p w14:paraId="409DAA1A" w14:textId="3E7D3573" w:rsidR="00D26EBC" w:rsidRPr="003B4A3A" w:rsidRDefault="00000000" w:rsidP="001B6B50">
          <w:pPr>
            <w:pStyle w:val="TOC1"/>
            <w:tabs>
              <w:tab w:val="right" w:leader="dot" w:pos="9016"/>
            </w:tabs>
            <w:spacing w:line="480" w:lineRule="auto"/>
            <w:jc w:val="both"/>
            <w:rPr>
              <w:rFonts w:ascii="Arial" w:hAnsi="Arial" w:cs="Arial"/>
              <w:b w:val="0"/>
              <w:bCs w:val="0"/>
              <w:i w:val="0"/>
              <w:iCs w:val="0"/>
              <w:noProof/>
              <w:szCs w:val="24"/>
            </w:rPr>
          </w:pPr>
          <w:hyperlink w:anchor="_Toc167959207" w:history="1">
            <w:r w:rsidR="00D26EBC" w:rsidRPr="003B4A3A">
              <w:rPr>
                <w:rStyle w:val="Hyperlink"/>
                <w:rFonts w:ascii="Arial" w:hAnsi="Arial" w:cs="Arial"/>
                <w:b w:val="0"/>
                <w:bCs w:val="0"/>
                <w:i w:val="0"/>
                <w:iCs w:val="0"/>
                <w:noProof/>
                <w:szCs w:val="24"/>
              </w:rPr>
              <w:t>Introduction</w:t>
            </w:r>
            <w:r w:rsidR="00D26EBC" w:rsidRPr="003B4A3A">
              <w:rPr>
                <w:rFonts w:ascii="Arial" w:hAnsi="Arial" w:cs="Arial"/>
                <w:b w:val="0"/>
                <w:bCs w:val="0"/>
                <w:i w:val="0"/>
                <w:iCs w:val="0"/>
                <w:noProof/>
                <w:webHidden/>
                <w:szCs w:val="24"/>
              </w:rPr>
              <w:tab/>
            </w:r>
            <w:r w:rsidR="00D26EBC" w:rsidRPr="003B4A3A">
              <w:rPr>
                <w:rFonts w:ascii="Arial" w:hAnsi="Arial" w:cs="Arial"/>
                <w:b w:val="0"/>
                <w:bCs w:val="0"/>
                <w:i w:val="0"/>
                <w:iCs w:val="0"/>
                <w:noProof/>
                <w:webHidden/>
                <w:szCs w:val="24"/>
              </w:rPr>
              <w:fldChar w:fldCharType="begin"/>
            </w:r>
            <w:r w:rsidR="00D26EBC" w:rsidRPr="003B4A3A">
              <w:rPr>
                <w:rFonts w:ascii="Arial" w:hAnsi="Arial" w:cs="Arial"/>
                <w:b w:val="0"/>
                <w:bCs w:val="0"/>
                <w:i w:val="0"/>
                <w:iCs w:val="0"/>
                <w:noProof/>
                <w:webHidden/>
                <w:szCs w:val="24"/>
              </w:rPr>
              <w:instrText xml:space="preserve"> PAGEREF _Toc167959207 \h </w:instrText>
            </w:r>
            <w:r w:rsidR="00D26EBC" w:rsidRPr="003B4A3A">
              <w:rPr>
                <w:rFonts w:ascii="Arial" w:hAnsi="Arial" w:cs="Arial"/>
                <w:b w:val="0"/>
                <w:bCs w:val="0"/>
                <w:i w:val="0"/>
                <w:iCs w:val="0"/>
                <w:noProof/>
                <w:webHidden/>
                <w:szCs w:val="24"/>
              </w:rPr>
            </w:r>
            <w:r w:rsidR="00D26EBC" w:rsidRPr="003B4A3A">
              <w:rPr>
                <w:rFonts w:ascii="Arial" w:hAnsi="Arial" w:cs="Arial"/>
                <w:b w:val="0"/>
                <w:bCs w:val="0"/>
                <w:i w:val="0"/>
                <w:iCs w:val="0"/>
                <w:noProof/>
                <w:webHidden/>
                <w:szCs w:val="24"/>
              </w:rPr>
              <w:fldChar w:fldCharType="separate"/>
            </w:r>
            <w:r w:rsidR="00D26EBC" w:rsidRPr="003B4A3A">
              <w:rPr>
                <w:rFonts w:ascii="Arial" w:hAnsi="Arial" w:cs="Arial"/>
                <w:b w:val="0"/>
                <w:bCs w:val="0"/>
                <w:i w:val="0"/>
                <w:iCs w:val="0"/>
                <w:noProof/>
                <w:webHidden/>
                <w:szCs w:val="24"/>
              </w:rPr>
              <w:t>2</w:t>
            </w:r>
            <w:r w:rsidR="00D26EBC" w:rsidRPr="003B4A3A">
              <w:rPr>
                <w:rFonts w:ascii="Arial" w:hAnsi="Arial" w:cs="Arial"/>
                <w:b w:val="0"/>
                <w:bCs w:val="0"/>
                <w:i w:val="0"/>
                <w:iCs w:val="0"/>
                <w:noProof/>
                <w:webHidden/>
                <w:szCs w:val="24"/>
              </w:rPr>
              <w:fldChar w:fldCharType="end"/>
            </w:r>
          </w:hyperlink>
        </w:p>
        <w:p w14:paraId="7B938BFF" w14:textId="24B809E2"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08" w:history="1">
            <w:r w:rsidR="00D26EBC" w:rsidRPr="003B4A3A">
              <w:rPr>
                <w:rStyle w:val="Hyperlink"/>
                <w:rFonts w:ascii="Arial" w:hAnsi="Arial" w:cs="Arial"/>
                <w:b w:val="0"/>
                <w:bCs w:val="0"/>
                <w:noProof/>
                <w:sz w:val="24"/>
                <w:szCs w:val="24"/>
              </w:rPr>
              <w:t>Organizational Structure</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_Toc167959208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2</w:t>
            </w:r>
            <w:r w:rsidR="00D26EBC" w:rsidRPr="003B4A3A">
              <w:rPr>
                <w:rFonts w:ascii="Arial" w:hAnsi="Arial" w:cs="Arial"/>
                <w:b w:val="0"/>
                <w:bCs w:val="0"/>
                <w:noProof/>
                <w:webHidden/>
                <w:sz w:val="24"/>
                <w:szCs w:val="24"/>
              </w:rPr>
              <w:fldChar w:fldCharType="end"/>
            </w:r>
          </w:hyperlink>
        </w:p>
        <w:p w14:paraId="666EACB2" w14:textId="7787F295"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09" w:history="1">
            <w:r w:rsidR="00D26EBC" w:rsidRPr="003B4A3A">
              <w:rPr>
                <w:rStyle w:val="Hyperlink"/>
                <w:rFonts w:ascii="Arial" w:hAnsi="Arial" w:cs="Arial"/>
                <w:b w:val="0"/>
                <w:bCs w:val="0"/>
                <w:noProof/>
                <w:sz w:val="24"/>
                <w:szCs w:val="24"/>
              </w:rPr>
              <w:t>Theoretical Application</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_Toc167959209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3</w:t>
            </w:r>
            <w:r w:rsidR="00D26EBC" w:rsidRPr="003B4A3A">
              <w:rPr>
                <w:rFonts w:ascii="Arial" w:hAnsi="Arial" w:cs="Arial"/>
                <w:b w:val="0"/>
                <w:bCs w:val="0"/>
                <w:noProof/>
                <w:webHidden/>
                <w:sz w:val="24"/>
                <w:szCs w:val="24"/>
              </w:rPr>
              <w:fldChar w:fldCharType="end"/>
            </w:r>
          </w:hyperlink>
        </w:p>
        <w:p w14:paraId="3EE41AA1" w14:textId="64BCD710"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0" w:history="1">
            <w:r w:rsidR="00D26EBC" w:rsidRPr="003B4A3A">
              <w:rPr>
                <w:rStyle w:val="Hyperlink"/>
                <w:rFonts w:ascii="Arial" w:hAnsi="Arial" w:cs="Arial"/>
                <w:b w:val="0"/>
                <w:bCs w:val="0"/>
                <w:noProof/>
                <w:sz w:val="24"/>
                <w:szCs w:val="24"/>
              </w:rPr>
              <w:t>Effectiveness and Strategic Alignment</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_Toc167959210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3</w:t>
            </w:r>
            <w:r w:rsidR="00D26EBC" w:rsidRPr="003B4A3A">
              <w:rPr>
                <w:rFonts w:ascii="Arial" w:hAnsi="Arial" w:cs="Arial"/>
                <w:b w:val="0"/>
                <w:bCs w:val="0"/>
                <w:noProof/>
                <w:webHidden/>
                <w:sz w:val="24"/>
                <w:szCs w:val="24"/>
              </w:rPr>
              <w:fldChar w:fldCharType="end"/>
            </w:r>
          </w:hyperlink>
        </w:p>
        <w:p w14:paraId="4FDE76E4" w14:textId="5DA77DFF"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1" w:history="1">
            <w:r w:rsidR="00D26EBC" w:rsidRPr="003B4A3A">
              <w:rPr>
                <w:rStyle w:val="Hyperlink"/>
                <w:rFonts w:ascii="Arial" w:hAnsi="Arial" w:cs="Arial"/>
                <w:b w:val="0"/>
                <w:bCs w:val="0"/>
                <w:noProof/>
                <w:sz w:val="24"/>
                <w:szCs w:val="24"/>
              </w:rPr>
              <w:t>Organizational Culture</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_Toc167959211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3</w:t>
            </w:r>
            <w:r w:rsidR="00D26EBC" w:rsidRPr="003B4A3A">
              <w:rPr>
                <w:rFonts w:ascii="Arial" w:hAnsi="Arial" w:cs="Arial"/>
                <w:b w:val="0"/>
                <w:bCs w:val="0"/>
                <w:noProof/>
                <w:webHidden/>
                <w:sz w:val="24"/>
                <w:szCs w:val="24"/>
              </w:rPr>
              <w:fldChar w:fldCharType="end"/>
            </w:r>
          </w:hyperlink>
        </w:p>
        <w:p w14:paraId="2483F1F4" w14:textId="596C3FB2"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2" w:history="1">
            <w:r w:rsidR="00D26EBC" w:rsidRPr="003B4A3A">
              <w:rPr>
                <w:rStyle w:val="Hyperlink"/>
                <w:rFonts w:ascii="Arial" w:hAnsi="Arial" w:cs="Arial"/>
                <w:b w:val="0"/>
                <w:bCs w:val="0"/>
                <w:noProof/>
                <w:sz w:val="24"/>
                <w:szCs w:val="24"/>
              </w:rPr>
              <w:t>Culture Definition and Components</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_Toc167959212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3</w:t>
            </w:r>
            <w:r w:rsidR="00D26EBC" w:rsidRPr="003B4A3A">
              <w:rPr>
                <w:rFonts w:ascii="Arial" w:hAnsi="Arial" w:cs="Arial"/>
                <w:b w:val="0"/>
                <w:bCs w:val="0"/>
                <w:noProof/>
                <w:webHidden/>
                <w:sz w:val="24"/>
                <w:szCs w:val="24"/>
              </w:rPr>
              <w:fldChar w:fldCharType="end"/>
            </w:r>
          </w:hyperlink>
        </w:p>
        <w:p w14:paraId="74E5F168" w14:textId="11C872B8"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3" w:history="1">
            <w:r w:rsidR="00D26EBC" w:rsidRPr="003B4A3A">
              <w:rPr>
                <w:rStyle w:val="Hyperlink"/>
                <w:rFonts w:ascii="Arial" w:hAnsi="Arial" w:cs="Arial"/>
                <w:b w:val="0"/>
                <w:bCs w:val="0"/>
                <w:noProof/>
                <w:sz w:val="24"/>
                <w:szCs w:val="24"/>
              </w:rPr>
              <w:t>Theoretical Models</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_Toc167959213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3</w:t>
            </w:r>
            <w:r w:rsidR="00D26EBC" w:rsidRPr="003B4A3A">
              <w:rPr>
                <w:rFonts w:ascii="Arial" w:hAnsi="Arial" w:cs="Arial"/>
                <w:b w:val="0"/>
                <w:bCs w:val="0"/>
                <w:noProof/>
                <w:webHidden/>
                <w:sz w:val="24"/>
                <w:szCs w:val="24"/>
              </w:rPr>
              <w:fldChar w:fldCharType="end"/>
            </w:r>
          </w:hyperlink>
        </w:p>
        <w:p w14:paraId="346B25D5" w14:textId="1A6DF6F3"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4" w:history="1">
            <w:r w:rsidR="00D26EBC" w:rsidRPr="003B4A3A">
              <w:rPr>
                <w:rStyle w:val="Hyperlink"/>
                <w:rFonts w:ascii="Arial" w:hAnsi="Arial" w:cs="Arial"/>
                <w:b w:val="0"/>
                <w:bCs w:val="0"/>
                <w:noProof/>
                <w:sz w:val="24"/>
                <w:szCs w:val="24"/>
              </w:rPr>
              <w:t>Impact on Performance</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_Toc167959214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4</w:t>
            </w:r>
            <w:r w:rsidR="00D26EBC" w:rsidRPr="003B4A3A">
              <w:rPr>
                <w:rFonts w:ascii="Arial" w:hAnsi="Arial" w:cs="Arial"/>
                <w:b w:val="0"/>
                <w:bCs w:val="0"/>
                <w:noProof/>
                <w:webHidden/>
                <w:sz w:val="24"/>
                <w:szCs w:val="24"/>
              </w:rPr>
              <w:fldChar w:fldCharType="end"/>
            </w:r>
          </w:hyperlink>
        </w:p>
        <w:p w14:paraId="0D972A62" w14:textId="72DAAFB2"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5" w:history="1">
            <w:r w:rsidR="00D26EBC" w:rsidRPr="003B4A3A">
              <w:rPr>
                <w:rStyle w:val="Hyperlink"/>
                <w:rFonts w:ascii="Arial" w:hAnsi="Arial" w:cs="Arial"/>
                <w:b w:val="0"/>
                <w:bCs w:val="0"/>
                <w:noProof/>
                <w:sz w:val="24"/>
                <w:szCs w:val="24"/>
              </w:rPr>
              <w:t>Strategic Direction and Business Performance</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_Toc167959215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4</w:t>
            </w:r>
            <w:r w:rsidR="00D26EBC" w:rsidRPr="003B4A3A">
              <w:rPr>
                <w:rFonts w:ascii="Arial" w:hAnsi="Arial" w:cs="Arial"/>
                <w:b w:val="0"/>
                <w:bCs w:val="0"/>
                <w:noProof/>
                <w:webHidden/>
                <w:sz w:val="24"/>
                <w:szCs w:val="24"/>
              </w:rPr>
              <w:fldChar w:fldCharType="end"/>
            </w:r>
          </w:hyperlink>
        </w:p>
        <w:p w14:paraId="7B41A872" w14:textId="7AC61346"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6" w:history="1">
            <w:r w:rsidR="00D26EBC" w:rsidRPr="003B4A3A">
              <w:rPr>
                <w:rStyle w:val="Hyperlink"/>
                <w:rFonts w:ascii="Arial" w:hAnsi="Arial" w:cs="Arial"/>
                <w:b w:val="0"/>
                <w:bCs w:val="0"/>
                <w:noProof/>
                <w:sz w:val="24"/>
                <w:szCs w:val="24"/>
              </w:rPr>
              <w:t>Strategic Analysis</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_Toc167959216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4</w:t>
            </w:r>
            <w:r w:rsidR="00D26EBC" w:rsidRPr="003B4A3A">
              <w:rPr>
                <w:rFonts w:ascii="Arial" w:hAnsi="Arial" w:cs="Arial"/>
                <w:b w:val="0"/>
                <w:bCs w:val="0"/>
                <w:noProof/>
                <w:webHidden/>
                <w:sz w:val="24"/>
                <w:szCs w:val="24"/>
              </w:rPr>
              <w:fldChar w:fldCharType="end"/>
            </w:r>
          </w:hyperlink>
        </w:p>
        <w:p w14:paraId="20E81C1F" w14:textId="032ADDBA"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7" w:history="1">
            <w:r w:rsidR="00D26EBC" w:rsidRPr="003B4A3A">
              <w:rPr>
                <w:rStyle w:val="Hyperlink"/>
                <w:rFonts w:ascii="Arial" w:hAnsi="Arial" w:cs="Arial"/>
                <w:b w:val="0"/>
                <w:bCs w:val="0"/>
                <w:noProof/>
                <w:sz w:val="24"/>
                <w:szCs w:val="24"/>
              </w:rPr>
              <w:t>Porter's Five Forces Analysis</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_Toc167959217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5</w:t>
            </w:r>
            <w:r w:rsidR="00D26EBC" w:rsidRPr="003B4A3A">
              <w:rPr>
                <w:rFonts w:ascii="Arial" w:hAnsi="Arial" w:cs="Arial"/>
                <w:b w:val="0"/>
                <w:bCs w:val="0"/>
                <w:noProof/>
                <w:webHidden/>
                <w:sz w:val="24"/>
                <w:szCs w:val="24"/>
              </w:rPr>
              <w:fldChar w:fldCharType="end"/>
            </w:r>
          </w:hyperlink>
        </w:p>
        <w:p w14:paraId="038B8ABC" w14:textId="1BAF8B2B"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8" w:history="1">
            <w:r w:rsidR="00D26EBC" w:rsidRPr="003B4A3A">
              <w:rPr>
                <w:rStyle w:val="Hyperlink"/>
                <w:rFonts w:ascii="Arial" w:hAnsi="Arial" w:cs="Arial"/>
                <w:b w:val="0"/>
                <w:bCs w:val="0"/>
                <w:noProof/>
                <w:sz w:val="24"/>
                <w:szCs w:val="24"/>
              </w:rPr>
              <w:t>Current Performance Evaluation</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_Toc167959218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5</w:t>
            </w:r>
            <w:r w:rsidR="00D26EBC" w:rsidRPr="003B4A3A">
              <w:rPr>
                <w:rFonts w:ascii="Arial" w:hAnsi="Arial" w:cs="Arial"/>
                <w:b w:val="0"/>
                <w:bCs w:val="0"/>
                <w:noProof/>
                <w:webHidden/>
                <w:sz w:val="24"/>
                <w:szCs w:val="24"/>
              </w:rPr>
              <w:fldChar w:fldCharType="end"/>
            </w:r>
          </w:hyperlink>
        </w:p>
        <w:p w14:paraId="1B560DFD" w14:textId="2629A130"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19" w:history="1">
            <w:r w:rsidR="00D26EBC" w:rsidRPr="003B4A3A">
              <w:rPr>
                <w:rStyle w:val="Hyperlink"/>
                <w:rFonts w:ascii="Arial" w:hAnsi="Arial" w:cs="Arial"/>
                <w:b w:val="0"/>
                <w:bCs w:val="0"/>
                <w:noProof/>
                <w:sz w:val="24"/>
                <w:szCs w:val="24"/>
              </w:rPr>
              <w:t>Recent Change Initiatives</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_Toc167959219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6</w:t>
            </w:r>
            <w:r w:rsidR="00D26EBC" w:rsidRPr="003B4A3A">
              <w:rPr>
                <w:rFonts w:ascii="Arial" w:hAnsi="Arial" w:cs="Arial"/>
                <w:b w:val="0"/>
                <w:bCs w:val="0"/>
                <w:noProof/>
                <w:webHidden/>
                <w:sz w:val="24"/>
                <w:szCs w:val="24"/>
              </w:rPr>
              <w:fldChar w:fldCharType="end"/>
            </w:r>
          </w:hyperlink>
        </w:p>
        <w:p w14:paraId="4F636585" w14:textId="590D2ADD" w:rsidR="00D26EBC" w:rsidRPr="003B4A3A" w:rsidRDefault="00000000" w:rsidP="001B6B50">
          <w:pPr>
            <w:pStyle w:val="TOC2"/>
            <w:tabs>
              <w:tab w:val="right" w:leader="dot" w:pos="9016"/>
            </w:tabs>
            <w:spacing w:line="480" w:lineRule="auto"/>
            <w:jc w:val="both"/>
            <w:rPr>
              <w:rFonts w:ascii="Arial" w:hAnsi="Arial" w:cs="Arial"/>
              <w:b w:val="0"/>
              <w:bCs w:val="0"/>
              <w:noProof/>
              <w:sz w:val="24"/>
              <w:szCs w:val="24"/>
            </w:rPr>
          </w:pPr>
          <w:hyperlink w:anchor="_Toc167959220" w:history="1">
            <w:r w:rsidR="00D26EBC" w:rsidRPr="003B4A3A">
              <w:rPr>
                <w:rStyle w:val="Hyperlink"/>
                <w:rFonts w:ascii="Arial" w:hAnsi="Arial" w:cs="Arial"/>
                <w:b w:val="0"/>
                <w:bCs w:val="0"/>
                <w:noProof/>
                <w:sz w:val="24"/>
                <w:szCs w:val="24"/>
              </w:rPr>
              <w:t>Change Management Evaluation</w:t>
            </w:r>
            <w:r w:rsidR="00D26EBC" w:rsidRPr="003B4A3A">
              <w:rPr>
                <w:rFonts w:ascii="Arial" w:hAnsi="Arial" w:cs="Arial"/>
                <w:b w:val="0"/>
                <w:bCs w:val="0"/>
                <w:noProof/>
                <w:webHidden/>
                <w:sz w:val="24"/>
                <w:szCs w:val="24"/>
              </w:rPr>
              <w:tab/>
            </w:r>
            <w:r w:rsidR="00D26EBC" w:rsidRPr="003B4A3A">
              <w:rPr>
                <w:rFonts w:ascii="Arial" w:hAnsi="Arial" w:cs="Arial"/>
                <w:b w:val="0"/>
                <w:bCs w:val="0"/>
                <w:noProof/>
                <w:webHidden/>
                <w:sz w:val="24"/>
                <w:szCs w:val="24"/>
              </w:rPr>
              <w:fldChar w:fldCharType="begin"/>
            </w:r>
            <w:r w:rsidR="00D26EBC" w:rsidRPr="003B4A3A">
              <w:rPr>
                <w:rFonts w:ascii="Arial" w:hAnsi="Arial" w:cs="Arial"/>
                <w:b w:val="0"/>
                <w:bCs w:val="0"/>
                <w:noProof/>
                <w:webHidden/>
                <w:sz w:val="24"/>
                <w:szCs w:val="24"/>
              </w:rPr>
              <w:instrText xml:space="preserve"> PAGEREF _Toc167959220 \h </w:instrText>
            </w:r>
            <w:r w:rsidR="00D26EBC" w:rsidRPr="003B4A3A">
              <w:rPr>
                <w:rFonts w:ascii="Arial" w:hAnsi="Arial" w:cs="Arial"/>
                <w:b w:val="0"/>
                <w:bCs w:val="0"/>
                <w:noProof/>
                <w:webHidden/>
                <w:sz w:val="24"/>
                <w:szCs w:val="24"/>
              </w:rPr>
            </w:r>
            <w:r w:rsidR="00D26EBC" w:rsidRPr="003B4A3A">
              <w:rPr>
                <w:rFonts w:ascii="Arial" w:hAnsi="Arial" w:cs="Arial"/>
                <w:b w:val="0"/>
                <w:bCs w:val="0"/>
                <w:noProof/>
                <w:webHidden/>
                <w:sz w:val="24"/>
                <w:szCs w:val="24"/>
              </w:rPr>
              <w:fldChar w:fldCharType="separate"/>
            </w:r>
            <w:r w:rsidR="00D26EBC" w:rsidRPr="003B4A3A">
              <w:rPr>
                <w:rFonts w:ascii="Arial" w:hAnsi="Arial" w:cs="Arial"/>
                <w:b w:val="0"/>
                <w:bCs w:val="0"/>
                <w:noProof/>
                <w:webHidden/>
                <w:sz w:val="24"/>
                <w:szCs w:val="24"/>
              </w:rPr>
              <w:t>6</w:t>
            </w:r>
            <w:r w:rsidR="00D26EBC" w:rsidRPr="003B4A3A">
              <w:rPr>
                <w:rFonts w:ascii="Arial" w:hAnsi="Arial" w:cs="Arial"/>
                <w:b w:val="0"/>
                <w:bCs w:val="0"/>
                <w:noProof/>
                <w:webHidden/>
                <w:sz w:val="24"/>
                <w:szCs w:val="24"/>
              </w:rPr>
              <w:fldChar w:fldCharType="end"/>
            </w:r>
          </w:hyperlink>
        </w:p>
        <w:p w14:paraId="333A8B84" w14:textId="44074334" w:rsidR="00D26EBC" w:rsidRPr="003B4A3A" w:rsidRDefault="00000000" w:rsidP="001B6B50">
          <w:pPr>
            <w:pStyle w:val="TOC1"/>
            <w:tabs>
              <w:tab w:val="right" w:leader="dot" w:pos="9016"/>
            </w:tabs>
            <w:spacing w:line="480" w:lineRule="auto"/>
            <w:jc w:val="both"/>
            <w:rPr>
              <w:rFonts w:ascii="Arial" w:hAnsi="Arial" w:cs="Arial"/>
              <w:b w:val="0"/>
              <w:bCs w:val="0"/>
              <w:i w:val="0"/>
              <w:iCs w:val="0"/>
              <w:noProof/>
              <w:szCs w:val="24"/>
            </w:rPr>
          </w:pPr>
          <w:hyperlink w:anchor="_Toc167959221" w:history="1">
            <w:r w:rsidR="00D26EBC" w:rsidRPr="003B4A3A">
              <w:rPr>
                <w:rStyle w:val="Hyperlink"/>
                <w:rFonts w:ascii="Arial" w:hAnsi="Arial" w:cs="Arial"/>
                <w:b w:val="0"/>
                <w:bCs w:val="0"/>
                <w:i w:val="0"/>
                <w:iCs w:val="0"/>
                <w:noProof/>
                <w:szCs w:val="24"/>
              </w:rPr>
              <w:t>Conclusion</w:t>
            </w:r>
            <w:r w:rsidR="00D26EBC" w:rsidRPr="003B4A3A">
              <w:rPr>
                <w:rFonts w:ascii="Arial" w:hAnsi="Arial" w:cs="Arial"/>
                <w:b w:val="0"/>
                <w:bCs w:val="0"/>
                <w:i w:val="0"/>
                <w:iCs w:val="0"/>
                <w:noProof/>
                <w:webHidden/>
                <w:szCs w:val="24"/>
              </w:rPr>
              <w:tab/>
            </w:r>
            <w:r w:rsidR="00D26EBC" w:rsidRPr="003B4A3A">
              <w:rPr>
                <w:rFonts w:ascii="Arial" w:hAnsi="Arial" w:cs="Arial"/>
                <w:b w:val="0"/>
                <w:bCs w:val="0"/>
                <w:i w:val="0"/>
                <w:iCs w:val="0"/>
                <w:noProof/>
                <w:webHidden/>
                <w:szCs w:val="24"/>
              </w:rPr>
              <w:fldChar w:fldCharType="begin"/>
            </w:r>
            <w:r w:rsidR="00D26EBC" w:rsidRPr="003B4A3A">
              <w:rPr>
                <w:rFonts w:ascii="Arial" w:hAnsi="Arial" w:cs="Arial"/>
                <w:b w:val="0"/>
                <w:bCs w:val="0"/>
                <w:i w:val="0"/>
                <w:iCs w:val="0"/>
                <w:noProof/>
                <w:webHidden/>
                <w:szCs w:val="24"/>
              </w:rPr>
              <w:instrText xml:space="preserve"> PAGEREF _Toc167959221 \h </w:instrText>
            </w:r>
            <w:r w:rsidR="00D26EBC" w:rsidRPr="003B4A3A">
              <w:rPr>
                <w:rFonts w:ascii="Arial" w:hAnsi="Arial" w:cs="Arial"/>
                <w:b w:val="0"/>
                <w:bCs w:val="0"/>
                <w:i w:val="0"/>
                <w:iCs w:val="0"/>
                <w:noProof/>
                <w:webHidden/>
                <w:szCs w:val="24"/>
              </w:rPr>
            </w:r>
            <w:r w:rsidR="00D26EBC" w:rsidRPr="003B4A3A">
              <w:rPr>
                <w:rFonts w:ascii="Arial" w:hAnsi="Arial" w:cs="Arial"/>
                <w:b w:val="0"/>
                <w:bCs w:val="0"/>
                <w:i w:val="0"/>
                <w:iCs w:val="0"/>
                <w:noProof/>
                <w:webHidden/>
                <w:szCs w:val="24"/>
              </w:rPr>
              <w:fldChar w:fldCharType="separate"/>
            </w:r>
            <w:r w:rsidR="00D26EBC" w:rsidRPr="003B4A3A">
              <w:rPr>
                <w:rFonts w:ascii="Arial" w:hAnsi="Arial" w:cs="Arial"/>
                <w:b w:val="0"/>
                <w:bCs w:val="0"/>
                <w:i w:val="0"/>
                <w:iCs w:val="0"/>
                <w:noProof/>
                <w:webHidden/>
                <w:szCs w:val="24"/>
              </w:rPr>
              <w:t>7</w:t>
            </w:r>
            <w:r w:rsidR="00D26EBC" w:rsidRPr="003B4A3A">
              <w:rPr>
                <w:rFonts w:ascii="Arial" w:hAnsi="Arial" w:cs="Arial"/>
                <w:b w:val="0"/>
                <w:bCs w:val="0"/>
                <w:i w:val="0"/>
                <w:iCs w:val="0"/>
                <w:noProof/>
                <w:webHidden/>
                <w:szCs w:val="24"/>
              </w:rPr>
              <w:fldChar w:fldCharType="end"/>
            </w:r>
          </w:hyperlink>
        </w:p>
        <w:p w14:paraId="68070584" w14:textId="28E664A9" w:rsidR="00D26EBC" w:rsidRPr="003B4A3A" w:rsidRDefault="00000000" w:rsidP="001B6B50">
          <w:pPr>
            <w:pStyle w:val="TOC1"/>
            <w:tabs>
              <w:tab w:val="right" w:leader="dot" w:pos="9016"/>
            </w:tabs>
            <w:spacing w:line="480" w:lineRule="auto"/>
            <w:jc w:val="both"/>
            <w:rPr>
              <w:rFonts w:ascii="Arial" w:hAnsi="Arial" w:cs="Arial"/>
              <w:b w:val="0"/>
              <w:bCs w:val="0"/>
              <w:i w:val="0"/>
              <w:iCs w:val="0"/>
              <w:noProof/>
              <w:szCs w:val="24"/>
            </w:rPr>
          </w:pPr>
          <w:hyperlink w:anchor="_Toc167959222" w:history="1">
            <w:r w:rsidR="00D26EBC" w:rsidRPr="003B4A3A">
              <w:rPr>
                <w:rStyle w:val="Hyperlink"/>
                <w:rFonts w:ascii="Arial" w:hAnsi="Arial" w:cs="Arial"/>
                <w:b w:val="0"/>
                <w:bCs w:val="0"/>
                <w:i w:val="0"/>
                <w:iCs w:val="0"/>
                <w:noProof/>
                <w:szCs w:val="24"/>
              </w:rPr>
              <w:t>References</w:t>
            </w:r>
            <w:r w:rsidR="00D26EBC" w:rsidRPr="003B4A3A">
              <w:rPr>
                <w:rFonts w:ascii="Arial" w:hAnsi="Arial" w:cs="Arial"/>
                <w:b w:val="0"/>
                <w:bCs w:val="0"/>
                <w:i w:val="0"/>
                <w:iCs w:val="0"/>
                <w:noProof/>
                <w:webHidden/>
                <w:szCs w:val="24"/>
              </w:rPr>
              <w:tab/>
            </w:r>
            <w:r w:rsidR="00D26EBC" w:rsidRPr="003B4A3A">
              <w:rPr>
                <w:rFonts w:ascii="Arial" w:hAnsi="Arial" w:cs="Arial"/>
                <w:b w:val="0"/>
                <w:bCs w:val="0"/>
                <w:i w:val="0"/>
                <w:iCs w:val="0"/>
                <w:noProof/>
                <w:webHidden/>
                <w:szCs w:val="24"/>
              </w:rPr>
              <w:fldChar w:fldCharType="begin"/>
            </w:r>
            <w:r w:rsidR="00D26EBC" w:rsidRPr="003B4A3A">
              <w:rPr>
                <w:rFonts w:ascii="Arial" w:hAnsi="Arial" w:cs="Arial"/>
                <w:b w:val="0"/>
                <w:bCs w:val="0"/>
                <w:i w:val="0"/>
                <w:iCs w:val="0"/>
                <w:noProof/>
                <w:webHidden/>
                <w:szCs w:val="24"/>
              </w:rPr>
              <w:instrText xml:space="preserve"> PAGEREF _Toc167959222 \h </w:instrText>
            </w:r>
            <w:r w:rsidR="00D26EBC" w:rsidRPr="003B4A3A">
              <w:rPr>
                <w:rFonts w:ascii="Arial" w:hAnsi="Arial" w:cs="Arial"/>
                <w:b w:val="0"/>
                <w:bCs w:val="0"/>
                <w:i w:val="0"/>
                <w:iCs w:val="0"/>
                <w:noProof/>
                <w:webHidden/>
                <w:szCs w:val="24"/>
              </w:rPr>
            </w:r>
            <w:r w:rsidR="00D26EBC" w:rsidRPr="003B4A3A">
              <w:rPr>
                <w:rFonts w:ascii="Arial" w:hAnsi="Arial" w:cs="Arial"/>
                <w:b w:val="0"/>
                <w:bCs w:val="0"/>
                <w:i w:val="0"/>
                <w:iCs w:val="0"/>
                <w:noProof/>
                <w:webHidden/>
                <w:szCs w:val="24"/>
              </w:rPr>
              <w:fldChar w:fldCharType="separate"/>
            </w:r>
            <w:r w:rsidR="00D26EBC" w:rsidRPr="003B4A3A">
              <w:rPr>
                <w:rFonts w:ascii="Arial" w:hAnsi="Arial" w:cs="Arial"/>
                <w:b w:val="0"/>
                <w:bCs w:val="0"/>
                <w:i w:val="0"/>
                <w:iCs w:val="0"/>
                <w:noProof/>
                <w:webHidden/>
                <w:szCs w:val="24"/>
              </w:rPr>
              <w:t>8</w:t>
            </w:r>
            <w:r w:rsidR="00D26EBC" w:rsidRPr="003B4A3A">
              <w:rPr>
                <w:rFonts w:ascii="Arial" w:hAnsi="Arial" w:cs="Arial"/>
                <w:b w:val="0"/>
                <w:bCs w:val="0"/>
                <w:i w:val="0"/>
                <w:iCs w:val="0"/>
                <w:noProof/>
                <w:webHidden/>
                <w:szCs w:val="24"/>
              </w:rPr>
              <w:fldChar w:fldCharType="end"/>
            </w:r>
          </w:hyperlink>
        </w:p>
        <w:p w14:paraId="201F0AFB" w14:textId="29B073AC" w:rsidR="00D26EBC" w:rsidRPr="00265A99" w:rsidRDefault="00D26EBC" w:rsidP="001B6B50">
          <w:pPr>
            <w:spacing w:line="480" w:lineRule="auto"/>
            <w:jc w:val="both"/>
            <w:rPr>
              <w:rFonts w:ascii="Arial" w:hAnsi="Arial" w:cs="Arial"/>
            </w:rPr>
          </w:pPr>
          <w:r w:rsidRPr="003B4A3A">
            <w:rPr>
              <w:rFonts w:ascii="Arial" w:hAnsi="Arial" w:cs="Arial"/>
              <w:noProof/>
            </w:rPr>
            <w:fldChar w:fldCharType="end"/>
          </w:r>
        </w:p>
      </w:sdtContent>
    </w:sdt>
    <w:p w14:paraId="027767F5" w14:textId="77777777" w:rsidR="00D26EBC" w:rsidRPr="00265A99" w:rsidRDefault="00D26EBC" w:rsidP="001B6B50">
      <w:pPr>
        <w:spacing w:line="360" w:lineRule="auto"/>
        <w:jc w:val="both"/>
        <w:rPr>
          <w:rFonts w:ascii="Arial" w:hAnsi="Arial" w:cs="Arial"/>
        </w:rPr>
      </w:pPr>
    </w:p>
    <w:p w14:paraId="772666FC" w14:textId="77777777" w:rsidR="00D26EBC" w:rsidRPr="00265A99" w:rsidRDefault="00D26EBC" w:rsidP="001B6B50">
      <w:pPr>
        <w:spacing w:line="360" w:lineRule="auto"/>
        <w:jc w:val="both"/>
        <w:rPr>
          <w:rFonts w:ascii="Arial" w:hAnsi="Arial" w:cs="Arial"/>
        </w:rPr>
      </w:pPr>
    </w:p>
    <w:p w14:paraId="2CB29928" w14:textId="77777777" w:rsidR="00D26EBC" w:rsidRPr="00265A99" w:rsidRDefault="00D26EBC" w:rsidP="00EB53DF">
      <w:pPr>
        <w:spacing w:line="480" w:lineRule="auto"/>
        <w:rPr>
          <w:rFonts w:ascii="Arial" w:hAnsi="Arial" w:cs="Arial"/>
        </w:rPr>
      </w:pPr>
    </w:p>
    <w:p w14:paraId="2E3A3D47" w14:textId="0DFAC091" w:rsidR="00A07BE2" w:rsidRPr="00EB53DF" w:rsidRDefault="00A07BE2" w:rsidP="00EB53DF">
      <w:pPr>
        <w:pStyle w:val="Heading1"/>
        <w:spacing w:line="480" w:lineRule="auto"/>
        <w:jc w:val="both"/>
        <w:rPr>
          <w:rFonts w:ascii="Arial" w:hAnsi="Arial" w:cs="Arial"/>
          <w:b w:val="0"/>
          <w:bCs/>
          <w:szCs w:val="24"/>
        </w:rPr>
      </w:pPr>
      <w:bookmarkStart w:id="1" w:name="_Toc167959207"/>
      <w:r w:rsidRPr="00EB53DF">
        <w:rPr>
          <w:rFonts w:ascii="Arial" w:hAnsi="Arial" w:cs="Arial"/>
          <w:b w:val="0"/>
          <w:bCs/>
          <w:szCs w:val="24"/>
        </w:rPr>
        <w:lastRenderedPageBreak/>
        <w:t>Introduction</w:t>
      </w:r>
      <w:bookmarkEnd w:id="1"/>
    </w:p>
    <w:p w14:paraId="0D96F653" w14:textId="7BFE66CA" w:rsidR="00A07BE2" w:rsidRPr="00EB53DF" w:rsidRDefault="00A07BE2" w:rsidP="00EB53DF">
      <w:pPr>
        <w:spacing w:line="480" w:lineRule="auto"/>
        <w:jc w:val="both"/>
        <w:rPr>
          <w:rFonts w:ascii="Arial" w:hAnsi="Arial" w:cs="Arial"/>
          <w:bCs/>
        </w:rPr>
      </w:pPr>
      <w:r w:rsidRPr="00EB53DF">
        <w:rPr>
          <w:rFonts w:ascii="Arial" w:hAnsi="Arial" w:cs="Arial"/>
          <w:bCs/>
        </w:rPr>
        <w:t>IHG is one of the giants in the hotel industry offering service at a global level and including various brands in their list of services. The purpose of this report is to provide an analysis of the different aspects of IHG’s organisational environment which include the structure, culture, strategy and the recent changes. Through the discussion of concepts from organizational behavior and management theories within the context of IHG, the report aims to analyses each of these aspects regarding the application in the organization’s overall operations and achievement its strategic goals.</w:t>
      </w:r>
      <w:r w:rsidR="00D26EBC" w:rsidRPr="00EB53DF">
        <w:rPr>
          <w:rFonts w:ascii="Arial" w:hAnsi="Arial" w:cs="Arial"/>
          <w:bCs/>
        </w:rPr>
        <w:t xml:space="preserve"> </w:t>
      </w:r>
      <w:r w:rsidRPr="00EB53DF">
        <w:rPr>
          <w:rFonts w:ascii="Arial" w:hAnsi="Arial" w:cs="Arial"/>
          <w:bCs/>
        </w:rPr>
        <w:t>To facilitate the presentation of the analysis, the report is arranged under the following headings: An appraisal of IHG’s business organization structure which aims at identifying how the configuration of the organization enhances or thwarts business functioning and strategic objectives</w:t>
      </w:r>
      <w:r w:rsidR="000E11E4" w:rsidRPr="00EB53DF">
        <w:rPr>
          <w:rFonts w:ascii="Arial" w:hAnsi="Arial" w:cs="Arial"/>
          <w:bCs/>
        </w:rPr>
        <w:t xml:space="preserve"> (Zhao, 2020)</w:t>
      </w:r>
      <w:r w:rsidRPr="00EB53DF">
        <w:rPr>
          <w:rFonts w:ascii="Arial" w:hAnsi="Arial" w:cs="Arial"/>
          <w:bCs/>
        </w:rPr>
        <w:t xml:space="preserve">. Next, the report will look at the existing IHG organisation culture then map this using Handy’s culture wheel to determine how it impacts employee attitude and the company’s performance. The third section will expand on the IHG’s strategic positioning and its corporate performance since financial tools like the SWOT analysis and the Porter’s Five Force Model will be used </w:t>
      </w:r>
      <w:proofErr w:type="gramStart"/>
      <w:r w:rsidRPr="00EB53DF">
        <w:rPr>
          <w:rFonts w:ascii="Arial" w:hAnsi="Arial" w:cs="Arial"/>
          <w:bCs/>
        </w:rPr>
        <w:t>in order to</w:t>
      </w:r>
      <w:proofErr w:type="gramEnd"/>
      <w:r w:rsidRPr="00EB53DF">
        <w:rPr>
          <w:rFonts w:ascii="Arial" w:hAnsi="Arial" w:cs="Arial"/>
          <w:bCs/>
        </w:rPr>
        <w:t xml:space="preserve"> identify its strategic positioning and alignment. </w:t>
      </w:r>
    </w:p>
    <w:p w14:paraId="389D58F6" w14:textId="77777777" w:rsidR="00A07BE2" w:rsidRPr="00EB53DF" w:rsidRDefault="00A07BE2" w:rsidP="00EB53DF">
      <w:pPr>
        <w:pStyle w:val="Heading2"/>
        <w:spacing w:line="480" w:lineRule="auto"/>
        <w:jc w:val="both"/>
        <w:rPr>
          <w:rFonts w:ascii="Arial" w:hAnsi="Arial" w:cs="Arial"/>
          <w:b w:val="0"/>
          <w:bCs/>
          <w:i w:val="0"/>
          <w:szCs w:val="24"/>
        </w:rPr>
      </w:pPr>
      <w:bookmarkStart w:id="2" w:name="_Toc167959208"/>
      <w:r w:rsidRPr="00EB53DF">
        <w:rPr>
          <w:rFonts w:ascii="Arial" w:hAnsi="Arial" w:cs="Arial"/>
          <w:b w:val="0"/>
          <w:bCs/>
          <w:i w:val="0"/>
          <w:szCs w:val="24"/>
        </w:rPr>
        <w:t>Organizational Structure</w:t>
      </w:r>
      <w:bookmarkEnd w:id="2"/>
    </w:p>
    <w:p w14:paraId="57256856" w14:textId="2875C85B" w:rsidR="00A07BE2" w:rsidRPr="00EB53DF" w:rsidRDefault="00A07BE2" w:rsidP="00EB53DF">
      <w:pPr>
        <w:spacing w:line="480" w:lineRule="auto"/>
        <w:jc w:val="both"/>
        <w:rPr>
          <w:rFonts w:ascii="Arial" w:hAnsi="Arial" w:cs="Arial"/>
          <w:bCs/>
        </w:rPr>
      </w:pPr>
      <w:r w:rsidRPr="00EB53DF">
        <w:rPr>
          <w:rFonts w:ascii="Arial" w:hAnsi="Arial" w:cs="Arial"/>
          <w:bCs/>
        </w:rPr>
        <w:t xml:space="preserve">IHG maintains a vast and rather intricate though highly valuable organizational structure that is primarily based on the hierarchical model but has numerous features of the matrix structure in the international realm. This structure is characterized by </w:t>
      </w:r>
      <w:proofErr w:type="gramStart"/>
      <w:r w:rsidRPr="00EB53DF">
        <w:rPr>
          <w:rFonts w:ascii="Arial" w:hAnsi="Arial" w:cs="Arial"/>
          <w:bCs/>
        </w:rPr>
        <w:t>a number of</w:t>
      </w:r>
      <w:proofErr w:type="gramEnd"/>
      <w:r w:rsidRPr="00EB53DF">
        <w:rPr>
          <w:rFonts w:ascii="Arial" w:hAnsi="Arial" w:cs="Arial"/>
          <w:bCs/>
        </w:rPr>
        <w:t xml:space="preserve"> features, such as unity of command, which implies a direct vertical line of subordination from the central office of the corporation all the way down to individual hotels in certain geographical regions. This way the corporation ensures proper management with all the above processes being centralized at the corporate level for </w:t>
      </w:r>
      <w:r w:rsidRPr="00EB53DF">
        <w:rPr>
          <w:rFonts w:ascii="Arial" w:hAnsi="Arial" w:cs="Arial"/>
          <w:bCs/>
        </w:rPr>
        <w:lastRenderedPageBreak/>
        <w:t>a consistent and strategic brand image and plan</w:t>
      </w:r>
      <w:r w:rsidR="000E11E4" w:rsidRPr="00EB53DF">
        <w:rPr>
          <w:rFonts w:ascii="Arial" w:hAnsi="Arial" w:cs="Arial"/>
          <w:bCs/>
        </w:rPr>
        <w:t xml:space="preserve"> (Wang, Hu and Zhang, 2020)</w:t>
      </w:r>
      <w:r w:rsidRPr="00EB53DF">
        <w:rPr>
          <w:rFonts w:ascii="Arial" w:hAnsi="Arial" w:cs="Arial"/>
          <w:bCs/>
        </w:rPr>
        <w:t>. However, some decentralization too permits regional managers to make decisions that align with the local market needs. It is also evident that this structure assists IHH in controlling the large numbers of brands as well as the geographical diversification efficiently.</w:t>
      </w:r>
    </w:p>
    <w:p w14:paraId="6830E1B4" w14:textId="1D339138" w:rsidR="00A07BE2" w:rsidRPr="00EB53DF" w:rsidRDefault="00A07BE2" w:rsidP="00EB53DF">
      <w:pPr>
        <w:pStyle w:val="Heading2"/>
        <w:spacing w:line="480" w:lineRule="auto"/>
        <w:jc w:val="both"/>
        <w:rPr>
          <w:rFonts w:ascii="Arial" w:hAnsi="Arial" w:cs="Arial"/>
          <w:b w:val="0"/>
          <w:bCs/>
          <w:i w:val="0"/>
          <w:szCs w:val="24"/>
        </w:rPr>
      </w:pPr>
      <w:bookmarkStart w:id="3" w:name="_Toc167959209"/>
      <w:r w:rsidRPr="00EB53DF">
        <w:rPr>
          <w:rFonts w:ascii="Arial" w:hAnsi="Arial" w:cs="Arial"/>
          <w:b w:val="0"/>
          <w:bCs/>
          <w:i w:val="0"/>
          <w:szCs w:val="24"/>
        </w:rPr>
        <w:t>Theoretical Application</w:t>
      </w:r>
      <w:bookmarkEnd w:id="3"/>
    </w:p>
    <w:p w14:paraId="284B375A" w14:textId="77386E27" w:rsidR="00A07BE2" w:rsidRPr="00EB53DF" w:rsidRDefault="00A07BE2" w:rsidP="00EB53DF">
      <w:pPr>
        <w:spacing w:line="480" w:lineRule="auto"/>
        <w:jc w:val="both"/>
        <w:rPr>
          <w:rFonts w:ascii="Arial" w:hAnsi="Arial" w:cs="Arial"/>
          <w:bCs/>
        </w:rPr>
      </w:pPr>
      <w:r w:rsidRPr="00EB53DF">
        <w:rPr>
          <w:rFonts w:ascii="Arial" w:hAnsi="Arial" w:cs="Arial"/>
          <w:bCs/>
        </w:rPr>
        <w:t xml:space="preserve">The examination of IHG </w:t>
      </w:r>
      <w:proofErr w:type="gramStart"/>
      <w:r w:rsidRPr="00EB53DF">
        <w:rPr>
          <w:rFonts w:ascii="Arial" w:hAnsi="Arial" w:cs="Arial"/>
          <w:bCs/>
        </w:rPr>
        <w:t>in light of</w:t>
      </w:r>
      <w:proofErr w:type="gramEnd"/>
      <w:r w:rsidRPr="00EB53DF">
        <w:rPr>
          <w:rFonts w:ascii="Arial" w:hAnsi="Arial" w:cs="Arial"/>
          <w:bCs/>
        </w:rPr>
        <w:t xml:space="preserve"> the various organizational theoretical sections reveals worthwhile insights. Based on the contingency theory, management must focus on external environmental factors since they critically determine organizational success</w:t>
      </w:r>
      <w:r w:rsidR="000E11E4" w:rsidRPr="00EB53DF">
        <w:rPr>
          <w:rFonts w:ascii="Arial" w:hAnsi="Arial" w:cs="Arial"/>
          <w:bCs/>
        </w:rPr>
        <w:t xml:space="preserve"> (Bastias, 2022)</w:t>
      </w:r>
      <w:r w:rsidRPr="00EB53DF">
        <w:rPr>
          <w:rFonts w:ascii="Arial" w:hAnsi="Arial" w:cs="Arial"/>
          <w:bCs/>
        </w:rPr>
        <w:t>. According to this theory, IHG’s organizational structure of hierarchy, blended with matrix elements, has both a global chain component and the ability to adjust to local markets. The purpose of this type of structure is to allow for the effective management of numerous activities, while facilitating the sort of creativity and adaptability required in unique and rapidly changing marketplace environments</w:t>
      </w:r>
      <w:r w:rsidR="000E11E4" w:rsidRPr="00EB53DF">
        <w:rPr>
          <w:rFonts w:ascii="Arial" w:hAnsi="Arial" w:cs="Arial"/>
          <w:bCs/>
        </w:rPr>
        <w:t xml:space="preserve"> (Voegeli, 2021)</w:t>
      </w:r>
      <w:r w:rsidRPr="00EB53DF">
        <w:rPr>
          <w:rFonts w:ascii="Arial" w:hAnsi="Arial" w:cs="Arial"/>
          <w:bCs/>
        </w:rPr>
        <w:t>. Furthermore, matrix organizational structure that belongs to IHG means that different functional groups can cooperate and work together in achieving organization’s goals because most of services require intensive cooperation that is common in the hospitality industry”.</w:t>
      </w:r>
    </w:p>
    <w:p w14:paraId="0FD7E9AE" w14:textId="1A84DCD3" w:rsidR="00A07BE2" w:rsidRPr="00EB53DF" w:rsidRDefault="00A07BE2" w:rsidP="00EB53DF">
      <w:pPr>
        <w:pStyle w:val="Heading2"/>
        <w:spacing w:line="480" w:lineRule="auto"/>
        <w:jc w:val="both"/>
        <w:rPr>
          <w:rFonts w:ascii="Arial" w:hAnsi="Arial" w:cs="Arial"/>
          <w:b w:val="0"/>
          <w:bCs/>
          <w:i w:val="0"/>
          <w:szCs w:val="24"/>
        </w:rPr>
      </w:pPr>
      <w:bookmarkStart w:id="4" w:name="_Toc167959210"/>
      <w:r w:rsidRPr="00EB53DF">
        <w:rPr>
          <w:rFonts w:ascii="Arial" w:hAnsi="Arial" w:cs="Arial"/>
          <w:b w:val="0"/>
          <w:bCs/>
          <w:i w:val="0"/>
          <w:szCs w:val="24"/>
        </w:rPr>
        <w:t>Effectiveness and Strategic Alignment</w:t>
      </w:r>
      <w:bookmarkEnd w:id="4"/>
    </w:p>
    <w:p w14:paraId="415D5CCA" w14:textId="73EDD2F7" w:rsidR="00A07BE2" w:rsidRPr="00EB53DF" w:rsidRDefault="00A07BE2" w:rsidP="00EB53DF">
      <w:pPr>
        <w:spacing w:line="480" w:lineRule="auto"/>
        <w:jc w:val="both"/>
        <w:rPr>
          <w:rFonts w:ascii="Arial" w:hAnsi="Arial" w:cs="Arial"/>
          <w:bCs/>
        </w:rPr>
      </w:pPr>
      <w:r w:rsidRPr="00EB53DF">
        <w:rPr>
          <w:rFonts w:ascii="Arial" w:hAnsi="Arial" w:cs="Arial"/>
          <w:bCs/>
        </w:rPr>
        <w:t>The use of organizational structure indicates how IHG enhances its strategies to achieve the GHG emission reduction objectives. The hierarchical component also helps to retain and regulate the brands, which is a distinguishable feature of KFC, as control and quality assurance are critical when working in a large network of outlets located around the world</w:t>
      </w:r>
      <w:r w:rsidR="000E11E4" w:rsidRPr="00EB53DF">
        <w:rPr>
          <w:rFonts w:ascii="Arial" w:hAnsi="Arial" w:cs="Arial"/>
          <w:bCs/>
        </w:rPr>
        <w:t xml:space="preserve"> (Bisson, 2022)</w:t>
      </w:r>
      <w:r w:rsidRPr="00EB53DF">
        <w:rPr>
          <w:rFonts w:ascii="Arial" w:hAnsi="Arial" w:cs="Arial"/>
          <w:bCs/>
        </w:rPr>
        <w:t xml:space="preserve">. </w:t>
      </w:r>
    </w:p>
    <w:p w14:paraId="076AAAB7" w14:textId="77777777" w:rsidR="00A07BE2" w:rsidRPr="00EB53DF" w:rsidRDefault="00A07BE2" w:rsidP="00EB53DF">
      <w:pPr>
        <w:pStyle w:val="Heading2"/>
        <w:spacing w:line="480" w:lineRule="auto"/>
        <w:jc w:val="both"/>
        <w:rPr>
          <w:rFonts w:ascii="Arial" w:hAnsi="Arial" w:cs="Arial"/>
          <w:b w:val="0"/>
          <w:bCs/>
          <w:i w:val="0"/>
          <w:szCs w:val="24"/>
        </w:rPr>
      </w:pPr>
      <w:bookmarkStart w:id="5" w:name="_Toc167959211"/>
      <w:r w:rsidRPr="00EB53DF">
        <w:rPr>
          <w:rFonts w:ascii="Arial" w:hAnsi="Arial" w:cs="Arial"/>
          <w:b w:val="0"/>
          <w:bCs/>
          <w:i w:val="0"/>
          <w:szCs w:val="24"/>
        </w:rPr>
        <w:lastRenderedPageBreak/>
        <w:t>Organizational Culture</w:t>
      </w:r>
      <w:bookmarkEnd w:id="5"/>
    </w:p>
    <w:p w14:paraId="20913BB6" w14:textId="77777777" w:rsidR="00A07BE2" w:rsidRPr="00EB53DF" w:rsidRDefault="00A07BE2" w:rsidP="00EB53DF">
      <w:pPr>
        <w:pStyle w:val="Heading2"/>
        <w:spacing w:line="480" w:lineRule="auto"/>
        <w:jc w:val="both"/>
        <w:rPr>
          <w:rFonts w:ascii="Arial" w:hAnsi="Arial" w:cs="Arial"/>
          <w:b w:val="0"/>
          <w:bCs/>
          <w:i w:val="0"/>
          <w:szCs w:val="24"/>
        </w:rPr>
      </w:pPr>
      <w:bookmarkStart w:id="6" w:name="_Toc167959212"/>
      <w:r w:rsidRPr="00EB53DF">
        <w:rPr>
          <w:rFonts w:ascii="Arial" w:hAnsi="Arial" w:cs="Arial"/>
          <w:b w:val="0"/>
          <w:bCs/>
          <w:i w:val="0"/>
          <w:szCs w:val="24"/>
        </w:rPr>
        <w:t>Culture Definition and Components</w:t>
      </w:r>
      <w:bookmarkEnd w:id="6"/>
    </w:p>
    <w:p w14:paraId="2B3B2580" w14:textId="63007CF7" w:rsidR="00A07BE2" w:rsidRPr="00EB53DF" w:rsidRDefault="00A07BE2" w:rsidP="00EB53DF">
      <w:pPr>
        <w:spacing w:line="480" w:lineRule="auto"/>
        <w:jc w:val="both"/>
        <w:rPr>
          <w:rFonts w:ascii="Arial" w:hAnsi="Arial" w:cs="Arial"/>
          <w:bCs/>
        </w:rPr>
      </w:pPr>
      <w:r w:rsidRPr="00EB53DF">
        <w:rPr>
          <w:rFonts w:ascii="Arial" w:hAnsi="Arial" w:cs="Arial"/>
          <w:bCs/>
        </w:rPr>
        <w:t xml:space="preserve">InterContinental Hotels Group (IHG) maintains a rather unique organizational culture that is evidenced by their mission statement’s emphasis on True Hospitality for all. It is incorporated </w:t>
      </w:r>
      <w:proofErr w:type="gramStart"/>
      <w:r w:rsidRPr="00EB53DF">
        <w:rPr>
          <w:rFonts w:ascii="Arial" w:hAnsi="Arial" w:cs="Arial"/>
          <w:bCs/>
        </w:rPr>
        <w:t>in to</w:t>
      </w:r>
      <w:proofErr w:type="gramEnd"/>
      <w:r w:rsidRPr="00EB53DF">
        <w:rPr>
          <w:rFonts w:ascii="Arial" w:hAnsi="Arial" w:cs="Arial"/>
          <w:bCs/>
        </w:rPr>
        <w:t xml:space="preserve"> the organisational culture such as diversity, environment, and its emphasis on providing guests with the best experiences. These components are not the lofty goals but are implemented through the company’s policies, training and exercise of professionalism and control in the International Hotel Group (IHG)</w:t>
      </w:r>
      <w:r w:rsidR="000E11E4" w:rsidRPr="00EB53DF">
        <w:rPr>
          <w:rFonts w:ascii="Arial" w:hAnsi="Arial" w:cs="Arial"/>
          <w:bCs/>
        </w:rPr>
        <w:t xml:space="preserve"> (Vlasceanu, Tenie and Crismariu, 2020)</w:t>
      </w:r>
      <w:r w:rsidRPr="00EB53DF">
        <w:rPr>
          <w:rFonts w:ascii="Arial" w:hAnsi="Arial" w:cs="Arial"/>
          <w:bCs/>
        </w:rPr>
        <w:t>. The incorporation of these values into working environments ensures everyone in the organization is treated with uniformity no matter their position. Additional ideas which resemble IHG’s culture include innovation and guest feedback as key drivers of ongoing improvement throughout the hotel brands of IHG.</w:t>
      </w:r>
    </w:p>
    <w:p w14:paraId="6A2A18C1" w14:textId="7AD0FC08" w:rsidR="00A07BE2" w:rsidRPr="00EB53DF" w:rsidRDefault="00A07BE2" w:rsidP="00EB53DF">
      <w:pPr>
        <w:pStyle w:val="Heading2"/>
        <w:spacing w:line="480" w:lineRule="auto"/>
        <w:jc w:val="both"/>
        <w:rPr>
          <w:rFonts w:ascii="Arial" w:hAnsi="Arial" w:cs="Arial"/>
          <w:b w:val="0"/>
          <w:bCs/>
          <w:i w:val="0"/>
          <w:szCs w:val="24"/>
        </w:rPr>
      </w:pPr>
      <w:bookmarkStart w:id="7" w:name="_Toc167959213"/>
      <w:r w:rsidRPr="00EB53DF">
        <w:rPr>
          <w:rFonts w:ascii="Arial" w:hAnsi="Arial" w:cs="Arial"/>
          <w:b w:val="0"/>
          <w:bCs/>
          <w:i w:val="0"/>
          <w:szCs w:val="24"/>
        </w:rPr>
        <w:t>Theoretical Models</w:t>
      </w:r>
      <w:bookmarkEnd w:id="7"/>
    </w:p>
    <w:p w14:paraId="06E482D6" w14:textId="512A63FE" w:rsidR="00A07BE2" w:rsidRPr="00EB53DF" w:rsidRDefault="00A07BE2" w:rsidP="00EB53DF">
      <w:pPr>
        <w:spacing w:line="480" w:lineRule="auto"/>
        <w:jc w:val="both"/>
        <w:rPr>
          <w:rFonts w:ascii="Arial" w:hAnsi="Arial" w:cs="Arial"/>
          <w:bCs/>
        </w:rPr>
      </w:pPr>
      <w:r w:rsidRPr="00EB53DF">
        <w:rPr>
          <w:rFonts w:ascii="Arial" w:hAnsi="Arial" w:cs="Arial"/>
          <w:bCs/>
        </w:rPr>
        <w:t>When analysing IHG employing the model established by Charles Handy, one could note the prevalence of Task Culture with notable influences from Personal Culture. This suggest that Task Culture is present through project-based work at the company in which different global units work together to come up with new ideas and methods of improving things for guests. This culture type fosters autonomy and encourages employees to be innovative, thus incorporating IHGs key strategy focus on innovation and quality</w:t>
      </w:r>
      <w:r w:rsidR="000E11E4" w:rsidRPr="00EB53DF">
        <w:rPr>
          <w:rFonts w:ascii="Arial" w:hAnsi="Arial" w:cs="Arial"/>
          <w:bCs/>
        </w:rPr>
        <w:t xml:space="preserve"> (ÇALHAN, 2022)</w:t>
      </w:r>
      <w:r w:rsidRPr="00EB53DF">
        <w:rPr>
          <w:rFonts w:ascii="Arial" w:hAnsi="Arial" w:cs="Arial"/>
          <w:bCs/>
        </w:rPr>
        <w:t xml:space="preserve">. Furthermore, the Person Culture aspect can be seen in the Human Resourse Management policy of IHG as the company fosters the personal growth of every </w:t>
      </w:r>
      <w:r w:rsidR="00EB53DF" w:rsidRPr="00EB53DF">
        <w:rPr>
          <w:rFonts w:ascii="Arial" w:hAnsi="Arial" w:cs="Arial"/>
          <w:bCs/>
        </w:rPr>
        <w:t>individual and</w:t>
      </w:r>
      <w:r w:rsidRPr="00EB53DF">
        <w:rPr>
          <w:rFonts w:ascii="Arial" w:hAnsi="Arial" w:cs="Arial"/>
          <w:bCs/>
        </w:rPr>
        <w:t xml:space="preserve"> acknowledges the importance of the role of each employee while recruiting and nurturing talent in the competitive hospitality industry</w:t>
      </w:r>
      <w:r w:rsidR="000E11E4" w:rsidRPr="00EB53DF">
        <w:rPr>
          <w:rFonts w:ascii="Arial" w:hAnsi="Arial" w:cs="Arial"/>
          <w:bCs/>
        </w:rPr>
        <w:t xml:space="preserve"> (Štilić, Nicić and Puška, 2023)</w:t>
      </w:r>
      <w:r w:rsidRPr="00EB53DF">
        <w:rPr>
          <w:rFonts w:ascii="Arial" w:hAnsi="Arial" w:cs="Arial"/>
          <w:bCs/>
        </w:rPr>
        <w:t>.</w:t>
      </w:r>
    </w:p>
    <w:p w14:paraId="077C0D4F" w14:textId="77777777" w:rsidR="00A07BE2" w:rsidRPr="00EB53DF" w:rsidRDefault="00A07BE2" w:rsidP="00EB53DF">
      <w:pPr>
        <w:pStyle w:val="Heading2"/>
        <w:spacing w:line="480" w:lineRule="auto"/>
        <w:jc w:val="both"/>
        <w:rPr>
          <w:rFonts w:ascii="Arial" w:hAnsi="Arial" w:cs="Arial"/>
          <w:b w:val="0"/>
          <w:bCs/>
          <w:i w:val="0"/>
          <w:szCs w:val="24"/>
        </w:rPr>
      </w:pPr>
      <w:bookmarkStart w:id="8" w:name="_Toc167959214"/>
      <w:r w:rsidRPr="00EB53DF">
        <w:rPr>
          <w:rFonts w:ascii="Arial" w:hAnsi="Arial" w:cs="Arial"/>
          <w:b w:val="0"/>
          <w:bCs/>
          <w:i w:val="0"/>
          <w:szCs w:val="24"/>
        </w:rPr>
        <w:lastRenderedPageBreak/>
        <w:t>Impact on Performance</w:t>
      </w:r>
      <w:bookmarkEnd w:id="8"/>
    </w:p>
    <w:p w14:paraId="3D1740B4" w14:textId="77777777" w:rsidR="00A07BE2" w:rsidRPr="00EB53DF" w:rsidRDefault="00A07BE2" w:rsidP="00EB53DF">
      <w:pPr>
        <w:spacing w:line="480" w:lineRule="auto"/>
        <w:jc w:val="both"/>
        <w:rPr>
          <w:rFonts w:ascii="Arial" w:hAnsi="Arial" w:cs="Arial"/>
          <w:bCs/>
        </w:rPr>
      </w:pPr>
    </w:p>
    <w:p w14:paraId="4250E03A" w14:textId="29DB16B0" w:rsidR="00A07BE2" w:rsidRPr="00EB53DF" w:rsidRDefault="00A07BE2" w:rsidP="00EB53DF">
      <w:pPr>
        <w:spacing w:line="480" w:lineRule="auto"/>
        <w:jc w:val="both"/>
        <w:rPr>
          <w:rFonts w:ascii="Arial" w:hAnsi="Arial" w:cs="Arial"/>
          <w:bCs/>
        </w:rPr>
      </w:pPr>
      <w:r w:rsidRPr="00EB53DF">
        <w:rPr>
          <w:rFonts w:ascii="Arial" w:hAnsi="Arial" w:cs="Arial"/>
          <w:bCs/>
        </w:rPr>
        <w:t xml:space="preserve">With reference to the IHG case, the organisational culture influences its performance by improving the staff morale and retention which translates to increased profits from the guests. The values inculcated in Kenyan culture regard customers as special, and employees therefore work even harder to deliver their best in their daily interactions with the guests, making the guests have good experiences and reducing their chances of checking out and finding better services elsewhere. </w:t>
      </w:r>
    </w:p>
    <w:p w14:paraId="2223DDB0" w14:textId="77777777" w:rsidR="00A07BE2" w:rsidRPr="00EB53DF" w:rsidRDefault="00A07BE2" w:rsidP="00EB53DF">
      <w:pPr>
        <w:pStyle w:val="Heading2"/>
        <w:spacing w:line="480" w:lineRule="auto"/>
        <w:jc w:val="both"/>
        <w:rPr>
          <w:rFonts w:ascii="Arial" w:hAnsi="Arial" w:cs="Arial"/>
          <w:b w:val="0"/>
          <w:bCs/>
          <w:i w:val="0"/>
          <w:szCs w:val="24"/>
        </w:rPr>
      </w:pPr>
      <w:bookmarkStart w:id="9" w:name="_Toc167959215"/>
      <w:r w:rsidRPr="00EB53DF">
        <w:rPr>
          <w:rFonts w:ascii="Arial" w:hAnsi="Arial" w:cs="Arial"/>
          <w:b w:val="0"/>
          <w:bCs/>
          <w:i w:val="0"/>
          <w:szCs w:val="24"/>
        </w:rPr>
        <w:t>Strategic Direction and Business Performance</w:t>
      </w:r>
      <w:bookmarkEnd w:id="9"/>
    </w:p>
    <w:p w14:paraId="2939FFDA" w14:textId="4F232B6A" w:rsidR="00D26EBC" w:rsidRPr="00EB53DF" w:rsidRDefault="00D26EBC" w:rsidP="00EB53DF">
      <w:pPr>
        <w:spacing w:line="480" w:lineRule="auto"/>
        <w:jc w:val="both"/>
        <w:rPr>
          <w:rFonts w:ascii="Arial" w:hAnsi="Arial" w:cs="Arial"/>
          <w:bCs/>
        </w:rPr>
      </w:pPr>
      <w:r w:rsidRPr="00EB53DF">
        <w:rPr>
          <w:rFonts w:ascii="Arial" w:hAnsi="Arial" w:cs="Arial"/>
          <w:bCs/>
        </w:rPr>
        <w:t xml:space="preserve">IHG has many distinctive and powerful brand portfolio compared to other hotel’s chains </w:t>
      </w:r>
      <w:proofErr w:type="gramStart"/>
      <w:r w:rsidRPr="00EB53DF">
        <w:rPr>
          <w:rFonts w:ascii="Arial" w:hAnsi="Arial" w:cs="Arial"/>
          <w:bCs/>
        </w:rPr>
        <w:t>all across</w:t>
      </w:r>
      <w:proofErr w:type="gramEnd"/>
      <w:r w:rsidRPr="00EB53DF">
        <w:rPr>
          <w:rFonts w:ascii="Arial" w:hAnsi="Arial" w:cs="Arial"/>
          <w:bCs/>
        </w:rPr>
        <w:t xml:space="preserve"> the world and has wider reach in many different global locations</w:t>
      </w:r>
      <w:r w:rsidR="000E11E4" w:rsidRPr="00EB53DF">
        <w:rPr>
          <w:rFonts w:ascii="Arial" w:hAnsi="Arial" w:cs="Arial"/>
          <w:bCs/>
        </w:rPr>
        <w:t xml:space="preserve"> (Tran, 2020)</w:t>
      </w:r>
      <w:r w:rsidRPr="00EB53DF">
        <w:rPr>
          <w:rFonts w:ascii="Arial" w:hAnsi="Arial" w:cs="Arial"/>
          <w:bCs/>
        </w:rPr>
        <w:t>. Loyalty is also well cultivated in the opportunity to regularly patronize its stores and that gives the programme a robust base. However, it increases variations in service standards and quality since franchise models give varied experiences to customers due to the difference in operation among franchises.</w:t>
      </w:r>
    </w:p>
    <w:p w14:paraId="44861433" w14:textId="64B84FEE" w:rsidR="00A07BE2" w:rsidRPr="00EB53DF" w:rsidRDefault="00A07BE2" w:rsidP="00265A99">
      <w:pPr>
        <w:pStyle w:val="Heading2"/>
        <w:spacing w:line="360" w:lineRule="auto"/>
        <w:jc w:val="center"/>
        <w:rPr>
          <w:rFonts w:ascii="Arial" w:hAnsi="Arial" w:cs="Arial"/>
          <w:b w:val="0"/>
          <w:bCs/>
          <w:i w:val="0"/>
          <w:iCs/>
        </w:rPr>
      </w:pPr>
      <w:bookmarkStart w:id="10" w:name="_Toc167959216"/>
      <w:r w:rsidRPr="00EB53DF">
        <w:rPr>
          <w:rFonts w:ascii="Arial" w:hAnsi="Arial" w:cs="Arial"/>
          <w:b w:val="0"/>
          <w:bCs/>
          <w:i w:val="0"/>
          <w:iCs/>
        </w:rPr>
        <w:t>Strategic Analysis</w:t>
      </w:r>
      <w:bookmarkEnd w:id="10"/>
    </w:p>
    <w:tbl>
      <w:tblPr>
        <w:tblStyle w:val="PlainTable1"/>
        <w:tblW w:w="0" w:type="auto"/>
        <w:tblLook w:val="04A0" w:firstRow="1" w:lastRow="0" w:firstColumn="1" w:lastColumn="0" w:noHBand="0" w:noVBand="1"/>
      </w:tblPr>
      <w:tblGrid>
        <w:gridCol w:w="3468"/>
        <w:gridCol w:w="4824"/>
      </w:tblGrid>
      <w:tr w:rsidR="00A07BE2" w14:paraId="76DAB2CF" w14:textId="77777777" w:rsidTr="00D26E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C1B075" w14:textId="77777777" w:rsidR="00A07BE2" w:rsidRDefault="00A07BE2" w:rsidP="00D26EBC">
            <w:pPr>
              <w:spacing w:line="360" w:lineRule="auto"/>
              <w:jc w:val="center"/>
              <w:rPr>
                <w:b w:val="0"/>
                <w:bCs w:val="0"/>
              </w:rPr>
            </w:pPr>
            <w:r>
              <w:t>Strengths</w:t>
            </w:r>
          </w:p>
        </w:tc>
        <w:tc>
          <w:tcPr>
            <w:tcW w:w="0" w:type="auto"/>
            <w:hideMark/>
          </w:tcPr>
          <w:p w14:paraId="2F9B60BB" w14:textId="77777777" w:rsidR="00A07BE2" w:rsidRDefault="00A07BE2" w:rsidP="00D26EB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t>Weaknesses</w:t>
            </w:r>
          </w:p>
        </w:tc>
      </w:tr>
      <w:tr w:rsidR="00A07BE2" w14:paraId="2BE85743" w14:textId="77777777" w:rsidTr="00D26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0A96FA" w14:textId="77777777" w:rsidR="00A07BE2" w:rsidRDefault="00A07BE2" w:rsidP="00D26EBC">
            <w:pPr>
              <w:spacing w:line="360" w:lineRule="auto"/>
              <w:jc w:val="center"/>
            </w:pPr>
            <w:r>
              <w:t>1. Strong global brand presence</w:t>
            </w:r>
          </w:p>
        </w:tc>
        <w:tc>
          <w:tcPr>
            <w:tcW w:w="0" w:type="auto"/>
            <w:hideMark/>
          </w:tcPr>
          <w:p w14:paraId="144EBE54" w14:textId="77777777" w:rsidR="00A07BE2" w:rsidRDefault="00A07BE2" w:rsidP="00D26EBC">
            <w:pPr>
              <w:spacing w:line="360" w:lineRule="auto"/>
              <w:jc w:val="center"/>
              <w:cnfStyle w:val="000000100000" w:firstRow="0" w:lastRow="0" w:firstColumn="0" w:lastColumn="0" w:oddVBand="0" w:evenVBand="0" w:oddHBand="1" w:evenHBand="0" w:firstRowFirstColumn="0" w:firstRowLastColumn="0" w:lastRowFirstColumn="0" w:lastRowLastColumn="0"/>
            </w:pPr>
            <w:r>
              <w:t>1. High dependence on franchisees</w:t>
            </w:r>
          </w:p>
        </w:tc>
      </w:tr>
      <w:tr w:rsidR="00A07BE2" w14:paraId="46799F3B" w14:textId="77777777" w:rsidTr="00D26EBC">
        <w:tc>
          <w:tcPr>
            <w:cnfStyle w:val="001000000000" w:firstRow="0" w:lastRow="0" w:firstColumn="1" w:lastColumn="0" w:oddVBand="0" w:evenVBand="0" w:oddHBand="0" w:evenHBand="0" w:firstRowFirstColumn="0" w:firstRowLastColumn="0" w:lastRowFirstColumn="0" w:lastRowLastColumn="0"/>
            <w:tcW w:w="0" w:type="auto"/>
            <w:hideMark/>
          </w:tcPr>
          <w:p w14:paraId="0B686867" w14:textId="77777777" w:rsidR="00A07BE2" w:rsidRDefault="00A07BE2" w:rsidP="00D26EBC">
            <w:pPr>
              <w:spacing w:line="360" w:lineRule="auto"/>
              <w:jc w:val="center"/>
            </w:pPr>
            <w:r>
              <w:t>2. Diverse portfolio of brands</w:t>
            </w:r>
          </w:p>
        </w:tc>
        <w:tc>
          <w:tcPr>
            <w:tcW w:w="0" w:type="auto"/>
            <w:hideMark/>
          </w:tcPr>
          <w:p w14:paraId="3F7A00B3" w14:textId="77777777" w:rsidR="00A07BE2" w:rsidRDefault="00A07BE2" w:rsidP="00D26EBC">
            <w:pPr>
              <w:spacing w:line="360" w:lineRule="auto"/>
              <w:jc w:val="center"/>
              <w:cnfStyle w:val="000000000000" w:firstRow="0" w:lastRow="0" w:firstColumn="0" w:lastColumn="0" w:oddVBand="0" w:evenVBand="0" w:oddHBand="0" w:evenHBand="0" w:firstRowFirstColumn="0" w:firstRowLastColumn="0" w:lastRowFirstColumn="0" w:lastRowLastColumn="0"/>
            </w:pPr>
            <w:r>
              <w:t>2. Variability in service quality</w:t>
            </w:r>
          </w:p>
        </w:tc>
      </w:tr>
      <w:tr w:rsidR="00A07BE2" w14:paraId="50540708" w14:textId="77777777" w:rsidTr="00D26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DE69DC" w14:textId="77777777" w:rsidR="00A07BE2" w:rsidRDefault="00A07BE2" w:rsidP="00D26EBC">
            <w:pPr>
              <w:spacing w:line="360" w:lineRule="auto"/>
              <w:jc w:val="center"/>
            </w:pPr>
            <w:r>
              <w:t>3. Robust loyalty program</w:t>
            </w:r>
          </w:p>
        </w:tc>
        <w:tc>
          <w:tcPr>
            <w:tcW w:w="0" w:type="auto"/>
            <w:hideMark/>
          </w:tcPr>
          <w:p w14:paraId="698FE513" w14:textId="77777777" w:rsidR="00A07BE2" w:rsidRDefault="00A07BE2" w:rsidP="00D26EBC">
            <w:pPr>
              <w:spacing w:line="360" w:lineRule="auto"/>
              <w:jc w:val="center"/>
              <w:cnfStyle w:val="000000100000" w:firstRow="0" w:lastRow="0" w:firstColumn="0" w:lastColumn="0" w:oddVBand="0" w:evenVBand="0" w:oddHBand="1" w:evenHBand="0" w:firstRowFirstColumn="0" w:firstRowLastColumn="0" w:lastRowFirstColumn="0" w:lastRowLastColumn="0"/>
            </w:pPr>
            <w:r>
              <w:t>3. Operational complexities in different markets</w:t>
            </w:r>
          </w:p>
        </w:tc>
      </w:tr>
    </w:tbl>
    <w:p w14:paraId="429EA4C8" w14:textId="77777777" w:rsidR="00A07BE2" w:rsidRDefault="00A07BE2" w:rsidP="00D26EBC">
      <w:pPr>
        <w:spacing w:line="360" w:lineRule="auto"/>
        <w:jc w:val="center"/>
        <w:rPr>
          <w:vanish/>
        </w:rPr>
      </w:pPr>
    </w:p>
    <w:tbl>
      <w:tblPr>
        <w:tblStyle w:val="PlainTable1"/>
        <w:tblW w:w="0" w:type="auto"/>
        <w:tblLook w:val="04A0" w:firstRow="1" w:lastRow="0" w:firstColumn="1" w:lastColumn="0" w:noHBand="0" w:noVBand="1"/>
      </w:tblPr>
      <w:tblGrid>
        <w:gridCol w:w="3397"/>
        <w:gridCol w:w="4962"/>
      </w:tblGrid>
      <w:tr w:rsidR="00A07BE2" w14:paraId="4E1EED9D" w14:textId="77777777" w:rsidTr="00D26E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5B24758E" w14:textId="77777777" w:rsidR="00A07BE2" w:rsidRDefault="00A07BE2" w:rsidP="00D26EBC">
            <w:pPr>
              <w:spacing w:line="360" w:lineRule="auto"/>
              <w:jc w:val="center"/>
              <w:rPr>
                <w:b w:val="0"/>
                <w:bCs w:val="0"/>
              </w:rPr>
            </w:pPr>
            <w:r>
              <w:t>Opportunities</w:t>
            </w:r>
          </w:p>
        </w:tc>
        <w:tc>
          <w:tcPr>
            <w:tcW w:w="4962" w:type="dxa"/>
            <w:hideMark/>
          </w:tcPr>
          <w:p w14:paraId="20BEADD1" w14:textId="77777777" w:rsidR="00A07BE2" w:rsidRDefault="00A07BE2" w:rsidP="00D26EBC">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rPr>
            </w:pPr>
            <w:r>
              <w:t>Threats</w:t>
            </w:r>
          </w:p>
        </w:tc>
      </w:tr>
      <w:tr w:rsidR="00A07BE2" w14:paraId="3AF0A4C6" w14:textId="77777777" w:rsidTr="00D26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138E6CD7" w14:textId="77777777" w:rsidR="00A07BE2" w:rsidRDefault="00A07BE2" w:rsidP="00D26EBC">
            <w:pPr>
              <w:spacing w:line="360" w:lineRule="auto"/>
              <w:jc w:val="center"/>
            </w:pPr>
            <w:r>
              <w:t>1. Expansion in emerging markets</w:t>
            </w:r>
          </w:p>
        </w:tc>
        <w:tc>
          <w:tcPr>
            <w:tcW w:w="4962" w:type="dxa"/>
            <w:hideMark/>
          </w:tcPr>
          <w:p w14:paraId="59F22E8C" w14:textId="77777777" w:rsidR="00A07BE2" w:rsidRDefault="00A07BE2" w:rsidP="00D26EBC">
            <w:pPr>
              <w:spacing w:line="360" w:lineRule="auto"/>
              <w:jc w:val="center"/>
              <w:cnfStyle w:val="000000100000" w:firstRow="0" w:lastRow="0" w:firstColumn="0" w:lastColumn="0" w:oddVBand="0" w:evenVBand="0" w:oddHBand="1" w:evenHBand="0" w:firstRowFirstColumn="0" w:firstRowLastColumn="0" w:lastRowFirstColumn="0" w:lastRowLastColumn="0"/>
            </w:pPr>
            <w:r>
              <w:t>1. Economic downturns impacting travel</w:t>
            </w:r>
          </w:p>
        </w:tc>
      </w:tr>
      <w:tr w:rsidR="00A07BE2" w14:paraId="1A81CFA9" w14:textId="77777777" w:rsidTr="00D26EBC">
        <w:tc>
          <w:tcPr>
            <w:cnfStyle w:val="001000000000" w:firstRow="0" w:lastRow="0" w:firstColumn="1" w:lastColumn="0" w:oddVBand="0" w:evenVBand="0" w:oddHBand="0" w:evenHBand="0" w:firstRowFirstColumn="0" w:firstRowLastColumn="0" w:lastRowFirstColumn="0" w:lastRowLastColumn="0"/>
            <w:tcW w:w="3397" w:type="dxa"/>
            <w:hideMark/>
          </w:tcPr>
          <w:p w14:paraId="3CEE19B2" w14:textId="77777777" w:rsidR="00A07BE2" w:rsidRDefault="00A07BE2" w:rsidP="00D26EBC">
            <w:pPr>
              <w:spacing w:line="360" w:lineRule="auto"/>
              <w:jc w:val="center"/>
            </w:pPr>
            <w:r>
              <w:t>2. Increasing demand for sustainable tourism</w:t>
            </w:r>
          </w:p>
        </w:tc>
        <w:tc>
          <w:tcPr>
            <w:tcW w:w="4962" w:type="dxa"/>
            <w:hideMark/>
          </w:tcPr>
          <w:p w14:paraId="155C8C5F" w14:textId="77777777" w:rsidR="00A07BE2" w:rsidRDefault="00A07BE2" w:rsidP="00D26EBC">
            <w:pPr>
              <w:spacing w:line="360" w:lineRule="auto"/>
              <w:jc w:val="center"/>
              <w:cnfStyle w:val="000000000000" w:firstRow="0" w:lastRow="0" w:firstColumn="0" w:lastColumn="0" w:oddVBand="0" w:evenVBand="0" w:oddHBand="0" w:evenHBand="0" w:firstRowFirstColumn="0" w:firstRowLastColumn="0" w:lastRowFirstColumn="0" w:lastRowLastColumn="0"/>
            </w:pPr>
            <w:r>
              <w:t>2. Intense competition in the hospitality industry</w:t>
            </w:r>
          </w:p>
        </w:tc>
      </w:tr>
      <w:tr w:rsidR="00A07BE2" w14:paraId="6136397A" w14:textId="77777777" w:rsidTr="00D26E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hideMark/>
          </w:tcPr>
          <w:p w14:paraId="01085440" w14:textId="77777777" w:rsidR="00A07BE2" w:rsidRDefault="00A07BE2" w:rsidP="00D26EBC">
            <w:pPr>
              <w:spacing w:line="360" w:lineRule="auto"/>
              <w:jc w:val="center"/>
            </w:pPr>
            <w:r>
              <w:t>3. Leveraging technology for better customer experiences</w:t>
            </w:r>
          </w:p>
        </w:tc>
        <w:tc>
          <w:tcPr>
            <w:tcW w:w="4962" w:type="dxa"/>
            <w:hideMark/>
          </w:tcPr>
          <w:p w14:paraId="3794C429" w14:textId="77777777" w:rsidR="00A07BE2" w:rsidRDefault="00A07BE2" w:rsidP="00D26EBC">
            <w:pPr>
              <w:spacing w:line="360" w:lineRule="auto"/>
              <w:jc w:val="center"/>
              <w:cnfStyle w:val="000000100000" w:firstRow="0" w:lastRow="0" w:firstColumn="0" w:lastColumn="0" w:oddVBand="0" w:evenVBand="0" w:oddHBand="1" w:evenHBand="0" w:firstRowFirstColumn="0" w:firstRowLastColumn="0" w:lastRowFirstColumn="0" w:lastRowLastColumn="0"/>
            </w:pPr>
            <w:r>
              <w:t>3. Geopolitical tensions affecting global operations</w:t>
            </w:r>
          </w:p>
        </w:tc>
      </w:tr>
    </w:tbl>
    <w:p w14:paraId="00BBDA6C" w14:textId="2DED5C97" w:rsidR="00D26EBC" w:rsidRPr="00EB53DF" w:rsidRDefault="00A07BE2" w:rsidP="00EB53DF">
      <w:pPr>
        <w:pStyle w:val="NormalWeb"/>
        <w:spacing w:line="480" w:lineRule="auto"/>
        <w:jc w:val="both"/>
        <w:rPr>
          <w:rFonts w:ascii="Arial" w:hAnsi="Arial" w:cs="Arial"/>
        </w:rPr>
      </w:pPr>
      <w:r w:rsidRPr="00265A99">
        <w:rPr>
          <w:rFonts w:ascii="Arial" w:hAnsi="Arial" w:cs="Arial"/>
        </w:rPr>
        <w:lastRenderedPageBreak/>
        <w:t>Finally, functional urgencies define other aspects of operations as they are complexity in the process of transitioning between one culture and economy to another</w:t>
      </w:r>
      <w:r w:rsidR="000E11E4" w:rsidRPr="00265A99">
        <w:rPr>
          <w:rFonts w:ascii="Arial" w:hAnsi="Arial" w:cs="Arial"/>
        </w:rPr>
        <w:t xml:space="preserve"> (Osman Ahmed El-Said et al., 2024)</w:t>
      </w:r>
      <w:r w:rsidRPr="00265A99">
        <w:rPr>
          <w:rFonts w:ascii="Arial" w:hAnsi="Arial" w:cs="Arial"/>
        </w:rPr>
        <w:t xml:space="preserve">. In the opportunities, there is a scope that IHG can further expand especially in the lane of sustainable tourism and the already existing digitisation that is occurring in the hospitality industry </w:t>
      </w:r>
      <w:proofErr w:type="gramStart"/>
      <w:r w:rsidRPr="00265A99">
        <w:rPr>
          <w:rFonts w:ascii="Arial" w:hAnsi="Arial" w:cs="Arial"/>
        </w:rPr>
        <w:t>in order to</w:t>
      </w:r>
      <w:proofErr w:type="gramEnd"/>
      <w:r w:rsidRPr="00265A99">
        <w:rPr>
          <w:rFonts w:ascii="Arial" w:hAnsi="Arial" w:cs="Arial"/>
        </w:rPr>
        <w:t xml:space="preserve"> improve on its customers’ experiences. However, threats such as economic factors including fluctuations in the economic cycle and intensification of competition are an issue to the </w:t>
      </w:r>
      <w:r w:rsidRPr="00EB53DF">
        <w:rPr>
          <w:rFonts w:ascii="Arial" w:hAnsi="Arial" w:cs="Arial"/>
        </w:rPr>
        <w:t>establishment as they affect aspects such as market share and profitability</w:t>
      </w:r>
      <w:r w:rsidR="00D26EBC" w:rsidRPr="00EB53DF">
        <w:rPr>
          <w:rFonts w:ascii="Arial" w:hAnsi="Arial" w:cs="Arial"/>
        </w:rPr>
        <w:t>.</w:t>
      </w:r>
    </w:p>
    <w:p w14:paraId="799434DA" w14:textId="41CA1607" w:rsidR="00A07BE2" w:rsidRPr="00EB53DF" w:rsidRDefault="00A07BE2" w:rsidP="00265A99">
      <w:pPr>
        <w:pStyle w:val="Heading2"/>
        <w:spacing w:line="360" w:lineRule="auto"/>
        <w:jc w:val="both"/>
        <w:rPr>
          <w:rFonts w:ascii="Arial" w:hAnsi="Arial" w:cs="Arial"/>
          <w:b w:val="0"/>
          <w:i w:val="0"/>
        </w:rPr>
      </w:pPr>
      <w:bookmarkStart w:id="11" w:name="_Toc167959217"/>
      <w:r w:rsidRPr="00EB53DF">
        <w:rPr>
          <w:rFonts w:ascii="Arial" w:hAnsi="Arial" w:cs="Arial"/>
          <w:b w:val="0"/>
          <w:i w:val="0"/>
        </w:rPr>
        <w:t>Porter's Five Forces Analysis</w:t>
      </w:r>
      <w:bookmarkEnd w:id="11"/>
    </w:p>
    <w:p w14:paraId="0E545C1F" w14:textId="6F288539" w:rsidR="00D26EBC" w:rsidRPr="00D26EBC" w:rsidRDefault="00D26EBC" w:rsidP="00EB53DF">
      <w:pPr>
        <w:spacing w:line="480" w:lineRule="auto"/>
        <w:jc w:val="both"/>
      </w:pPr>
      <w:r w:rsidRPr="00265A99">
        <w:rPr>
          <w:rFonts w:ascii="Arial" w:hAnsi="Arial" w:cs="Arial"/>
        </w:rPr>
        <w:t>Supplier Bargaining power in the hotel industry overall is low due to the nature of having plenty of suppliers like food and beverages from which IHG can source their product</w:t>
      </w:r>
      <w:r w:rsidR="000E11E4" w:rsidRPr="00265A99">
        <w:rPr>
          <w:rFonts w:ascii="Arial" w:hAnsi="Arial" w:cs="Arial"/>
          <w:lang w:val="en-US"/>
        </w:rPr>
        <w:t>s</w:t>
      </w:r>
      <w:r w:rsidR="000E11E4" w:rsidRPr="00265A99">
        <w:rPr>
          <w:rFonts w:ascii="Arial" w:hAnsi="Arial" w:cs="Arial"/>
        </w:rPr>
        <w:t xml:space="preserve"> (Kilson, 2022)</w:t>
      </w:r>
      <w:r w:rsidRPr="00265A99">
        <w:rPr>
          <w:rFonts w:ascii="Arial" w:hAnsi="Arial" w:cs="Arial"/>
        </w:rPr>
        <w:t>. However, the bargaining power of the buyers is also high since consumers can also patronize other service providers in the accommodation industry hence making customer service and product quality most crucial factors for the evaluation of intensions to patronage.</w:t>
      </w:r>
    </w:p>
    <w:tbl>
      <w:tblPr>
        <w:tblStyle w:val="PlainTable1"/>
        <w:tblW w:w="0" w:type="auto"/>
        <w:jc w:val="center"/>
        <w:tblLook w:val="04A0" w:firstRow="1" w:lastRow="0" w:firstColumn="1" w:lastColumn="0" w:noHBand="0" w:noVBand="1"/>
      </w:tblPr>
      <w:tblGrid>
        <w:gridCol w:w="4496"/>
        <w:gridCol w:w="1856"/>
      </w:tblGrid>
      <w:tr w:rsidR="00A07BE2" w14:paraId="4BAA19F5" w14:textId="77777777" w:rsidTr="00D26E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BC94CB" w14:textId="77777777" w:rsidR="00A07BE2" w:rsidRDefault="00A07BE2" w:rsidP="00D26EBC">
            <w:pPr>
              <w:spacing w:line="360" w:lineRule="auto"/>
              <w:jc w:val="both"/>
            </w:pPr>
            <w:r>
              <w:rPr>
                <w:b w:val="0"/>
                <w:bCs w:val="0"/>
              </w:rPr>
              <w:t>Force</w:t>
            </w:r>
          </w:p>
        </w:tc>
        <w:tc>
          <w:tcPr>
            <w:tcW w:w="0" w:type="auto"/>
            <w:hideMark/>
          </w:tcPr>
          <w:p w14:paraId="6EA5047D" w14:textId="77777777" w:rsidR="00A07BE2" w:rsidRDefault="00A07BE2" w:rsidP="00D26EBC">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rPr>
            </w:pPr>
            <w:r>
              <w:rPr>
                <w:b w:val="0"/>
                <w:bCs w:val="0"/>
              </w:rPr>
              <w:t>Impact</w:t>
            </w:r>
          </w:p>
        </w:tc>
      </w:tr>
      <w:tr w:rsidR="00A07BE2" w14:paraId="03801ADA" w14:textId="77777777" w:rsidTr="00D26E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B2B13B" w14:textId="77777777" w:rsidR="00A07BE2" w:rsidRDefault="00A07BE2" w:rsidP="00D26EBC">
            <w:pPr>
              <w:spacing w:line="360" w:lineRule="auto"/>
              <w:jc w:val="both"/>
              <w:rPr>
                <w:b w:val="0"/>
                <w:bCs w:val="0"/>
              </w:rPr>
            </w:pPr>
            <w:r>
              <w:t>1. Bargaining power of suppliers</w:t>
            </w:r>
          </w:p>
        </w:tc>
        <w:tc>
          <w:tcPr>
            <w:tcW w:w="0" w:type="auto"/>
            <w:hideMark/>
          </w:tcPr>
          <w:p w14:paraId="7D460D7B" w14:textId="77777777" w:rsidR="00A07BE2" w:rsidRDefault="00A07BE2" w:rsidP="00D26EBC">
            <w:pPr>
              <w:spacing w:line="360" w:lineRule="auto"/>
              <w:jc w:val="both"/>
              <w:cnfStyle w:val="000000100000" w:firstRow="0" w:lastRow="0" w:firstColumn="0" w:lastColumn="0" w:oddVBand="0" w:evenVBand="0" w:oddHBand="1" w:evenHBand="0" w:firstRowFirstColumn="0" w:firstRowLastColumn="0" w:lastRowFirstColumn="0" w:lastRowLastColumn="0"/>
            </w:pPr>
            <w:r>
              <w:t>Low to moderate</w:t>
            </w:r>
          </w:p>
        </w:tc>
      </w:tr>
      <w:tr w:rsidR="00A07BE2" w14:paraId="3B5841A5" w14:textId="77777777" w:rsidTr="00D26EB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92D7B6" w14:textId="77777777" w:rsidR="00A07BE2" w:rsidRDefault="00A07BE2" w:rsidP="00D26EBC">
            <w:pPr>
              <w:spacing w:line="360" w:lineRule="auto"/>
              <w:jc w:val="both"/>
            </w:pPr>
            <w:r>
              <w:t>2. Bargaining power of buyers</w:t>
            </w:r>
          </w:p>
        </w:tc>
        <w:tc>
          <w:tcPr>
            <w:tcW w:w="0" w:type="auto"/>
            <w:hideMark/>
          </w:tcPr>
          <w:p w14:paraId="706A5BFF" w14:textId="77777777" w:rsidR="00A07BE2" w:rsidRDefault="00A07BE2" w:rsidP="00D26EBC">
            <w:pPr>
              <w:spacing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A07BE2" w14:paraId="4F406F56" w14:textId="77777777" w:rsidTr="00D26E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DB2218" w14:textId="77777777" w:rsidR="00A07BE2" w:rsidRDefault="00A07BE2" w:rsidP="00D26EBC">
            <w:pPr>
              <w:spacing w:line="360" w:lineRule="auto"/>
              <w:jc w:val="both"/>
            </w:pPr>
            <w:r>
              <w:t>3. Threat of new entrants</w:t>
            </w:r>
          </w:p>
        </w:tc>
        <w:tc>
          <w:tcPr>
            <w:tcW w:w="0" w:type="auto"/>
            <w:hideMark/>
          </w:tcPr>
          <w:p w14:paraId="48B7D3AD" w14:textId="77777777" w:rsidR="00A07BE2" w:rsidRDefault="00A07BE2" w:rsidP="00D26EBC">
            <w:pPr>
              <w:spacing w:line="360" w:lineRule="auto"/>
              <w:jc w:val="both"/>
              <w:cnfStyle w:val="000000100000" w:firstRow="0" w:lastRow="0" w:firstColumn="0" w:lastColumn="0" w:oddVBand="0" w:evenVBand="0" w:oddHBand="1" w:evenHBand="0" w:firstRowFirstColumn="0" w:firstRowLastColumn="0" w:lastRowFirstColumn="0" w:lastRowLastColumn="0"/>
            </w:pPr>
            <w:r>
              <w:t>Moderate</w:t>
            </w:r>
          </w:p>
        </w:tc>
      </w:tr>
      <w:tr w:rsidR="00A07BE2" w14:paraId="28BFC493" w14:textId="77777777" w:rsidTr="00D26EB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FC07C3" w14:textId="77777777" w:rsidR="00A07BE2" w:rsidRDefault="00A07BE2" w:rsidP="00D26EBC">
            <w:pPr>
              <w:spacing w:line="360" w:lineRule="auto"/>
              <w:jc w:val="both"/>
            </w:pPr>
            <w:r>
              <w:t>4. Threat of substitute products</w:t>
            </w:r>
          </w:p>
        </w:tc>
        <w:tc>
          <w:tcPr>
            <w:tcW w:w="0" w:type="auto"/>
            <w:hideMark/>
          </w:tcPr>
          <w:p w14:paraId="60C2B5A7" w14:textId="77777777" w:rsidR="00A07BE2" w:rsidRDefault="00A07BE2" w:rsidP="00D26EBC">
            <w:pPr>
              <w:spacing w:line="360" w:lineRule="auto"/>
              <w:jc w:val="both"/>
              <w:cnfStyle w:val="000000000000" w:firstRow="0" w:lastRow="0" w:firstColumn="0" w:lastColumn="0" w:oddVBand="0" w:evenVBand="0" w:oddHBand="0" w:evenHBand="0" w:firstRowFirstColumn="0" w:firstRowLastColumn="0" w:lastRowFirstColumn="0" w:lastRowLastColumn="0"/>
            </w:pPr>
            <w:r>
              <w:t>High</w:t>
            </w:r>
          </w:p>
        </w:tc>
      </w:tr>
      <w:tr w:rsidR="00A07BE2" w14:paraId="15C19209" w14:textId="77777777" w:rsidTr="00D26EB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E50D5F" w14:textId="77777777" w:rsidR="00A07BE2" w:rsidRDefault="00A07BE2" w:rsidP="00D26EBC">
            <w:pPr>
              <w:spacing w:line="360" w:lineRule="auto"/>
              <w:jc w:val="both"/>
            </w:pPr>
            <w:r>
              <w:t>5. Competitive rivalry within the industry</w:t>
            </w:r>
          </w:p>
        </w:tc>
        <w:tc>
          <w:tcPr>
            <w:tcW w:w="0" w:type="auto"/>
            <w:hideMark/>
          </w:tcPr>
          <w:p w14:paraId="713EEAC6" w14:textId="77777777" w:rsidR="00A07BE2" w:rsidRDefault="00A07BE2" w:rsidP="00D26EBC">
            <w:pPr>
              <w:spacing w:line="360" w:lineRule="auto"/>
              <w:jc w:val="both"/>
              <w:cnfStyle w:val="000000100000" w:firstRow="0" w:lastRow="0" w:firstColumn="0" w:lastColumn="0" w:oddVBand="0" w:evenVBand="0" w:oddHBand="1" w:evenHBand="0" w:firstRowFirstColumn="0" w:firstRowLastColumn="0" w:lastRowFirstColumn="0" w:lastRowLastColumn="0"/>
            </w:pPr>
            <w:r>
              <w:t>Very high</w:t>
            </w:r>
          </w:p>
        </w:tc>
      </w:tr>
    </w:tbl>
    <w:p w14:paraId="1C4FB91B" w14:textId="15FAA194" w:rsidR="00A07BE2" w:rsidRPr="00F031B8" w:rsidRDefault="00A07BE2" w:rsidP="00EB53DF">
      <w:pPr>
        <w:spacing w:line="480" w:lineRule="auto"/>
        <w:jc w:val="both"/>
        <w:rPr>
          <w:rFonts w:ascii="Arial" w:hAnsi="Arial" w:cs="Arial"/>
        </w:rPr>
      </w:pPr>
      <w:r w:rsidRPr="00F031B8">
        <w:rPr>
          <w:rFonts w:ascii="Arial" w:hAnsi="Arial" w:cs="Arial"/>
        </w:rPr>
        <w:t xml:space="preserve">The bargaining power of the buyers is moderate, although the cost of entry is high due to the capital investment, and a new entrant will require creating a brand that challenges IHG’s. Still, the threat of substitutes is high given the possibility of companies such as Airbnb revolutionizing traditional lodging services. Lastly, </w:t>
      </w:r>
      <w:r w:rsidRPr="00F031B8">
        <w:rPr>
          <w:rFonts w:ascii="Arial" w:hAnsi="Arial" w:cs="Arial"/>
        </w:rPr>
        <w:lastRenderedPageBreak/>
        <w:t>competition intensity is high within the hospitality industry, meaning constant diversification and marketing methods updates needed.</w:t>
      </w:r>
    </w:p>
    <w:p w14:paraId="3BBB0F0E" w14:textId="77777777" w:rsidR="00A07BE2" w:rsidRPr="00F031B8" w:rsidRDefault="00A07BE2" w:rsidP="00EB53DF">
      <w:pPr>
        <w:pStyle w:val="Heading2"/>
        <w:spacing w:line="480" w:lineRule="auto"/>
        <w:jc w:val="both"/>
        <w:rPr>
          <w:rFonts w:ascii="Arial" w:hAnsi="Arial" w:cs="Arial"/>
          <w:b w:val="0"/>
          <w:i w:val="0"/>
          <w:szCs w:val="24"/>
        </w:rPr>
      </w:pPr>
      <w:bookmarkStart w:id="12" w:name="_Toc167959218"/>
      <w:r w:rsidRPr="00F031B8">
        <w:rPr>
          <w:rFonts w:ascii="Arial" w:hAnsi="Arial" w:cs="Arial"/>
          <w:b w:val="0"/>
          <w:i w:val="0"/>
          <w:szCs w:val="24"/>
        </w:rPr>
        <w:t>Current Performance Evaluation</w:t>
      </w:r>
      <w:bookmarkEnd w:id="12"/>
    </w:p>
    <w:p w14:paraId="55FDE37B" w14:textId="3B6A63A3" w:rsidR="00A07BE2" w:rsidRPr="00F031B8" w:rsidRDefault="00A07BE2" w:rsidP="00EB53DF">
      <w:pPr>
        <w:spacing w:line="480" w:lineRule="auto"/>
        <w:jc w:val="both"/>
        <w:rPr>
          <w:rFonts w:ascii="Arial" w:hAnsi="Arial" w:cs="Arial"/>
        </w:rPr>
      </w:pPr>
      <w:r w:rsidRPr="00F031B8">
        <w:rPr>
          <w:rFonts w:ascii="Arial" w:hAnsi="Arial" w:cs="Arial"/>
        </w:rPr>
        <w:t xml:space="preserve">IHG has also displayed good business Operation in the past few years thus reflecting the </w:t>
      </w:r>
      <w:proofErr w:type="gramStart"/>
      <w:r w:rsidRPr="00F031B8">
        <w:rPr>
          <w:rFonts w:ascii="Arial" w:hAnsi="Arial" w:cs="Arial"/>
        </w:rPr>
        <w:t>firms</w:t>
      </w:r>
      <w:proofErr w:type="gramEnd"/>
      <w:r w:rsidRPr="00F031B8">
        <w:rPr>
          <w:rFonts w:ascii="Arial" w:hAnsi="Arial" w:cs="Arial"/>
        </w:rPr>
        <w:t xml:space="preserve"> strategies such as Expansion, Innovation and sustainability</w:t>
      </w:r>
      <w:r w:rsidR="000E11E4" w:rsidRPr="00F031B8">
        <w:rPr>
          <w:rFonts w:ascii="Arial" w:hAnsi="Arial" w:cs="Arial"/>
        </w:rPr>
        <w:t xml:space="preserve"> (Jones and Comfort, 2022)</w:t>
      </w:r>
      <w:r w:rsidRPr="00F031B8">
        <w:rPr>
          <w:rFonts w:ascii="Arial" w:hAnsi="Arial" w:cs="Arial"/>
        </w:rPr>
        <w:t>. The Sample chart below shows IHG’s increasing revenues and profitability which signifies its strong financial standing: IHG offers a portfolio of different brands for customers with diverse needs ranging from luxury to economy brands. The rejuvenation of the group strategic focus on increasing its operations in other continents has borne fruit, boosted by growth in operations in regions such as the Asia Pacific and the Middle East to achieve a right right spread of the operations across the world</w:t>
      </w:r>
      <w:r w:rsidR="000E11E4" w:rsidRPr="00F031B8">
        <w:rPr>
          <w:rFonts w:ascii="Arial" w:hAnsi="Arial" w:cs="Arial"/>
        </w:rPr>
        <w:t xml:space="preserve"> (Jones and Comfort, 2021)</w:t>
      </w:r>
      <w:r w:rsidRPr="00F031B8">
        <w:rPr>
          <w:rFonts w:ascii="Arial" w:hAnsi="Arial" w:cs="Arial"/>
        </w:rPr>
        <w:t>.</w:t>
      </w:r>
    </w:p>
    <w:p w14:paraId="6B2AD436" w14:textId="77777777" w:rsidR="00A07BE2" w:rsidRPr="00F031B8" w:rsidRDefault="00A07BE2" w:rsidP="00EB53DF">
      <w:pPr>
        <w:spacing w:line="480" w:lineRule="auto"/>
        <w:jc w:val="both"/>
        <w:rPr>
          <w:rFonts w:ascii="Arial" w:hAnsi="Arial" w:cs="Arial"/>
        </w:rPr>
      </w:pPr>
      <w:r w:rsidRPr="00F031B8">
        <w:rPr>
          <w:rFonts w:ascii="Arial" w:hAnsi="Arial" w:cs="Arial"/>
        </w:rPr>
        <w:t xml:space="preserve">In addition, an area that IHG has focused on in recent years has been the use of advanced technology to improving guests’ experience and satisfaction indices are up. Programs like the IHG Rewards Club, which is recognized as one of the largest hotel loyalty programs in the world, have been </w:t>
      </w:r>
      <w:proofErr w:type="gramStart"/>
      <w:r w:rsidRPr="00F031B8">
        <w:rPr>
          <w:rFonts w:ascii="Arial" w:hAnsi="Arial" w:cs="Arial"/>
        </w:rPr>
        <w:t>The</w:t>
      </w:r>
      <w:proofErr w:type="gramEnd"/>
      <w:r w:rsidRPr="00F031B8">
        <w:rPr>
          <w:rFonts w:ascii="Arial" w:hAnsi="Arial" w:cs="Arial"/>
        </w:rPr>
        <w:t xml:space="preserve"> mass marketing initiatives like the IHG Rewards Club were really helpful in promoting customer loyalty and hence the directly repeated business. Further, by strengthening guest connections through local digital platforms or mobile apps, IHG has integrated an aspect critical to the business strategic vision, which is the efficient optimisation of technology.</w:t>
      </w:r>
    </w:p>
    <w:p w14:paraId="54FC6D0C" w14:textId="77777777" w:rsidR="00A07BE2" w:rsidRPr="00F031B8" w:rsidRDefault="00A07BE2" w:rsidP="00EB53DF">
      <w:pPr>
        <w:pStyle w:val="Heading2"/>
        <w:spacing w:line="480" w:lineRule="auto"/>
        <w:jc w:val="both"/>
        <w:rPr>
          <w:rFonts w:ascii="Arial" w:hAnsi="Arial" w:cs="Arial"/>
          <w:b w:val="0"/>
          <w:bCs/>
          <w:i w:val="0"/>
          <w:szCs w:val="24"/>
        </w:rPr>
      </w:pPr>
      <w:bookmarkStart w:id="13" w:name="_Toc167959219"/>
      <w:r w:rsidRPr="00F031B8">
        <w:rPr>
          <w:rFonts w:ascii="Arial" w:hAnsi="Arial" w:cs="Arial"/>
          <w:b w:val="0"/>
          <w:bCs/>
          <w:i w:val="0"/>
          <w:szCs w:val="24"/>
        </w:rPr>
        <w:t>Recent Change Initiatives</w:t>
      </w:r>
      <w:bookmarkEnd w:id="13"/>
    </w:p>
    <w:p w14:paraId="4841BA09" w14:textId="7BDC3284" w:rsidR="00A07BE2" w:rsidRPr="00F031B8" w:rsidRDefault="00A07BE2" w:rsidP="00EB53DF">
      <w:pPr>
        <w:spacing w:line="480" w:lineRule="auto"/>
        <w:jc w:val="both"/>
        <w:rPr>
          <w:rFonts w:ascii="Arial" w:hAnsi="Arial" w:cs="Arial"/>
        </w:rPr>
      </w:pPr>
      <w:r w:rsidRPr="00F031B8">
        <w:rPr>
          <w:rFonts w:ascii="Arial" w:hAnsi="Arial" w:cs="Arial"/>
        </w:rPr>
        <w:t>In the last decade and the half, IHG has embarked in several sizeable changes to effect transformation due to changing market environment</w:t>
      </w:r>
      <w:r w:rsidR="000E11E4" w:rsidRPr="00F031B8">
        <w:rPr>
          <w:rFonts w:ascii="Arial" w:hAnsi="Arial" w:cs="Arial"/>
        </w:rPr>
        <w:t xml:space="preserve"> (Gupta and Agarwal, 2022)</w:t>
      </w:r>
      <w:r w:rsidRPr="00F031B8">
        <w:rPr>
          <w:rFonts w:ascii="Arial" w:hAnsi="Arial" w:cs="Arial"/>
        </w:rPr>
        <w:t xml:space="preserve">. The digital transformation has been most remarkable, with the increased adoption of digital processes in almost every aspect of the firm. This entailed a complex of </w:t>
      </w:r>
      <w:r w:rsidRPr="00F031B8">
        <w:rPr>
          <w:rFonts w:ascii="Arial" w:hAnsi="Arial" w:cs="Arial"/>
        </w:rPr>
        <w:lastRenderedPageBreak/>
        <w:t xml:space="preserve">measures, including the implementation of new forms of integrated property management, creation of a </w:t>
      </w:r>
      <w:proofErr w:type="gramStart"/>
      <w:r w:rsidRPr="00F031B8">
        <w:rPr>
          <w:rFonts w:ascii="Arial" w:hAnsi="Arial" w:cs="Arial"/>
        </w:rPr>
        <w:t>highly-usable</w:t>
      </w:r>
      <w:proofErr w:type="gramEnd"/>
      <w:r w:rsidRPr="00F031B8">
        <w:rPr>
          <w:rFonts w:ascii="Arial" w:hAnsi="Arial" w:cs="Arial"/>
        </w:rPr>
        <w:t xml:space="preserve"> original mobile application, and adoption of AI-supported customer service. It has been established that these technologies have brought flexibility and promoted efficiency in operations, convenience and value to the guests, as well as informed decision making from the analysis of collected data</w:t>
      </w:r>
      <w:r w:rsidR="000E11E4" w:rsidRPr="00F031B8">
        <w:rPr>
          <w:rFonts w:ascii="Arial" w:hAnsi="Arial" w:cs="Arial"/>
        </w:rPr>
        <w:t xml:space="preserve"> (Eschenbrenner et al., 2023)</w:t>
      </w:r>
      <w:r w:rsidRPr="00F031B8">
        <w:rPr>
          <w:rFonts w:ascii="Arial" w:hAnsi="Arial" w:cs="Arial"/>
        </w:rPr>
        <w:t>.</w:t>
      </w:r>
    </w:p>
    <w:p w14:paraId="422E11F1" w14:textId="4E277DBC" w:rsidR="00A07BE2" w:rsidRPr="00F031B8" w:rsidRDefault="00A07BE2" w:rsidP="00EB53DF">
      <w:pPr>
        <w:spacing w:line="480" w:lineRule="auto"/>
        <w:jc w:val="both"/>
        <w:rPr>
          <w:rFonts w:ascii="Arial" w:hAnsi="Arial" w:cs="Arial"/>
        </w:rPr>
      </w:pPr>
      <w:r w:rsidRPr="00F031B8">
        <w:rPr>
          <w:rFonts w:ascii="Arial" w:hAnsi="Arial" w:cs="Arial"/>
        </w:rPr>
        <w:t>Also, a point to note about IHG is that in its bid to constantly improve its service delivery it has opted to incorporate IT solutions in its operations while at the same time growing it operations all over the world through acquisitions. As for the significant transactions, one should mention the purchase of Kimpton Hotels &amp; Restaurants in 2015 as it opened new opportunities for developing IHG’s hotel chain in the segment of the boutique hotels, and the introduction of the voco™ brand in 2018 as this brand aimed to provide guests with a unique hospitality experience in the upscale segment</w:t>
      </w:r>
      <w:r w:rsidR="000E11E4" w:rsidRPr="00F031B8">
        <w:rPr>
          <w:rFonts w:ascii="Arial" w:hAnsi="Arial" w:cs="Arial"/>
        </w:rPr>
        <w:t xml:space="preserve"> (Fuchs, 2022)</w:t>
      </w:r>
      <w:r w:rsidRPr="00F031B8">
        <w:rPr>
          <w:rFonts w:ascii="Arial" w:hAnsi="Arial" w:cs="Arial"/>
        </w:rPr>
        <w:t>. In addition, IHG has not stopped at the development of new strategies and has made sustainability a key point of focus by incorporating new measures in this regard as the Green Engage system that aims to facilitate managing the environmental impact of hotels even more efficiently.</w:t>
      </w:r>
    </w:p>
    <w:p w14:paraId="66E931C7" w14:textId="2A5D2D07" w:rsidR="00A07BE2" w:rsidRPr="00F031B8" w:rsidRDefault="00A07BE2" w:rsidP="00EB53DF">
      <w:pPr>
        <w:pStyle w:val="Heading2"/>
        <w:spacing w:line="480" w:lineRule="auto"/>
        <w:jc w:val="both"/>
        <w:rPr>
          <w:rFonts w:ascii="Arial" w:hAnsi="Arial" w:cs="Arial"/>
          <w:b w:val="0"/>
          <w:bCs/>
          <w:i w:val="0"/>
          <w:szCs w:val="24"/>
        </w:rPr>
      </w:pPr>
      <w:bookmarkStart w:id="14" w:name="_Toc167959220"/>
      <w:r w:rsidRPr="00F031B8">
        <w:rPr>
          <w:rFonts w:ascii="Arial" w:hAnsi="Arial" w:cs="Arial"/>
          <w:b w:val="0"/>
          <w:bCs/>
          <w:i w:val="0"/>
          <w:szCs w:val="24"/>
        </w:rPr>
        <w:t>Change Management Evaluation</w:t>
      </w:r>
      <w:bookmarkEnd w:id="14"/>
    </w:p>
    <w:p w14:paraId="54E8D8D1" w14:textId="42202CC8" w:rsidR="00A07BE2" w:rsidRPr="00F031B8" w:rsidRDefault="00A07BE2" w:rsidP="00EB53DF">
      <w:pPr>
        <w:spacing w:line="480" w:lineRule="auto"/>
        <w:jc w:val="both"/>
        <w:rPr>
          <w:rFonts w:ascii="Arial" w:hAnsi="Arial" w:cs="Arial"/>
          <w:bCs/>
        </w:rPr>
      </w:pPr>
      <w:r w:rsidRPr="00F031B8">
        <w:rPr>
          <w:rFonts w:ascii="Arial" w:hAnsi="Arial" w:cs="Arial"/>
          <w:bCs/>
        </w:rPr>
        <w:t>Overall, IHG was able to build a strong argument for an aggressive approach to digital transformation since such an approach would bring numerous competitive advantages as well as improve the level of customer satisfaction</w:t>
      </w:r>
      <w:r w:rsidR="000E11E4" w:rsidRPr="00F031B8">
        <w:rPr>
          <w:rFonts w:ascii="Arial" w:hAnsi="Arial" w:cs="Arial"/>
          <w:bCs/>
        </w:rPr>
        <w:t xml:space="preserve"> (Dr. Ming Kwan and Leo Tong, 2022)</w:t>
      </w:r>
      <w:r w:rsidRPr="00F031B8">
        <w:rPr>
          <w:rFonts w:ascii="Arial" w:hAnsi="Arial" w:cs="Arial"/>
          <w:bCs/>
        </w:rPr>
        <w:t xml:space="preserve">. In change management, forming a guiding coalition was done to ensure that individuals who visit this organization to make changes in all aspect of the company are part of this process. The involvement of each employee in the continuous </w:t>
      </w:r>
      <w:r w:rsidRPr="00F031B8">
        <w:rPr>
          <w:rFonts w:ascii="Arial" w:hAnsi="Arial" w:cs="Arial"/>
          <w:bCs/>
        </w:rPr>
        <w:lastRenderedPageBreak/>
        <w:t>development of an effective vision to drive the digital innovation agenda meant that the organizational vision became clear to everyone.</w:t>
      </w:r>
    </w:p>
    <w:p w14:paraId="50B3432B" w14:textId="4DA9A8BC" w:rsidR="00A07BE2" w:rsidRPr="00F031B8" w:rsidRDefault="00A07BE2" w:rsidP="00EB53DF">
      <w:pPr>
        <w:spacing w:line="480" w:lineRule="auto"/>
        <w:jc w:val="both"/>
        <w:rPr>
          <w:rFonts w:ascii="Arial" w:hAnsi="Arial" w:cs="Arial"/>
          <w:bCs/>
        </w:rPr>
      </w:pPr>
      <w:r w:rsidRPr="00F031B8">
        <w:rPr>
          <w:rFonts w:ascii="Arial" w:hAnsi="Arial" w:cs="Arial"/>
          <w:bCs/>
        </w:rPr>
        <w:t xml:space="preserve">There were many ways that empowering the employees to actualize the vision; for instance, there were extended training sessions where the employees were exposed to various new technologies, and the organizations procured sets to enable them </w:t>
      </w:r>
      <w:proofErr w:type="gramStart"/>
      <w:r w:rsidRPr="00F031B8">
        <w:rPr>
          <w:rFonts w:ascii="Arial" w:hAnsi="Arial" w:cs="Arial"/>
          <w:bCs/>
        </w:rPr>
        <w:t>establish</w:t>
      </w:r>
      <w:proofErr w:type="gramEnd"/>
      <w:r w:rsidRPr="00F031B8">
        <w:rPr>
          <w:rFonts w:ascii="Arial" w:hAnsi="Arial" w:cs="Arial"/>
          <w:bCs/>
        </w:rPr>
        <w:t xml:space="preserve"> the technologies</w:t>
      </w:r>
      <w:r w:rsidR="000E11E4" w:rsidRPr="00F031B8">
        <w:rPr>
          <w:rFonts w:ascii="Arial" w:hAnsi="Arial" w:cs="Arial"/>
          <w:bCs/>
        </w:rPr>
        <w:t xml:space="preserve"> (Čelić, Milićević and Đorđević, 2021)</w:t>
      </w:r>
      <w:r w:rsidRPr="00F031B8">
        <w:rPr>
          <w:rFonts w:ascii="Arial" w:hAnsi="Arial" w:cs="Arial"/>
          <w:bCs/>
        </w:rPr>
        <w:t>. IHG also got short term gains by implementing the changes in phases so that there are frequent achievements on the change process that keeps on increasing acceptance among the general population</w:t>
      </w:r>
      <w:r w:rsidR="000E11E4" w:rsidRPr="00F031B8">
        <w:rPr>
          <w:rFonts w:ascii="Arial" w:hAnsi="Arial" w:cs="Arial"/>
          <w:bCs/>
        </w:rPr>
        <w:t xml:space="preserve"> (Douglas, Bakir and Baker Ayoun, 2024)</w:t>
      </w:r>
      <w:r w:rsidRPr="00F031B8">
        <w:rPr>
          <w:rFonts w:ascii="Arial" w:hAnsi="Arial" w:cs="Arial"/>
          <w:bCs/>
        </w:rPr>
        <w:t xml:space="preserve">. Such enhancement was accompanied by an ongoing reminder of the changes that had to be </w:t>
      </w:r>
      <w:proofErr w:type="gramStart"/>
      <w:r w:rsidRPr="00F031B8">
        <w:rPr>
          <w:rFonts w:ascii="Arial" w:hAnsi="Arial" w:cs="Arial"/>
          <w:bCs/>
        </w:rPr>
        <w:t>effected</w:t>
      </w:r>
      <w:proofErr w:type="gramEnd"/>
      <w:r w:rsidRPr="00F031B8">
        <w:rPr>
          <w:rFonts w:ascii="Arial" w:hAnsi="Arial" w:cs="Arial"/>
          <w:bCs/>
        </w:rPr>
        <w:t xml:space="preserve"> and realizations that maintenance of the changes in organizations is core to their adoption as organizational culture.</w:t>
      </w:r>
      <w:r w:rsidR="00D26EBC" w:rsidRPr="00F031B8">
        <w:rPr>
          <w:rFonts w:ascii="Arial" w:hAnsi="Arial" w:cs="Arial"/>
          <w:bCs/>
        </w:rPr>
        <w:t xml:space="preserve"> </w:t>
      </w:r>
      <w:r w:rsidRPr="00F031B8">
        <w:rPr>
          <w:rFonts w:ascii="Arial" w:hAnsi="Arial" w:cs="Arial"/>
          <w:bCs/>
        </w:rPr>
        <w:t>Also, it combines with Lewin’s Change Management Model to address IHG’s sustainability products and services. The uncovered stage focused on persuading managers and employees of the significance of environmental friendlessness, while the movement stage comprised implementing new practices and systems. The refreezing stage entrenched these changes, guaranteeing that the changes had been instilled as typical best practice patterns by frequent supervising and surveying</w:t>
      </w:r>
      <w:r w:rsidR="000E11E4" w:rsidRPr="00F031B8">
        <w:rPr>
          <w:rFonts w:ascii="Arial" w:hAnsi="Arial" w:cs="Arial"/>
          <w:bCs/>
        </w:rPr>
        <w:t xml:space="preserve"> (Chen, 2022)</w:t>
      </w:r>
      <w:r w:rsidRPr="00F031B8">
        <w:rPr>
          <w:rFonts w:ascii="Arial" w:hAnsi="Arial" w:cs="Arial"/>
          <w:bCs/>
        </w:rPr>
        <w:t>.</w:t>
      </w:r>
    </w:p>
    <w:p w14:paraId="72F04377" w14:textId="467EC4D2" w:rsidR="00A07BE2" w:rsidRPr="00F031B8" w:rsidRDefault="00A07BE2" w:rsidP="00EB53DF">
      <w:pPr>
        <w:pStyle w:val="Heading1"/>
        <w:spacing w:line="480" w:lineRule="auto"/>
        <w:jc w:val="both"/>
        <w:rPr>
          <w:rFonts w:ascii="Arial" w:hAnsi="Arial" w:cs="Arial"/>
          <w:b w:val="0"/>
          <w:bCs/>
          <w:szCs w:val="24"/>
        </w:rPr>
      </w:pPr>
      <w:bookmarkStart w:id="15" w:name="_Toc167959221"/>
      <w:r w:rsidRPr="00F031B8">
        <w:rPr>
          <w:rFonts w:ascii="Arial" w:hAnsi="Arial" w:cs="Arial"/>
          <w:b w:val="0"/>
          <w:bCs/>
          <w:szCs w:val="24"/>
        </w:rPr>
        <w:t>Conclusion</w:t>
      </w:r>
      <w:bookmarkEnd w:id="15"/>
    </w:p>
    <w:p w14:paraId="137BF273" w14:textId="2A699311" w:rsidR="00A07BE2" w:rsidRPr="00F031B8" w:rsidRDefault="00A07BE2" w:rsidP="00EB53DF">
      <w:pPr>
        <w:spacing w:line="480" w:lineRule="auto"/>
        <w:jc w:val="both"/>
        <w:rPr>
          <w:rFonts w:ascii="Arial" w:hAnsi="Arial" w:cs="Arial"/>
        </w:rPr>
      </w:pPr>
      <w:r w:rsidRPr="00F031B8">
        <w:rPr>
          <w:rFonts w:ascii="Arial" w:hAnsi="Arial" w:cs="Arial"/>
        </w:rPr>
        <w:t xml:space="preserve">When analyzing IHG, it is possible to conclude that organization structure, culture, and strategic positioning are mutually aligned and strongly reinforce each other, which is one of the main factors that have helped IHG become one of the market leaders on the hospitality industry market. The IHG operates a hybrid organisational structure that has elements of both the hierarchical and matrix designs, which help to enable both centralisation of policies and processes, as well as localisation and customisation of </w:t>
      </w:r>
      <w:proofErr w:type="gramStart"/>
      <w:r w:rsidRPr="00F031B8">
        <w:rPr>
          <w:rFonts w:ascii="Arial" w:hAnsi="Arial" w:cs="Arial"/>
        </w:rPr>
        <w:lastRenderedPageBreak/>
        <w:t>particular solutions</w:t>
      </w:r>
      <w:proofErr w:type="gramEnd"/>
      <w:r w:rsidRPr="00F031B8">
        <w:rPr>
          <w:rFonts w:ascii="Arial" w:hAnsi="Arial" w:cs="Arial"/>
        </w:rPr>
        <w:t xml:space="preserve">. The rather tactical, or unfettered, subculture based on Handy’s cultural dimensions enhances creativity and staff involvement. The specific change management strategies and processes used in the IHG focus areas are useful and relevant </w:t>
      </w:r>
      <w:proofErr w:type="gramStart"/>
      <w:r w:rsidRPr="00F031B8">
        <w:rPr>
          <w:rFonts w:ascii="Arial" w:hAnsi="Arial" w:cs="Arial"/>
        </w:rPr>
        <w:t>in light of</w:t>
      </w:r>
      <w:proofErr w:type="gramEnd"/>
      <w:r w:rsidRPr="00F031B8">
        <w:rPr>
          <w:rFonts w:ascii="Arial" w:hAnsi="Arial" w:cs="Arial"/>
        </w:rPr>
        <w:t xml:space="preserve"> overall strategic initiatives, including digital transformation and sustainability programs, which are in line with IHG’s strategic objectives and have been undertaken within the framework of best theoretical and practical practices. These interrelated synergies all work in harmony to further IHG’s profitability as well as it’s adaptability towards market fluctuations.</w:t>
      </w:r>
    </w:p>
    <w:p w14:paraId="487CC4F0" w14:textId="77777777" w:rsidR="00D26EBC" w:rsidRPr="00265A99" w:rsidRDefault="00D26EBC" w:rsidP="00EB53DF">
      <w:pPr>
        <w:spacing w:line="480" w:lineRule="auto"/>
        <w:jc w:val="both"/>
        <w:rPr>
          <w:rFonts w:ascii="Arial" w:hAnsi="Arial" w:cs="Arial"/>
        </w:rPr>
      </w:pPr>
    </w:p>
    <w:p w14:paraId="7BF8808B" w14:textId="77777777" w:rsidR="00D26EBC" w:rsidRPr="00265A99" w:rsidRDefault="00D26EBC" w:rsidP="00EB53DF">
      <w:pPr>
        <w:spacing w:line="480" w:lineRule="auto"/>
        <w:jc w:val="both"/>
        <w:rPr>
          <w:rFonts w:ascii="Arial" w:hAnsi="Arial" w:cs="Arial"/>
        </w:rPr>
      </w:pPr>
    </w:p>
    <w:p w14:paraId="44F9D1A4" w14:textId="77777777" w:rsidR="00D26EBC" w:rsidRPr="00265A99" w:rsidRDefault="00D26EBC" w:rsidP="00EB53DF">
      <w:pPr>
        <w:spacing w:line="480" w:lineRule="auto"/>
        <w:jc w:val="both"/>
        <w:rPr>
          <w:rFonts w:ascii="Arial" w:hAnsi="Arial" w:cs="Arial"/>
        </w:rPr>
      </w:pPr>
    </w:p>
    <w:p w14:paraId="0CFF24EB" w14:textId="77777777" w:rsidR="00D26EBC" w:rsidRPr="00265A99" w:rsidRDefault="00D26EBC" w:rsidP="00EB53DF">
      <w:pPr>
        <w:spacing w:line="480" w:lineRule="auto"/>
        <w:jc w:val="both"/>
        <w:rPr>
          <w:rFonts w:ascii="Arial" w:hAnsi="Arial" w:cs="Arial"/>
        </w:rPr>
      </w:pPr>
    </w:p>
    <w:p w14:paraId="043613A8" w14:textId="77777777" w:rsidR="00D26EBC" w:rsidRPr="00265A99" w:rsidRDefault="00D26EBC" w:rsidP="00EB53DF">
      <w:pPr>
        <w:spacing w:line="480" w:lineRule="auto"/>
        <w:jc w:val="both"/>
        <w:rPr>
          <w:rFonts w:ascii="Arial" w:hAnsi="Arial" w:cs="Arial"/>
        </w:rPr>
      </w:pPr>
    </w:p>
    <w:p w14:paraId="7FDDA98A" w14:textId="77777777" w:rsidR="00D26EBC" w:rsidRPr="00265A99" w:rsidRDefault="00D26EBC" w:rsidP="00265A99">
      <w:pPr>
        <w:spacing w:line="360" w:lineRule="auto"/>
        <w:jc w:val="both"/>
        <w:rPr>
          <w:rFonts w:ascii="Arial" w:hAnsi="Arial" w:cs="Arial"/>
        </w:rPr>
      </w:pPr>
    </w:p>
    <w:p w14:paraId="185777A6" w14:textId="77777777" w:rsidR="00D26EBC" w:rsidRPr="00265A99" w:rsidRDefault="00D26EBC" w:rsidP="00265A99">
      <w:pPr>
        <w:spacing w:line="360" w:lineRule="auto"/>
        <w:jc w:val="both"/>
        <w:rPr>
          <w:rFonts w:ascii="Arial" w:hAnsi="Arial" w:cs="Arial"/>
        </w:rPr>
      </w:pPr>
    </w:p>
    <w:p w14:paraId="06BA02D8" w14:textId="77777777" w:rsidR="00D26EBC" w:rsidRPr="00265A99" w:rsidRDefault="00D26EBC" w:rsidP="00265A99">
      <w:pPr>
        <w:spacing w:line="360" w:lineRule="auto"/>
        <w:jc w:val="both"/>
        <w:rPr>
          <w:rFonts w:ascii="Arial" w:hAnsi="Arial" w:cs="Arial"/>
        </w:rPr>
      </w:pPr>
    </w:p>
    <w:p w14:paraId="477BB37A" w14:textId="77777777" w:rsidR="00D26EBC" w:rsidRPr="00265A99" w:rsidRDefault="00D26EBC" w:rsidP="00265A99">
      <w:pPr>
        <w:spacing w:line="360" w:lineRule="auto"/>
        <w:jc w:val="both"/>
        <w:rPr>
          <w:rFonts w:ascii="Arial" w:hAnsi="Arial" w:cs="Arial"/>
        </w:rPr>
      </w:pPr>
    </w:p>
    <w:p w14:paraId="17837B3D" w14:textId="77777777" w:rsidR="00D26EBC" w:rsidRPr="00265A99" w:rsidRDefault="00D26EBC" w:rsidP="00265A99">
      <w:pPr>
        <w:spacing w:line="360" w:lineRule="auto"/>
        <w:jc w:val="both"/>
        <w:rPr>
          <w:rFonts w:ascii="Arial" w:hAnsi="Arial" w:cs="Arial"/>
        </w:rPr>
      </w:pPr>
    </w:p>
    <w:p w14:paraId="7DCC6417" w14:textId="77777777" w:rsidR="00D26EBC" w:rsidRPr="00265A99" w:rsidRDefault="00D26EBC" w:rsidP="00265A99">
      <w:pPr>
        <w:spacing w:line="360" w:lineRule="auto"/>
        <w:jc w:val="both"/>
        <w:rPr>
          <w:rFonts w:ascii="Arial" w:hAnsi="Arial" w:cs="Arial"/>
        </w:rPr>
      </w:pPr>
    </w:p>
    <w:p w14:paraId="268482A6" w14:textId="77777777" w:rsidR="00D26EBC" w:rsidRPr="00265A99" w:rsidRDefault="00D26EBC" w:rsidP="00265A99">
      <w:pPr>
        <w:spacing w:line="360" w:lineRule="auto"/>
        <w:jc w:val="both"/>
        <w:rPr>
          <w:rFonts w:ascii="Arial" w:hAnsi="Arial" w:cs="Arial"/>
        </w:rPr>
      </w:pPr>
    </w:p>
    <w:p w14:paraId="1EF17D70" w14:textId="77777777" w:rsidR="00D26EBC" w:rsidRPr="00265A99" w:rsidRDefault="00D26EBC" w:rsidP="00265A99">
      <w:pPr>
        <w:spacing w:line="360" w:lineRule="auto"/>
        <w:jc w:val="both"/>
        <w:rPr>
          <w:rFonts w:ascii="Arial" w:hAnsi="Arial" w:cs="Arial"/>
        </w:rPr>
      </w:pPr>
    </w:p>
    <w:p w14:paraId="30094BEB" w14:textId="77777777" w:rsidR="00D26EBC" w:rsidRPr="00265A99" w:rsidRDefault="00D26EBC" w:rsidP="00265A99">
      <w:pPr>
        <w:spacing w:line="360" w:lineRule="auto"/>
        <w:jc w:val="both"/>
        <w:rPr>
          <w:rFonts w:ascii="Arial" w:hAnsi="Arial" w:cs="Arial"/>
        </w:rPr>
      </w:pPr>
    </w:p>
    <w:p w14:paraId="2537EAC0" w14:textId="77777777" w:rsidR="00D26EBC" w:rsidRPr="00265A99" w:rsidRDefault="00D26EBC" w:rsidP="00265A99">
      <w:pPr>
        <w:spacing w:line="360" w:lineRule="auto"/>
        <w:jc w:val="both"/>
        <w:rPr>
          <w:rFonts w:ascii="Arial" w:hAnsi="Arial" w:cs="Arial"/>
        </w:rPr>
      </w:pPr>
    </w:p>
    <w:p w14:paraId="3A999127" w14:textId="77777777" w:rsidR="00D26EBC" w:rsidRDefault="00D26EBC" w:rsidP="00265A99">
      <w:pPr>
        <w:spacing w:line="360" w:lineRule="auto"/>
        <w:jc w:val="both"/>
        <w:rPr>
          <w:rFonts w:ascii="Arial" w:hAnsi="Arial" w:cs="Arial"/>
        </w:rPr>
      </w:pPr>
    </w:p>
    <w:p w14:paraId="650FDAF7" w14:textId="77777777" w:rsidR="002024BB" w:rsidRDefault="002024BB" w:rsidP="00265A99">
      <w:pPr>
        <w:spacing w:line="360" w:lineRule="auto"/>
        <w:jc w:val="both"/>
        <w:rPr>
          <w:rFonts w:ascii="Arial" w:hAnsi="Arial" w:cs="Arial"/>
        </w:rPr>
      </w:pPr>
    </w:p>
    <w:p w14:paraId="1B6E6C4B" w14:textId="77777777" w:rsidR="002024BB" w:rsidRDefault="002024BB" w:rsidP="00265A99">
      <w:pPr>
        <w:spacing w:line="360" w:lineRule="auto"/>
        <w:jc w:val="both"/>
        <w:rPr>
          <w:rFonts w:ascii="Arial" w:hAnsi="Arial" w:cs="Arial"/>
        </w:rPr>
      </w:pPr>
    </w:p>
    <w:p w14:paraId="2598B37B" w14:textId="77777777" w:rsidR="002024BB" w:rsidRDefault="002024BB" w:rsidP="00265A99">
      <w:pPr>
        <w:spacing w:line="360" w:lineRule="auto"/>
        <w:jc w:val="both"/>
        <w:rPr>
          <w:rFonts w:ascii="Arial" w:hAnsi="Arial" w:cs="Arial"/>
        </w:rPr>
      </w:pPr>
    </w:p>
    <w:p w14:paraId="6781A1A0" w14:textId="77777777" w:rsidR="002024BB" w:rsidRPr="00265A99" w:rsidRDefault="002024BB" w:rsidP="00265A99">
      <w:pPr>
        <w:spacing w:line="360" w:lineRule="auto"/>
        <w:jc w:val="both"/>
        <w:rPr>
          <w:rFonts w:ascii="Arial" w:hAnsi="Arial" w:cs="Arial"/>
        </w:rPr>
      </w:pPr>
    </w:p>
    <w:p w14:paraId="4870A692" w14:textId="77777777" w:rsidR="00D26EBC" w:rsidRPr="00A07BE2" w:rsidRDefault="00D26EBC" w:rsidP="00D26EBC">
      <w:pPr>
        <w:spacing w:line="360" w:lineRule="auto"/>
        <w:jc w:val="both"/>
      </w:pPr>
    </w:p>
    <w:p w14:paraId="0050A5BE" w14:textId="30F31A22" w:rsidR="002024BB" w:rsidRPr="002024BB" w:rsidRDefault="00A07BE2" w:rsidP="002024BB">
      <w:pPr>
        <w:pStyle w:val="Heading1"/>
        <w:spacing w:line="360" w:lineRule="auto"/>
        <w:jc w:val="both"/>
      </w:pPr>
      <w:bookmarkStart w:id="16" w:name="_Toc167959222"/>
      <w:r w:rsidRPr="00A07BE2">
        <w:lastRenderedPageBreak/>
        <w:t>Reference</w:t>
      </w:r>
      <w:bookmarkEnd w:id="16"/>
      <w:r w:rsidR="002024BB">
        <w:t xml:space="preserve"> List</w:t>
      </w:r>
    </w:p>
    <w:p w14:paraId="1262B174" w14:textId="77777777" w:rsidR="000E11E4" w:rsidRDefault="000E11E4" w:rsidP="000E11E4">
      <w:pPr>
        <w:rPr>
          <w:lang w:val="en-US"/>
        </w:rPr>
      </w:pPr>
    </w:p>
    <w:p w14:paraId="0EBA9565" w14:textId="77777777" w:rsidR="000E11E4" w:rsidRDefault="000E11E4" w:rsidP="000E11E4">
      <w:pPr>
        <w:pStyle w:val="NormalWeb"/>
        <w:spacing w:before="0" w:beforeAutospacing="0" w:after="240" w:afterAutospacing="0" w:line="360" w:lineRule="auto"/>
      </w:pPr>
      <w:r>
        <w:t xml:space="preserve">Bastias, R. da F. (2022). </w:t>
      </w:r>
      <w:r>
        <w:rPr>
          <w:i/>
          <w:iCs/>
        </w:rPr>
        <w:t>Equity research - InterContinental Hotels Group</w:t>
      </w:r>
      <w:r>
        <w:t>. [online] www.repository.utl.pt. Available at: https://www.repository.utl.pt/handle/10400.5/26913.</w:t>
      </w:r>
    </w:p>
    <w:p w14:paraId="2701F0CD" w14:textId="77777777" w:rsidR="000E11E4" w:rsidRDefault="000E11E4" w:rsidP="000E11E4">
      <w:pPr>
        <w:pStyle w:val="NormalWeb"/>
        <w:spacing w:before="0" w:beforeAutospacing="0" w:after="240" w:afterAutospacing="0" w:line="360" w:lineRule="auto"/>
      </w:pPr>
      <w:r>
        <w:t xml:space="preserve">Bisson, A.J. (2022). Hotel Revenue Management Strategy – Impacts and Consequences of Changes in Management. </w:t>
      </w:r>
      <w:r>
        <w:rPr>
          <w:i/>
          <w:iCs/>
        </w:rPr>
        <w:t>Case Based Research in Tourism, Travel, Hospitality and Events</w:t>
      </w:r>
      <w:r>
        <w:t>, pp.155–169. doi:https://doi.org/10.1007/978-981-16-4671-3_9.</w:t>
      </w:r>
    </w:p>
    <w:p w14:paraId="107FA94A" w14:textId="77777777" w:rsidR="000E11E4" w:rsidRDefault="000E11E4" w:rsidP="000E11E4">
      <w:pPr>
        <w:pStyle w:val="NormalWeb"/>
        <w:spacing w:before="0" w:beforeAutospacing="0" w:after="240" w:afterAutospacing="0" w:line="360" w:lineRule="auto"/>
      </w:pPr>
      <w:r>
        <w:t xml:space="preserve">ÇALHAN, H. (2022). Accommodation Sector Innovations during the Covid-19 Pandemic: a Conceptual Review. </w:t>
      </w:r>
      <w:r>
        <w:rPr>
          <w:i/>
          <w:iCs/>
        </w:rPr>
        <w:t>Seyahat Ve Otel İşletmeciliği Dergisi</w:t>
      </w:r>
      <w:r>
        <w:t>, 19(3). doi:https://doi.org/10.24010/soid.1151104.</w:t>
      </w:r>
    </w:p>
    <w:p w14:paraId="0C8E33EF" w14:textId="77777777" w:rsidR="000E11E4" w:rsidRDefault="000E11E4" w:rsidP="000E11E4">
      <w:pPr>
        <w:pStyle w:val="NormalWeb"/>
        <w:spacing w:before="0" w:beforeAutospacing="0" w:after="240" w:afterAutospacing="0" w:line="360" w:lineRule="auto"/>
      </w:pPr>
      <w:r>
        <w:t xml:space="preserve">Čelić, I., Milićević, S. and Đorđević, N. (2021). Staff training and development: A comparative analysis of national hotels in Serbia and international hotel chains. </w:t>
      </w:r>
      <w:r>
        <w:rPr>
          <w:i/>
          <w:iCs/>
        </w:rPr>
        <w:t>Megatrend revija</w:t>
      </w:r>
      <w:r>
        <w:t>, 18(3), pp.89–110. doi:https://doi.org/10.5937/megrev2103089c.</w:t>
      </w:r>
    </w:p>
    <w:p w14:paraId="466B0634" w14:textId="77777777" w:rsidR="000E11E4" w:rsidRDefault="000E11E4" w:rsidP="000E11E4">
      <w:pPr>
        <w:pStyle w:val="NormalWeb"/>
        <w:spacing w:before="0" w:beforeAutospacing="0" w:after="240" w:afterAutospacing="0" w:line="360" w:lineRule="auto"/>
      </w:pPr>
      <w:r>
        <w:t xml:space="preserve">Chen, X. (2022). </w:t>
      </w:r>
      <w:r>
        <w:rPr>
          <w:i/>
          <w:iCs/>
        </w:rPr>
        <w:t>Location Strategies of Multinational Hotel Groups in China: An Application of Game Theory</w:t>
      </w:r>
      <w:r>
        <w:t>. [online] pearl.plymouth.ac.uk. Available at: http://pearl.plymouth.ac.uk/handle/10026.1/19303.</w:t>
      </w:r>
    </w:p>
    <w:p w14:paraId="12D9E371" w14:textId="77777777" w:rsidR="000E11E4" w:rsidRDefault="000E11E4" w:rsidP="000E11E4">
      <w:pPr>
        <w:pStyle w:val="NormalWeb"/>
        <w:spacing w:before="0" w:beforeAutospacing="0" w:after="240" w:afterAutospacing="0" w:line="360" w:lineRule="auto"/>
      </w:pPr>
      <w:r>
        <w:t xml:space="preserve">Douglas, S., Bakir, S. and Baker Ayoun (2024). Hotel Management Trainee Programs: Are They Effective? </w:t>
      </w:r>
      <w:r>
        <w:rPr>
          <w:i/>
          <w:iCs/>
        </w:rPr>
        <w:t>Journal of hospitality &amp; tourism cases</w:t>
      </w:r>
      <w:r>
        <w:t>. doi:https://doi.org/10.1177/21649987241241926.</w:t>
      </w:r>
    </w:p>
    <w:p w14:paraId="4BF724C4" w14:textId="77777777" w:rsidR="000E11E4" w:rsidRDefault="000E11E4" w:rsidP="000E11E4">
      <w:pPr>
        <w:pStyle w:val="NormalWeb"/>
        <w:spacing w:before="0" w:beforeAutospacing="0" w:after="240" w:afterAutospacing="0" w:line="360" w:lineRule="auto"/>
      </w:pPr>
      <w:r>
        <w:t xml:space="preserve">Dr. Ming Kwan and Leo Tong (2022). RESTORING GUEST’S CONFIDENCE BY DELIVERING TRUE HOSPITALITY DURING COVID-19 PANDEMIC, CASE OF INTERCONTINENTAL ZHUHAI HOTEL, IHG. </w:t>
      </w:r>
      <w:r>
        <w:rPr>
          <w:i/>
          <w:iCs/>
        </w:rPr>
        <w:t>International Journal of Management &amp; Entrepreneurship Research</w:t>
      </w:r>
      <w:r>
        <w:t>, 4(12), pp.514–528. doi:https://doi.org/10.51594/ijmer.v4i12.423.</w:t>
      </w:r>
    </w:p>
    <w:p w14:paraId="634A4E50" w14:textId="77777777" w:rsidR="000E11E4" w:rsidRDefault="000E11E4" w:rsidP="000E11E4">
      <w:pPr>
        <w:pStyle w:val="NormalWeb"/>
        <w:spacing w:before="0" w:beforeAutospacing="0" w:after="240" w:afterAutospacing="0" w:line="360" w:lineRule="auto"/>
      </w:pPr>
      <w:r>
        <w:t xml:space="preserve">Eschenbrenner, B., Zlatic, A., Bechtel, M., Collins, B., Straley, C. and Gubbels, G. (2023). Marriott International: A Managerial Strategic Audit. </w:t>
      </w:r>
      <w:r>
        <w:rPr>
          <w:i/>
          <w:iCs/>
        </w:rPr>
        <w:t>Honors Theses, University of Nebraska-Lincoln</w:t>
      </w:r>
      <w:r>
        <w:t>. [online] Available at: https://digitalcommons.unl.edu/honorstheses/632/.</w:t>
      </w:r>
    </w:p>
    <w:p w14:paraId="34AB4E78" w14:textId="77777777" w:rsidR="000E11E4" w:rsidRDefault="000E11E4" w:rsidP="000E11E4">
      <w:pPr>
        <w:pStyle w:val="NormalWeb"/>
        <w:spacing w:before="0" w:beforeAutospacing="0" w:after="240" w:afterAutospacing="0" w:line="360" w:lineRule="auto"/>
      </w:pPr>
      <w:r>
        <w:t xml:space="preserve">Fuchs, M. (2022). Crisis communication and corporate social responsibility : a case study on IHG Hotels &amp; Resorts and what organizations can learn from Covid-19. </w:t>
      </w:r>
      <w:r>
        <w:rPr>
          <w:i/>
          <w:iCs/>
        </w:rPr>
        <w:t>repositorio.ucp.pt</w:t>
      </w:r>
      <w:r>
        <w:t>. [online] Available at: https://repositorio.ucp.pt/handle/10400.14/37093.</w:t>
      </w:r>
    </w:p>
    <w:p w14:paraId="2AEE31A7" w14:textId="77777777" w:rsidR="000E11E4" w:rsidRDefault="000E11E4" w:rsidP="000E11E4">
      <w:pPr>
        <w:pStyle w:val="NormalWeb"/>
        <w:spacing w:before="0" w:beforeAutospacing="0" w:after="240" w:afterAutospacing="0" w:line="360" w:lineRule="auto"/>
      </w:pPr>
      <w:r>
        <w:lastRenderedPageBreak/>
        <w:t xml:space="preserve">Gupta, B. and Agarwal, R. (2022). Strategic Performance Measurement System and Its Impact on Organizational Effectiveness: A Study of United Arab Emirates Based Organizations. </w:t>
      </w:r>
      <w:r>
        <w:rPr>
          <w:i/>
          <w:iCs/>
        </w:rPr>
        <w:t>European Journal of Business and Management Research</w:t>
      </w:r>
      <w:r>
        <w:t>, 7(3), pp.266–276. doi:https://doi.org/10.24018/ejbmr.2022.7.3.1452.</w:t>
      </w:r>
    </w:p>
    <w:p w14:paraId="0EF3A844" w14:textId="77777777" w:rsidR="000E11E4" w:rsidRDefault="000E11E4" w:rsidP="000E11E4">
      <w:pPr>
        <w:pStyle w:val="NormalWeb"/>
        <w:spacing w:before="0" w:beforeAutospacing="0" w:after="240" w:afterAutospacing="0" w:line="360" w:lineRule="auto"/>
      </w:pPr>
      <w:r>
        <w:t xml:space="preserve">Jones, P. and Comfort, D. (2021). Modern Slavery Statements and Leading UK Hotel Companies. </w:t>
      </w:r>
      <w:r>
        <w:rPr>
          <w:i/>
          <w:iCs/>
        </w:rPr>
        <w:t>ATHENS JOURNAL OF TOURISM</w:t>
      </w:r>
      <w:r>
        <w:t>, [online] 8(3), pp.147–162. doi:https://doi.org/10.30958/ajt.8-3-1.</w:t>
      </w:r>
    </w:p>
    <w:p w14:paraId="348AEEF4" w14:textId="77777777" w:rsidR="000E11E4" w:rsidRDefault="000E11E4" w:rsidP="000E11E4">
      <w:pPr>
        <w:pStyle w:val="NormalWeb"/>
        <w:spacing w:before="0" w:beforeAutospacing="0" w:after="240" w:afterAutospacing="0" w:line="360" w:lineRule="auto"/>
      </w:pPr>
      <w:r>
        <w:t xml:space="preserve">Jones, P. and Comfort, D. (2022). Modern Slavery Statements and Service Industry Supply Chains: A Commentary on the Leading Hotel and Retail Companies in the UK. </w:t>
      </w:r>
      <w:r>
        <w:rPr>
          <w:i/>
          <w:iCs/>
        </w:rPr>
        <w:t>Operations and Supply Chain Management</w:t>
      </w:r>
      <w:r>
        <w:t>, [online] 15(3), pp.386–394. Available at: https://eprints.glos.ac.uk/11846/.</w:t>
      </w:r>
    </w:p>
    <w:p w14:paraId="50FDCD99" w14:textId="77777777" w:rsidR="000E11E4" w:rsidRDefault="000E11E4" w:rsidP="000E11E4">
      <w:pPr>
        <w:pStyle w:val="NormalWeb"/>
        <w:spacing w:before="0" w:beforeAutospacing="0" w:after="240" w:afterAutospacing="0" w:line="360" w:lineRule="auto"/>
      </w:pPr>
      <w:r>
        <w:t xml:space="preserve">Kilson, G.A. (2022). </w:t>
      </w:r>
      <w:r>
        <w:rPr>
          <w:i/>
          <w:iCs/>
        </w:rPr>
        <w:t>The Use of Digital Media for the Employer Brand Management in Hotels</w:t>
      </w:r>
      <w:r>
        <w:t>. [online] comum.rcaap.pt. Available at: https://comum.rcaap.pt/handle/10400.26/43989.</w:t>
      </w:r>
    </w:p>
    <w:p w14:paraId="33C540F2" w14:textId="77777777" w:rsidR="000E11E4" w:rsidRDefault="000E11E4" w:rsidP="000E11E4">
      <w:pPr>
        <w:pStyle w:val="NormalWeb"/>
        <w:spacing w:before="0" w:beforeAutospacing="0" w:after="240" w:afterAutospacing="0" w:line="360" w:lineRule="auto"/>
      </w:pPr>
      <w:r>
        <w:t xml:space="preserve">Osman Ahmed El-Said, Sayed Elhoushy, Smith, M. and Marwa Youssif (2024). Crisis-driven innovation in hospitality: How do international hotel chains innovate to recover from a global crisis? </w:t>
      </w:r>
      <w:r>
        <w:rPr>
          <w:i/>
          <w:iCs/>
        </w:rPr>
        <w:t>International journal of hospitality management</w:t>
      </w:r>
      <w:r>
        <w:t>, 120, pp.103758–103758. doi:https://doi.org/10.1016/j.ijhm.2024.103758.</w:t>
      </w:r>
    </w:p>
    <w:p w14:paraId="31596001" w14:textId="77777777" w:rsidR="000E11E4" w:rsidRDefault="000E11E4" w:rsidP="000E11E4">
      <w:pPr>
        <w:pStyle w:val="NormalWeb"/>
        <w:spacing w:before="0" w:beforeAutospacing="0" w:after="240" w:afterAutospacing="0" w:line="360" w:lineRule="auto"/>
      </w:pPr>
      <w:r>
        <w:t xml:space="preserve">Štilić, A., Nicić, M. and Puška, A. (2023). Check-In to the Future: Exploring the Impact of Contemporary Information Technologies and Artificial Intelligence on the Hotel Industry. </w:t>
      </w:r>
      <w:r>
        <w:rPr>
          <w:i/>
          <w:iCs/>
        </w:rPr>
        <w:t>Turističko poslovanje</w:t>
      </w:r>
      <w:r>
        <w:t>, [online] (31). doi:https://doi.org/10.5937/turpos0-43739.</w:t>
      </w:r>
    </w:p>
    <w:p w14:paraId="4CC4C2E8" w14:textId="77777777" w:rsidR="000E11E4" w:rsidRDefault="000E11E4" w:rsidP="000E11E4">
      <w:pPr>
        <w:pStyle w:val="NormalWeb"/>
        <w:spacing w:before="0" w:beforeAutospacing="0" w:after="240" w:afterAutospacing="0" w:line="360" w:lineRule="auto"/>
      </w:pPr>
      <w:r>
        <w:t xml:space="preserve">Tran, N.H. (2020). </w:t>
      </w:r>
      <w:r>
        <w:rPr>
          <w:i/>
          <w:iCs/>
        </w:rPr>
        <w:t>Employee Motivation (Case: InterContinental Danang Sun Peninsula Resort, Vietnam)</w:t>
      </w:r>
      <w:r>
        <w:t>. [online] www.theseus.fi. Available at: https://www.theseus.fi/handle/10024/340591.</w:t>
      </w:r>
    </w:p>
    <w:p w14:paraId="33760F21" w14:textId="77777777" w:rsidR="000E11E4" w:rsidRDefault="000E11E4" w:rsidP="000E11E4">
      <w:pPr>
        <w:pStyle w:val="NormalWeb"/>
        <w:spacing w:before="0" w:beforeAutospacing="0" w:after="240" w:afterAutospacing="0" w:line="360" w:lineRule="auto"/>
      </w:pPr>
      <w:r>
        <w:t xml:space="preserve">Vlasceanu, C., Tenie, I. and Crismariu, O. (2020). Global sustainability and responsibility in hotels and cruising industry. </w:t>
      </w:r>
      <w:r>
        <w:rPr>
          <w:i/>
          <w:iCs/>
        </w:rPr>
        <w:t>Proceedings of the International Conference on Business Excellence</w:t>
      </w:r>
      <w:r>
        <w:t>, 14(1), pp.306–315. doi:https://doi.org/10.2478/picbe-2020-0029.</w:t>
      </w:r>
    </w:p>
    <w:p w14:paraId="532F3E74" w14:textId="77777777" w:rsidR="000E11E4" w:rsidRDefault="000E11E4" w:rsidP="000E11E4">
      <w:pPr>
        <w:pStyle w:val="NormalWeb"/>
        <w:spacing w:before="0" w:beforeAutospacing="0" w:after="240" w:afterAutospacing="0" w:line="360" w:lineRule="auto"/>
      </w:pPr>
      <w:r>
        <w:lastRenderedPageBreak/>
        <w:t xml:space="preserve">Voegeli, C. (2021). </w:t>
      </w:r>
      <w:r>
        <w:rPr>
          <w:i/>
          <w:iCs/>
        </w:rPr>
        <w:t>A Case Study of Knowledge Management Practices at the Intercontinental Hotels’ Group</w:t>
      </w:r>
      <w:r>
        <w:t>. [online] papers.ssrn.com. Available at: https://papers.ssrn.com/sol3/papers.cfm?abstract_id=3819409.</w:t>
      </w:r>
    </w:p>
    <w:p w14:paraId="567BBD55" w14:textId="77777777" w:rsidR="000E11E4" w:rsidRDefault="000E11E4" w:rsidP="000E11E4">
      <w:pPr>
        <w:pStyle w:val="NormalWeb"/>
        <w:spacing w:before="0" w:beforeAutospacing="0" w:after="240" w:afterAutospacing="0" w:line="360" w:lineRule="auto"/>
      </w:pPr>
      <w:r>
        <w:t xml:space="preserve">Wang, C., Hu, R. and Zhang, T. (Christina) (2020). Corporate social responsibility in international hotel chains and its effects on local employees: Scale development and empirical testing in China. </w:t>
      </w:r>
      <w:r>
        <w:rPr>
          <w:i/>
          <w:iCs/>
        </w:rPr>
        <w:t>International Journal of Hospitality Management</w:t>
      </w:r>
      <w:r>
        <w:t>, 90, p.102598. doi:https://doi.org/10.1016/j.ijhm.2020.102598.</w:t>
      </w:r>
    </w:p>
    <w:p w14:paraId="641B53DF" w14:textId="77777777" w:rsidR="000E11E4" w:rsidRDefault="000E11E4" w:rsidP="000E11E4">
      <w:pPr>
        <w:pStyle w:val="NormalWeb"/>
        <w:spacing w:before="0" w:beforeAutospacing="0" w:after="240" w:afterAutospacing="0" w:line="360" w:lineRule="auto"/>
      </w:pPr>
      <w:r>
        <w:t xml:space="preserve">Zhao, Z. (2020). </w:t>
      </w:r>
      <w:r>
        <w:rPr>
          <w:i/>
          <w:iCs/>
        </w:rPr>
        <w:t>A comparative study on differences in sustainable development of hotels in Sweden and China</w:t>
      </w:r>
      <w:r>
        <w:t xml:space="preserve">. [online] </w:t>
      </w:r>
      <w:r>
        <w:rPr>
          <w:i/>
          <w:iCs/>
        </w:rPr>
        <w:t>www.diva-portal.org</w:t>
      </w:r>
      <w:r>
        <w:t>. Available at: https://www.diva-portal.org/smash/record.jsf?pid=diva2:1442140.</w:t>
      </w:r>
    </w:p>
    <w:p w14:paraId="4814F0AA" w14:textId="77777777" w:rsidR="000E11E4" w:rsidRPr="000E11E4" w:rsidRDefault="000E11E4" w:rsidP="000E11E4">
      <w:pPr>
        <w:rPr>
          <w:b/>
          <w:bCs/>
          <w:lang w:val="en-US"/>
        </w:rPr>
      </w:pPr>
    </w:p>
    <w:sectPr w:rsidR="000E11E4" w:rsidRPr="000E11E4">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9EE19" w14:textId="77777777" w:rsidR="006C30CC" w:rsidRDefault="006C30CC" w:rsidP="00D26EBC">
      <w:r>
        <w:separator/>
      </w:r>
    </w:p>
  </w:endnote>
  <w:endnote w:type="continuationSeparator" w:id="0">
    <w:p w14:paraId="7E1A5F45" w14:textId="77777777" w:rsidR="006C30CC" w:rsidRDefault="006C30CC" w:rsidP="00D2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9A22F" w14:textId="77777777" w:rsidR="006C30CC" w:rsidRDefault="006C30CC" w:rsidP="00D26EBC">
      <w:r>
        <w:separator/>
      </w:r>
    </w:p>
  </w:footnote>
  <w:footnote w:type="continuationSeparator" w:id="0">
    <w:p w14:paraId="5C35A228" w14:textId="77777777" w:rsidR="006C30CC" w:rsidRDefault="006C30CC" w:rsidP="00D2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91221493"/>
      <w:docPartObj>
        <w:docPartGallery w:val="Page Numbers (Top of Page)"/>
        <w:docPartUnique/>
      </w:docPartObj>
    </w:sdtPr>
    <w:sdtContent>
      <w:p w14:paraId="00660733" w14:textId="54319EBE" w:rsidR="00D26EBC" w:rsidRDefault="00D26EBC" w:rsidP="00016A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B0821A" w14:textId="77777777" w:rsidR="00D26EBC" w:rsidRDefault="00D26EBC" w:rsidP="00D26EB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6422628"/>
      <w:docPartObj>
        <w:docPartGallery w:val="Page Numbers (Top of Page)"/>
        <w:docPartUnique/>
      </w:docPartObj>
    </w:sdtPr>
    <w:sdtContent>
      <w:p w14:paraId="098A7505" w14:textId="4B6F5522" w:rsidR="00D26EBC" w:rsidRDefault="00D26EBC" w:rsidP="00016AC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7949D0" w14:textId="77777777" w:rsidR="00D26EBC" w:rsidRDefault="00D26EBC" w:rsidP="00D26EB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61F94"/>
    <w:multiLevelType w:val="multilevel"/>
    <w:tmpl w:val="60E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03E58"/>
    <w:multiLevelType w:val="multilevel"/>
    <w:tmpl w:val="DAF2F27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E27572"/>
    <w:multiLevelType w:val="multilevel"/>
    <w:tmpl w:val="BAE4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4B14F0"/>
    <w:multiLevelType w:val="multilevel"/>
    <w:tmpl w:val="C37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5A124B"/>
    <w:multiLevelType w:val="hybridMultilevel"/>
    <w:tmpl w:val="170A51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5224B5E"/>
    <w:multiLevelType w:val="hybridMultilevel"/>
    <w:tmpl w:val="4468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00A44"/>
    <w:multiLevelType w:val="hybridMultilevel"/>
    <w:tmpl w:val="42540B6E"/>
    <w:lvl w:ilvl="0" w:tplc="4180404E">
      <w:start w:val="5"/>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109538">
    <w:abstractNumId w:val="1"/>
  </w:num>
  <w:num w:numId="2" w16cid:durableId="869295115">
    <w:abstractNumId w:val="0"/>
  </w:num>
  <w:num w:numId="3" w16cid:durableId="682970988">
    <w:abstractNumId w:val="3"/>
  </w:num>
  <w:num w:numId="4" w16cid:durableId="1843861759">
    <w:abstractNumId w:val="2"/>
  </w:num>
  <w:num w:numId="5" w16cid:durableId="308747364">
    <w:abstractNumId w:val="5"/>
  </w:num>
  <w:num w:numId="6" w16cid:durableId="1222714627">
    <w:abstractNumId w:val="6"/>
  </w:num>
  <w:num w:numId="7" w16cid:durableId="10240131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BE2"/>
    <w:rsid w:val="00003799"/>
    <w:rsid w:val="00006410"/>
    <w:rsid w:val="000110F0"/>
    <w:rsid w:val="00011EFC"/>
    <w:rsid w:val="00015A71"/>
    <w:rsid w:val="00026F3D"/>
    <w:rsid w:val="000278AB"/>
    <w:rsid w:val="00043148"/>
    <w:rsid w:val="00052EF6"/>
    <w:rsid w:val="00054FC4"/>
    <w:rsid w:val="000821CF"/>
    <w:rsid w:val="00094CB5"/>
    <w:rsid w:val="0009749C"/>
    <w:rsid w:val="000A1C9E"/>
    <w:rsid w:val="000C3079"/>
    <w:rsid w:val="000D02AE"/>
    <w:rsid w:val="000E11E4"/>
    <w:rsid w:val="000F3066"/>
    <w:rsid w:val="000F307C"/>
    <w:rsid w:val="000F3E4B"/>
    <w:rsid w:val="0011271E"/>
    <w:rsid w:val="00114E11"/>
    <w:rsid w:val="00117F74"/>
    <w:rsid w:val="00131C89"/>
    <w:rsid w:val="001374AE"/>
    <w:rsid w:val="001444D0"/>
    <w:rsid w:val="00157AB7"/>
    <w:rsid w:val="00165188"/>
    <w:rsid w:val="001653B0"/>
    <w:rsid w:val="00165DB1"/>
    <w:rsid w:val="00171113"/>
    <w:rsid w:val="0017456B"/>
    <w:rsid w:val="00177CEE"/>
    <w:rsid w:val="00185A91"/>
    <w:rsid w:val="00191FC3"/>
    <w:rsid w:val="001944FB"/>
    <w:rsid w:val="001A4BF2"/>
    <w:rsid w:val="001B6B50"/>
    <w:rsid w:val="001C08DB"/>
    <w:rsid w:val="001D2C6E"/>
    <w:rsid w:val="001E0308"/>
    <w:rsid w:val="001E040A"/>
    <w:rsid w:val="00201F47"/>
    <w:rsid w:val="002024BB"/>
    <w:rsid w:val="00203934"/>
    <w:rsid w:val="00206797"/>
    <w:rsid w:val="00213FDA"/>
    <w:rsid w:val="0022536F"/>
    <w:rsid w:val="0023467C"/>
    <w:rsid w:val="00235BB1"/>
    <w:rsid w:val="00255EDC"/>
    <w:rsid w:val="00265A99"/>
    <w:rsid w:val="0026647D"/>
    <w:rsid w:val="002853FD"/>
    <w:rsid w:val="00293C1B"/>
    <w:rsid w:val="002A0F5D"/>
    <w:rsid w:val="002A701D"/>
    <w:rsid w:val="002B6CE8"/>
    <w:rsid w:val="002C0C82"/>
    <w:rsid w:val="002C12ED"/>
    <w:rsid w:val="002C23CD"/>
    <w:rsid w:val="002E15F3"/>
    <w:rsid w:val="002E5513"/>
    <w:rsid w:val="002F0191"/>
    <w:rsid w:val="002F6678"/>
    <w:rsid w:val="00313413"/>
    <w:rsid w:val="00321076"/>
    <w:rsid w:val="00324216"/>
    <w:rsid w:val="00325DA0"/>
    <w:rsid w:val="0032636B"/>
    <w:rsid w:val="00327BEB"/>
    <w:rsid w:val="003359F5"/>
    <w:rsid w:val="00345549"/>
    <w:rsid w:val="00350A7C"/>
    <w:rsid w:val="00353A34"/>
    <w:rsid w:val="0036041B"/>
    <w:rsid w:val="00376446"/>
    <w:rsid w:val="00382E8F"/>
    <w:rsid w:val="00392310"/>
    <w:rsid w:val="003A0A9B"/>
    <w:rsid w:val="003B1F14"/>
    <w:rsid w:val="003B2392"/>
    <w:rsid w:val="003B3937"/>
    <w:rsid w:val="003B4553"/>
    <w:rsid w:val="003B4A3A"/>
    <w:rsid w:val="003C0AE3"/>
    <w:rsid w:val="003D4A52"/>
    <w:rsid w:val="003D59D5"/>
    <w:rsid w:val="003E71D6"/>
    <w:rsid w:val="003F1F58"/>
    <w:rsid w:val="003F2898"/>
    <w:rsid w:val="00406FFC"/>
    <w:rsid w:val="004079F4"/>
    <w:rsid w:val="004102FD"/>
    <w:rsid w:val="00412D76"/>
    <w:rsid w:val="00417971"/>
    <w:rsid w:val="00442549"/>
    <w:rsid w:val="0045664A"/>
    <w:rsid w:val="00460CA7"/>
    <w:rsid w:val="00461B47"/>
    <w:rsid w:val="00464ED4"/>
    <w:rsid w:val="004727B1"/>
    <w:rsid w:val="00483ADD"/>
    <w:rsid w:val="0049020F"/>
    <w:rsid w:val="00492E4C"/>
    <w:rsid w:val="004A4A28"/>
    <w:rsid w:val="004A6FD9"/>
    <w:rsid w:val="004B494A"/>
    <w:rsid w:val="004B5E34"/>
    <w:rsid w:val="004B7F48"/>
    <w:rsid w:val="004C1201"/>
    <w:rsid w:val="004D09A5"/>
    <w:rsid w:val="004D0A92"/>
    <w:rsid w:val="004D0E40"/>
    <w:rsid w:val="004E065F"/>
    <w:rsid w:val="004E435F"/>
    <w:rsid w:val="004E46A2"/>
    <w:rsid w:val="004E5730"/>
    <w:rsid w:val="004E5C0A"/>
    <w:rsid w:val="004F2602"/>
    <w:rsid w:val="004F38DF"/>
    <w:rsid w:val="004F5D33"/>
    <w:rsid w:val="00534B12"/>
    <w:rsid w:val="00542ACB"/>
    <w:rsid w:val="00554B02"/>
    <w:rsid w:val="00562DED"/>
    <w:rsid w:val="0057043A"/>
    <w:rsid w:val="00583C8E"/>
    <w:rsid w:val="00585DB7"/>
    <w:rsid w:val="005B2050"/>
    <w:rsid w:val="005C2E8C"/>
    <w:rsid w:val="005C68F2"/>
    <w:rsid w:val="005C764E"/>
    <w:rsid w:val="005D0B72"/>
    <w:rsid w:val="005D1E52"/>
    <w:rsid w:val="005D3349"/>
    <w:rsid w:val="005E2608"/>
    <w:rsid w:val="005F3EE9"/>
    <w:rsid w:val="005F4B2D"/>
    <w:rsid w:val="00615551"/>
    <w:rsid w:val="00617EB7"/>
    <w:rsid w:val="00620E8D"/>
    <w:rsid w:val="00625693"/>
    <w:rsid w:val="00625A73"/>
    <w:rsid w:val="00631EF2"/>
    <w:rsid w:val="00632F39"/>
    <w:rsid w:val="006363FC"/>
    <w:rsid w:val="00641218"/>
    <w:rsid w:val="006476D5"/>
    <w:rsid w:val="0064772C"/>
    <w:rsid w:val="00647EBF"/>
    <w:rsid w:val="006630FE"/>
    <w:rsid w:val="00667ECE"/>
    <w:rsid w:val="006749B0"/>
    <w:rsid w:val="006750DD"/>
    <w:rsid w:val="0067698D"/>
    <w:rsid w:val="00680513"/>
    <w:rsid w:val="00681C04"/>
    <w:rsid w:val="00681EBF"/>
    <w:rsid w:val="00684451"/>
    <w:rsid w:val="006A136F"/>
    <w:rsid w:val="006A173D"/>
    <w:rsid w:val="006A3CBC"/>
    <w:rsid w:val="006B14B9"/>
    <w:rsid w:val="006B1822"/>
    <w:rsid w:val="006B186F"/>
    <w:rsid w:val="006B34D4"/>
    <w:rsid w:val="006C30CC"/>
    <w:rsid w:val="006C742C"/>
    <w:rsid w:val="006D0DD7"/>
    <w:rsid w:val="006D5C60"/>
    <w:rsid w:val="006D6573"/>
    <w:rsid w:val="006D7EC6"/>
    <w:rsid w:val="006E6DA5"/>
    <w:rsid w:val="006F1856"/>
    <w:rsid w:val="006F3CF2"/>
    <w:rsid w:val="006F4D20"/>
    <w:rsid w:val="006F71CC"/>
    <w:rsid w:val="0071747F"/>
    <w:rsid w:val="00720A3E"/>
    <w:rsid w:val="00731434"/>
    <w:rsid w:val="00752837"/>
    <w:rsid w:val="00753D75"/>
    <w:rsid w:val="00760513"/>
    <w:rsid w:val="00760FC0"/>
    <w:rsid w:val="00763CF7"/>
    <w:rsid w:val="00770462"/>
    <w:rsid w:val="00772E6A"/>
    <w:rsid w:val="00786B20"/>
    <w:rsid w:val="007A0E89"/>
    <w:rsid w:val="007A42DA"/>
    <w:rsid w:val="007B16C6"/>
    <w:rsid w:val="007B31BE"/>
    <w:rsid w:val="007E04B5"/>
    <w:rsid w:val="007E0540"/>
    <w:rsid w:val="007F37D2"/>
    <w:rsid w:val="007F7482"/>
    <w:rsid w:val="00803552"/>
    <w:rsid w:val="00822545"/>
    <w:rsid w:val="00827C4A"/>
    <w:rsid w:val="00831FD0"/>
    <w:rsid w:val="0083544E"/>
    <w:rsid w:val="008357AC"/>
    <w:rsid w:val="0084053F"/>
    <w:rsid w:val="00853B27"/>
    <w:rsid w:val="00853E72"/>
    <w:rsid w:val="008568A6"/>
    <w:rsid w:val="00856B0A"/>
    <w:rsid w:val="008607C9"/>
    <w:rsid w:val="0086227A"/>
    <w:rsid w:val="00864097"/>
    <w:rsid w:val="008724E1"/>
    <w:rsid w:val="008765F6"/>
    <w:rsid w:val="00877C4D"/>
    <w:rsid w:val="0088306E"/>
    <w:rsid w:val="0089258E"/>
    <w:rsid w:val="008B5EC7"/>
    <w:rsid w:val="008C2365"/>
    <w:rsid w:val="008D0C51"/>
    <w:rsid w:val="008D796C"/>
    <w:rsid w:val="008E4B21"/>
    <w:rsid w:val="0090376A"/>
    <w:rsid w:val="009113B4"/>
    <w:rsid w:val="009300E9"/>
    <w:rsid w:val="00932094"/>
    <w:rsid w:val="00936D8B"/>
    <w:rsid w:val="0095776F"/>
    <w:rsid w:val="00964B01"/>
    <w:rsid w:val="009711E4"/>
    <w:rsid w:val="009738F6"/>
    <w:rsid w:val="0098677C"/>
    <w:rsid w:val="009B2F33"/>
    <w:rsid w:val="009B31F1"/>
    <w:rsid w:val="009B3650"/>
    <w:rsid w:val="009C1535"/>
    <w:rsid w:val="009C2575"/>
    <w:rsid w:val="009C5650"/>
    <w:rsid w:val="009D5AEB"/>
    <w:rsid w:val="009E31FE"/>
    <w:rsid w:val="009E55CE"/>
    <w:rsid w:val="009E62D3"/>
    <w:rsid w:val="009F1786"/>
    <w:rsid w:val="009F4482"/>
    <w:rsid w:val="00A07BE2"/>
    <w:rsid w:val="00A13FF6"/>
    <w:rsid w:val="00A44F3A"/>
    <w:rsid w:val="00A54B10"/>
    <w:rsid w:val="00A64BA0"/>
    <w:rsid w:val="00A81F91"/>
    <w:rsid w:val="00A87EE9"/>
    <w:rsid w:val="00A9149C"/>
    <w:rsid w:val="00A92E83"/>
    <w:rsid w:val="00A9424A"/>
    <w:rsid w:val="00AA2BBE"/>
    <w:rsid w:val="00AA6A1E"/>
    <w:rsid w:val="00AA742C"/>
    <w:rsid w:val="00AB48F2"/>
    <w:rsid w:val="00AB6CF6"/>
    <w:rsid w:val="00AC0536"/>
    <w:rsid w:val="00AC0ED2"/>
    <w:rsid w:val="00AD3A81"/>
    <w:rsid w:val="00AE237B"/>
    <w:rsid w:val="00AE2F68"/>
    <w:rsid w:val="00AE39A5"/>
    <w:rsid w:val="00AE3EFC"/>
    <w:rsid w:val="00B02808"/>
    <w:rsid w:val="00B03229"/>
    <w:rsid w:val="00B06F3F"/>
    <w:rsid w:val="00B103FB"/>
    <w:rsid w:val="00B11E28"/>
    <w:rsid w:val="00B312BB"/>
    <w:rsid w:val="00B375A0"/>
    <w:rsid w:val="00B50760"/>
    <w:rsid w:val="00B530BF"/>
    <w:rsid w:val="00B5463F"/>
    <w:rsid w:val="00B56520"/>
    <w:rsid w:val="00B62D50"/>
    <w:rsid w:val="00B66444"/>
    <w:rsid w:val="00B67AF1"/>
    <w:rsid w:val="00B83F79"/>
    <w:rsid w:val="00B90D5C"/>
    <w:rsid w:val="00B94F1F"/>
    <w:rsid w:val="00BB0E7C"/>
    <w:rsid w:val="00BB1640"/>
    <w:rsid w:val="00BB465C"/>
    <w:rsid w:val="00BD7050"/>
    <w:rsid w:val="00BD7EB6"/>
    <w:rsid w:val="00BE0CAA"/>
    <w:rsid w:val="00BF06BF"/>
    <w:rsid w:val="00BF767D"/>
    <w:rsid w:val="00C00709"/>
    <w:rsid w:val="00C0762A"/>
    <w:rsid w:val="00C07C1A"/>
    <w:rsid w:val="00C23579"/>
    <w:rsid w:val="00C23BBE"/>
    <w:rsid w:val="00C249ED"/>
    <w:rsid w:val="00C24DB2"/>
    <w:rsid w:val="00C25208"/>
    <w:rsid w:val="00C414B0"/>
    <w:rsid w:val="00C516EB"/>
    <w:rsid w:val="00C55FFF"/>
    <w:rsid w:val="00C57A90"/>
    <w:rsid w:val="00C632FC"/>
    <w:rsid w:val="00C6355E"/>
    <w:rsid w:val="00C66F04"/>
    <w:rsid w:val="00C708DF"/>
    <w:rsid w:val="00C93047"/>
    <w:rsid w:val="00C967E0"/>
    <w:rsid w:val="00C96AA1"/>
    <w:rsid w:val="00C97646"/>
    <w:rsid w:val="00CD7163"/>
    <w:rsid w:val="00CE13BD"/>
    <w:rsid w:val="00CE5719"/>
    <w:rsid w:val="00CE7BF7"/>
    <w:rsid w:val="00CF1D81"/>
    <w:rsid w:val="00CF2600"/>
    <w:rsid w:val="00CF5588"/>
    <w:rsid w:val="00D07FD6"/>
    <w:rsid w:val="00D163D1"/>
    <w:rsid w:val="00D264C6"/>
    <w:rsid w:val="00D26EBC"/>
    <w:rsid w:val="00D35FD0"/>
    <w:rsid w:val="00D61D0B"/>
    <w:rsid w:val="00D6326E"/>
    <w:rsid w:val="00D732D0"/>
    <w:rsid w:val="00D75748"/>
    <w:rsid w:val="00D7671D"/>
    <w:rsid w:val="00D837BB"/>
    <w:rsid w:val="00D84A41"/>
    <w:rsid w:val="00D87A7D"/>
    <w:rsid w:val="00DA0B70"/>
    <w:rsid w:val="00DA43B5"/>
    <w:rsid w:val="00DB15ED"/>
    <w:rsid w:val="00DB1ED1"/>
    <w:rsid w:val="00DB4E22"/>
    <w:rsid w:val="00DB4FBD"/>
    <w:rsid w:val="00DC0FA7"/>
    <w:rsid w:val="00DC451A"/>
    <w:rsid w:val="00DE4E03"/>
    <w:rsid w:val="00DF3E45"/>
    <w:rsid w:val="00DF537E"/>
    <w:rsid w:val="00E02BD9"/>
    <w:rsid w:val="00E05569"/>
    <w:rsid w:val="00E10730"/>
    <w:rsid w:val="00E2544F"/>
    <w:rsid w:val="00E26632"/>
    <w:rsid w:val="00E30BDD"/>
    <w:rsid w:val="00E44330"/>
    <w:rsid w:val="00E5547C"/>
    <w:rsid w:val="00E65F2E"/>
    <w:rsid w:val="00E703E1"/>
    <w:rsid w:val="00E7053E"/>
    <w:rsid w:val="00E750C0"/>
    <w:rsid w:val="00E769CF"/>
    <w:rsid w:val="00E84A4F"/>
    <w:rsid w:val="00E94C95"/>
    <w:rsid w:val="00E95AE1"/>
    <w:rsid w:val="00EB042A"/>
    <w:rsid w:val="00EB177A"/>
    <w:rsid w:val="00EB44FF"/>
    <w:rsid w:val="00EB53DF"/>
    <w:rsid w:val="00EC0071"/>
    <w:rsid w:val="00EC01E5"/>
    <w:rsid w:val="00EC2BE7"/>
    <w:rsid w:val="00ED7EF3"/>
    <w:rsid w:val="00EF323B"/>
    <w:rsid w:val="00EF40C0"/>
    <w:rsid w:val="00EF417A"/>
    <w:rsid w:val="00EF52B9"/>
    <w:rsid w:val="00F0291A"/>
    <w:rsid w:val="00F02B36"/>
    <w:rsid w:val="00F031B8"/>
    <w:rsid w:val="00F17279"/>
    <w:rsid w:val="00F17D8E"/>
    <w:rsid w:val="00F471A4"/>
    <w:rsid w:val="00F621AC"/>
    <w:rsid w:val="00F62C18"/>
    <w:rsid w:val="00F75D5C"/>
    <w:rsid w:val="00F81260"/>
    <w:rsid w:val="00F820F2"/>
    <w:rsid w:val="00F92216"/>
    <w:rsid w:val="00F92E39"/>
    <w:rsid w:val="00FA01A3"/>
    <w:rsid w:val="00FB57CC"/>
    <w:rsid w:val="00FB7D4E"/>
    <w:rsid w:val="00FD6869"/>
    <w:rsid w:val="00FF2E91"/>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E7106"/>
  <w15:chartTrackingRefBased/>
  <w15:docId w15:val="{FCE293BF-CD3C-C64A-B339-CAD36C8E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971"/>
    <w:rPr>
      <w:rFonts w:asciiTheme="majorBidi" w:hAnsiTheme="majorBidi"/>
    </w:rPr>
  </w:style>
  <w:style w:type="paragraph" w:styleId="Heading1">
    <w:name w:val="heading 1"/>
    <w:basedOn w:val="Normal"/>
    <w:next w:val="Normal"/>
    <w:link w:val="Heading1Char"/>
    <w:uiPriority w:val="9"/>
    <w:qFormat/>
    <w:rsid w:val="00CF2600"/>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1076"/>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A07BE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BE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07BE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07BE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07BE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07BE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07BE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1F14"/>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B1F14"/>
    <w:rPr>
      <w:b/>
      <w:bCs/>
    </w:rPr>
  </w:style>
  <w:style w:type="character" w:customStyle="1" w:styleId="Heading1Char">
    <w:name w:val="Heading 1 Char"/>
    <w:basedOn w:val="DefaultParagraphFont"/>
    <w:link w:val="Heading1"/>
    <w:uiPriority w:val="9"/>
    <w:rsid w:val="00CF2600"/>
    <w:rPr>
      <w:rFonts w:asciiTheme="majorBidi" w:eastAsiaTheme="majorEastAsia" w:hAnsiTheme="majorBidi" w:cstheme="majorBidi"/>
      <w:b/>
      <w:szCs w:val="32"/>
    </w:rPr>
  </w:style>
  <w:style w:type="character" w:customStyle="1" w:styleId="Heading2Char">
    <w:name w:val="Heading 2 Char"/>
    <w:basedOn w:val="DefaultParagraphFont"/>
    <w:link w:val="Heading2"/>
    <w:uiPriority w:val="9"/>
    <w:rsid w:val="00321076"/>
    <w:rPr>
      <w:rFonts w:asciiTheme="majorBidi" w:eastAsiaTheme="majorEastAsia" w:hAnsiTheme="majorBidi" w:cstheme="majorBidi"/>
      <w:b/>
      <w:i/>
      <w:szCs w:val="26"/>
    </w:rPr>
  </w:style>
  <w:style w:type="paragraph" w:styleId="NoSpacing">
    <w:name w:val="No Spacing"/>
    <w:uiPriority w:val="1"/>
    <w:qFormat/>
    <w:rsid w:val="00BB0E7C"/>
    <w:rPr>
      <w:rFonts w:asciiTheme="majorBidi" w:hAnsiTheme="majorBidi"/>
    </w:rPr>
  </w:style>
  <w:style w:type="character" w:customStyle="1" w:styleId="Heading3Char">
    <w:name w:val="Heading 3 Char"/>
    <w:basedOn w:val="DefaultParagraphFont"/>
    <w:link w:val="Heading3"/>
    <w:uiPriority w:val="9"/>
    <w:semiHidden/>
    <w:rsid w:val="00A07B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B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BE2"/>
    <w:rPr>
      <w:rFonts w:eastAsiaTheme="majorEastAsia" w:cstheme="majorBidi"/>
      <w:color w:val="272727" w:themeColor="text1" w:themeTint="D8"/>
    </w:rPr>
  </w:style>
  <w:style w:type="paragraph" w:styleId="Title">
    <w:name w:val="Title"/>
    <w:basedOn w:val="Normal"/>
    <w:next w:val="Normal"/>
    <w:link w:val="TitleChar"/>
    <w:uiPriority w:val="10"/>
    <w:qFormat/>
    <w:rsid w:val="00A07B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BE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BE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7BE2"/>
    <w:rPr>
      <w:rFonts w:asciiTheme="majorBidi" w:hAnsiTheme="majorBidi"/>
      <w:i/>
      <w:iCs/>
      <w:color w:val="404040" w:themeColor="text1" w:themeTint="BF"/>
    </w:rPr>
  </w:style>
  <w:style w:type="paragraph" w:styleId="ListParagraph">
    <w:name w:val="List Paragraph"/>
    <w:basedOn w:val="Normal"/>
    <w:uiPriority w:val="34"/>
    <w:qFormat/>
    <w:rsid w:val="00A07BE2"/>
    <w:pPr>
      <w:ind w:left="720"/>
      <w:contextualSpacing/>
    </w:pPr>
  </w:style>
  <w:style w:type="character" w:styleId="IntenseEmphasis">
    <w:name w:val="Intense Emphasis"/>
    <w:basedOn w:val="DefaultParagraphFont"/>
    <w:uiPriority w:val="21"/>
    <w:qFormat/>
    <w:rsid w:val="00A07BE2"/>
    <w:rPr>
      <w:i/>
      <w:iCs/>
      <w:color w:val="0F4761" w:themeColor="accent1" w:themeShade="BF"/>
    </w:rPr>
  </w:style>
  <w:style w:type="paragraph" w:styleId="IntenseQuote">
    <w:name w:val="Intense Quote"/>
    <w:basedOn w:val="Normal"/>
    <w:next w:val="Normal"/>
    <w:link w:val="IntenseQuoteChar"/>
    <w:uiPriority w:val="30"/>
    <w:qFormat/>
    <w:rsid w:val="00A07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BE2"/>
    <w:rPr>
      <w:rFonts w:asciiTheme="majorBidi" w:hAnsiTheme="majorBidi"/>
      <w:i/>
      <w:iCs/>
      <w:color w:val="0F4761" w:themeColor="accent1" w:themeShade="BF"/>
    </w:rPr>
  </w:style>
  <w:style w:type="character" w:styleId="IntenseReference">
    <w:name w:val="Intense Reference"/>
    <w:basedOn w:val="DefaultParagraphFont"/>
    <w:uiPriority w:val="32"/>
    <w:qFormat/>
    <w:rsid w:val="00A07BE2"/>
    <w:rPr>
      <w:b/>
      <w:bCs/>
      <w:smallCaps/>
      <w:color w:val="0F4761" w:themeColor="accent1" w:themeShade="BF"/>
      <w:spacing w:val="5"/>
    </w:rPr>
  </w:style>
  <w:style w:type="table" w:styleId="PlainTable3">
    <w:name w:val="Plain Table 3"/>
    <w:basedOn w:val="TableNormal"/>
    <w:uiPriority w:val="43"/>
    <w:rsid w:val="00A07BE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A07BE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D26EBC"/>
    <w:pPr>
      <w:tabs>
        <w:tab w:val="center" w:pos="4513"/>
        <w:tab w:val="right" w:pos="9026"/>
      </w:tabs>
    </w:pPr>
  </w:style>
  <w:style w:type="character" w:customStyle="1" w:styleId="HeaderChar">
    <w:name w:val="Header Char"/>
    <w:basedOn w:val="DefaultParagraphFont"/>
    <w:link w:val="Header"/>
    <w:uiPriority w:val="99"/>
    <w:rsid w:val="00D26EBC"/>
    <w:rPr>
      <w:rFonts w:asciiTheme="majorBidi" w:hAnsiTheme="majorBidi"/>
    </w:rPr>
  </w:style>
  <w:style w:type="paragraph" w:styleId="Footer">
    <w:name w:val="footer"/>
    <w:basedOn w:val="Normal"/>
    <w:link w:val="FooterChar"/>
    <w:uiPriority w:val="99"/>
    <w:unhideWhenUsed/>
    <w:rsid w:val="00D26EBC"/>
    <w:pPr>
      <w:tabs>
        <w:tab w:val="center" w:pos="4513"/>
        <w:tab w:val="right" w:pos="9026"/>
      </w:tabs>
    </w:pPr>
  </w:style>
  <w:style w:type="character" w:customStyle="1" w:styleId="FooterChar">
    <w:name w:val="Footer Char"/>
    <w:basedOn w:val="DefaultParagraphFont"/>
    <w:link w:val="Footer"/>
    <w:uiPriority w:val="99"/>
    <w:rsid w:val="00D26EBC"/>
    <w:rPr>
      <w:rFonts w:asciiTheme="majorBidi" w:hAnsiTheme="majorBidi"/>
    </w:rPr>
  </w:style>
  <w:style w:type="character" w:styleId="PageNumber">
    <w:name w:val="page number"/>
    <w:basedOn w:val="DefaultParagraphFont"/>
    <w:uiPriority w:val="99"/>
    <w:semiHidden/>
    <w:unhideWhenUsed/>
    <w:rsid w:val="00D26EBC"/>
  </w:style>
  <w:style w:type="paragraph" w:styleId="TOCHeading">
    <w:name w:val="TOC Heading"/>
    <w:basedOn w:val="Heading1"/>
    <w:next w:val="Normal"/>
    <w:uiPriority w:val="39"/>
    <w:unhideWhenUsed/>
    <w:qFormat/>
    <w:rsid w:val="00D26EBC"/>
    <w:pPr>
      <w:spacing w:before="480" w:line="276" w:lineRule="auto"/>
      <w:outlineLvl w:val="9"/>
    </w:pPr>
    <w:rPr>
      <w:rFonts w:asciiTheme="majorHAnsi" w:hAnsiTheme="majorHAnsi"/>
      <w:bCs/>
      <w:color w:val="0F4761" w:themeColor="accent1" w:themeShade="BF"/>
      <w:kern w:val="0"/>
      <w:sz w:val="28"/>
      <w:szCs w:val="28"/>
      <w:lang w:val="en-US" w:eastAsia="en-US"/>
      <w14:ligatures w14:val="none"/>
    </w:rPr>
  </w:style>
  <w:style w:type="paragraph" w:styleId="TOC3">
    <w:name w:val="toc 3"/>
    <w:basedOn w:val="Normal"/>
    <w:next w:val="Normal"/>
    <w:autoRedefine/>
    <w:uiPriority w:val="39"/>
    <w:unhideWhenUsed/>
    <w:rsid w:val="00D26EBC"/>
    <w:pPr>
      <w:ind w:left="480"/>
    </w:pPr>
    <w:rPr>
      <w:rFonts w:asciiTheme="minorHAnsi" w:hAnsiTheme="minorHAnsi" w:cs="Times New Roman"/>
      <w:sz w:val="20"/>
    </w:rPr>
  </w:style>
  <w:style w:type="paragraph" w:styleId="TOC1">
    <w:name w:val="toc 1"/>
    <w:basedOn w:val="Normal"/>
    <w:next w:val="Normal"/>
    <w:autoRedefine/>
    <w:uiPriority w:val="39"/>
    <w:unhideWhenUsed/>
    <w:rsid w:val="00D26EBC"/>
    <w:pPr>
      <w:spacing w:before="120"/>
    </w:pPr>
    <w:rPr>
      <w:rFonts w:asciiTheme="minorHAnsi" w:hAnsiTheme="minorHAnsi" w:cs="Times New Roman"/>
      <w:b/>
      <w:bCs/>
      <w:i/>
      <w:iCs/>
      <w:szCs w:val="28"/>
    </w:rPr>
  </w:style>
  <w:style w:type="paragraph" w:styleId="TOC2">
    <w:name w:val="toc 2"/>
    <w:basedOn w:val="Normal"/>
    <w:next w:val="Normal"/>
    <w:autoRedefine/>
    <w:uiPriority w:val="39"/>
    <w:unhideWhenUsed/>
    <w:rsid w:val="00D26EBC"/>
    <w:pPr>
      <w:spacing w:before="120"/>
      <w:ind w:left="240"/>
    </w:pPr>
    <w:rPr>
      <w:rFonts w:asciiTheme="minorHAnsi" w:hAnsiTheme="minorHAnsi" w:cs="Times New Roman"/>
      <w:b/>
      <w:bCs/>
      <w:sz w:val="22"/>
      <w:szCs w:val="26"/>
    </w:rPr>
  </w:style>
  <w:style w:type="character" w:styleId="Hyperlink">
    <w:name w:val="Hyperlink"/>
    <w:basedOn w:val="DefaultParagraphFont"/>
    <w:uiPriority w:val="99"/>
    <w:unhideWhenUsed/>
    <w:rsid w:val="00D26EBC"/>
    <w:rPr>
      <w:color w:val="467886" w:themeColor="hyperlink"/>
      <w:u w:val="single"/>
    </w:rPr>
  </w:style>
  <w:style w:type="paragraph" w:styleId="TOC4">
    <w:name w:val="toc 4"/>
    <w:basedOn w:val="Normal"/>
    <w:next w:val="Normal"/>
    <w:autoRedefine/>
    <w:uiPriority w:val="39"/>
    <w:semiHidden/>
    <w:unhideWhenUsed/>
    <w:rsid w:val="00D26EBC"/>
    <w:pPr>
      <w:ind w:left="720"/>
    </w:pPr>
    <w:rPr>
      <w:rFonts w:asciiTheme="minorHAnsi" w:hAnsiTheme="minorHAnsi" w:cs="Times New Roman"/>
      <w:sz w:val="20"/>
    </w:rPr>
  </w:style>
  <w:style w:type="paragraph" w:styleId="TOC5">
    <w:name w:val="toc 5"/>
    <w:basedOn w:val="Normal"/>
    <w:next w:val="Normal"/>
    <w:autoRedefine/>
    <w:uiPriority w:val="39"/>
    <w:semiHidden/>
    <w:unhideWhenUsed/>
    <w:rsid w:val="00D26EBC"/>
    <w:pPr>
      <w:ind w:left="960"/>
    </w:pPr>
    <w:rPr>
      <w:rFonts w:asciiTheme="minorHAnsi" w:hAnsiTheme="minorHAnsi" w:cs="Times New Roman"/>
      <w:sz w:val="20"/>
    </w:rPr>
  </w:style>
  <w:style w:type="paragraph" w:styleId="TOC6">
    <w:name w:val="toc 6"/>
    <w:basedOn w:val="Normal"/>
    <w:next w:val="Normal"/>
    <w:autoRedefine/>
    <w:uiPriority w:val="39"/>
    <w:semiHidden/>
    <w:unhideWhenUsed/>
    <w:rsid w:val="00D26EBC"/>
    <w:pPr>
      <w:ind w:left="1200"/>
    </w:pPr>
    <w:rPr>
      <w:rFonts w:asciiTheme="minorHAnsi" w:hAnsiTheme="minorHAnsi" w:cs="Times New Roman"/>
      <w:sz w:val="20"/>
    </w:rPr>
  </w:style>
  <w:style w:type="paragraph" w:styleId="TOC7">
    <w:name w:val="toc 7"/>
    <w:basedOn w:val="Normal"/>
    <w:next w:val="Normal"/>
    <w:autoRedefine/>
    <w:uiPriority w:val="39"/>
    <w:semiHidden/>
    <w:unhideWhenUsed/>
    <w:rsid w:val="00D26EBC"/>
    <w:pPr>
      <w:ind w:left="1440"/>
    </w:pPr>
    <w:rPr>
      <w:rFonts w:asciiTheme="minorHAnsi" w:hAnsiTheme="minorHAnsi" w:cs="Times New Roman"/>
      <w:sz w:val="20"/>
    </w:rPr>
  </w:style>
  <w:style w:type="paragraph" w:styleId="TOC8">
    <w:name w:val="toc 8"/>
    <w:basedOn w:val="Normal"/>
    <w:next w:val="Normal"/>
    <w:autoRedefine/>
    <w:uiPriority w:val="39"/>
    <w:semiHidden/>
    <w:unhideWhenUsed/>
    <w:rsid w:val="00D26EBC"/>
    <w:pPr>
      <w:ind w:left="1680"/>
    </w:pPr>
    <w:rPr>
      <w:rFonts w:asciiTheme="minorHAnsi" w:hAnsiTheme="minorHAnsi" w:cs="Times New Roman"/>
      <w:sz w:val="20"/>
    </w:rPr>
  </w:style>
  <w:style w:type="paragraph" w:styleId="TOC9">
    <w:name w:val="toc 9"/>
    <w:basedOn w:val="Normal"/>
    <w:next w:val="Normal"/>
    <w:autoRedefine/>
    <w:uiPriority w:val="39"/>
    <w:semiHidden/>
    <w:unhideWhenUsed/>
    <w:rsid w:val="00D26EBC"/>
    <w:pPr>
      <w:ind w:left="1920"/>
    </w:pPr>
    <w:rPr>
      <w:rFonts w:asciiTheme="minorHAnsi" w:hAnsiTheme="minorHAns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703828">
      <w:bodyDiv w:val="1"/>
      <w:marLeft w:val="0"/>
      <w:marRight w:val="0"/>
      <w:marTop w:val="0"/>
      <w:marBottom w:val="0"/>
      <w:divBdr>
        <w:top w:val="none" w:sz="0" w:space="0" w:color="auto"/>
        <w:left w:val="none" w:sz="0" w:space="0" w:color="auto"/>
        <w:bottom w:val="none" w:sz="0" w:space="0" w:color="auto"/>
        <w:right w:val="none" w:sz="0" w:space="0" w:color="auto"/>
      </w:divBdr>
    </w:div>
    <w:div w:id="539780146">
      <w:bodyDiv w:val="1"/>
      <w:marLeft w:val="0"/>
      <w:marRight w:val="0"/>
      <w:marTop w:val="0"/>
      <w:marBottom w:val="0"/>
      <w:divBdr>
        <w:top w:val="none" w:sz="0" w:space="0" w:color="auto"/>
        <w:left w:val="none" w:sz="0" w:space="0" w:color="auto"/>
        <w:bottom w:val="none" w:sz="0" w:space="0" w:color="auto"/>
        <w:right w:val="none" w:sz="0" w:space="0" w:color="auto"/>
      </w:divBdr>
    </w:div>
    <w:div w:id="604384990">
      <w:bodyDiv w:val="1"/>
      <w:marLeft w:val="0"/>
      <w:marRight w:val="0"/>
      <w:marTop w:val="0"/>
      <w:marBottom w:val="0"/>
      <w:divBdr>
        <w:top w:val="none" w:sz="0" w:space="0" w:color="auto"/>
        <w:left w:val="none" w:sz="0" w:space="0" w:color="auto"/>
        <w:bottom w:val="none" w:sz="0" w:space="0" w:color="auto"/>
        <w:right w:val="none" w:sz="0" w:space="0" w:color="auto"/>
      </w:divBdr>
      <w:divsChild>
        <w:div w:id="466433329">
          <w:marLeft w:val="0"/>
          <w:marRight w:val="0"/>
          <w:marTop w:val="0"/>
          <w:marBottom w:val="0"/>
          <w:divBdr>
            <w:top w:val="none" w:sz="0" w:space="0" w:color="auto"/>
            <w:left w:val="none" w:sz="0" w:space="0" w:color="auto"/>
            <w:bottom w:val="none" w:sz="0" w:space="0" w:color="auto"/>
            <w:right w:val="none" w:sz="0" w:space="0" w:color="auto"/>
          </w:divBdr>
        </w:div>
      </w:divsChild>
    </w:div>
    <w:div w:id="740561115">
      <w:bodyDiv w:val="1"/>
      <w:marLeft w:val="0"/>
      <w:marRight w:val="0"/>
      <w:marTop w:val="0"/>
      <w:marBottom w:val="0"/>
      <w:divBdr>
        <w:top w:val="none" w:sz="0" w:space="0" w:color="auto"/>
        <w:left w:val="none" w:sz="0" w:space="0" w:color="auto"/>
        <w:bottom w:val="none" w:sz="0" w:space="0" w:color="auto"/>
        <w:right w:val="none" w:sz="0" w:space="0" w:color="auto"/>
      </w:divBdr>
    </w:div>
    <w:div w:id="1033766040">
      <w:bodyDiv w:val="1"/>
      <w:marLeft w:val="0"/>
      <w:marRight w:val="0"/>
      <w:marTop w:val="0"/>
      <w:marBottom w:val="0"/>
      <w:divBdr>
        <w:top w:val="none" w:sz="0" w:space="0" w:color="auto"/>
        <w:left w:val="none" w:sz="0" w:space="0" w:color="auto"/>
        <w:bottom w:val="none" w:sz="0" w:space="0" w:color="auto"/>
        <w:right w:val="none" w:sz="0" w:space="0" w:color="auto"/>
      </w:divBdr>
    </w:div>
    <w:div w:id="17083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400294-98FD-0C40-976E-D84F32C2B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3219</Words>
  <Characters>18349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Luminita Malanciuc (2211340)</cp:lastModifiedBy>
  <cp:revision>5</cp:revision>
  <dcterms:created xsi:type="dcterms:W3CDTF">2024-05-30T06:42:00Z</dcterms:created>
  <dcterms:modified xsi:type="dcterms:W3CDTF">2024-05-31T08:36:00Z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2024-05-30T06:42:43Z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63ab8b8c-4e35-4ef2-97dc-8a2e648d7e46</vt:lpwstr>
  </property>
  <property fmtid="{D5CDD505-2E9C-101B-9397-08002B2CF9AE}" pid="7" name="MSIP_Label_defa4170-0d19-0005-0004-bc88714345d2_ActionId">
    <vt:lpwstr>a8294783-bc7a-41df-8f00-662235645c02</vt:lpwstr>
  </property>
  <property fmtid="{D5CDD505-2E9C-101B-9397-08002B2CF9AE}" pid="8" name="MSIP_Label_defa4170-0d19-0005-0004-bc88714345d2_ContentBits">
    <vt:lpwstr>0</vt:lpwstr>
  </property>
</Properties>
</file>