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8AD857" w14:textId="77777777" w:rsidR="00756DCA" w:rsidRDefault="00756DCA">
      <w:pPr>
        <w:rPr>
          <w:rFonts w:ascii="Arial" w:eastAsia="Arial" w:hAnsi="Arial" w:cs="Arial"/>
          <w:sz w:val="24"/>
          <w:szCs w:val="24"/>
        </w:rPr>
      </w:pPr>
    </w:p>
    <w:p w14:paraId="129A6929" w14:textId="77777777" w:rsidR="00756DCA" w:rsidRDefault="00756DCA">
      <w:pPr>
        <w:rPr>
          <w:rFonts w:ascii="Arial" w:eastAsia="Arial" w:hAnsi="Arial" w:cs="Arial"/>
          <w:sz w:val="24"/>
          <w:szCs w:val="24"/>
        </w:rPr>
      </w:pPr>
    </w:p>
    <w:p w14:paraId="48C0FE6B" w14:textId="77777777" w:rsidR="00756DCA" w:rsidRDefault="00756DCA">
      <w:pPr>
        <w:rPr>
          <w:rFonts w:ascii="Arial" w:eastAsia="Arial" w:hAnsi="Arial" w:cs="Arial"/>
          <w:sz w:val="24"/>
          <w:szCs w:val="24"/>
        </w:rPr>
      </w:pPr>
    </w:p>
    <w:p w14:paraId="2EED3560" w14:textId="77777777" w:rsidR="00756DCA" w:rsidRDefault="00756DCA">
      <w:pPr>
        <w:rPr>
          <w:rFonts w:ascii="Arial" w:eastAsia="Arial" w:hAnsi="Arial" w:cs="Arial"/>
          <w:sz w:val="24"/>
          <w:szCs w:val="24"/>
        </w:rPr>
      </w:pPr>
    </w:p>
    <w:p w14:paraId="5D2569EE" w14:textId="77777777" w:rsidR="00756DCA" w:rsidRDefault="00756DCA">
      <w:pPr>
        <w:rPr>
          <w:rFonts w:ascii="Arial" w:eastAsia="Arial" w:hAnsi="Arial" w:cs="Arial"/>
          <w:sz w:val="24"/>
          <w:szCs w:val="24"/>
        </w:rPr>
      </w:pPr>
    </w:p>
    <w:p w14:paraId="7F5DC94A" w14:textId="77777777" w:rsidR="00756DCA" w:rsidRDefault="00756DCA">
      <w:pPr>
        <w:rPr>
          <w:rFonts w:ascii="Arial" w:eastAsia="Arial" w:hAnsi="Arial" w:cs="Arial"/>
          <w:sz w:val="24"/>
          <w:szCs w:val="24"/>
        </w:rPr>
      </w:pPr>
    </w:p>
    <w:p w14:paraId="4C00296C" w14:textId="77777777" w:rsidR="00756DCA" w:rsidRDefault="00000000">
      <w:pPr>
        <w:jc w:val="center"/>
        <w:rPr>
          <w:rFonts w:ascii="Arial" w:eastAsia="Arial" w:hAnsi="Arial" w:cs="Arial"/>
          <w:b/>
          <w:sz w:val="24"/>
          <w:szCs w:val="24"/>
        </w:rPr>
      </w:pPr>
      <w:r>
        <w:rPr>
          <w:rFonts w:ascii="Arial" w:eastAsia="Arial" w:hAnsi="Arial" w:cs="Arial"/>
          <w:b/>
          <w:sz w:val="24"/>
          <w:szCs w:val="24"/>
        </w:rPr>
        <w:t>Investigating the Perceptions of Year 7 and 8 Students on the Purpose of Silent Reading Sessions at the Start of Classes</w:t>
      </w:r>
    </w:p>
    <w:p w14:paraId="3D41F2B8" w14:textId="77777777" w:rsidR="00756DCA" w:rsidRDefault="00000000">
      <w:pPr>
        <w:jc w:val="center"/>
        <w:rPr>
          <w:rFonts w:ascii="Arial" w:eastAsia="Arial" w:hAnsi="Arial" w:cs="Arial"/>
          <w:b/>
          <w:sz w:val="24"/>
          <w:szCs w:val="24"/>
        </w:rPr>
      </w:pPr>
      <w:r>
        <w:rPr>
          <w:rFonts w:ascii="Arial" w:eastAsia="Arial" w:hAnsi="Arial" w:cs="Arial"/>
          <w:b/>
          <w:sz w:val="24"/>
          <w:szCs w:val="24"/>
        </w:rPr>
        <w:t>Student Number: 2307150</w:t>
      </w:r>
    </w:p>
    <w:p w14:paraId="2609588F" w14:textId="54F514ED" w:rsidR="00756DCA" w:rsidRDefault="00000000">
      <w:pPr>
        <w:jc w:val="center"/>
        <w:rPr>
          <w:rFonts w:ascii="Arial" w:eastAsia="Arial" w:hAnsi="Arial" w:cs="Arial"/>
          <w:b/>
          <w:sz w:val="24"/>
          <w:szCs w:val="24"/>
        </w:rPr>
      </w:pPr>
      <w:r>
        <w:rPr>
          <w:rFonts w:ascii="Arial" w:eastAsia="Arial" w:hAnsi="Arial" w:cs="Arial"/>
          <w:b/>
          <w:sz w:val="24"/>
          <w:szCs w:val="24"/>
        </w:rPr>
        <w:t>Word Count: 4</w:t>
      </w:r>
      <w:r w:rsidR="00EB1B88">
        <w:rPr>
          <w:rFonts w:ascii="Arial" w:eastAsia="Arial" w:hAnsi="Arial" w:cs="Arial"/>
          <w:b/>
          <w:sz w:val="24"/>
          <w:szCs w:val="24"/>
        </w:rPr>
        <w:t>595</w:t>
      </w:r>
    </w:p>
    <w:p w14:paraId="4F972603" w14:textId="77777777" w:rsidR="00756DCA" w:rsidRDefault="00756DCA">
      <w:pPr>
        <w:rPr>
          <w:rFonts w:ascii="Arial" w:eastAsia="Arial" w:hAnsi="Arial" w:cs="Arial"/>
          <w:sz w:val="24"/>
          <w:szCs w:val="24"/>
        </w:rPr>
      </w:pPr>
    </w:p>
    <w:p w14:paraId="749A268A" w14:textId="77777777" w:rsidR="00756DCA" w:rsidRDefault="00756DCA">
      <w:pPr>
        <w:rPr>
          <w:rFonts w:ascii="Arial" w:eastAsia="Arial" w:hAnsi="Arial" w:cs="Arial"/>
          <w:sz w:val="24"/>
          <w:szCs w:val="24"/>
        </w:rPr>
      </w:pPr>
    </w:p>
    <w:p w14:paraId="58C57A16" w14:textId="77777777" w:rsidR="00756DCA" w:rsidRDefault="00756DCA">
      <w:pPr>
        <w:rPr>
          <w:rFonts w:ascii="Arial" w:eastAsia="Arial" w:hAnsi="Arial" w:cs="Arial"/>
          <w:sz w:val="24"/>
          <w:szCs w:val="24"/>
        </w:rPr>
      </w:pPr>
    </w:p>
    <w:p w14:paraId="2AE984DF" w14:textId="77777777" w:rsidR="00756DCA" w:rsidRDefault="00756DCA">
      <w:pPr>
        <w:rPr>
          <w:rFonts w:ascii="Arial" w:eastAsia="Arial" w:hAnsi="Arial" w:cs="Arial"/>
          <w:sz w:val="24"/>
          <w:szCs w:val="24"/>
        </w:rPr>
      </w:pPr>
    </w:p>
    <w:p w14:paraId="5B9B218C" w14:textId="77777777" w:rsidR="00756DCA" w:rsidRDefault="00756DCA">
      <w:pPr>
        <w:rPr>
          <w:rFonts w:ascii="Arial" w:eastAsia="Arial" w:hAnsi="Arial" w:cs="Arial"/>
          <w:sz w:val="24"/>
          <w:szCs w:val="24"/>
        </w:rPr>
      </w:pPr>
    </w:p>
    <w:p w14:paraId="6962DD16" w14:textId="77777777" w:rsidR="00756DCA" w:rsidRDefault="00756DCA">
      <w:pPr>
        <w:rPr>
          <w:rFonts w:ascii="Arial" w:eastAsia="Arial" w:hAnsi="Arial" w:cs="Arial"/>
          <w:sz w:val="24"/>
          <w:szCs w:val="24"/>
        </w:rPr>
      </w:pPr>
    </w:p>
    <w:p w14:paraId="10C87E0B" w14:textId="77777777" w:rsidR="00756DCA" w:rsidRDefault="00756DCA">
      <w:pPr>
        <w:rPr>
          <w:rFonts w:ascii="Arial" w:eastAsia="Arial" w:hAnsi="Arial" w:cs="Arial"/>
          <w:sz w:val="24"/>
          <w:szCs w:val="24"/>
        </w:rPr>
      </w:pPr>
    </w:p>
    <w:p w14:paraId="769838CB" w14:textId="77777777" w:rsidR="00756DCA" w:rsidRDefault="00756DCA">
      <w:pPr>
        <w:rPr>
          <w:rFonts w:ascii="Arial" w:eastAsia="Arial" w:hAnsi="Arial" w:cs="Arial"/>
          <w:sz w:val="24"/>
          <w:szCs w:val="24"/>
        </w:rPr>
      </w:pPr>
    </w:p>
    <w:p w14:paraId="48C7CAEB" w14:textId="77777777" w:rsidR="00756DCA" w:rsidRDefault="00756DCA">
      <w:pPr>
        <w:rPr>
          <w:rFonts w:ascii="Arial" w:eastAsia="Arial" w:hAnsi="Arial" w:cs="Arial"/>
          <w:sz w:val="24"/>
          <w:szCs w:val="24"/>
        </w:rPr>
      </w:pPr>
    </w:p>
    <w:p w14:paraId="33C066EC" w14:textId="77777777" w:rsidR="00756DCA" w:rsidRDefault="00756DCA">
      <w:pPr>
        <w:rPr>
          <w:rFonts w:ascii="Arial" w:eastAsia="Arial" w:hAnsi="Arial" w:cs="Arial"/>
          <w:sz w:val="24"/>
          <w:szCs w:val="24"/>
        </w:rPr>
      </w:pPr>
    </w:p>
    <w:p w14:paraId="7739457F" w14:textId="77777777" w:rsidR="00756DCA" w:rsidRDefault="00756DCA">
      <w:pPr>
        <w:rPr>
          <w:rFonts w:ascii="Arial" w:eastAsia="Arial" w:hAnsi="Arial" w:cs="Arial"/>
          <w:sz w:val="24"/>
          <w:szCs w:val="24"/>
        </w:rPr>
      </w:pPr>
    </w:p>
    <w:p w14:paraId="6B2C0A34" w14:textId="77777777" w:rsidR="00756DCA" w:rsidRDefault="00756DCA">
      <w:pPr>
        <w:rPr>
          <w:rFonts w:ascii="Arial" w:eastAsia="Arial" w:hAnsi="Arial" w:cs="Arial"/>
          <w:sz w:val="24"/>
          <w:szCs w:val="24"/>
        </w:rPr>
      </w:pPr>
    </w:p>
    <w:p w14:paraId="13904A7B" w14:textId="77777777" w:rsidR="00756DCA" w:rsidRDefault="00756DCA">
      <w:pPr>
        <w:rPr>
          <w:rFonts w:ascii="Arial" w:eastAsia="Arial" w:hAnsi="Arial" w:cs="Arial"/>
          <w:sz w:val="24"/>
          <w:szCs w:val="24"/>
        </w:rPr>
      </w:pPr>
    </w:p>
    <w:p w14:paraId="2185FF37" w14:textId="77777777" w:rsidR="00756DCA" w:rsidRDefault="00756DCA">
      <w:pPr>
        <w:rPr>
          <w:rFonts w:ascii="Arial" w:eastAsia="Arial" w:hAnsi="Arial" w:cs="Arial"/>
          <w:sz w:val="24"/>
          <w:szCs w:val="24"/>
        </w:rPr>
      </w:pPr>
    </w:p>
    <w:p w14:paraId="2C9CB31A" w14:textId="77777777" w:rsidR="00756DCA" w:rsidRDefault="00756DCA">
      <w:pPr>
        <w:rPr>
          <w:rFonts w:ascii="Arial" w:eastAsia="Arial" w:hAnsi="Arial" w:cs="Arial"/>
          <w:sz w:val="24"/>
          <w:szCs w:val="24"/>
        </w:rPr>
      </w:pPr>
    </w:p>
    <w:p w14:paraId="128FC949" w14:textId="77777777" w:rsidR="00756DCA" w:rsidRDefault="00756DCA">
      <w:pPr>
        <w:rPr>
          <w:rFonts w:ascii="Arial" w:eastAsia="Arial" w:hAnsi="Arial" w:cs="Arial"/>
          <w:sz w:val="24"/>
          <w:szCs w:val="24"/>
        </w:rPr>
      </w:pPr>
    </w:p>
    <w:p w14:paraId="3129AB05" w14:textId="77777777" w:rsidR="00756DCA" w:rsidRDefault="00756DCA">
      <w:pPr>
        <w:rPr>
          <w:rFonts w:ascii="Arial" w:eastAsia="Arial" w:hAnsi="Arial" w:cs="Arial"/>
          <w:sz w:val="24"/>
          <w:szCs w:val="24"/>
        </w:rPr>
      </w:pPr>
    </w:p>
    <w:p w14:paraId="2692ACD2" w14:textId="77777777" w:rsidR="00756DCA" w:rsidRDefault="00756DCA">
      <w:pPr>
        <w:rPr>
          <w:rFonts w:ascii="Arial" w:eastAsia="Arial" w:hAnsi="Arial" w:cs="Arial"/>
          <w:sz w:val="24"/>
          <w:szCs w:val="24"/>
        </w:rPr>
      </w:pPr>
    </w:p>
    <w:p w14:paraId="63FCAB22" w14:textId="77777777" w:rsidR="00756DCA" w:rsidRDefault="00756DCA">
      <w:pPr>
        <w:rPr>
          <w:rFonts w:ascii="Arial" w:eastAsia="Arial" w:hAnsi="Arial" w:cs="Arial"/>
          <w:sz w:val="24"/>
          <w:szCs w:val="24"/>
        </w:rPr>
      </w:pPr>
    </w:p>
    <w:p w14:paraId="6F3E360E" w14:textId="77777777" w:rsidR="00756DCA" w:rsidRDefault="00756DCA">
      <w:pPr>
        <w:rPr>
          <w:rFonts w:ascii="Arial" w:eastAsia="Arial" w:hAnsi="Arial" w:cs="Arial"/>
          <w:sz w:val="24"/>
          <w:szCs w:val="24"/>
        </w:rPr>
      </w:pPr>
    </w:p>
    <w:p w14:paraId="40AC96D8" w14:textId="77777777" w:rsidR="00756DCA" w:rsidRDefault="00756DCA">
      <w:pPr>
        <w:rPr>
          <w:rFonts w:ascii="Arial" w:eastAsia="Arial" w:hAnsi="Arial" w:cs="Arial"/>
          <w:sz w:val="24"/>
          <w:szCs w:val="24"/>
        </w:rPr>
      </w:pPr>
    </w:p>
    <w:p w14:paraId="3823BBB4" w14:textId="77777777" w:rsidR="00756DCA" w:rsidRDefault="00000000">
      <w:pPr>
        <w:rPr>
          <w:rFonts w:ascii="Arial" w:eastAsia="Arial" w:hAnsi="Arial" w:cs="Arial"/>
          <w:b/>
          <w:sz w:val="24"/>
          <w:szCs w:val="24"/>
        </w:rPr>
      </w:pPr>
      <w:r>
        <w:rPr>
          <w:rFonts w:ascii="Arial" w:eastAsia="Arial" w:hAnsi="Arial" w:cs="Arial"/>
          <w:b/>
          <w:sz w:val="24"/>
          <w:szCs w:val="24"/>
        </w:rPr>
        <w:lastRenderedPageBreak/>
        <w:t>Introduction</w:t>
      </w:r>
    </w:p>
    <w:p w14:paraId="4DE4BD0F" w14:textId="77777777" w:rsidR="00756DCA" w:rsidRDefault="00000000">
      <w:pPr>
        <w:rPr>
          <w:rFonts w:ascii="Arial" w:eastAsia="Arial" w:hAnsi="Arial" w:cs="Arial"/>
          <w:sz w:val="24"/>
          <w:szCs w:val="24"/>
        </w:rPr>
      </w:pPr>
      <w:r>
        <w:rPr>
          <w:rFonts w:ascii="Arial" w:eastAsia="Arial" w:hAnsi="Arial" w:cs="Arial"/>
          <w:sz w:val="24"/>
          <w:szCs w:val="24"/>
        </w:rPr>
        <w:t>As an educator, conducting research is considered a vital part of professional growth. It allows for the critical examination of teaching practices, identification of areas for improvement, and ultimately the enhancement of the learning experience for students. Academic research is defined as a rigorous investigative process leading to new, peer-reviewed knowledge, typically conducted by academics and researchers. Professional enquiry is described as a systematic, evidence-based approach used by practitioners to identify and address workplace issues for improvement (Welsh Government, 2021). Research provides valuable insights into the effectiveness of teaching methods and enables contributions to the broader body of knowledge in the field of education (Borg, 2010; Loughran, 2002). By embracing an "inquiry stance," as Cochran-Smith (2011, p.23) suggests, a mindset of questioning and reflecting upon teaching context and approaches is cultivated.</w:t>
      </w:r>
    </w:p>
    <w:p w14:paraId="5B35CC07" w14:textId="77777777" w:rsidR="00756DCA" w:rsidRDefault="00000000">
      <w:pPr>
        <w:rPr>
          <w:rFonts w:ascii="Arial" w:eastAsia="Arial" w:hAnsi="Arial" w:cs="Arial"/>
          <w:sz w:val="24"/>
          <w:szCs w:val="24"/>
        </w:rPr>
      </w:pPr>
      <w:r>
        <w:rPr>
          <w:rFonts w:ascii="Arial" w:eastAsia="Arial" w:hAnsi="Arial" w:cs="Arial"/>
          <w:sz w:val="24"/>
          <w:szCs w:val="24"/>
        </w:rPr>
        <w:t>This research essay delves into the effectiveness of a specific literacy-promoting activity implemented for Key Stage 3 students in the school – the 10-minute silent reading sessions at the beginning of each class. During these sessions, students are encouraged to read books from the school library, to foster their literacy skills. Through this research, the perceptions, and experiences of Year 7 and 8 students regarding the purpose and impact of these silent reading sessions are explored.</w:t>
      </w:r>
    </w:p>
    <w:p w14:paraId="39E111BE" w14:textId="77777777" w:rsidR="00756DCA" w:rsidRDefault="00000000">
      <w:pPr>
        <w:rPr>
          <w:rFonts w:ascii="Arial" w:eastAsia="Arial" w:hAnsi="Arial" w:cs="Arial"/>
          <w:sz w:val="24"/>
          <w:szCs w:val="24"/>
        </w:rPr>
      </w:pPr>
      <w:r>
        <w:rPr>
          <w:rFonts w:ascii="Arial" w:eastAsia="Arial" w:hAnsi="Arial" w:cs="Arial"/>
          <w:sz w:val="24"/>
          <w:szCs w:val="24"/>
        </w:rPr>
        <w:t>The motivation behind this research stems from observations made during classroom teaching and lesson observations. While some students seemed actively engaged in reading during these sessions, others appeared to utilize this time for non-reading activities or simply to settle into the class. These observations raised questions about whether students truly understand the purpose and intent behind these reading sessions. By investigating student’s perspectives, the research aims to shed light on the effectiveness of this literacy-promoting activity and identify potential areas for improvement or alternative approaches.</w:t>
      </w:r>
    </w:p>
    <w:p w14:paraId="0A7280C4" w14:textId="77777777" w:rsidR="00756DCA" w:rsidRDefault="00000000">
      <w:pPr>
        <w:rPr>
          <w:rFonts w:ascii="Arial" w:eastAsia="Arial" w:hAnsi="Arial" w:cs="Arial"/>
          <w:sz w:val="24"/>
          <w:szCs w:val="24"/>
        </w:rPr>
      </w:pPr>
      <w:r>
        <w:rPr>
          <w:rFonts w:ascii="Arial" w:eastAsia="Arial" w:hAnsi="Arial" w:cs="Arial"/>
          <w:sz w:val="24"/>
          <w:szCs w:val="24"/>
        </w:rPr>
        <w:t xml:space="preserve">Promoting literacy is considered a fundamental professional standard, as strong literacy skills are essential for academic success and personal growth. Developing these skills not only enhances </w:t>
      </w:r>
      <w:proofErr w:type="gramStart"/>
      <w:r>
        <w:rPr>
          <w:rFonts w:ascii="Arial" w:eastAsia="Arial" w:hAnsi="Arial" w:cs="Arial"/>
          <w:sz w:val="24"/>
          <w:szCs w:val="24"/>
        </w:rPr>
        <w:t>students</w:t>
      </w:r>
      <w:proofErr w:type="gramEnd"/>
      <w:r>
        <w:rPr>
          <w:rFonts w:ascii="Arial" w:eastAsia="Arial" w:hAnsi="Arial" w:cs="Arial"/>
          <w:sz w:val="24"/>
          <w:szCs w:val="24"/>
        </w:rPr>
        <w:t xml:space="preserve"> ability to comprehend and engage with various texts but also fosters critical thinking, communication, and overall learning across all subject areas.</w:t>
      </w:r>
    </w:p>
    <w:p w14:paraId="65C29167" w14:textId="77777777" w:rsidR="00756DCA" w:rsidRDefault="00000000">
      <w:pPr>
        <w:rPr>
          <w:rFonts w:ascii="Arial" w:eastAsia="Arial" w:hAnsi="Arial" w:cs="Arial"/>
          <w:sz w:val="24"/>
          <w:szCs w:val="24"/>
        </w:rPr>
      </w:pPr>
      <w:r>
        <w:rPr>
          <w:rFonts w:ascii="Arial" w:eastAsia="Arial" w:hAnsi="Arial" w:cs="Arial"/>
          <w:sz w:val="24"/>
          <w:szCs w:val="24"/>
        </w:rPr>
        <w:t>To maintain anonymity and adhere to ethical guidelines, as recommended by the British Educational Research Association (BERA) Ethical Guidelines for Educational Research (2018), specific identifying details about the school and students have been omitted or masked. The research took place within an English-medium 11 to 18 mixed community voluntary controlled school in Pembrokeshire, which was opened in September 2018 by combining two schools. The school has 1,625 pupils on roll, with 27% having special educational needs and around 1% with statements of special educational needs. Approximately 1% of pupils have English as an additional language, and most students come from a white British background, with only a few being fluent in Welsh. The research was conducted within the context of two Key Stage 3 science classes taught by the researcher: a Year 7 class with 18 students and a Year 8 class with 22 students, both of mixed ability levels.</w:t>
      </w:r>
    </w:p>
    <w:p w14:paraId="74511114" w14:textId="77777777" w:rsidR="00756DCA" w:rsidRDefault="00000000">
      <w:pPr>
        <w:rPr>
          <w:rFonts w:ascii="Arial" w:eastAsia="Arial" w:hAnsi="Arial" w:cs="Arial"/>
          <w:sz w:val="24"/>
          <w:szCs w:val="24"/>
        </w:rPr>
      </w:pPr>
      <w:r>
        <w:rPr>
          <w:rFonts w:ascii="Arial" w:eastAsia="Arial" w:hAnsi="Arial" w:cs="Arial"/>
          <w:sz w:val="24"/>
          <w:szCs w:val="24"/>
        </w:rPr>
        <w:lastRenderedPageBreak/>
        <w:t>The central inquiry driving this research endeavour is: "Investigating the Perceptions of Year 7 and 8 Students on the Purpose of Silent Reading Sessions at the Start of Classes."</w:t>
      </w:r>
    </w:p>
    <w:p w14:paraId="65092559" w14:textId="77777777" w:rsidR="00756DCA" w:rsidRDefault="00756DCA">
      <w:pPr>
        <w:rPr>
          <w:rFonts w:ascii="Arial" w:eastAsia="Arial" w:hAnsi="Arial" w:cs="Arial"/>
          <w:sz w:val="24"/>
          <w:szCs w:val="24"/>
        </w:rPr>
      </w:pPr>
    </w:p>
    <w:p w14:paraId="2AEAB58E" w14:textId="77777777" w:rsidR="00756DCA" w:rsidRDefault="00000000">
      <w:pPr>
        <w:rPr>
          <w:rFonts w:ascii="Arial" w:eastAsia="Arial" w:hAnsi="Arial" w:cs="Arial"/>
          <w:b/>
          <w:sz w:val="24"/>
          <w:szCs w:val="24"/>
        </w:rPr>
      </w:pPr>
      <w:r>
        <w:rPr>
          <w:rFonts w:ascii="Arial" w:eastAsia="Arial" w:hAnsi="Arial" w:cs="Arial"/>
          <w:b/>
          <w:sz w:val="24"/>
          <w:szCs w:val="24"/>
        </w:rPr>
        <w:t>Literature Review</w:t>
      </w:r>
    </w:p>
    <w:p w14:paraId="0943C37C" w14:textId="77777777" w:rsidR="00756DCA" w:rsidRDefault="00000000">
      <w:pPr>
        <w:rPr>
          <w:rFonts w:ascii="Arial" w:eastAsia="Arial" w:hAnsi="Arial" w:cs="Arial"/>
          <w:sz w:val="24"/>
          <w:szCs w:val="24"/>
        </w:rPr>
      </w:pPr>
      <w:r>
        <w:rPr>
          <w:rFonts w:ascii="Arial" w:eastAsia="Arial" w:hAnsi="Arial" w:cs="Arial"/>
          <w:sz w:val="24"/>
          <w:szCs w:val="24"/>
        </w:rPr>
        <w:t>literature review is regarded as an essential part of the research process, as it offers a complete summary of the current understanding and information available on the topic in question (Chigbu et al, 2023). Engaging in an extensive analysis of relevant literature enables scholars to pinpoint areas where knowledge is lacking, formulate targeted inquiries for further investigation, and ultimately make meaningful contributions to the progress and development of their chosen discipline.</w:t>
      </w:r>
    </w:p>
    <w:p w14:paraId="07AF16AF" w14:textId="77777777" w:rsidR="00756DCA" w:rsidRDefault="00000000">
      <w:pPr>
        <w:rPr>
          <w:rFonts w:ascii="Arial" w:eastAsia="Arial" w:hAnsi="Arial" w:cs="Arial"/>
          <w:sz w:val="24"/>
          <w:szCs w:val="24"/>
        </w:rPr>
      </w:pPr>
      <w:r>
        <w:rPr>
          <w:rFonts w:ascii="Arial" w:eastAsia="Arial" w:hAnsi="Arial" w:cs="Arial"/>
          <w:sz w:val="24"/>
          <w:szCs w:val="24"/>
        </w:rPr>
        <w:t xml:space="preserve">It has been noted that the new curriculum of Wales places significant emphasis on literacy, particularly in the form of reading (Welsh Government, 2022). This focus on reading is deemed essential for fostering </w:t>
      </w:r>
      <w:proofErr w:type="gramStart"/>
      <w:r>
        <w:rPr>
          <w:rFonts w:ascii="Arial" w:eastAsia="Arial" w:hAnsi="Arial" w:cs="Arial"/>
          <w:sz w:val="24"/>
          <w:szCs w:val="24"/>
        </w:rPr>
        <w:t>students</w:t>
      </w:r>
      <w:proofErr w:type="gramEnd"/>
      <w:r>
        <w:rPr>
          <w:rFonts w:ascii="Arial" w:eastAsia="Arial" w:hAnsi="Arial" w:cs="Arial"/>
          <w:sz w:val="24"/>
          <w:szCs w:val="24"/>
        </w:rPr>
        <w:t xml:space="preserve"> language skills, critical thinking abilities, and overall academic success. Silent reading sessions at the start of classes have been introduced to promote literacy and encourage students to engage with reading materials independently (McNamara, 2020).</w:t>
      </w:r>
    </w:p>
    <w:p w14:paraId="6305F89C" w14:textId="77777777" w:rsidR="00756DCA" w:rsidRDefault="00000000">
      <w:pPr>
        <w:rPr>
          <w:rFonts w:ascii="Arial" w:eastAsia="Arial" w:hAnsi="Arial" w:cs="Arial"/>
          <w:sz w:val="24"/>
          <w:szCs w:val="24"/>
        </w:rPr>
      </w:pPr>
      <w:r>
        <w:rPr>
          <w:rFonts w:ascii="Arial" w:eastAsia="Arial" w:hAnsi="Arial" w:cs="Arial"/>
          <w:sz w:val="24"/>
          <w:szCs w:val="24"/>
        </w:rPr>
        <w:t>It is widely recognized that understanding student’s perceptions is vital when implementing any educational initiative (Collins et al., 2022). By investigating how students perceive the purpose of silent reading sessions, educators can gain valuable insights into the effectiveness of these sessions and identify areas for improvement. This understanding can help teachers tailor their approach to better meet the needs and expectations of their students.</w:t>
      </w:r>
    </w:p>
    <w:p w14:paraId="771F6BFC" w14:textId="77777777" w:rsidR="00756DCA" w:rsidRDefault="00000000">
      <w:pPr>
        <w:rPr>
          <w:rFonts w:ascii="Arial" w:eastAsia="Arial" w:hAnsi="Arial" w:cs="Arial"/>
          <w:sz w:val="24"/>
          <w:szCs w:val="24"/>
        </w:rPr>
      </w:pPr>
      <w:r>
        <w:rPr>
          <w:rFonts w:ascii="Arial" w:eastAsia="Arial" w:hAnsi="Arial" w:cs="Arial"/>
          <w:sz w:val="24"/>
          <w:szCs w:val="24"/>
        </w:rPr>
        <w:t>It has been suggested that silent reading sessions have the potential to offer numerous benefits to students. These sessions can improve reading skills, enhance comprehension, and foster a love for reading (Garan &amp; DeVoogd, 2018). By providing dedicated time for reading at the start of classes, students are allowed to immerse themselves in books and develop their literacy skills in a supportive environment.</w:t>
      </w:r>
    </w:p>
    <w:p w14:paraId="0B7E914B" w14:textId="77777777" w:rsidR="00756DCA" w:rsidRDefault="00000000">
      <w:pPr>
        <w:rPr>
          <w:rFonts w:ascii="Arial" w:eastAsia="Arial" w:hAnsi="Arial" w:cs="Arial"/>
          <w:sz w:val="24"/>
          <w:szCs w:val="24"/>
        </w:rPr>
      </w:pPr>
      <w:r>
        <w:rPr>
          <w:rFonts w:ascii="Arial" w:eastAsia="Arial" w:hAnsi="Arial" w:cs="Arial"/>
          <w:sz w:val="24"/>
          <w:szCs w:val="24"/>
        </w:rPr>
        <w:t>To maximize the benefits of silent reading sessions, it is considered essential to provide a variety of reading materials that cater to different interests and reading levels (Kelley &amp; Clausen-Grace, 2006). By offering a diverse range of books, teachers can ensure that all students have access to materials that engage and challenge them, thereby increasing their motivation to read.</w:t>
      </w:r>
    </w:p>
    <w:p w14:paraId="1198AFB5" w14:textId="77777777" w:rsidR="00756DCA" w:rsidRDefault="00000000">
      <w:pPr>
        <w:rPr>
          <w:rFonts w:ascii="Arial" w:eastAsia="Arial" w:hAnsi="Arial" w:cs="Arial"/>
          <w:sz w:val="24"/>
          <w:szCs w:val="24"/>
        </w:rPr>
      </w:pPr>
      <w:r>
        <w:rPr>
          <w:rFonts w:ascii="Arial" w:eastAsia="Arial" w:hAnsi="Arial" w:cs="Arial"/>
          <w:sz w:val="24"/>
          <w:szCs w:val="24"/>
        </w:rPr>
        <w:t>However, it is imperative to accept that not all students may actively engage in reading during these sessions (</w:t>
      </w:r>
      <w:proofErr w:type="spellStart"/>
      <w:r>
        <w:rPr>
          <w:rFonts w:ascii="Arial" w:eastAsia="Arial" w:hAnsi="Arial" w:cs="Arial"/>
          <w:sz w:val="24"/>
          <w:szCs w:val="24"/>
        </w:rPr>
        <w:t>Weschke</w:t>
      </w:r>
      <w:proofErr w:type="spellEnd"/>
      <w:r>
        <w:rPr>
          <w:rFonts w:ascii="Arial" w:eastAsia="Arial" w:hAnsi="Arial" w:cs="Arial"/>
          <w:sz w:val="24"/>
          <w:szCs w:val="24"/>
        </w:rPr>
        <w:t xml:space="preserve"> et al., 2011). Some students may struggle to focus, lack motivation, or find the reading materials uninteresting. It has been observed that factors such as book choice, reading ability, and personal motivation can significantly influence student engagement in silent reading (</w:t>
      </w:r>
      <w:proofErr w:type="spellStart"/>
      <w:r>
        <w:rPr>
          <w:rFonts w:ascii="Arial" w:eastAsia="Arial" w:hAnsi="Arial" w:cs="Arial"/>
          <w:sz w:val="24"/>
          <w:szCs w:val="24"/>
        </w:rPr>
        <w:t>Savaşçı</w:t>
      </w:r>
      <w:proofErr w:type="spellEnd"/>
      <w:r>
        <w:rPr>
          <w:rFonts w:ascii="Arial" w:eastAsia="Arial" w:hAnsi="Arial" w:cs="Arial"/>
          <w:sz w:val="24"/>
          <w:szCs w:val="24"/>
        </w:rPr>
        <w:t xml:space="preserve"> &amp; Akyel, 2022).</w:t>
      </w:r>
    </w:p>
    <w:p w14:paraId="299974D8" w14:textId="77777777" w:rsidR="00756DCA" w:rsidRDefault="00000000">
      <w:pPr>
        <w:rPr>
          <w:rFonts w:ascii="Arial" w:eastAsia="Arial" w:hAnsi="Arial" w:cs="Arial"/>
          <w:sz w:val="24"/>
          <w:szCs w:val="24"/>
        </w:rPr>
      </w:pPr>
      <w:r>
        <w:rPr>
          <w:rFonts w:ascii="Arial" w:eastAsia="Arial" w:hAnsi="Arial" w:cs="Arial"/>
          <w:sz w:val="24"/>
          <w:szCs w:val="24"/>
        </w:rPr>
        <w:t xml:space="preserve">It is recognized that ensuring all students actively participate in silent reading can be challenging for teachers (Kelley &amp; Clausen-Grace, 2006). Educators must find ways </w:t>
      </w:r>
      <w:r>
        <w:rPr>
          <w:rFonts w:ascii="Arial" w:eastAsia="Arial" w:hAnsi="Arial" w:cs="Arial"/>
          <w:sz w:val="24"/>
          <w:szCs w:val="24"/>
        </w:rPr>
        <w:lastRenderedPageBreak/>
        <w:t>to monitor student engagement, provide support when needed, and create an environment that encourages reading.</w:t>
      </w:r>
    </w:p>
    <w:p w14:paraId="7F243DE2" w14:textId="77777777" w:rsidR="00756DCA" w:rsidRDefault="00000000">
      <w:pPr>
        <w:rPr>
          <w:rFonts w:ascii="Arial" w:eastAsia="Arial" w:hAnsi="Arial" w:cs="Arial"/>
          <w:sz w:val="24"/>
          <w:szCs w:val="24"/>
        </w:rPr>
      </w:pPr>
      <w:r>
        <w:rPr>
          <w:rFonts w:ascii="Arial" w:eastAsia="Arial" w:hAnsi="Arial" w:cs="Arial"/>
          <w:sz w:val="24"/>
          <w:szCs w:val="24"/>
        </w:rPr>
        <w:t>Currently, there is limited research available on student’s perceptions of silent reading sessions (McNamara, 2020). This lack of research highlights the need to investigate whether students understand the purpose of these sessions and how they perceive their effectiveness. By exploring student perceptions, researchers can identify aspects that underwrite to the accomplishment or failure of silent reading initiatives and develop evidence-based strategies to enhance these sessions.</w:t>
      </w:r>
    </w:p>
    <w:p w14:paraId="2C6708E1" w14:textId="77777777" w:rsidR="00756DCA" w:rsidRDefault="00000000">
      <w:pPr>
        <w:rPr>
          <w:rFonts w:ascii="Arial" w:eastAsia="Arial" w:hAnsi="Arial" w:cs="Arial"/>
          <w:sz w:val="24"/>
          <w:szCs w:val="24"/>
        </w:rPr>
      </w:pPr>
      <w:r>
        <w:rPr>
          <w:rFonts w:ascii="Arial" w:eastAsia="Arial" w:hAnsi="Arial" w:cs="Arial"/>
          <w:sz w:val="24"/>
          <w:szCs w:val="24"/>
        </w:rPr>
        <w:t xml:space="preserve">Some existing studies have explored student perceptions of reading initiatives. For example, a study by </w:t>
      </w:r>
      <w:proofErr w:type="spellStart"/>
      <w:r>
        <w:rPr>
          <w:rFonts w:ascii="Arial" w:eastAsia="Arial" w:hAnsi="Arial" w:cs="Arial"/>
          <w:sz w:val="24"/>
          <w:szCs w:val="24"/>
        </w:rPr>
        <w:t>Savaşçı</w:t>
      </w:r>
      <w:proofErr w:type="spellEnd"/>
      <w:r>
        <w:rPr>
          <w:rFonts w:ascii="Arial" w:eastAsia="Arial" w:hAnsi="Arial" w:cs="Arial"/>
          <w:sz w:val="24"/>
          <w:szCs w:val="24"/>
        </w:rPr>
        <w:t xml:space="preserve"> and Akyel (2022) found that student's attitudes toward reading improved when they were given a choice in reading materials and had opportunities to discuss their reading with peers. These findings suggest that incorporating student choice and discussion can positively impact student engagement in silent reading sessions.</w:t>
      </w:r>
    </w:p>
    <w:p w14:paraId="07CC6A4C" w14:textId="77777777" w:rsidR="00756DCA" w:rsidRDefault="00000000">
      <w:pPr>
        <w:rPr>
          <w:rFonts w:ascii="Arial" w:eastAsia="Arial" w:hAnsi="Arial" w:cs="Arial"/>
          <w:sz w:val="24"/>
          <w:szCs w:val="24"/>
        </w:rPr>
      </w:pPr>
      <w:r>
        <w:rPr>
          <w:rFonts w:ascii="Arial" w:eastAsia="Arial" w:hAnsi="Arial" w:cs="Arial"/>
          <w:sz w:val="24"/>
          <w:szCs w:val="24"/>
        </w:rPr>
        <w:t>It is widely acknowledged that teachers play a crucial role in facilitating and monitoring silent reading sessions (Collins et al., 2022). They must provide guidance and support to students, helping them select appropriate reading materials, set reading goals, and overcome any challenges they may face. By actively engaging with students during these sessions, teachers can foster a positive reading environment and encourage students to develop a lifelong love for reading.</w:t>
      </w:r>
    </w:p>
    <w:p w14:paraId="48168ED2" w14:textId="77777777" w:rsidR="00756DCA" w:rsidRDefault="00000000">
      <w:pPr>
        <w:rPr>
          <w:rFonts w:ascii="Arial" w:eastAsia="Arial" w:hAnsi="Arial" w:cs="Arial"/>
          <w:sz w:val="24"/>
          <w:szCs w:val="24"/>
        </w:rPr>
      </w:pPr>
      <w:r>
        <w:rPr>
          <w:rFonts w:ascii="Arial" w:eastAsia="Arial" w:hAnsi="Arial" w:cs="Arial"/>
          <w:sz w:val="24"/>
          <w:szCs w:val="24"/>
        </w:rPr>
        <w:t>However, it has been noted that teachers may face challenges in ensuring that all students are engaged and understand the purpose of silent reading (</w:t>
      </w:r>
      <w:proofErr w:type="spellStart"/>
      <w:r>
        <w:rPr>
          <w:rFonts w:ascii="Arial" w:eastAsia="Arial" w:hAnsi="Arial" w:cs="Arial"/>
          <w:sz w:val="24"/>
          <w:szCs w:val="24"/>
        </w:rPr>
        <w:t>Weschke</w:t>
      </w:r>
      <w:proofErr w:type="spellEnd"/>
      <w:r>
        <w:rPr>
          <w:rFonts w:ascii="Arial" w:eastAsia="Arial" w:hAnsi="Arial" w:cs="Arial"/>
          <w:sz w:val="24"/>
          <w:szCs w:val="24"/>
        </w:rPr>
        <w:t xml:space="preserve"> et al., 2011). Tactics such as goal setting, reading logs, and discussions can be implemented to improve student engagement and understanding (Docherty et al., 2018). These strategies have been successfully used in various reading initiatives, demonstrating their potential to enhance silent reading sessions (Kelley &amp; Clausen-Grace, 2006).</w:t>
      </w:r>
    </w:p>
    <w:p w14:paraId="2471E462" w14:textId="77777777" w:rsidR="00756DCA" w:rsidRDefault="00000000">
      <w:pPr>
        <w:rPr>
          <w:rFonts w:ascii="Arial" w:eastAsia="Arial" w:hAnsi="Arial" w:cs="Arial"/>
          <w:sz w:val="24"/>
          <w:szCs w:val="24"/>
        </w:rPr>
      </w:pPr>
      <w:r>
        <w:rPr>
          <w:rFonts w:ascii="Arial" w:eastAsia="Arial" w:hAnsi="Arial" w:cs="Arial"/>
          <w:sz w:val="24"/>
          <w:szCs w:val="24"/>
        </w:rPr>
        <w:t>It is widely recognized that investigating student’s perceptions of silent reading sessions is crucial for understanding the effectiveness of these initiatives and identifying areas for improvement. By conducting this research, educators can gain valuable insights into how students view the purpose and benefits of silent reading, enabling them to develop targeted strategies to enhance student engagement and literacy skills (Kelley &amp; Clausen-Grace, 2006).</w:t>
      </w:r>
    </w:p>
    <w:p w14:paraId="40535220" w14:textId="77777777" w:rsidR="00756DCA" w:rsidRDefault="00000000">
      <w:pPr>
        <w:rPr>
          <w:rFonts w:ascii="Arial" w:eastAsia="Arial" w:hAnsi="Arial" w:cs="Arial"/>
          <w:sz w:val="24"/>
          <w:szCs w:val="24"/>
        </w:rPr>
      </w:pPr>
      <w:r>
        <w:rPr>
          <w:rFonts w:ascii="Arial" w:eastAsia="Arial" w:hAnsi="Arial" w:cs="Arial"/>
          <w:sz w:val="24"/>
          <w:szCs w:val="24"/>
        </w:rPr>
        <w:t>This literature review is considered highly relevant to the current study, as it provides a solid foundation for understanding the importance of silent reading sessions and the need to investigate student perceptions. The existing research has highlighted the potential benefits of silent reading, the challenges teachers may face, and the strategies that can be employed to improve student engagement. However, the limited research on student perceptions has led to the formation of the research question, which aims to fill this gap in the current literature. By investigating the perceptions of Year 7 and 8 students within a specific school/class context, this study seeks to contribute to the understanding of silent reading sessions and provide insights that can inform educational practices.</w:t>
      </w:r>
    </w:p>
    <w:p w14:paraId="57827D40" w14:textId="77777777" w:rsidR="00756DCA" w:rsidRDefault="00000000">
      <w:pPr>
        <w:rPr>
          <w:rFonts w:ascii="Arial" w:eastAsia="Arial" w:hAnsi="Arial" w:cs="Arial"/>
          <w:b/>
          <w:sz w:val="24"/>
          <w:szCs w:val="24"/>
        </w:rPr>
      </w:pPr>
      <w:r>
        <w:rPr>
          <w:rFonts w:ascii="Arial" w:eastAsia="Arial" w:hAnsi="Arial" w:cs="Arial"/>
          <w:b/>
          <w:sz w:val="24"/>
          <w:szCs w:val="24"/>
        </w:rPr>
        <w:lastRenderedPageBreak/>
        <w:t>Case Study Research</w:t>
      </w:r>
    </w:p>
    <w:p w14:paraId="440BE21B" w14:textId="77777777" w:rsidR="00756DCA" w:rsidRDefault="00000000">
      <w:pPr>
        <w:rPr>
          <w:rFonts w:ascii="Arial" w:eastAsia="Arial" w:hAnsi="Arial" w:cs="Arial"/>
          <w:sz w:val="24"/>
          <w:szCs w:val="24"/>
        </w:rPr>
      </w:pPr>
      <w:r>
        <w:rPr>
          <w:rFonts w:ascii="Arial" w:eastAsia="Arial" w:hAnsi="Arial" w:cs="Arial"/>
          <w:sz w:val="24"/>
          <w:szCs w:val="24"/>
        </w:rPr>
        <w:t>A case study is a comprehensive enquiry of a subject, individual, group, or phenomenon within a real-life context (Yin, 2017). It offers a detailed picture with information from various angles, providing the edges that guide the research direction and scope (Stake, 1995; Merriam, 1998). The purpose of a case study is to gain a comprehensive understanding of an issue, considering the context in which it occurs. By gathering data from multiple sources, such as observations, interviews, and documents, a case study allows researchers to develop a rich, in-depth understanding of the subject matter (Baxter and Jack, 2008). This approach is particularly valuable when investigating complex social phenomena, as it enables researchers to explore the interactions between various factors and stakeholders involved in the case (Yin, 2017).</w:t>
      </w:r>
    </w:p>
    <w:p w14:paraId="16EE0831" w14:textId="77777777" w:rsidR="00756DCA" w:rsidRDefault="00000000">
      <w:pPr>
        <w:rPr>
          <w:rFonts w:ascii="Arial" w:eastAsia="Arial" w:hAnsi="Arial" w:cs="Arial"/>
          <w:sz w:val="24"/>
          <w:szCs w:val="24"/>
        </w:rPr>
      </w:pPr>
      <w:r>
        <w:rPr>
          <w:rFonts w:ascii="Arial" w:eastAsia="Arial" w:hAnsi="Arial" w:cs="Arial"/>
          <w:sz w:val="24"/>
          <w:szCs w:val="24"/>
        </w:rPr>
        <w:t>Case studies have several strengths, such as allowing for in-depth exploration of complex issues and capturing context-specific nuances (Flyvbjerg, 2006). They provide researchers with the prospect of developing a holistic understanding of a phenomenon by considering multiple perspectives and data sources (Baxter and Jack, 2008). Additionally, case studies can be particularly useful when investigating rare or unique phenomena, as they allow for a comprehensive examination of the subject matter (Yin, 2017). The flexibility of case study research allows researchers to adapt their approach as new insights emerge during the investigation, enabling them to pursue promising lines of inquiry and gather rich, context-specific data (Stake, 1995). However, case studies also have limitations, including probable biases in data collection and interpretation, and limited generalizability to other contexts (Yin, 2017). Researchers must be cautious not to overgeneralize findings from a single case study and should consider the specific context in which the study was conducted (Stake, 1995).</w:t>
      </w:r>
    </w:p>
    <w:p w14:paraId="44BD063C" w14:textId="77777777" w:rsidR="00756DCA" w:rsidRDefault="00000000">
      <w:pPr>
        <w:rPr>
          <w:rFonts w:ascii="Arial" w:eastAsia="Arial" w:hAnsi="Arial" w:cs="Arial"/>
          <w:sz w:val="24"/>
          <w:szCs w:val="24"/>
        </w:rPr>
      </w:pPr>
      <w:r>
        <w:rPr>
          <w:rFonts w:ascii="Arial" w:eastAsia="Arial" w:hAnsi="Arial" w:cs="Arial"/>
          <w:sz w:val="24"/>
          <w:szCs w:val="24"/>
        </w:rPr>
        <w:t>This study uses an exploratory case study method, suitable when the outcomes of the intervention are varied and unclear (Yin, 2017). An exploratory case study is conducted when there is limited knowledge about a phenomenon, aiming to identify questions, propositions, or hypotheses for future research (</w:t>
      </w:r>
      <w:proofErr w:type="spellStart"/>
      <w:r>
        <w:rPr>
          <w:rFonts w:ascii="Arial" w:eastAsia="Arial" w:hAnsi="Arial" w:cs="Arial"/>
          <w:sz w:val="24"/>
          <w:szCs w:val="24"/>
        </w:rPr>
        <w:t>Streb</w:t>
      </w:r>
      <w:proofErr w:type="spellEnd"/>
      <w:r>
        <w:rPr>
          <w:rFonts w:ascii="Arial" w:eastAsia="Arial" w:hAnsi="Arial" w:cs="Arial"/>
          <w:sz w:val="24"/>
          <w:szCs w:val="24"/>
        </w:rPr>
        <w:t>, 2009). Exploratory case studies are valuable in providing insights into new or under-researched areas, helping to lay the groundwork for future, more focused investigations (Mills, Durepos, and Wiebe, 2010). This approach allows researchers to gather preliminary data, identify key issues and variables, and develop a deeper understanding of the subject matter (</w:t>
      </w:r>
      <w:proofErr w:type="spellStart"/>
      <w:r>
        <w:rPr>
          <w:rFonts w:ascii="Arial" w:eastAsia="Arial" w:hAnsi="Arial" w:cs="Arial"/>
          <w:sz w:val="24"/>
          <w:szCs w:val="24"/>
        </w:rPr>
        <w:t>Streb</w:t>
      </w:r>
      <w:proofErr w:type="spellEnd"/>
      <w:r>
        <w:rPr>
          <w:rFonts w:ascii="Arial" w:eastAsia="Arial" w:hAnsi="Arial" w:cs="Arial"/>
          <w:sz w:val="24"/>
          <w:szCs w:val="24"/>
        </w:rPr>
        <w:t>, 2009).</w:t>
      </w:r>
    </w:p>
    <w:p w14:paraId="22A4FBBF" w14:textId="77777777" w:rsidR="00756DCA" w:rsidRDefault="00000000">
      <w:pPr>
        <w:rPr>
          <w:rFonts w:ascii="Arial" w:eastAsia="Arial" w:hAnsi="Arial" w:cs="Arial"/>
          <w:sz w:val="24"/>
          <w:szCs w:val="24"/>
        </w:rPr>
      </w:pPr>
      <w:r>
        <w:rPr>
          <w:rFonts w:ascii="Arial" w:eastAsia="Arial" w:hAnsi="Arial" w:cs="Arial"/>
          <w:sz w:val="24"/>
          <w:szCs w:val="24"/>
        </w:rPr>
        <w:t>The purpose of this case study is to investigate Year 7 and 8 student’s perceptions regarding silent reading sessions at the start of classes, which aim to promote literacy in line with the new curriculum of Wales (Welsh Government, 2020). The objective is to understand student’s thoughts about the sessions and whether they comprehend the reasons behind them. This exploratory case study will provide insights into the effectiveness of the silent reading intervention and may inform future literacy initiatives in the classroom.</w:t>
      </w:r>
    </w:p>
    <w:p w14:paraId="2E5AA0F6" w14:textId="77777777" w:rsidR="00756DCA" w:rsidRDefault="00000000">
      <w:pPr>
        <w:rPr>
          <w:rFonts w:ascii="Arial" w:eastAsia="Arial" w:hAnsi="Arial" w:cs="Arial"/>
          <w:sz w:val="24"/>
          <w:szCs w:val="24"/>
        </w:rPr>
      </w:pPr>
      <w:r>
        <w:rPr>
          <w:rFonts w:ascii="Arial" w:eastAsia="Arial" w:hAnsi="Arial" w:cs="Arial"/>
          <w:sz w:val="24"/>
          <w:szCs w:val="24"/>
        </w:rPr>
        <w:t xml:space="preserve">According to Thomas (2021), a case study consists of two parts: 'the subject' (Year 7 and 8 students) and 'the analytical frame or object' (their perceptions of the silent </w:t>
      </w:r>
      <w:r>
        <w:rPr>
          <w:rFonts w:ascii="Arial" w:eastAsia="Arial" w:hAnsi="Arial" w:cs="Arial"/>
          <w:sz w:val="24"/>
          <w:szCs w:val="24"/>
        </w:rPr>
        <w:lastRenderedPageBreak/>
        <w:t>reading sessions). The participants will be three students each from Year 7 and Year 8, randomly chosen. This sample size allows for diverse perspectives while maintaining a manageable scope. By selecting participants from both year groups, the researcher can explore potential differences in perceptions and experiences based on age and academic level (Yin, 2017). This research is connected to one of the professional standards of the curriculum of Wales, 'Literacy, numeracy, and digital competence (Welsh Government, 2020), as it explores a literacy intervention implemented in the classroom. By investigating student’s perceptions, this study aims to contribute to the understanding of effective strategies for promoting literacy in line with the new curriculum's goals.</w:t>
      </w:r>
    </w:p>
    <w:p w14:paraId="65DDB749" w14:textId="77777777" w:rsidR="00756DCA" w:rsidRDefault="00756DCA">
      <w:pPr>
        <w:rPr>
          <w:rFonts w:ascii="Arial" w:eastAsia="Arial" w:hAnsi="Arial" w:cs="Arial"/>
          <w:sz w:val="24"/>
          <w:szCs w:val="24"/>
        </w:rPr>
      </w:pPr>
    </w:p>
    <w:p w14:paraId="05CD5506" w14:textId="77777777" w:rsidR="00756DCA" w:rsidRDefault="00000000">
      <w:pPr>
        <w:rPr>
          <w:rFonts w:ascii="Arial" w:eastAsia="Arial" w:hAnsi="Arial" w:cs="Arial"/>
          <w:b/>
          <w:sz w:val="24"/>
          <w:szCs w:val="24"/>
        </w:rPr>
      </w:pPr>
      <w:r>
        <w:rPr>
          <w:rFonts w:ascii="Arial" w:eastAsia="Arial" w:hAnsi="Arial" w:cs="Arial"/>
          <w:b/>
          <w:sz w:val="24"/>
          <w:szCs w:val="24"/>
        </w:rPr>
        <w:t>Research Methods</w:t>
      </w:r>
    </w:p>
    <w:p w14:paraId="31437111" w14:textId="77777777" w:rsidR="00756DCA" w:rsidRDefault="00000000">
      <w:pPr>
        <w:rPr>
          <w:rFonts w:ascii="Arial" w:eastAsia="Arial" w:hAnsi="Arial" w:cs="Arial"/>
          <w:sz w:val="24"/>
          <w:szCs w:val="24"/>
        </w:rPr>
      </w:pPr>
      <w:r>
        <w:rPr>
          <w:rFonts w:ascii="Arial" w:eastAsia="Arial" w:hAnsi="Arial" w:cs="Arial"/>
          <w:sz w:val="24"/>
          <w:szCs w:val="24"/>
        </w:rPr>
        <w:t>A research study aims to collect and analyse data to draw generalizable conclusions. Research studies aim to address gaps in existing knowledge, challenge current understanding, or provide new insights into a particular phenomenon (Creswell, 2012). In this study, a combination of observation and questionnaire methods was chosen to investigate the perceptions of Year 7 and 8 students on the purpose of silent reading sessions at the start of classes. This blend of observation and questionnaire in the research is a mosaic method, which is an approach that combines different research methods to gain a comprehensive understanding of children's perspectives (Clark, 2005).</w:t>
      </w:r>
    </w:p>
    <w:p w14:paraId="03556143" w14:textId="77777777" w:rsidR="00756DCA" w:rsidRDefault="00000000">
      <w:pPr>
        <w:rPr>
          <w:rFonts w:ascii="Arial" w:eastAsia="Arial" w:hAnsi="Arial" w:cs="Arial"/>
          <w:sz w:val="24"/>
          <w:szCs w:val="24"/>
        </w:rPr>
      </w:pPr>
      <w:r>
        <w:rPr>
          <w:rFonts w:ascii="Arial" w:eastAsia="Arial" w:hAnsi="Arial" w:cs="Arial"/>
          <w:sz w:val="24"/>
          <w:szCs w:val="24"/>
        </w:rPr>
        <w:t>Observation was selected as a method because it allows researchers to gather data on participant's behaviour in a natural setting (Bruce, Louis, and McCall, 2015). Observational research entails the methodical documentation of discernible occurrences or conduct within an authentic environment (</w:t>
      </w:r>
      <w:proofErr w:type="spellStart"/>
      <w:r>
        <w:rPr>
          <w:rFonts w:ascii="Arial" w:eastAsia="Arial" w:hAnsi="Arial" w:cs="Arial"/>
          <w:sz w:val="24"/>
          <w:szCs w:val="24"/>
        </w:rPr>
        <w:t>Kawulich</w:t>
      </w:r>
      <w:proofErr w:type="spellEnd"/>
      <w:r>
        <w:rPr>
          <w:rFonts w:ascii="Arial" w:eastAsia="Arial" w:hAnsi="Arial" w:cs="Arial"/>
          <w:sz w:val="24"/>
          <w:szCs w:val="24"/>
        </w:rPr>
        <w:t>, 2005). This method is particularly useful when investigating behaviours, interactions, and processes that may not be easily captured through other methods, such as self-reported data (Punch and Oancea, 2014). The researcher could gain insights into their engagement, body language, and observable indicators of their understanding and perception of the activity. The observations were conducted with the student’s knowledge to minimise any influence on their behaviour, a technique known as overt observation (Punch and Oancea, 2014). This approach was chosen to ensure that the students were aware of the research being conducted, promoting transparency and ethical practice.</w:t>
      </w:r>
    </w:p>
    <w:p w14:paraId="7D80F0C6" w14:textId="77777777" w:rsidR="00756DCA" w:rsidRDefault="00000000">
      <w:pPr>
        <w:rPr>
          <w:rFonts w:ascii="Arial" w:eastAsia="Arial" w:hAnsi="Arial" w:cs="Arial"/>
          <w:sz w:val="24"/>
          <w:szCs w:val="24"/>
        </w:rPr>
      </w:pPr>
      <w:r>
        <w:rPr>
          <w:rFonts w:ascii="Arial" w:eastAsia="Arial" w:hAnsi="Arial" w:cs="Arial"/>
          <w:sz w:val="24"/>
          <w:szCs w:val="24"/>
        </w:rPr>
        <w:t xml:space="preserve">Questionnaires were used to complement the observational data by gathering additional information directly from the students. A questionnaire is a tool used by researchers that includes a set of questions meant to collect data from people who answer them (Brace, 2018). Questionnaires are a popular choice in educational research due to their ability to efficiently gather information from many respondents within a limited timeframe (Creswell, 2012). The questionnaire included both closed-ended and open-ended questions, enabling the collection of both quantitative and qualitative data (Creswell, 2012). Closed-ended questions offer respondents a predefined set of answers, enabling the numerical representation and statistical examination of the collected data. In contrast, open-ended questions give </w:t>
      </w:r>
      <w:r>
        <w:rPr>
          <w:rFonts w:ascii="Arial" w:eastAsia="Arial" w:hAnsi="Arial" w:cs="Arial"/>
          <w:sz w:val="24"/>
          <w:szCs w:val="24"/>
        </w:rPr>
        <w:lastRenderedPageBreak/>
        <w:t>participants the opportunity to share more in-depth and individualized feedback. (Brace, 2018). This mosaic approach allows for a more comprehensive understanding of the student’s perceptions, as it combines the strengths of both quantitative and qualitative research (Clark, 2005).</w:t>
      </w:r>
    </w:p>
    <w:p w14:paraId="56A1C6EE" w14:textId="77777777" w:rsidR="00756DCA" w:rsidRDefault="00000000">
      <w:pPr>
        <w:rPr>
          <w:rFonts w:ascii="Arial" w:eastAsia="Arial" w:hAnsi="Arial" w:cs="Arial"/>
          <w:sz w:val="24"/>
          <w:szCs w:val="24"/>
        </w:rPr>
      </w:pPr>
      <w:r>
        <w:rPr>
          <w:rFonts w:ascii="Arial" w:eastAsia="Arial" w:hAnsi="Arial" w:cs="Arial"/>
          <w:sz w:val="24"/>
          <w:szCs w:val="24"/>
        </w:rPr>
        <w:t>The combination of observation and questionnaire methods was chosen to provide a well-rounded understanding of the student’s perceptions, behaviours, and engagement during the silent reading sessions. Observations offer insights into actual behaviour and engagement, while questionnaires allow participants to express their thoughts, opinions, and suggestions directly (Punch and Oancea, 2014). Researchers can employ a variety of techniques to triangulate data, a process that entails evaluating and comparing information obtained from diverse origins to strengthen the accuracy and trustworthiness of the study's conclusions (Creswell, 2012).</w:t>
      </w:r>
    </w:p>
    <w:p w14:paraId="175971B4" w14:textId="77777777" w:rsidR="00756DCA" w:rsidRDefault="00000000">
      <w:pPr>
        <w:rPr>
          <w:rFonts w:ascii="Arial" w:eastAsia="Arial" w:hAnsi="Arial" w:cs="Arial"/>
          <w:sz w:val="24"/>
          <w:szCs w:val="24"/>
        </w:rPr>
      </w:pPr>
      <w:r>
        <w:rPr>
          <w:rFonts w:ascii="Arial" w:eastAsia="Arial" w:hAnsi="Arial" w:cs="Arial"/>
          <w:sz w:val="24"/>
          <w:szCs w:val="24"/>
        </w:rPr>
        <w:t>Observations have several strengths as a research method. Observations allow researchers to capture non-verbal behaviour and contextual factors that may be missed in other methods (Bruce, Louis, and McCall, 2015). The students were observed at three different points in time: once the students of the focus group entered the class, during the 10-minute silent reading at the beginning of the class, and at the end of the 10-minute silent reading session (See Appendix 1). However, observations also have limitations, including potential observer bias, where the researcher's perceptions and interpretations may influence the data collected (</w:t>
      </w:r>
      <w:proofErr w:type="spellStart"/>
      <w:r>
        <w:rPr>
          <w:rFonts w:ascii="Arial" w:eastAsia="Arial" w:hAnsi="Arial" w:cs="Arial"/>
          <w:sz w:val="24"/>
          <w:szCs w:val="24"/>
        </w:rPr>
        <w:t>Kawulich</w:t>
      </w:r>
      <w:proofErr w:type="spellEnd"/>
      <w:r>
        <w:rPr>
          <w:rFonts w:ascii="Arial" w:eastAsia="Arial" w:hAnsi="Arial" w:cs="Arial"/>
          <w:sz w:val="24"/>
          <w:szCs w:val="24"/>
        </w:rPr>
        <w:t>, 2005). Moreover, the act of being observed may cause participants to modify their actions, a situation referred to as the Hawthorne effect (Punch and Oancea, 2014).</w:t>
      </w:r>
    </w:p>
    <w:p w14:paraId="5D6BC6AD" w14:textId="77777777" w:rsidR="00756DCA" w:rsidRDefault="00000000">
      <w:pPr>
        <w:rPr>
          <w:rFonts w:ascii="Arial" w:eastAsia="Arial" w:hAnsi="Arial" w:cs="Arial"/>
          <w:sz w:val="24"/>
          <w:szCs w:val="24"/>
        </w:rPr>
      </w:pPr>
      <w:r>
        <w:rPr>
          <w:rFonts w:ascii="Arial" w:eastAsia="Arial" w:hAnsi="Arial" w:cs="Arial"/>
          <w:sz w:val="24"/>
          <w:szCs w:val="24"/>
        </w:rPr>
        <w:t>Questionnaires offer several advantages as a research method. They allow for the collection of data from a larger sample, as they can be administered to many participants simultaneously (Brace, 2018). Questionnaires also provide standardised questions, ensuring that all participants respond to the same set of questions, which enhances the comparability of data (Creswell, 2012). In addition, questionnaires can be constructed to collect both numerical and descriptive information, offering a more thorough insight into the subject matter being investigated (Brace, 2018). Nonetheless, questionnaires also have drawbacks, such as the potential for misinterpretation of questions by participants and the risk of low response rates (Creswell, 2012).</w:t>
      </w:r>
    </w:p>
    <w:p w14:paraId="0AB1D536" w14:textId="77777777" w:rsidR="00756DCA" w:rsidRDefault="00000000">
      <w:pPr>
        <w:rPr>
          <w:rFonts w:ascii="Arial" w:eastAsia="Arial" w:hAnsi="Arial" w:cs="Arial"/>
          <w:sz w:val="24"/>
          <w:szCs w:val="24"/>
        </w:rPr>
      </w:pPr>
      <w:r>
        <w:rPr>
          <w:rFonts w:ascii="Arial" w:eastAsia="Arial" w:hAnsi="Arial" w:cs="Arial"/>
          <w:sz w:val="24"/>
          <w:szCs w:val="24"/>
        </w:rPr>
        <w:t xml:space="preserve">The observation schedule involved observing the focus group of six students (three from Year 7 and three from Year 8) over two sessions each. The use of a focus group allowed for the gathering of rich, detailed data on the student’s perceptions and experiences (Creswell, 2012). In educational research, focus groups serve as a valuable tool by creating an opportunity for participants to express their perspectives, thoughts, and personal accounts within a collaborative and engaging setting, thereby contributing to a deeper understanding of the topic at hand (Cohen, Manion, and Morrison, 2000). The questionnaire consisted of two closed-ended questions using a Likert scale and one open-ended question. The open-ended question was 'What changes would you suggest making the silent reading sessions more engaging and </w:t>
      </w:r>
      <w:r>
        <w:rPr>
          <w:rFonts w:ascii="Arial" w:eastAsia="Arial" w:hAnsi="Arial" w:cs="Arial"/>
          <w:sz w:val="24"/>
          <w:szCs w:val="24"/>
        </w:rPr>
        <w:lastRenderedPageBreak/>
        <w:t>effective?' to have a qualitative perspective of the students towards the silent reading session. Likert scales are a type of rating scale commonly used in questionnaires to measure attitudes, opinions, and perceptions (Adelson and McCoach, 2010). Likert scales are particularly appropriate for measuring attitudes and perceptions in educational research, as they are easy for participants to understand and complete (Adelson and McCoach, 2010). In this questionnaire, Likert was used as a number scale from 1 to 5 ranging from 'Not at all' to 'Very well' for question 1 and 'Yes', 'No', and 'Not sure' for the second question (See Appendix 2).</w:t>
      </w:r>
    </w:p>
    <w:p w14:paraId="634D1D7B" w14:textId="77777777" w:rsidR="00756DCA" w:rsidRDefault="00000000">
      <w:pPr>
        <w:rPr>
          <w:rFonts w:ascii="Arial" w:eastAsia="Arial" w:hAnsi="Arial" w:cs="Arial"/>
          <w:sz w:val="24"/>
          <w:szCs w:val="24"/>
        </w:rPr>
      </w:pPr>
      <w:r>
        <w:rPr>
          <w:rFonts w:ascii="Arial" w:eastAsia="Arial" w:hAnsi="Arial" w:cs="Arial"/>
          <w:sz w:val="24"/>
          <w:szCs w:val="24"/>
        </w:rPr>
        <w:t>The age and attainment of the pupils were important considerations when designing the research methods. Investigating with children and young people requires careful planning and adaptation of methods to ensure that they are developmentally appropriate and engaging (Punch and Oancea, 2014). The use of a small focus group and a concise questionnaire with age-appropriate language aimed to ensure that the students could fully engage with the research process (Creswell, 2012). By tailoring the methods to the age and attainment of the participants, the researcher sought to gather authentic and meaningful data on their perceptions and experiences. This method is in line with the increasing acknowledgment within the field of educational research that emphasizes the significance of engaging children and youth as dynamic contributors throughout the investigative process (Cohen, Manion, and Morrison, 2000). By triangulating data from multiple sources and considering the strengths and limitations of each method, the researcher sought to contribute to the increasing body of literature on effective literacy practices in education.</w:t>
      </w:r>
    </w:p>
    <w:p w14:paraId="2070DF9D" w14:textId="77777777" w:rsidR="00756DCA" w:rsidRDefault="00756DCA">
      <w:pPr>
        <w:rPr>
          <w:rFonts w:ascii="Arial" w:eastAsia="Arial" w:hAnsi="Arial" w:cs="Arial"/>
          <w:sz w:val="24"/>
          <w:szCs w:val="24"/>
        </w:rPr>
      </w:pPr>
    </w:p>
    <w:p w14:paraId="253F3B0A" w14:textId="77777777" w:rsidR="00756DCA" w:rsidRDefault="00000000">
      <w:pPr>
        <w:rPr>
          <w:rFonts w:ascii="Arial" w:eastAsia="Arial" w:hAnsi="Arial" w:cs="Arial"/>
          <w:b/>
          <w:sz w:val="24"/>
          <w:szCs w:val="24"/>
        </w:rPr>
      </w:pPr>
      <w:r>
        <w:rPr>
          <w:rFonts w:ascii="Arial" w:eastAsia="Arial" w:hAnsi="Arial" w:cs="Arial"/>
          <w:b/>
          <w:sz w:val="24"/>
          <w:szCs w:val="24"/>
        </w:rPr>
        <w:t>Data Presentation and Analysis Methodology</w:t>
      </w:r>
    </w:p>
    <w:p w14:paraId="05C8C089" w14:textId="77777777" w:rsidR="00756DCA" w:rsidRDefault="00000000">
      <w:pPr>
        <w:rPr>
          <w:rFonts w:ascii="Arial" w:eastAsia="Arial" w:hAnsi="Arial" w:cs="Arial"/>
          <w:sz w:val="24"/>
          <w:szCs w:val="24"/>
        </w:rPr>
      </w:pPr>
      <w:r>
        <w:rPr>
          <w:rFonts w:ascii="Arial" w:eastAsia="Arial" w:hAnsi="Arial" w:cs="Arial"/>
          <w:sz w:val="24"/>
          <w:szCs w:val="24"/>
        </w:rPr>
        <w:t>The data collected through observations and questionnaires will be presented using a combination of descriptive statistics and qualitative analysis. For the closed-ended questions in the questionnaire, the researcher will use descriptive statistics, such as numerals, to summarise the student’s responses. This will provide a clear and concise overview of the students understanding of the purpose of silent reading sessions and their perceived usefulness. The open-ended question will be analysed using content analysis, which involves classifying and categorising common themes and patterns in the student’s responses (Braun and Clarke, 2006). This qualitative approach will allow for a more in-depth exploration of the student’s suggestions for improving the silent reading sessions and their overall perceptions. The observation data will be presented using a narrative approach, describing the student’s engagement, body language, and observable indicators of their understanding and perception of the silent reading sessions. The narrative will vividly depict the student’s behaviour and engagement during the sessions, providing valuable context for interpreting the questionnaire results.</w:t>
      </w:r>
    </w:p>
    <w:p w14:paraId="018EE957" w14:textId="77777777" w:rsidR="00756DCA" w:rsidRDefault="00000000">
      <w:pPr>
        <w:rPr>
          <w:rFonts w:ascii="Arial" w:eastAsia="Arial" w:hAnsi="Arial" w:cs="Arial"/>
          <w:sz w:val="24"/>
          <w:szCs w:val="24"/>
        </w:rPr>
      </w:pPr>
      <w:r>
        <w:rPr>
          <w:rFonts w:ascii="Arial" w:eastAsia="Arial" w:hAnsi="Arial" w:cs="Arial"/>
          <w:sz w:val="24"/>
          <w:szCs w:val="24"/>
        </w:rPr>
        <w:t xml:space="preserve">The use of a mosaic method, which integrates multiple data sources and analysis techniques, is advantageous in providing a more comprehensive understanding of the student’s perceptions and experiences (Clark and Moss, 2011). The researcher can enhance the credibility and reliability of the study's outcomes by comparing and </w:t>
      </w:r>
      <w:r>
        <w:rPr>
          <w:rFonts w:ascii="Arial" w:eastAsia="Arial" w:hAnsi="Arial" w:cs="Arial"/>
          <w:sz w:val="24"/>
          <w:szCs w:val="24"/>
        </w:rPr>
        <w:lastRenderedPageBreak/>
        <w:t>contrasting information obtained from observations and questionnaires, a process known as data triangulation, which helps pinpoint consistent or inconsistent trends in the findings. This approach allows for a more nuanced understanding of the student’s perspectives, as the quantitative data from the closed-ended questions can be complemented and enriched by the qualitative insights from the open-ended question and observations.</w:t>
      </w:r>
    </w:p>
    <w:p w14:paraId="629A7077" w14:textId="77777777" w:rsidR="00756DCA" w:rsidRDefault="00000000">
      <w:pPr>
        <w:rPr>
          <w:rFonts w:ascii="Arial" w:eastAsia="Arial" w:hAnsi="Arial" w:cs="Arial"/>
          <w:sz w:val="24"/>
          <w:szCs w:val="24"/>
        </w:rPr>
      </w:pPr>
      <w:r>
        <w:rPr>
          <w:rFonts w:ascii="Arial" w:eastAsia="Arial" w:hAnsi="Arial" w:cs="Arial"/>
          <w:sz w:val="24"/>
          <w:szCs w:val="24"/>
        </w:rPr>
        <w:t>To ensure the trustworthiness of the study, several processes were implemented. The researcher maintained a detailed audit trail, documenting the data collection and analysis procedures, to ensure dependability (Lincoln and Guba, 1985). This audit trail will allow for transparency and replicability of the study, strengthening its methodological rigour. By employing various data collection methods (observations and questionnaires) and incorporating both fixed-response and free-form questions within the questionnaire, the study strengthens the trustworthiness of its results through the process of data triangulation, which involves comparing and validating information from different sources (Patton, 2014). The researcher also provided descriptions of the context and participants, allowing for transferability judgments by readers. These detailed descriptions will enable other researchers and practitioners to assess the applicability of the findings to their own contexts.</w:t>
      </w:r>
    </w:p>
    <w:p w14:paraId="59D97878" w14:textId="77777777" w:rsidR="00756DCA" w:rsidRDefault="00756DCA">
      <w:pPr>
        <w:rPr>
          <w:rFonts w:ascii="Arial" w:eastAsia="Arial" w:hAnsi="Arial" w:cs="Arial"/>
          <w:sz w:val="24"/>
          <w:szCs w:val="24"/>
        </w:rPr>
      </w:pPr>
    </w:p>
    <w:p w14:paraId="06EF86D6" w14:textId="77777777" w:rsidR="00756DCA" w:rsidRDefault="00000000">
      <w:pPr>
        <w:rPr>
          <w:rFonts w:ascii="Arial" w:eastAsia="Arial" w:hAnsi="Arial" w:cs="Arial"/>
          <w:b/>
          <w:sz w:val="24"/>
          <w:szCs w:val="24"/>
        </w:rPr>
      </w:pPr>
      <w:r>
        <w:rPr>
          <w:rFonts w:ascii="Arial" w:eastAsia="Arial" w:hAnsi="Arial" w:cs="Arial"/>
          <w:b/>
          <w:sz w:val="24"/>
          <w:szCs w:val="24"/>
        </w:rPr>
        <w:t>Ethics Consideration</w:t>
      </w:r>
    </w:p>
    <w:p w14:paraId="2E148128" w14:textId="77777777" w:rsidR="00756DCA" w:rsidRDefault="00000000">
      <w:pPr>
        <w:rPr>
          <w:rFonts w:ascii="Arial" w:eastAsia="Arial" w:hAnsi="Arial" w:cs="Arial"/>
          <w:sz w:val="24"/>
          <w:szCs w:val="24"/>
        </w:rPr>
      </w:pPr>
      <w:r>
        <w:rPr>
          <w:rFonts w:ascii="Arial" w:eastAsia="Arial" w:hAnsi="Arial" w:cs="Arial"/>
          <w:sz w:val="24"/>
          <w:szCs w:val="24"/>
        </w:rPr>
        <w:t>Ethical considerations are a vital aspect of any research study, especially when involving students. According to the British Educational Research Association (BERA, 2018), ethics refers to the set of moral standards that govern the entire research process, from the initial stages of planning and design to the final phases of data analysis, interpretation, and dissemination of the study's findings. (BERA, 2018). In this study, maintaining the confidentiality and anonymity of participants' information is regarded as the standard protocol for carrying out the research process (BERA, 2018). Maintaining confidentiality and anonymity is crucial when working with students to protect their privacy and ensure their comfort in participating. Creating a safe and trusting environment where students feel secure in sharing their thoughts and experiences without fear of being identified or facing any negative consequences is essential.</w:t>
      </w:r>
    </w:p>
    <w:p w14:paraId="63ABA4F6" w14:textId="1E44FB62" w:rsidR="00756DCA" w:rsidRDefault="00000000">
      <w:pPr>
        <w:rPr>
          <w:rFonts w:ascii="Arial" w:eastAsia="Arial" w:hAnsi="Arial" w:cs="Arial"/>
          <w:sz w:val="24"/>
          <w:szCs w:val="24"/>
        </w:rPr>
      </w:pPr>
      <w:r>
        <w:rPr>
          <w:rFonts w:ascii="Arial" w:eastAsia="Arial" w:hAnsi="Arial" w:cs="Arial"/>
          <w:sz w:val="24"/>
          <w:szCs w:val="24"/>
        </w:rPr>
        <w:t xml:space="preserve">To maintain anonymity, the researcher has anonymised all identifiers in the study, such as names, class details, and any other information that could potentially lead to the identification of participants. The researcher obtained email confirmation from the school management for parental consent for educational research (See Appendix 3). Additionally, assent was obtained from the students, along with their assent to use the information gathered through observations and questionnaires in the research by getting their signatures below the questionnaire (See Appendix 4). The participants were made aware that they could choose to leave the study at any time without facing any repercussions, underscoring the voluntary aspect of their </w:t>
      </w:r>
      <w:r w:rsidR="00041379">
        <w:rPr>
          <w:rFonts w:ascii="Arial" w:eastAsia="Arial" w:hAnsi="Arial" w:cs="Arial"/>
          <w:sz w:val="24"/>
          <w:szCs w:val="24"/>
        </w:rPr>
        <w:t>involvement,</w:t>
      </w:r>
      <w:r>
        <w:rPr>
          <w:rFonts w:ascii="Arial" w:eastAsia="Arial" w:hAnsi="Arial" w:cs="Arial"/>
          <w:sz w:val="24"/>
          <w:szCs w:val="24"/>
        </w:rPr>
        <w:t xml:space="preserve"> and demonstrating the researcher's regard for their independence and self-determination in the decision-making process.</w:t>
      </w:r>
    </w:p>
    <w:p w14:paraId="4AE44B81" w14:textId="77777777" w:rsidR="00756DCA" w:rsidRDefault="00000000">
      <w:pPr>
        <w:rPr>
          <w:rFonts w:ascii="Arial" w:eastAsia="Arial" w:hAnsi="Arial" w:cs="Arial"/>
          <w:sz w:val="24"/>
          <w:szCs w:val="24"/>
        </w:rPr>
      </w:pPr>
      <w:r>
        <w:rPr>
          <w:rFonts w:ascii="Arial" w:eastAsia="Arial" w:hAnsi="Arial" w:cs="Arial"/>
          <w:sz w:val="24"/>
          <w:szCs w:val="24"/>
        </w:rPr>
        <w:lastRenderedPageBreak/>
        <w:t>The research adhered to the ethical guidelines set forth by the university's ethics committee, as evidenced by the approved Ethics Form included in the appendices (See Appendix 5). This form ensures that all aspects of the research maintain ethical behaviour, protecting the well-being and rights of the participants.</w:t>
      </w:r>
    </w:p>
    <w:p w14:paraId="33318169" w14:textId="77777777" w:rsidR="00756DCA" w:rsidRDefault="00000000">
      <w:pPr>
        <w:rPr>
          <w:rFonts w:ascii="Arial" w:eastAsia="Arial" w:hAnsi="Arial" w:cs="Arial"/>
          <w:sz w:val="24"/>
          <w:szCs w:val="24"/>
        </w:rPr>
      </w:pPr>
      <w:r>
        <w:rPr>
          <w:rFonts w:ascii="Arial" w:eastAsia="Arial" w:hAnsi="Arial" w:cs="Arial"/>
          <w:sz w:val="24"/>
          <w:szCs w:val="24"/>
        </w:rPr>
        <w:t>Throughout the study, the researcher remained committed to upholding ethical principles, ensuring that the student’s confidentiality and anonymity were maintained by adhering to these ethical considerations, the research aims to contribute to the understanding of student’s perceptions while prioritising their safety and well-being.</w:t>
      </w:r>
    </w:p>
    <w:p w14:paraId="0D3E620E" w14:textId="77777777" w:rsidR="00756DCA" w:rsidRDefault="00756DCA">
      <w:pPr>
        <w:rPr>
          <w:rFonts w:ascii="Arial" w:eastAsia="Arial" w:hAnsi="Arial" w:cs="Arial"/>
          <w:sz w:val="24"/>
          <w:szCs w:val="24"/>
        </w:rPr>
      </w:pPr>
    </w:p>
    <w:p w14:paraId="2D445C73" w14:textId="77777777" w:rsidR="00756DCA" w:rsidRDefault="00000000">
      <w:pPr>
        <w:rPr>
          <w:rFonts w:ascii="Arial" w:eastAsia="Arial" w:hAnsi="Arial" w:cs="Arial"/>
          <w:b/>
          <w:sz w:val="24"/>
          <w:szCs w:val="24"/>
        </w:rPr>
      </w:pPr>
      <w:r>
        <w:rPr>
          <w:rFonts w:ascii="Arial" w:eastAsia="Arial" w:hAnsi="Arial" w:cs="Arial"/>
          <w:b/>
          <w:sz w:val="24"/>
          <w:szCs w:val="24"/>
        </w:rPr>
        <w:t>Results</w:t>
      </w:r>
    </w:p>
    <w:p w14:paraId="329B6572" w14:textId="77777777" w:rsidR="00756DCA" w:rsidRDefault="00000000">
      <w:pPr>
        <w:rPr>
          <w:rFonts w:ascii="Arial" w:eastAsia="Arial" w:hAnsi="Arial" w:cs="Arial"/>
          <w:sz w:val="24"/>
          <w:szCs w:val="24"/>
        </w:rPr>
      </w:pPr>
      <w:r>
        <w:rPr>
          <w:rFonts w:ascii="Arial" w:eastAsia="Arial" w:hAnsi="Arial" w:cs="Arial"/>
          <w:sz w:val="24"/>
          <w:szCs w:val="24"/>
        </w:rPr>
        <w:t>The researcher conducted observations and administered questionnaires to a focus group of three students from each year level. The observation was conducted in two random classes for each year level, totalling four classes.</w:t>
      </w:r>
    </w:p>
    <w:p w14:paraId="0E8F8CB3" w14:textId="77777777" w:rsidR="00756DCA" w:rsidRDefault="00000000">
      <w:pPr>
        <w:rPr>
          <w:rFonts w:ascii="Arial" w:eastAsia="Arial" w:hAnsi="Arial" w:cs="Arial"/>
          <w:sz w:val="24"/>
          <w:szCs w:val="24"/>
          <w:u w:val="single"/>
        </w:rPr>
      </w:pPr>
      <w:r>
        <w:rPr>
          <w:rFonts w:ascii="Arial" w:eastAsia="Arial" w:hAnsi="Arial" w:cs="Arial"/>
          <w:sz w:val="24"/>
          <w:szCs w:val="24"/>
          <w:u w:val="single"/>
        </w:rPr>
        <w:t>Observational Data: Year 7</w:t>
      </w:r>
    </w:p>
    <w:p w14:paraId="3415710A" w14:textId="77777777" w:rsidR="00756DCA" w:rsidRDefault="00000000">
      <w:pPr>
        <w:rPr>
          <w:rFonts w:ascii="Arial" w:eastAsia="Arial" w:hAnsi="Arial" w:cs="Arial"/>
          <w:sz w:val="24"/>
          <w:szCs w:val="24"/>
        </w:rPr>
      </w:pPr>
      <w:r>
        <w:rPr>
          <w:rFonts w:ascii="Arial" w:eastAsia="Arial" w:hAnsi="Arial" w:cs="Arial"/>
          <w:sz w:val="24"/>
          <w:szCs w:val="24"/>
        </w:rPr>
        <w:t>In the Year 7 focus group, Student 1 and Student 3 were slow to go to their seats, and start reading, while Student 2 routinely followed the procedure. All three students spent an average of 5-6 minutes out of the 10-minute session holding their reading books. Student 1 and Student 3 appeared to be reading out of expectation, as evidenced by their distractibility and focus on other student’s movements. Student 2 remained engaged in the task without distraction. Student 1 and Student 3 frequently checked the time and closed their books immediately when the session ended, indicating compliance rather than genuine engagement.</w:t>
      </w:r>
    </w:p>
    <w:p w14:paraId="359E6772" w14:textId="77777777" w:rsidR="00756DCA" w:rsidRDefault="00000000">
      <w:pPr>
        <w:rPr>
          <w:rFonts w:ascii="Arial" w:eastAsia="Arial" w:hAnsi="Arial" w:cs="Arial"/>
          <w:sz w:val="24"/>
          <w:szCs w:val="24"/>
          <w:u w:val="single"/>
        </w:rPr>
      </w:pPr>
      <w:r>
        <w:rPr>
          <w:rFonts w:ascii="Arial" w:eastAsia="Arial" w:hAnsi="Arial" w:cs="Arial"/>
          <w:sz w:val="24"/>
          <w:szCs w:val="24"/>
          <w:u w:val="single"/>
        </w:rPr>
        <w:t>Observational Data: Year 8</w:t>
      </w:r>
    </w:p>
    <w:p w14:paraId="18F35FF3" w14:textId="77777777" w:rsidR="00756DCA" w:rsidRDefault="00000000">
      <w:pPr>
        <w:rPr>
          <w:rFonts w:ascii="Arial" w:eastAsia="Arial" w:hAnsi="Arial" w:cs="Arial"/>
          <w:sz w:val="24"/>
          <w:szCs w:val="24"/>
        </w:rPr>
      </w:pPr>
      <w:r>
        <w:rPr>
          <w:rFonts w:ascii="Arial" w:eastAsia="Arial" w:hAnsi="Arial" w:cs="Arial"/>
          <w:sz w:val="24"/>
          <w:szCs w:val="24"/>
        </w:rPr>
        <w:t>All three Year 8 students in the focus group followed the routine of collecting lesson books, going to their seats, and reading during both classes. They spent an average of 7 minutes out of the 10-minute session holding their reading books. Student 1 was observed holding the book without observable indicators of reading, while Student 2 and Student 3 demonstrated engagement and focus throughout the sessions. All three students promptly closed their books when the session ended, with no distinct observable indicators.</w:t>
      </w:r>
    </w:p>
    <w:p w14:paraId="4BB4B775" w14:textId="77777777" w:rsidR="00756DCA" w:rsidRDefault="00000000">
      <w:pPr>
        <w:rPr>
          <w:rFonts w:ascii="Arial" w:eastAsia="Arial" w:hAnsi="Arial" w:cs="Arial"/>
          <w:sz w:val="24"/>
          <w:szCs w:val="24"/>
          <w:u w:val="single"/>
        </w:rPr>
      </w:pPr>
      <w:r>
        <w:rPr>
          <w:rFonts w:ascii="Arial" w:eastAsia="Arial" w:hAnsi="Arial" w:cs="Arial"/>
          <w:sz w:val="24"/>
          <w:szCs w:val="24"/>
          <w:u w:val="single"/>
        </w:rPr>
        <w:t>Questionnaire Results: Year 7</w:t>
      </w:r>
    </w:p>
    <w:p w14:paraId="6EEED699" w14:textId="77777777" w:rsidR="00756DCA" w:rsidRDefault="00000000">
      <w:pPr>
        <w:rPr>
          <w:rFonts w:ascii="Arial" w:eastAsia="Arial" w:hAnsi="Arial" w:cs="Arial"/>
          <w:sz w:val="24"/>
          <w:szCs w:val="24"/>
        </w:rPr>
      </w:pPr>
      <w:r>
        <w:rPr>
          <w:rFonts w:ascii="Arial" w:eastAsia="Arial" w:hAnsi="Arial" w:cs="Arial"/>
          <w:b/>
          <w:sz w:val="24"/>
          <w:szCs w:val="24"/>
        </w:rPr>
        <w:t>Question 1</w:t>
      </w:r>
      <w:r>
        <w:rPr>
          <w:rFonts w:ascii="Arial" w:eastAsia="Arial" w:hAnsi="Arial" w:cs="Arial"/>
          <w:sz w:val="24"/>
          <w:szCs w:val="24"/>
        </w:rPr>
        <w:t xml:space="preserve"> (understanding the purpose of silent reading sessions, 1 = Not at all, 5 = Very well) responses: Student 1 - 2, Student 2 - 5, Student 3 - 4.</w:t>
      </w:r>
    </w:p>
    <w:p w14:paraId="5BAB9647" w14:textId="77777777" w:rsidR="00756DCA" w:rsidRDefault="00000000">
      <w:pPr>
        <w:rPr>
          <w:rFonts w:ascii="Arial" w:eastAsia="Arial" w:hAnsi="Arial" w:cs="Arial"/>
          <w:sz w:val="24"/>
          <w:szCs w:val="24"/>
        </w:rPr>
      </w:pPr>
      <w:r>
        <w:rPr>
          <w:rFonts w:ascii="Arial" w:eastAsia="Arial" w:hAnsi="Arial" w:cs="Arial"/>
          <w:b/>
          <w:sz w:val="24"/>
          <w:szCs w:val="24"/>
        </w:rPr>
        <w:t>Question 2</w:t>
      </w:r>
      <w:r>
        <w:rPr>
          <w:rFonts w:ascii="Arial" w:eastAsia="Arial" w:hAnsi="Arial" w:cs="Arial"/>
          <w:sz w:val="24"/>
          <w:szCs w:val="24"/>
        </w:rPr>
        <w:t xml:space="preserve"> (helpfulness for improving reading behaviour, Yes/No/Not sure) responses: All students answered "Yes."</w:t>
      </w:r>
    </w:p>
    <w:p w14:paraId="60B114CE" w14:textId="77777777" w:rsidR="00756DCA" w:rsidRDefault="00000000">
      <w:pPr>
        <w:rPr>
          <w:rFonts w:ascii="Arial" w:eastAsia="Arial" w:hAnsi="Arial" w:cs="Arial"/>
          <w:sz w:val="24"/>
          <w:szCs w:val="24"/>
        </w:rPr>
      </w:pPr>
      <w:r>
        <w:rPr>
          <w:rFonts w:ascii="Arial" w:eastAsia="Arial" w:hAnsi="Arial" w:cs="Arial"/>
          <w:b/>
          <w:sz w:val="24"/>
          <w:szCs w:val="24"/>
        </w:rPr>
        <w:t>Question 3</w:t>
      </w:r>
      <w:r>
        <w:rPr>
          <w:rFonts w:ascii="Arial" w:eastAsia="Arial" w:hAnsi="Arial" w:cs="Arial"/>
          <w:sz w:val="24"/>
          <w:szCs w:val="24"/>
        </w:rPr>
        <w:t xml:space="preserve"> (suggested changes for engagement and effectiveness): Student 1 and Student 2 requested more reading time, while Student 3 suggested a greater variety of interesting reading books.</w:t>
      </w:r>
    </w:p>
    <w:p w14:paraId="04781C13" w14:textId="77777777" w:rsidR="00756DCA" w:rsidRDefault="00756DCA">
      <w:pPr>
        <w:rPr>
          <w:rFonts w:ascii="Arial" w:eastAsia="Arial" w:hAnsi="Arial" w:cs="Arial"/>
          <w:sz w:val="24"/>
          <w:szCs w:val="24"/>
        </w:rPr>
      </w:pPr>
    </w:p>
    <w:p w14:paraId="0ED9B456" w14:textId="77777777" w:rsidR="00756DCA" w:rsidRDefault="00000000">
      <w:pPr>
        <w:rPr>
          <w:rFonts w:ascii="Arial" w:eastAsia="Arial" w:hAnsi="Arial" w:cs="Arial"/>
          <w:sz w:val="24"/>
          <w:szCs w:val="24"/>
          <w:u w:val="single"/>
        </w:rPr>
      </w:pPr>
      <w:r>
        <w:rPr>
          <w:rFonts w:ascii="Arial" w:eastAsia="Arial" w:hAnsi="Arial" w:cs="Arial"/>
          <w:sz w:val="24"/>
          <w:szCs w:val="24"/>
          <w:u w:val="single"/>
        </w:rPr>
        <w:lastRenderedPageBreak/>
        <w:t>Questionnaire Results: Year 8</w:t>
      </w:r>
    </w:p>
    <w:p w14:paraId="50E7F9E5" w14:textId="77777777" w:rsidR="00756DCA" w:rsidRDefault="00000000">
      <w:pPr>
        <w:rPr>
          <w:rFonts w:ascii="Arial" w:eastAsia="Arial" w:hAnsi="Arial" w:cs="Arial"/>
          <w:sz w:val="24"/>
          <w:szCs w:val="24"/>
        </w:rPr>
      </w:pPr>
      <w:r>
        <w:rPr>
          <w:rFonts w:ascii="Arial" w:eastAsia="Arial" w:hAnsi="Arial" w:cs="Arial"/>
          <w:b/>
          <w:sz w:val="24"/>
          <w:szCs w:val="24"/>
        </w:rPr>
        <w:t>Question 1</w:t>
      </w:r>
      <w:r>
        <w:rPr>
          <w:rFonts w:ascii="Arial" w:eastAsia="Arial" w:hAnsi="Arial" w:cs="Arial"/>
          <w:sz w:val="24"/>
          <w:szCs w:val="24"/>
        </w:rPr>
        <w:t xml:space="preserve"> responses: All students answered 4.</w:t>
      </w:r>
    </w:p>
    <w:p w14:paraId="6E6A97F0" w14:textId="77777777" w:rsidR="00756DCA" w:rsidRDefault="00000000">
      <w:pPr>
        <w:rPr>
          <w:rFonts w:ascii="Arial" w:eastAsia="Arial" w:hAnsi="Arial" w:cs="Arial"/>
          <w:sz w:val="24"/>
          <w:szCs w:val="24"/>
        </w:rPr>
      </w:pPr>
      <w:r>
        <w:rPr>
          <w:rFonts w:ascii="Arial" w:eastAsia="Arial" w:hAnsi="Arial" w:cs="Arial"/>
          <w:b/>
          <w:sz w:val="24"/>
          <w:szCs w:val="24"/>
        </w:rPr>
        <w:t>Question 2</w:t>
      </w:r>
      <w:r>
        <w:rPr>
          <w:rFonts w:ascii="Arial" w:eastAsia="Arial" w:hAnsi="Arial" w:cs="Arial"/>
          <w:sz w:val="24"/>
          <w:szCs w:val="24"/>
        </w:rPr>
        <w:t xml:space="preserve"> responses: Student 1 - "No," Student 2 and Student 3 - "Yes."</w:t>
      </w:r>
    </w:p>
    <w:p w14:paraId="0A53B28D" w14:textId="77777777" w:rsidR="00756DCA" w:rsidRDefault="00000000">
      <w:pPr>
        <w:rPr>
          <w:rFonts w:ascii="Arial" w:eastAsia="Arial" w:hAnsi="Arial" w:cs="Arial"/>
          <w:sz w:val="24"/>
          <w:szCs w:val="24"/>
        </w:rPr>
      </w:pPr>
      <w:r>
        <w:rPr>
          <w:rFonts w:ascii="Arial" w:eastAsia="Arial" w:hAnsi="Arial" w:cs="Arial"/>
          <w:b/>
          <w:sz w:val="24"/>
          <w:szCs w:val="24"/>
        </w:rPr>
        <w:t>Question 3</w:t>
      </w:r>
      <w:r>
        <w:rPr>
          <w:rFonts w:ascii="Arial" w:eastAsia="Arial" w:hAnsi="Arial" w:cs="Arial"/>
          <w:sz w:val="24"/>
          <w:szCs w:val="24"/>
        </w:rPr>
        <w:t xml:space="preserve"> responses: Student 1 and Student 2 indicated that 10 minutes was too short, with Student 2 suggesting a complete lesson for reading. Student 3 proposed that everyone should read the same book and engage in discussions.</w:t>
      </w:r>
    </w:p>
    <w:p w14:paraId="47F56F1D" w14:textId="77777777" w:rsidR="00756DCA" w:rsidRDefault="00756DCA">
      <w:pPr>
        <w:rPr>
          <w:rFonts w:ascii="Arial" w:eastAsia="Arial" w:hAnsi="Arial" w:cs="Arial"/>
          <w:sz w:val="24"/>
          <w:szCs w:val="24"/>
        </w:rPr>
      </w:pPr>
    </w:p>
    <w:p w14:paraId="2DB4859A" w14:textId="77777777" w:rsidR="00756DCA" w:rsidRDefault="00000000">
      <w:pPr>
        <w:rPr>
          <w:rFonts w:ascii="Arial" w:eastAsia="Arial" w:hAnsi="Arial" w:cs="Arial"/>
          <w:b/>
          <w:sz w:val="24"/>
          <w:szCs w:val="24"/>
        </w:rPr>
      </w:pPr>
      <w:r>
        <w:rPr>
          <w:rFonts w:ascii="Arial" w:eastAsia="Arial" w:hAnsi="Arial" w:cs="Arial"/>
          <w:b/>
          <w:sz w:val="24"/>
          <w:szCs w:val="24"/>
        </w:rPr>
        <w:t>Conclusion and Recommendations</w:t>
      </w:r>
    </w:p>
    <w:p w14:paraId="0176252A" w14:textId="77777777" w:rsidR="00756DCA" w:rsidRDefault="00000000">
      <w:pPr>
        <w:rPr>
          <w:rFonts w:ascii="Arial" w:eastAsia="Arial" w:hAnsi="Arial" w:cs="Arial"/>
          <w:sz w:val="24"/>
          <w:szCs w:val="24"/>
        </w:rPr>
      </w:pPr>
      <w:r>
        <w:rPr>
          <w:rFonts w:ascii="Arial" w:eastAsia="Arial" w:hAnsi="Arial" w:cs="Arial"/>
          <w:sz w:val="24"/>
          <w:szCs w:val="24"/>
        </w:rPr>
        <w:t>The research study investigating the perceptions of Year 7 and 8 students on the purpose of silent reading sessions at the start of classes yielded insightful findings. The mosaic approach, combining observations and questionnaires, provided a comprehensive understanding of student’s engagement and perspectives. The techniques used in this study were deemed dependable and appropriate for the research context, as they facilitated the corroboration of information through triangulation and enabled the collection of both numerical and descriptive data, providing a comprehensive understanding of the subject matter (Creswell, 2012).</w:t>
      </w:r>
    </w:p>
    <w:p w14:paraId="2C7C62EC" w14:textId="77777777" w:rsidR="00756DCA" w:rsidRDefault="00000000">
      <w:pPr>
        <w:rPr>
          <w:rFonts w:ascii="Arial" w:eastAsia="Arial" w:hAnsi="Arial" w:cs="Arial"/>
          <w:sz w:val="24"/>
          <w:szCs w:val="24"/>
        </w:rPr>
      </w:pPr>
      <w:r>
        <w:rPr>
          <w:rFonts w:ascii="Arial" w:eastAsia="Arial" w:hAnsi="Arial" w:cs="Arial"/>
          <w:sz w:val="24"/>
          <w:szCs w:val="24"/>
        </w:rPr>
        <w:t xml:space="preserve">However, the generalisability of the findings may be limited due to the small sample size and the specific context of the school. Future research could expand the study to include a larger sample of students across different schools and year levels to enhance the generalisability of the results. Additionally, conducting longitudinal studies to investigate the long-term impact of silent reading sessions on </w:t>
      </w:r>
      <w:proofErr w:type="gramStart"/>
      <w:r>
        <w:rPr>
          <w:rFonts w:ascii="Arial" w:eastAsia="Arial" w:hAnsi="Arial" w:cs="Arial"/>
          <w:sz w:val="24"/>
          <w:szCs w:val="24"/>
        </w:rPr>
        <w:t>students</w:t>
      </w:r>
      <w:proofErr w:type="gramEnd"/>
      <w:r>
        <w:rPr>
          <w:rFonts w:ascii="Arial" w:eastAsia="Arial" w:hAnsi="Arial" w:cs="Arial"/>
          <w:sz w:val="24"/>
          <w:szCs w:val="24"/>
        </w:rPr>
        <w:t xml:space="preserve"> literacy skills and reading behaviours would provide valuable insights (Kelley &amp; Clausen-Grace, 2006).</w:t>
      </w:r>
    </w:p>
    <w:p w14:paraId="3AEBC716" w14:textId="77777777" w:rsidR="00756DCA" w:rsidRDefault="00000000">
      <w:pPr>
        <w:rPr>
          <w:rFonts w:ascii="Arial" w:eastAsia="Arial" w:hAnsi="Arial" w:cs="Arial"/>
          <w:sz w:val="24"/>
          <w:szCs w:val="24"/>
        </w:rPr>
      </w:pPr>
      <w:r>
        <w:rPr>
          <w:rFonts w:ascii="Arial" w:eastAsia="Arial" w:hAnsi="Arial" w:cs="Arial"/>
          <w:sz w:val="24"/>
          <w:szCs w:val="24"/>
        </w:rPr>
        <w:t>The findings suggest that while most students understood the purpose of silent reading sessions, their engagement and perceived effectiveness varied. Recommendations include:</w:t>
      </w:r>
    </w:p>
    <w:p w14:paraId="024163AF" w14:textId="77777777" w:rsidR="00756DCA" w:rsidRDefault="00000000">
      <w:pPr>
        <w:numPr>
          <w:ilvl w:val="0"/>
          <w:numId w:val="1"/>
        </w:num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color w:val="000000"/>
          <w:sz w:val="24"/>
          <w:szCs w:val="24"/>
        </w:rPr>
        <w:t>Increasing the duration of silent reading sessions to allow for more sustained reading time (</w:t>
      </w:r>
      <w:proofErr w:type="spellStart"/>
      <w:r>
        <w:rPr>
          <w:rFonts w:ascii="Arial" w:eastAsia="Arial" w:hAnsi="Arial" w:cs="Arial"/>
          <w:color w:val="000000"/>
          <w:sz w:val="24"/>
          <w:szCs w:val="24"/>
        </w:rPr>
        <w:t>Savaşçı</w:t>
      </w:r>
      <w:proofErr w:type="spellEnd"/>
      <w:r>
        <w:rPr>
          <w:rFonts w:ascii="Arial" w:eastAsia="Arial" w:hAnsi="Arial" w:cs="Arial"/>
          <w:color w:val="000000"/>
          <w:sz w:val="24"/>
          <w:szCs w:val="24"/>
        </w:rPr>
        <w:t xml:space="preserve"> &amp; Akyel, 2022).</w:t>
      </w:r>
    </w:p>
    <w:p w14:paraId="2199F3B6" w14:textId="77777777" w:rsidR="00756DCA" w:rsidRDefault="00000000">
      <w:pPr>
        <w:numPr>
          <w:ilvl w:val="0"/>
          <w:numId w:val="1"/>
        </w:num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color w:val="000000"/>
          <w:sz w:val="24"/>
          <w:szCs w:val="24"/>
        </w:rPr>
        <w:t>Providing a diverse range of interesting and age-appropriate reading materials to cater to students interests and reading levels (Cockroft &amp; Atkinson, 2017).</w:t>
      </w:r>
    </w:p>
    <w:p w14:paraId="2A275D5F" w14:textId="77777777" w:rsidR="00756DCA" w:rsidRDefault="00000000">
      <w:pPr>
        <w:numPr>
          <w:ilvl w:val="0"/>
          <w:numId w:val="1"/>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Implementing strategies such as goal setting, reading logs, and discussions to enhance student engagement and motivation (Docherty et al., 2018).</w:t>
      </w:r>
    </w:p>
    <w:p w14:paraId="4335BE3C" w14:textId="77777777" w:rsidR="00756DCA" w:rsidRDefault="00000000">
      <w:pPr>
        <w:rPr>
          <w:rFonts w:ascii="Arial" w:eastAsia="Arial" w:hAnsi="Arial" w:cs="Arial"/>
          <w:sz w:val="24"/>
          <w:szCs w:val="24"/>
        </w:rPr>
      </w:pPr>
      <w:r>
        <w:rPr>
          <w:rFonts w:ascii="Arial" w:eastAsia="Arial" w:hAnsi="Arial" w:cs="Arial"/>
          <w:sz w:val="24"/>
          <w:szCs w:val="24"/>
        </w:rPr>
        <w:t xml:space="preserve">These recommendations align with the Professional Standards of Literacy for the curriculum of Wales, which emphasize the importance of developing </w:t>
      </w:r>
      <w:proofErr w:type="gramStart"/>
      <w:r>
        <w:rPr>
          <w:rFonts w:ascii="Arial" w:eastAsia="Arial" w:hAnsi="Arial" w:cs="Arial"/>
          <w:sz w:val="24"/>
          <w:szCs w:val="24"/>
        </w:rPr>
        <w:t>students</w:t>
      </w:r>
      <w:proofErr w:type="gramEnd"/>
      <w:r>
        <w:rPr>
          <w:rFonts w:ascii="Arial" w:eastAsia="Arial" w:hAnsi="Arial" w:cs="Arial"/>
          <w:sz w:val="24"/>
          <w:szCs w:val="24"/>
        </w:rPr>
        <w:t xml:space="preserve"> literacy skills and fostering a love for reading (Welsh Government, 2021). By implementing these interventions, educators can create a more engaging and effective silent reading experience for students, ultimately contributing to their literacy development and academic success.</w:t>
      </w:r>
    </w:p>
    <w:p w14:paraId="7FCFCA87" w14:textId="77777777" w:rsidR="00756DCA" w:rsidRDefault="00000000">
      <w:pPr>
        <w:rPr>
          <w:rFonts w:ascii="Arial" w:eastAsia="Arial" w:hAnsi="Arial" w:cs="Arial"/>
          <w:sz w:val="24"/>
          <w:szCs w:val="24"/>
        </w:rPr>
      </w:pPr>
      <w:r>
        <w:rPr>
          <w:rFonts w:ascii="Arial" w:eastAsia="Arial" w:hAnsi="Arial" w:cs="Arial"/>
          <w:sz w:val="24"/>
          <w:szCs w:val="24"/>
        </w:rPr>
        <w:t xml:space="preserve">The findings of this study can inform further research by highlighting the importance of considering students perceptions and experiences when designing and implementing literacy initiatives. Future studies could explore the effectiveness of the </w:t>
      </w:r>
      <w:r>
        <w:rPr>
          <w:rFonts w:ascii="Arial" w:eastAsia="Arial" w:hAnsi="Arial" w:cs="Arial"/>
          <w:sz w:val="24"/>
          <w:szCs w:val="24"/>
        </w:rPr>
        <w:lastRenderedPageBreak/>
        <w:t>recommended interventions, such as increased reading time and diverse reading materials, in promoting student engagement and literacy skills. Additionally, investigating the role of teachers in facilitating silent reading sessions and providing support to students could offer valuable insights for educational practice (Collins et al, 2022).</w:t>
      </w:r>
    </w:p>
    <w:p w14:paraId="619988DD" w14:textId="77777777" w:rsidR="00756DCA" w:rsidRDefault="00756DCA">
      <w:pPr>
        <w:rPr>
          <w:rFonts w:ascii="Arial" w:eastAsia="Arial" w:hAnsi="Arial" w:cs="Arial"/>
          <w:sz w:val="24"/>
          <w:szCs w:val="24"/>
        </w:rPr>
      </w:pPr>
    </w:p>
    <w:p w14:paraId="5A246ECF" w14:textId="77777777" w:rsidR="00756DCA" w:rsidRDefault="00756DCA">
      <w:pPr>
        <w:rPr>
          <w:rFonts w:ascii="Arial" w:eastAsia="Arial" w:hAnsi="Arial" w:cs="Arial"/>
          <w:sz w:val="24"/>
          <w:szCs w:val="24"/>
        </w:rPr>
      </w:pPr>
    </w:p>
    <w:p w14:paraId="42BBE3F3" w14:textId="77777777" w:rsidR="00756DCA" w:rsidRDefault="00756DCA">
      <w:pPr>
        <w:rPr>
          <w:rFonts w:ascii="Arial" w:eastAsia="Arial" w:hAnsi="Arial" w:cs="Arial"/>
          <w:sz w:val="24"/>
          <w:szCs w:val="24"/>
        </w:rPr>
      </w:pPr>
    </w:p>
    <w:p w14:paraId="3D24B892" w14:textId="77777777" w:rsidR="00756DCA" w:rsidRDefault="00756DCA">
      <w:pPr>
        <w:rPr>
          <w:rFonts w:ascii="Arial" w:eastAsia="Arial" w:hAnsi="Arial" w:cs="Arial"/>
          <w:sz w:val="24"/>
          <w:szCs w:val="24"/>
        </w:rPr>
      </w:pPr>
    </w:p>
    <w:p w14:paraId="44C983F8" w14:textId="77777777" w:rsidR="00756DCA" w:rsidRDefault="00756DCA">
      <w:pPr>
        <w:rPr>
          <w:rFonts w:ascii="Arial" w:eastAsia="Arial" w:hAnsi="Arial" w:cs="Arial"/>
          <w:sz w:val="24"/>
          <w:szCs w:val="24"/>
        </w:rPr>
      </w:pPr>
    </w:p>
    <w:p w14:paraId="01D88D26" w14:textId="77777777" w:rsidR="00756DCA" w:rsidRDefault="00756DCA">
      <w:pPr>
        <w:rPr>
          <w:rFonts w:ascii="Arial" w:eastAsia="Arial" w:hAnsi="Arial" w:cs="Arial"/>
          <w:sz w:val="24"/>
          <w:szCs w:val="24"/>
        </w:rPr>
      </w:pPr>
    </w:p>
    <w:p w14:paraId="6BABAC4A" w14:textId="77777777" w:rsidR="00756DCA" w:rsidRDefault="00756DCA">
      <w:pPr>
        <w:rPr>
          <w:rFonts w:ascii="Arial" w:eastAsia="Arial" w:hAnsi="Arial" w:cs="Arial"/>
          <w:sz w:val="24"/>
          <w:szCs w:val="24"/>
        </w:rPr>
      </w:pPr>
    </w:p>
    <w:p w14:paraId="33FD89A6" w14:textId="77777777" w:rsidR="00756DCA" w:rsidRDefault="00756DCA">
      <w:pPr>
        <w:rPr>
          <w:rFonts w:ascii="Arial" w:eastAsia="Arial" w:hAnsi="Arial" w:cs="Arial"/>
          <w:sz w:val="24"/>
          <w:szCs w:val="24"/>
        </w:rPr>
      </w:pPr>
    </w:p>
    <w:p w14:paraId="20966BF7" w14:textId="77777777" w:rsidR="00756DCA" w:rsidRDefault="00756DCA">
      <w:pPr>
        <w:rPr>
          <w:rFonts w:ascii="Arial" w:eastAsia="Arial" w:hAnsi="Arial" w:cs="Arial"/>
          <w:sz w:val="24"/>
          <w:szCs w:val="24"/>
        </w:rPr>
      </w:pPr>
    </w:p>
    <w:p w14:paraId="45B8A138" w14:textId="77777777" w:rsidR="00756DCA" w:rsidRDefault="00756DCA">
      <w:pPr>
        <w:rPr>
          <w:rFonts w:ascii="Arial" w:eastAsia="Arial" w:hAnsi="Arial" w:cs="Arial"/>
          <w:sz w:val="24"/>
          <w:szCs w:val="24"/>
        </w:rPr>
      </w:pPr>
    </w:p>
    <w:p w14:paraId="570DCDEA" w14:textId="77777777" w:rsidR="00756DCA" w:rsidRDefault="00756DCA">
      <w:pPr>
        <w:rPr>
          <w:rFonts w:ascii="Arial" w:eastAsia="Arial" w:hAnsi="Arial" w:cs="Arial"/>
          <w:sz w:val="24"/>
          <w:szCs w:val="24"/>
        </w:rPr>
      </w:pPr>
    </w:p>
    <w:p w14:paraId="47A16B6A" w14:textId="77777777" w:rsidR="00756DCA" w:rsidRDefault="00756DCA">
      <w:pPr>
        <w:rPr>
          <w:rFonts w:ascii="Arial" w:eastAsia="Arial" w:hAnsi="Arial" w:cs="Arial"/>
          <w:sz w:val="24"/>
          <w:szCs w:val="24"/>
        </w:rPr>
      </w:pPr>
    </w:p>
    <w:p w14:paraId="16A2A072" w14:textId="77777777" w:rsidR="00756DCA" w:rsidRDefault="00756DCA">
      <w:pPr>
        <w:rPr>
          <w:rFonts w:ascii="Arial" w:eastAsia="Arial" w:hAnsi="Arial" w:cs="Arial"/>
          <w:sz w:val="24"/>
          <w:szCs w:val="24"/>
        </w:rPr>
      </w:pPr>
    </w:p>
    <w:p w14:paraId="77F1EE35" w14:textId="77777777" w:rsidR="00756DCA" w:rsidRDefault="00756DCA">
      <w:pPr>
        <w:rPr>
          <w:rFonts w:ascii="Arial" w:eastAsia="Arial" w:hAnsi="Arial" w:cs="Arial"/>
          <w:sz w:val="24"/>
          <w:szCs w:val="24"/>
        </w:rPr>
      </w:pPr>
    </w:p>
    <w:p w14:paraId="174C5B52" w14:textId="77777777" w:rsidR="00756DCA" w:rsidRDefault="00756DCA">
      <w:pPr>
        <w:rPr>
          <w:rFonts w:ascii="Arial" w:eastAsia="Arial" w:hAnsi="Arial" w:cs="Arial"/>
          <w:sz w:val="24"/>
          <w:szCs w:val="24"/>
        </w:rPr>
      </w:pPr>
    </w:p>
    <w:p w14:paraId="67581A33" w14:textId="77777777" w:rsidR="00756DCA" w:rsidRDefault="00756DCA">
      <w:pPr>
        <w:rPr>
          <w:rFonts w:ascii="Arial" w:eastAsia="Arial" w:hAnsi="Arial" w:cs="Arial"/>
          <w:sz w:val="24"/>
          <w:szCs w:val="24"/>
        </w:rPr>
      </w:pPr>
    </w:p>
    <w:p w14:paraId="39F20652" w14:textId="77777777" w:rsidR="00756DCA" w:rsidRDefault="00756DCA">
      <w:pPr>
        <w:rPr>
          <w:rFonts w:ascii="Arial" w:eastAsia="Arial" w:hAnsi="Arial" w:cs="Arial"/>
          <w:sz w:val="24"/>
          <w:szCs w:val="24"/>
        </w:rPr>
      </w:pPr>
    </w:p>
    <w:p w14:paraId="14E951EE" w14:textId="77777777" w:rsidR="00756DCA" w:rsidRDefault="00756DCA">
      <w:pPr>
        <w:rPr>
          <w:rFonts w:ascii="Arial" w:eastAsia="Arial" w:hAnsi="Arial" w:cs="Arial"/>
          <w:sz w:val="24"/>
          <w:szCs w:val="24"/>
        </w:rPr>
      </w:pPr>
    </w:p>
    <w:p w14:paraId="55F8DEA4" w14:textId="77777777" w:rsidR="00756DCA" w:rsidRDefault="00756DCA">
      <w:pPr>
        <w:rPr>
          <w:rFonts w:ascii="Arial" w:eastAsia="Arial" w:hAnsi="Arial" w:cs="Arial"/>
          <w:sz w:val="24"/>
          <w:szCs w:val="24"/>
        </w:rPr>
      </w:pPr>
    </w:p>
    <w:p w14:paraId="478228D9" w14:textId="77777777" w:rsidR="00756DCA" w:rsidRDefault="00756DCA">
      <w:pPr>
        <w:rPr>
          <w:rFonts w:ascii="Arial" w:eastAsia="Arial" w:hAnsi="Arial" w:cs="Arial"/>
          <w:sz w:val="24"/>
          <w:szCs w:val="24"/>
        </w:rPr>
      </w:pPr>
    </w:p>
    <w:p w14:paraId="6765DC8E" w14:textId="77777777" w:rsidR="00756DCA" w:rsidRDefault="00756DCA">
      <w:pPr>
        <w:rPr>
          <w:rFonts w:ascii="Arial" w:eastAsia="Arial" w:hAnsi="Arial" w:cs="Arial"/>
          <w:sz w:val="24"/>
          <w:szCs w:val="24"/>
        </w:rPr>
      </w:pPr>
    </w:p>
    <w:p w14:paraId="49CB179D" w14:textId="77777777" w:rsidR="00756DCA" w:rsidRDefault="00756DCA">
      <w:pPr>
        <w:rPr>
          <w:rFonts w:ascii="Arial" w:eastAsia="Arial" w:hAnsi="Arial" w:cs="Arial"/>
          <w:sz w:val="24"/>
          <w:szCs w:val="24"/>
        </w:rPr>
      </w:pPr>
    </w:p>
    <w:p w14:paraId="0F55CEAF" w14:textId="77777777" w:rsidR="00756DCA" w:rsidRDefault="00756DCA">
      <w:pPr>
        <w:rPr>
          <w:rFonts w:ascii="Arial" w:eastAsia="Arial" w:hAnsi="Arial" w:cs="Arial"/>
          <w:sz w:val="24"/>
          <w:szCs w:val="24"/>
        </w:rPr>
      </w:pPr>
    </w:p>
    <w:p w14:paraId="69E6D195" w14:textId="77777777" w:rsidR="00756DCA" w:rsidRDefault="00756DCA">
      <w:pPr>
        <w:rPr>
          <w:rFonts w:ascii="Arial" w:eastAsia="Arial" w:hAnsi="Arial" w:cs="Arial"/>
          <w:sz w:val="24"/>
          <w:szCs w:val="24"/>
        </w:rPr>
      </w:pPr>
    </w:p>
    <w:p w14:paraId="5703424E" w14:textId="77777777" w:rsidR="00756DCA" w:rsidRDefault="00756DCA">
      <w:pPr>
        <w:rPr>
          <w:rFonts w:ascii="Arial" w:eastAsia="Arial" w:hAnsi="Arial" w:cs="Arial"/>
          <w:sz w:val="24"/>
          <w:szCs w:val="24"/>
        </w:rPr>
      </w:pPr>
    </w:p>
    <w:p w14:paraId="331389DF" w14:textId="77777777" w:rsidR="00756DCA" w:rsidRDefault="00756DCA">
      <w:pPr>
        <w:rPr>
          <w:rFonts w:ascii="Arial" w:eastAsia="Arial" w:hAnsi="Arial" w:cs="Arial"/>
          <w:sz w:val="24"/>
          <w:szCs w:val="24"/>
        </w:rPr>
      </w:pPr>
    </w:p>
    <w:p w14:paraId="0F9CFA32" w14:textId="77777777" w:rsidR="00756DCA" w:rsidRDefault="00756DCA">
      <w:pPr>
        <w:rPr>
          <w:rFonts w:ascii="Arial" w:eastAsia="Arial" w:hAnsi="Arial" w:cs="Arial"/>
          <w:sz w:val="24"/>
          <w:szCs w:val="24"/>
        </w:rPr>
      </w:pPr>
    </w:p>
    <w:p w14:paraId="1436FCE6" w14:textId="77777777" w:rsidR="00756DCA" w:rsidRDefault="00000000">
      <w:pPr>
        <w:rPr>
          <w:rFonts w:ascii="Arial" w:eastAsia="Arial" w:hAnsi="Arial" w:cs="Arial"/>
          <w:sz w:val="24"/>
          <w:szCs w:val="24"/>
        </w:rPr>
      </w:pPr>
      <w:r>
        <w:rPr>
          <w:rFonts w:ascii="Arial" w:eastAsia="Arial" w:hAnsi="Arial" w:cs="Arial"/>
          <w:sz w:val="24"/>
          <w:szCs w:val="24"/>
        </w:rPr>
        <w:lastRenderedPageBreak/>
        <w:t>References</w:t>
      </w:r>
    </w:p>
    <w:p w14:paraId="1C90C7E4" w14:textId="77777777" w:rsidR="00756DCA" w:rsidRDefault="00000000">
      <w:pPr>
        <w:rPr>
          <w:rFonts w:ascii="Arial" w:eastAsia="Arial" w:hAnsi="Arial" w:cs="Arial"/>
          <w:sz w:val="24"/>
          <w:szCs w:val="24"/>
        </w:rPr>
      </w:pPr>
      <w:r>
        <w:rPr>
          <w:rFonts w:ascii="Arial" w:eastAsia="Arial" w:hAnsi="Arial" w:cs="Arial"/>
          <w:sz w:val="24"/>
          <w:szCs w:val="24"/>
        </w:rPr>
        <w:t>Adelson, J.L. and McCoach, D.B. (2010) 'Measuring the Mathematical Attitudes of Elementary Students: The Effects of a 4-Point or 5-Point Likert-Type Scale', Educational and Psychological Measurement, 70(5)</w:t>
      </w:r>
    </w:p>
    <w:p w14:paraId="7951427A" w14:textId="77777777" w:rsidR="00756DCA" w:rsidRDefault="00000000">
      <w:pPr>
        <w:rPr>
          <w:rFonts w:ascii="Arial" w:eastAsia="Arial" w:hAnsi="Arial" w:cs="Arial"/>
          <w:sz w:val="24"/>
          <w:szCs w:val="24"/>
        </w:rPr>
      </w:pPr>
      <w:r>
        <w:rPr>
          <w:rFonts w:ascii="Arial" w:eastAsia="Arial" w:hAnsi="Arial" w:cs="Arial"/>
          <w:sz w:val="24"/>
          <w:szCs w:val="24"/>
        </w:rPr>
        <w:t>Baxter, P. and Jack, S. (2008) 'Qualitative case study methodology: Study design and implementation for novice researchers', The Qualitative Report, 13(4), pp. 544-559.</w:t>
      </w:r>
    </w:p>
    <w:p w14:paraId="3D703B8E" w14:textId="77777777" w:rsidR="00756DCA" w:rsidRDefault="00000000">
      <w:pPr>
        <w:rPr>
          <w:rFonts w:ascii="Arial" w:eastAsia="Arial" w:hAnsi="Arial" w:cs="Arial"/>
          <w:sz w:val="24"/>
          <w:szCs w:val="24"/>
        </w:rPr>
      </w:pPr>
      <w:r>
        <w:rPr>
          <w:rFonts w:ascii="Arial" w:eastAsia="Arial" w:hAnsi="Arial" w:cs="Arial"/>
          <w:sz w:val="24"/>
          <w:szCs w:val="24"/>
        </w:rPr>
        <w:t>Borg, S. (2010) 'Language teacher research engagement', Language Teaching, 43(4), pp. 391-429. https://doi.org/10.1017/S0261444810000170</w:t>
      </w:r>
    </w:p>
    <w:p w14:paraId="15A98C88" w14:textId="77777777" w:rsidR="00756DCA" w:rsidRDefault="00000000">
      <w:pPr>
        <w:rPr>
          <w:rFonts w:ascii="Arial" w:eastAsia="Arial" w:hAnsi="Arial" w:cs="Arial"/>
          <w:sz w:val="24"/>
          <w:szCs w:val="24"/>
        </w:rPr>
      </w:pPr>
      <w:r>
        <w:rPr>
          <w:rFonts w:ascii="Arial" w:eastAsia="Arial" w:hAnsi="Arial" w:cs="Arial"/>
          <w:sz w:val="24"/>
          <w:szCs w:val="24"/>
        </w:rPr>
        <w:t xml:space="preserve">Brace, I. (2018) Questionnaire Design. 4th </w:t>
      </w:r>
      <w:proofErr w:type="spellStart"/>
      <w:r>
        <w:rPr>
          <w:rFonts w:ascii="Arial" w:eastAsia="Arial" w:hAnsi="Arial" w:cs="Arial"/>
          <w:sz w:val="24"/>
          <w:szCs w:val="24"/>
        </w:rPr>
        <w:t>edn</w:t>
      </w:r>
      <w:proofErr w:type="spellEnd"/>
      <w:r>
        <w:rPr>
          <w:rFonts w:ascii="Arial" w:eastAsia="Arial" w:hAnsi="Arial" w:cs="Arial"/>
          <w:sz w:val="24"/>
          <w:szCs w:val="24"/>
        </w:rPr>
        <w:t>. London: Kogan Page.</w:t>
      </w:r>
    </w:p>
    <w:p w14:paraId="2480FDFF" w14:textId="77777777" w:rsidR="00756DCA" w:rsidRDefault="00000000">
      <w:pPr>
        <w:rPr>
          <w:rFonts w:ascii="Arial" w:eastAsia="Arial" w:hAnsi="Arial" w:cs="Arial"/>
          <w:sz w:val="24"/>
          <w:szCs w:val="24"/>
        </w:rPr>
      </w:pPr>
      <w:r>
        <w:rPr>
          <w:rFonts w:ascii="Arial" w:eastAsia="Arial" w:hAnsi="Arial" w:cs="Arial"/>
          <w:sz w:val="24"/>
          <w:szCs w:val="24"/>
        </w:rPr>
        <w:t>Braun, V. and Clarke, V. (2006) 'Using thematic analysis in psychology', Qualitative Research in Psychology, 3(2)</w:t>
      </w:r>
    </w:p>
    <w:p w14:paraId="039CE925" w14:textId="77777777" w:rsidR="00756DCA" w:rsidRDefault="00000000">
      <w:pPr>
        <w:rPr>
          <w:rFonts w:ascii="Arial" w:eastAsia="Arial" w:hAnsi="Arial" w:cs="Arial"/>
          <w:sz w:val="24"/>
          <w:szCs w:val="24"/>
        </w:rPr>
      </w:pPr>
      <w:r>
        <w:rPr>
          <w:rFonts w:ascii="Arial" w:eastAsia="Arial" w:hAnsi="Arial" w:cs="Arial"/>
          <w:sz w:val="24"/>
          <w:szCs w:val="24"/>
        </w:rPr>
        <w:t xml:space="preserve">British Educational Research Association (BERA) (2018) Ethical guidelines for educational research. 4th </w:t>
      </w:r>
      <w:proofErr w:type="spellStart"/>
      <w:r>
        <w:rPr>
          <w:rFonts w:ascii="Arial" w:eastAsia="Arial" w:hAnsi="Arial" w:cs="Arial"/>
          <w:sz w:val="24"/>
          <w:szCs w:val="24"/>
        </w:rPr>
        <w:t>edn</w:t>
      </w:r>
      <w:proofErr w:type="spellEnd"/>
      <w:r>
        <w:rPr>
          <w:rFonts w:ascii="Arial" w:eastAsia="Arial" w:hAnsi="Arial" w:cs="Arial"/>
          <w:sz w:val="24"/>
          <w:szCs w:val="24"/>
        </w:rPr>
        <w:t>. Available at: https://www.bera.ac.uk/publication/ethical-guidelines-for-educational-research-2018 (Accessed: 4 May 2024).</w:t>
      </w:r>
    </w:p>
    <w:p w14:paraId="35A8EB30" w14:textId="77777777" w:rsidR="00756DCA" w:rsidRDefault="00000000">
      <w:pPr>
        <w:rPr>
          <w:rFonts w:ascii="Arial" w:eastAsia="Arial" w:hAnsi="Arial" w:cs="Arial"/>
          <w:sz w:val="24"/>
          <w:szCs w:val="24"/>
        </w:rPr>
      </w:pPr>
      <w:r>
        <w:rPr>
          <w:rFonts w:ascii="Arial" w:eastAsia="Arial" w:hAnsi="Arial" w:cs="Arial"/>
          <w:sz w:val="24"/>
          <w:szCs w:val="24"/>
        </w:rPr>
        <w:t>Bruce, T., Louis, S. and McCall, G. (2015) Observing Young Children. 55 City Road, London: SAGE Publications Ltd. https://doi.org/10.4135/9781473910225</w:t>
      </w:r>
    </w:p>
    <w:p w14:paraId="2C535380" w14:textId="77777777" w:rsidR="00756DCA" w:rsidRDefault="00000000">
      <w:pPr>
        <w:rPr>
          <w:rFonts w:ascii="Arial" w:eastAsia="Arial" w:hAnsi="Arial" w:cs="Arial"/>
          <w:sz w:val="24"/>
          <w:szCs w:val="24"/>
        </w:rPr>
      </w:pPr>
      <w:r>
        <w:rPr>
          <w:rFonts w:ascii="Arial" w:eastAsia="Arial" w:hAnsi="Arial" w:cs="Arial"/>
          <w:sz w:val="24"/>
          <w:szCs w:val="24"/>
        </w:rPr>
        <w:t>Chigbu, U., Atiku, S., &amp; du Plessis, C. (2023). The Science of Literature Reviews: Searching, Identifying, Selecting, and Synthesising. Publications, 11(1), 2. https://doi.org/10.3390/publications11010002</w:t>
      </w:r>
    </w:p>
    <w:p w14:paraId="13B71EC8" w14:textId="77777777" w:rsidR="00756DCA" w:rsidRDefault="00000000">
      <w:pPr>
        <w:rPr>
          <w:rFonts w:ascii="Arial" w:eastAsia="Arial" w:hAnsi="Arial" w:cs="Arial"/>
          <w:sz w:val="24"/>
          <w:szCs w:val="24"/>
        </w:rPr>
      </w:pPr>
      <w:r>
        <w:rPr>
          <w:rFonts w:ascii="Arial" w:eastAsia="Arial" w:hAnsi="Arial" w:cs="Arial"/>
          <w:sz w:val="24"/>
          <w:szCs w:val="24"/>
        </w:rPr>
        <w:t>Clark, A. (2005) 'Listening to and involving young children: a review of research and practice', Early Child Development and Care, 175(6), pp. 489-505. https://doi.org/10.1080/03004430500131288</w:t>
      </w:r>
    </w:p>
    <w:p w14:paraId="7324AADB" w14:textId="77777777" w:rsidR="00756DCA" w:rsidRDefault="00000000">
      <w:pPr>
        <w:rPr>
          <w:rFonts w:ascii="Arial" w:eastAsia="Arial" w:hAnsi="Arial" w:cs="Arial"/>
          <w:sz w:val="24"/>
          <w:szCs w:val="24"/>
        </w:rPr>
      </w:pPr>
      <w:r>
        <w:rPr>
          <w:rFonts w:ascii="Arial" w:eastAsia="Arial" w:hAnsi="Arial" w:cs="Arial"/>
          <w:sz w:val="24"/>
          <w:szCs w:val="24"/>
        </w:rPr>
        <w:t xml:space="preserve">Clark, A. and Moss, P. (2011) Listening to young children: The mosaic approach. 2nd </w:t>
      </w:r>
      <w:proofErr w:type="spellStart"/>
      <w:r>
        <w:rPr>
          <w:rFonts w:ascii="Arial" w:eastAsia="Arial" w:hAnsi="Arial" w:cs="Arial"/>
          <w:sz w:val="24"/>
          <w:szCs w:val="24"/>
        </w:rPr>
        <w:t>edn</w:t>
      </w:r>
      <w:proofErr w:type="spellEnd"/>
      <w:r>
        <w:rPr>
          <w:rFonts w:ascii="Arial" w:eastAsia="Arial" w:hAnsi="Arial" w:cs="Arial"/>
          <w:sz w:val="24"/>
          <w:szCs w:val="24"/>
        </w:rPr>
        <w:t>. London: National Children's Bureau.</w:t>
      </w:r>
    </w:p>
    <w:p w14:paraId="60BB8958" w14:textId="77777777" w:rsidR="00756DCA" w:rsidRDefault="00000000">
      <w:pPr>
        <w:rPr>
          <w:rFonts w:ascii="Arial" w:eastAsia="Arial" w:hAnsi="Arial" w:cs="Arial"/>
          <w:sz w:val="24"/>
          <w:szCs w:val="24"/>
        </w:rPr>
      </w:pPr>
      <w:r>
        <w:rPr>
          <w:rFonts w:ascii="Arial" w:eastAsia="Arial" w:hAnsi="Arial" w:cs="Arial"/>
          <w:sz w:val="24"/>
          <w:szCs w:val="24"/>
        </w:rPr>
        <w:t xml:space="preserve">Cochran-Smith, M. (2011). Does Learning to Teach Ever </w:t>
      </w:r>
      <w:proofErr w:type="gramStart"/>
      <w:r>
        <w:rPr>
          <w:rFonts w:ascii="Arial" w:eastAsia="Arial" w:hAnsi="Arial" w:cs="Arial"/>
          <w:sz w:val="24"/>
          <w:szCs w:val="24"/>
        </w:rPr>
        <w:t>End?.</w:t>
      </w:r>
      <w:proofErr w:type="gramEnd"/>
      <w:r>
        <w:rPr>
          <w:rFonts w:ascii="Arial" w:eastAsia="Arial" w:hAnsi="Arial" w:cs="Arial"/>
          <w:sz w:val="24"/>
          <w:szCs w:val="24"/>
        </w:rPr>
        <w:t xml:space="preserve"> Kappa Delta Pi Record, 47, 22-24. doi:10.1080/00228958.2011.10516719</w:t>
      </w:r>
    </w:p>
    <w:p w14:paraId="1590E37E" w14:textId="77777777" w:rsidR="00756DCA" w:rsidRDefault="00000000">
      <w:pPr>
        <w:rPr>
          <w:rFonts w:ascii="Arial" w:eastAsia="Arial" w:hAnsi="Arial" w:cs="Arial"/>
          <w:sz w:val="24"/>
          <w:szCs w:val="24"/>
        </w:rPr>
      </w:pPr>
      <w:r>
        <w:rPr>
          <w:rFonts w:ascii="Arial" w:eastAsia="Arial" w:hAnsi="Arial" w:cs="Arial"/>
          <w:sz w:val="24"/>
          <w:szCs w:val="24"/>
        </w:rPr>
        <w:t>Cockroft, C., &amp; Atkinson, C. (2017). Literacy interventions promoting adolescent reading engagement and motivation: A systematic literature review. Educational Psychology Research and Practice, 3(1)</w:t>
      </w:r>
    </w:p>
    <w:p w14:paraId="7274092D" w14:textId="77777777" w:rsidR="00756DCA" w:rsidRDefault="00000000">
      <w:pPr>
        <w:rPr>
          <w:rFonts w:ascii="Arial" w:eastAsia="Arial" w:hAnsi="Arial" w:cs="Arial"/>
          <w:sz w:val="24"/>
          <w:szCs w:val="24"/>
        </w:rPr>
      </w:pPr>
      <w:r>
        <w:rPr>
          <w:rFonts w:ascii="Arial" w:eastAsia="Arial" w:hAnsi="Arial" w:cs="Arial"/>
          <w:sz w:val="24"/>
          <w:szCs w:val="24"/>
        </w:rPr>
        <w:t>Cohen, L., Manion, L., &amp; Morrison, K. (2000). Research Methods in Education (5th ed.). Routledge. https://doi.org/10.4324/9780203224342</w:t>
      </w:r>
    </w:p>
    <w:p w14:paraId="6890EA39" w14:textId="77777777" w:rsidR="00756DCA" w:rsidRDefault="00000000">
      <w:pPr>
        <w:rPr>
          <w:rFonts w:ascii="Arial" w:eastAsia="Arial" w:hAnsi="Arial" w:cs="Arial"/>
          <w:sz w:val="24"/>
          <w:szCs w:val="24"/>
        </w:rPr>
      </w:pPr>
      <w:r>
        <w:rPr>
          <w:rFonts w:ascii="Arial" w:eastAsia="Arial" w:hAnsi="Arial" w:cs="Arial"/>
          <w:sz w:val="24"/>
          <w:szCs w:val="24"/>
        </w:rPr>
        <w:t xml:space="preserve">Collins, Vanessa &amp; Dargan, Isaac &amp; Walsh, Rosalind &amp; </w:t>
      </w:r>
      <w:proofErr w:type="spellStart"/>
      <w:r>
        <w:rPr>
          <w:rFonts w:ascii="Arial" w:eastAsia="Arial" w:hAnsi="Arial" w:cs="Arial"/>
          <w:sz w:val="24"/>
          <w:szCs w:val="24"/>
        </w:rPr>
        <w:t>Merga</w:t>
      </w:r>
      <w:proofErr w:type="spellEnd"/>
      <w:r>
        <w:rPr>
          <w:rFonts w:ascii="Arial" w:eastAsia="Arial" w:hAnsi="Arial" w:cs="Arial"/>
          <w:sz w:val="24"/>
          <w:szCs w:val="24"/>
        </w:rPr>
        <w:t>, Margaret. (2022). Teachers' perceptions of the benefits and challenges of a whole school reading for pleasure program. Issues in Educational Research. 32.</w:t>
      </w:r>
    </w:p>
    <w:p w14:paraId="1A7675AF" w14:textId="77777777" w:rsidR="00756DCA" w:rsidRDefault="00000000">
      <w:pPr>
        <w:rPr>
          <w:rFonts w:ascii="Arial" w:eastAsia="Arial" w:hAnsi="Arial" w:cs="Arial"/>
          <w:sz w:val="24"/>
          <w:szCs w:val="24"/>
        </w:rPr>
      </w:pPr>
      <w:r>
        <w:rPr>
          <w:rFonts w:ascii="Arial" w:eastAsia="Arial" w:hAnsi="Arial" w:cs="Arial"/>
          <w:sz w:val="24"/>
          <w:szCs w:val="24"/>
        </w:rPr>
        <w:t>Creswell, J.W. (2012). Educational research: Planning, conducting, and evaluating quantitative and qualitative research (4th ed.). Boston, MA: Pearson.</w:t>
      </w:r>
    </w:p>
    <w:p w14:paraId="4D8D8068" w14:textId="77777777" w:rsidR="00756DCA" w:rsidRDefault="00000000">
      <w:pPr>
        <w:rPr>
          <w:rFonts w:ascii="Arial" w:eastAsia="Arial" w:hAnsi="Arial" w:cs="Arial"/>
          <w:sz w:val="24"/>
          <w:szCs w:val="24"/>
        </w:rPr>
      </w:pPr>
      <w:r>
        <w:rPr>
          <w:rFonts w:ascii="Arial" w:eastAsia="Arial" w:hAnsi="Arial" w:cs="Arial"/>
          <w:sz w:val="24"/>
          <w:szCs w:val="24"/>
        </w:rPr>
        <w:lastRenderedPageBreak/>
        <w:t>Docherty, A., Warkentin, P., Borgen, J., Garthe, K., Fischer, K., &amp; Najjar, R. (2018). Enhancing student engagement: Innovative strategies for intentional learning. Journal of Professional Nursing, 34(6), 470-474. https://doi.org/10.1016/j.profnurs.2018.05.001</w:t>
      </w:r>
    </w:p>
    <w:p w14:paraId="4883FAB6" w14:textId="77777777" w:rsidR="00756DCA" w:rsidRDefault="00000000">
      <w:pPr>
        <w:rPr>
          <w:rFonts w:ascii="Arial" w:eastAsia="Arial" w:hAnsi="Arial" w:cs="Arial"/>
          <w:sz w:val="24"/>
          <w:szCs w:val="24"/>
        </w:rPr>
      </w:pPr>
      <w:r>
        <w:rPr>
          <w:rFonts w:ascii="Arial" w:eastAsia="Arial" w:hAnsi="Arial" w:cs="Arial"/>
          <w:sz w:val="24"/>
          <w:szCs w:val="24"/>
        </w:rPr>
        <w:t>Flyvbjerg, B. (2006). Five Misunderstandings About Case-Study Research. Qualitative Inquiry, 12(2), 219-245. https://doi.org/10.1177/1077800405284363</w:t>
      </w:r>
    </w:p>
    <w:p w14:paraId="0A35E54C" w14:textId="77777777" w:rsidR="00756DCA" w:rsidRDefault="00000000">
      <w:pPr>
        <w:rPr>
          <w:rFonts w:ascii="Arial" w:eastAsia="Arial" w:hAnsi="Arial" w:cs="Arial"/>
          <w:sz w:val="24"/>
          <w:szCs w:val="24"/>
        </w:rPr>
      </w:pPr>
      <w:r>
        <w:rPr>
          <w:rFonts w:ascii="Arial" w:eastAsia="Arial" w:hAnsi="Arial" w:cs="Arial"/>
          <w:sz w:val="24"/>
          <w:szCs w:val="24"/>
        </w:rPr>
        <w:t>Garan, E., &amp; DeVoogd, G. (2018). The Benefits of Sustained Silent Reading. The Reading Teacher, 62.</w:t>
      </w:r>
    </w:p>
    <w:p w14:paraId="50AA4B88" w14:textId="77777777" w:rsidR="00756DCA" w:rsidRDefault="00000000">
      <w:pPr>
        <w:rPr>
          <w:rFonts w:ascii="Arial" w:eastAsia="Arial" w:hAnsi="Arial" w:cs="Arial"/>
          <w:sz w:val="24"/>
          <w:szCs w:val="24"/>
          <w:highlight w:val="white"/>
        </w:rPr>
      </w:pPr>
      <w:proofErr w:type="spellStart"/>
      <w:r>
        <w:rPr>
          <w:rFonts w:ascii="Arial" w:eastAsia="Arial" w:hAnsi="Arial" w:cs="Arial"/>
          <w:sz w:val="24"/>
          <w:szCs w:val="24"/>
          <w:highlight w:val="white"/>
        </w:rPr>
        <w:t>Kawulich</w:t>
      </w:r>
      <w:proofErr w:type="spellEnd"/>
      <w:r>
        <w:rPr>
          <w:rFonts w:ascii="Arial" w:eastAsia="Arial" w:hAnsi="Arial" w:cs="Arial"/>
          <w:sz w:val="24"/>
          <w:szCs w:val="24"/>
          <w:highlight w:val="white"/>
        </w:rPr>
        <w:t>, B. B. (2005) “Participant Observation as a Data Collection Method”, </w:t>
      </w:r>
      <w:r>
        <w:rPr>
          <w:rFonts w:ascii="Arial" w:eastAsia="Arial" w:hAnsi="Arial" w:cs="Arial"/>
          <w:i/>
          <w:sz w:val="24"/>
          <w:szCs w:val="24"/>
          <w:highlight w:val="white"/>
        </w:rPr>
        <w:t xml:space="preserve">Forum Qualitative </w:t>
      </w:r>
      <w:proofErr w:type="spellStart"/>
      <w:r>
        <w:rPr>
          <w:rFonts w:ascii="Arial" w:eastAsia="Arial" w:hAnsi="Arial" w:cs="Arial"/>
          <w:i/>
          <w:sz w:val="24"/>
          <w:szCs w:val="24"/>
          <w:highlight w:val="white"/>
        </w:rPr>
        <w:t>Sozialforschung</w:t>
      </w:r>
      <w:proofErr w:type="spellEnd"/>
      <w:r>
        <w:rPr>
          <w:rFonts w:ascii="Arial" w:eastAsia="Arial" w:hAnsi="Arial" w:cs="Arial"/>
          <w:i/>
          <w:sz w:val="24"/>
          <w:szCs w:val="24"/>
          <w:highlight w:val="white"/>
        </w:rPr>
        <w:t xml:space="preserve"> / Forum: Qualitative Social Research</w:t>
      </w:r>
      <w:r>
        <w:rPr>
          <w:rFonts w:ascii="Arial" w:eastAsia="Arial" w:hAnsi="Arial" w:cs="Arial"/>
          <w:sz w:val="24"/>
          <w:szCs w:val="24"/>
          <w:highlight w:val="white"/>
        </w:rPr>
        <w:t xml:space="preserve">, 6(2). </w:t>
      </w:r>
      <w:proofErr w:type="spellStart"/>
      <w:r>
        <w:rPr>
          <w:rFonts w:ascii="Arial" w:eastAsia="Arial" w:hAnsi="Arial" w:cs="Arial"/>
          <w:sz w:val="24"/>
          <w:szCs w:val="24"/>
          <w:highlight w:val="white"/>
        </w:rPr>
        <w:t>doi</w:t>
      </w:r>
      <w:proofErr w:type="spellEnd"/>
      <w:r>
        <w:rPr>
          <w:rFonts w:ascii="Arial" w:eastAsia="Arial" w:hAnsi="Arial" w:cs="Arial"/>
          <w:sz w:val="24"/>
          <w:szCs w:val="24"/>
          <w:highlight w:val="white"/>
        </w:rPr>
        <w:t>: 10.17169/fqs-6.2.466.</w:t>
      </w:r>
    </w:p>
    <w:p w14:paraId="30207FB7" w14:textId="77777777" w:rsidR="00756DCA" w:rsidRDefault="00000000">
      <w:pPr>
        <w:rPr>
          <w:rFonts w:ascii="Arial" w:eastAsia="Arial" w:hAnsi="Arial" w:cs="Arial"/>
          <w:sz w:val="24"/>
          <w:szCs w:val="24"/>
        </w:rPr>
      </w:pPr>
      <w:r>
        <w:rPr>
          <w:rFonts w:ascii="Arial" w:eastAsia="Arial" w:hAnsi="Arial" w:cs="Arial"/>
          <w:sz w:val="24"/>
          <w:szCs w:val="24"/>
          <w:highlight w:val="white"/>
        </w:rPr>
        <w:t>Kelley, M., &amp; Clausen-Grace, N. (2006). R5: The Sustained Silent Reading Makeover That Transformed Readers. The Reading Teacher, 60(2). https://doi.org/10.1598/RT.60.2.5</w:t>
      </w:r>
    </w:p>
    <w:p w14:paraId="69D06B1E" w14:textId="77777777" w:rsidR="00756DCA" w:rsidRDefault="00000000">
      <w:pPr>
        <w:rPr>
          <w:rFonts w:ascii="Arial" w:eastAsia="Arial" w:hAnsi="Arial" w:cs="Arial"/>
          <w:sz w:val="24"/>
          <w:szCs w:val="24"/>
        </w:rPr>
      </w:pPr>
      <w:r>
        <w:rPr>
          <w:rFonts w:ascii="Arial" w:eastAsia="Arial" w:hAnsi="Arial" w:cs="Arial"/>
          <w:sz w:val="24"/>
          <w:szCs w:val="24"/>
        </w:rPr>
        <w:t>Lincoln, Y. S., &amp; Guba, E. G. (1985). Naturalistic Inquiry. Newbury Park, CA: SAGE Publications.</w:t>
      </w:r>
    </w:p>
    <w:p w14:paraId="7BAA3D5B" w14:textId="77777777" w:rsidR="00756DCA" w:rsidRDefault="00000000">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color w:val="000000"/>
          <w:sz w:val="24"/>
          <w:szCs w:val="24"/>
        </w:rPr>
        <w:t>McNamara, L. (2020). Silent Reading is Golden (</w:t>
      </w:r>
      <w:proofErr w:type="gramStart"/>
      <w:r>
        <w:rPr>
          <w:rFonts w:ascii="Arial" w:eastAsia="Arial" w:hAnsi="Arial" w:cs="Arial"/>
          <w:color w:val="000000"/>
          <w:sz w:val="24"/>
          <w:szCs w:val="24"/>
        </w:rPr>
        <w:t>Master's</w:t>
      </w:r>
      <w:proofErr w:type="gramEnd"/>
      <w:r>
        <w:rPr>
          <w:rFonts w:ascii="Arial" w:eastAsia="Arial" w:hAnsi="Arial" w:cs="Arial"/>
          <w:color w:val="000000"/>
          <w:sz w:val="24"/>
          <w:szCs w:val="24"/>
        </w:rPr>
        <w:t xml:space="preserve"> thesis). Sonoma State University, Rohnert Park, CA.</w:t>
      </w:r>
    </w:p>
    <w:p w14:paraId="4D00B5A2" w14:textId="77777777" w:rsidR="00756DCA" w:rsidRDefault="00000000">
      <w:pPr>
        <w:rPr>
          <w:rFonts w:ascii="Arial" w:eastAsia="Arial" w:hAnsi="Arial" w:cs="Arial"/>
          <w:sz w:val="24"/>
          <w:szCs w:val="24"/>
        </w:rPr>
      </w:pPr>
      <w:r>
        <w:rPr>
          <w:rFonts w:ascii="Arial" w:eastAsia="Arial" w:hAnsi="Arial" w:cs="Arial"/>
          <w:sz w:val="24"/>
          <w:szCs w:val="24"/>
        </w:rPr>
        <w:t>Loughran, J. (2002) 'Effective reflective practice: In search of meaning in learning about teaching', Journal of Teacher Education, 53(1). https://doi.org/10.1177/0022487102053001004</w:t>
      </w:r>
    </w:p>
    <w:p w14:paraId="2F44DF25" w14:textId="77777777" w:rsidR="00756DCA" w:rsidRDefault="00000000">
      <w:pPr>
        <w:rPr>
          <w:rFonts w:ascii="Arial" w:eastAsia="Arial" w:hAnsi="Arial" w:cs="Arial"/>
          <w:sz w:val="24"/>
          <w:szCs w:val="24"/>
        </w:rPr>
      </w:pPr>
      <w:r>
        <w:rPr>
          <w:rFonts w:ascii="Arial" w:eastAsia="Arial" w:hAnsi="Arial" w:cs="Arial"/>
          <w:sz w:val="24"/>
          <w:szCs w:val="24"/>
        </w:rPr>
        <w:t>Merriam, S.B. (1998) Qualitative research and case study applications in education. San Francisco: Jossey-Bass.</w:t>
      </w:r>
    </w:p>
    <w:p w14:paraId="00315960" w14:textId="77777777" w:rsidR="00756DCA" w:rsidRDefault="00000000">
      <w:pPr>
        <w:rPr>
          <w:rFonts w:ascii="Arial" w:eastAsia="Arial" w:hAnsi="Arial" w:cs="Arial"/>
          <w:sz w:val="24"/>
          <w:szCs w:val="24"/>
        </w:rPr>
      </w:pPr>
      <w:r>
        <w:rPr>
          <w:rFonts w:ascii="Arial" w:eastAsia="Arial" w:hAnsi="Arial" w:cs="Arial"/>
          <w:sz w:val="24"/>
          <w:szCs w:val="24"/>
        </w:rPr>
        <w:t xml:space="preserve">Mills, A.J., Durepos, G. and Wiebe, E. (eds.) (2010) </w:t>
      </w:r>
      <w:proofErr w:type="spellStart"/>
      <w:r>
        <w:rPr>
          <w:rFonts w:ascii="Arial" w:eastAsia="Arial" w:hAnsi="Arial" w:cs="Arial"/>
          <w:sz w:val="24"/>
          <w:szCs w:val="24"/>
        </w:rPr>
        <w:t>Encyclopedia</w:t>
      </w:r>
      <w:proofErr w:type="spellEnd"/>
      <w:r>
        <w:rPr>
          <w:rFonts w:ascii="Arial" w:eastAsia="Arial" w:hAnsi="Arial" w:cs="Arial"/>
          <w:sz w:val="24"/>
          <w:szCs w:val="24"/>
        </w:rPr>
        <w:t xml:space="preserve"> of case study research. Thousand Oaks, CA: Sage.</w:t>
      </w:r>
    </w:p>
    <w:p w14:paraId="003E5D91" w14:textId="77777777" w:rsidR="00756DCA" w:rsidRDefault="00000000">
      <w:pPr>
        <w:rPr>
          <w:rFonts w:ascii="Arial" w:eastAsia="Arial" w:hAnsi="Arial" w:cs="Arial"/>
          <w:sz w:val="24"/>
          <w:szCs w:val="24"/>
        </w:rPr>
      </w:pPr>
      <w:r>
        <w:rPr>
          <w:rFonts w:ascii="Arial" w:eastAsia="Arial" w:hAnsi="Arial" w:cs="Arial"/>
          <w:sz w:val="24"/>
          <w:szCs w:val="24"/>
        </w:rPr>
        <w:t xml:space="preserve">Patton, M.Q. (2014) Qualitative research &amp; evaluation methods: Integrating theory and practice. 4th </w:t>
      </w:r>
      <w:proofErr w:type="spellStart"/>
      <w:r>
        <w:rPr>
          <w:rFonts w:ascii="Arial" w:eastAsia="Arial" w:hAnsi="Arial" w:cs="Arial"/>
          <w:sz w:val="24"/>
          <w:szCs w:val="24"/>
        </w:rPr>
        <w:t>edn</w:t>
      </w:r>
      <w:proofErr w:type="spellEnd"/>
      <w:r>
        <w:rPr>
          <w:rFonts w:ascii="Arial" w:eastAsia="Arial" w:hAnsi="Arial" w:cs="Arial"/>
          <w:sz w:val="24"/>
          <w:szCs w:val="24"/>
        </w:rPr>
        <w:t>. Thousand Oaks, CA: Sage Publications.</w:t>
      </w:r>
    </w:p>
    <w:p w14:paraId="73984529" w14:textId="77777777" w:rsidR="00756DCA" w:rsidRDefault="00000000">
      <w:pPr>
        <w:rPr>
          <w:rFonts w:ascii="Arial" w:eastAsia="Arial" w:hAnsi="Arial" w:cs="Arial"/>
          <w:sz w:val="24"/>
          <w:szCs w:val="24"/>
        </w:rPr>
      </w:pPr>
      <w:r>
        <w:rPr>
          <w:rFonts w:ascii="Arial" w:eastAsia="Arial" w:hAnsi="Arial" w:cs="Arial"/>
          <w:sz w:val="24"/>
          <w:szCs w:val="24"/>
        </w:rPr>
        <w:t>Punch, K. F., &amp; Oancea, A. E. (2014). Introduction to Research Methods in Education. London: SAGE Publications Ltd.</w:t>
      </w:r>
    </w:p>
    <w:p w14:paraId="33A23B08" w14:textId="77777777" w:rsidR="00756DCA" w:rsidRDefault="00000000">
      <w:pPr>
        <w:rPr>
          <w:rFonts w:ascii="Arial" w:eastAsia="Arial" w:hAnsi="Arial" w:cs="Arial"/>
          <w:sz w:val="24"/>
          <w:szCs w:val="24"/>
        </w:rPr>
      </w:pPr>
      <w:proofErr w:type="spellStart"/>
      <w:r>
        <w:rPr>
          <w:rFonts w:ascii="Arial" w:eastAsia="Arial" w:hAnsi="Arial" w:cs="Arial"/>
          <w:sz w:val="24"/>
          <w:szCs w:val="24"/>
        </w:rPr>
        <w:t>Savaşçı</w:t>
      </w:r>
      <w:proofErr w:type="spellEnd"/>
      <w:r>
        <w:rPr>
          <w:rFonts w:ascii="Arial" w:eastAsia="Arial" w:hAnsi="Arial" w:cs="Arial"/>
          <w:sz w:val="24"/>
          <w:szCs w:val="24"/>
        </w:rPr>
        <w:t>, M., &amp; Akyel, A. (2022). Investigating the comparative effects of sustained silent reading, assisted repeated reading, and traditional reading. TEFLIN Journal: A publication on the teaching and learning of English, 33(1), 173-200. https://doi.org/10.15639/teflinjournal.v33i1/173-200</w:t>
      </w:r>
    </w:p>
    <w:p w14:paraId="71BF6D82" w14:textId="77777777" w:rsidR="00756DCA" w:rsidRDefault="00000000">
      <w:pPr>
        <w:rPr>
          <w:rFonts w:ascii="Arial" w:eastAsia="Arial" w:hAnsi="Arial" w:cs="Arial"/>
          <w:sz w:val="24"/>
          <w:szCs w:val="24"/>
        </w:rPr>
      </w:pPr>
      <w:r>
        <w:rPr>
          <w:rFonts w:ascii="Arial" w:eastAsia="Arial" w:hAnsi="Arial" w:cs="Arial"/>
          <w:sz w:val="24"/>
          <w:szCs w:val="24"/>
        </w:rPr>
        <w:t>Stake, R. E. (1995). The Art of Case Study Research. Thousand Oaks, CA: SAGE Publications.</w:t>
      </w:r>
    </w:p>
    <w:p w14:paraId="57D8F8A1" w14:textId="77777777" w:rsidR="00756DCA" w:rsidRDefault="00000000">
      <w:pPr>
        <w:rPr>
          <w:rFonts w:ascii="Arial" w:eastAsia="Arial" w:hAnsi="Arial" w:cs="Arial"/>
          <w:sz w:val="24"/>
          <w:szCs w:val="24"/>
          <w:highlight w:val="white"/>
        </w:rPr>
      </w:pPr>
      <w:proofErr w:type="spellStart"/>
      <w:r>
        <w:rPr>
          <w:rFonts w:ascii="Arial" w:eastAsia="Arial" w:hAnsi="Arial" w:cs="Arial"/>
          <w:sz w:val="24"/>
          <w:szCs w:val="24"/>
          <w:highlight w:val="white"/>
        </w:rPr>
        <w:t>Streb</w:t>
      </w:r>
      <w:proofErr w:type="spellEnd"/>
      <w:r>
        <w:rPr>
          <w:rFonts w:ascii="Arial" w:eastAsia="Arial" w:hAnsi="Arial" w:cs="Arial"/>
          <w:sz w:val="24"/>
          <w:szCs w:val="24"/>
          <w:highlight w:val="white"/>
        </w:rPr>
        <w:t>, C 2009, Exploratory case studies. in A Mills, G Durepos &amp; E Wiebe (eds), </w:t>
      </w:r>
      <w:proofErr w:type="spellStart"/>
      <w:r>
        <w:rPr>
          <w:rFonts w:ascii="Arial" w:eastAsia="Arial" w:hAnsi="Arial" w:cs="Arial"/>
          <w:i/>
          <w:sz w:val="24"/>
          <w:szCs w:val="24"/>
          <w:highlight w:val="white"/>
        </w:rPr>
        <w:t>Encyclopedia</w:t>
      </w:r>
      <w:proofErr w:type="spellEnd"/>
      <w:r>
        <w:rPr>
          <w:rFonts w:ascii="Arial" w:eastAsia="Arial" w:hAnsi="Arial" w:cs="Arial"/>
          <w:i/>
          <w:sz w:val="24"/>
          <w:szCs w:val="24"/>
          <w:highlight w:val="white"/>
        </w:rPr>
        <w:t xml:space="preserve"> of case study research.</w:t>
      </w:r>
      <w:r>
        <w:rPr>
          <w:rFonts w:ascii="Arial" w:eastAsia="Arial" w:hAnsi="Arial" w:cs="Arial"/>
          <w:sz w:val="24"/>
          <w:szCs w:val="24"/>
          <w:highlight w:val="white"/>
        </w:rPr>
        <w:t> SAGE Publications Inc.</w:t>
      </w:r>
    </w:p>
    <w:p w14:paraId="39C7219D" w14:textId="77777777" w:rsidR="00756DCA" w:rsidRDefault="00000000">
      <w:pPr>
        <w:rPr>
          <w:rFonts w:ascii="Arial" w:eastAsia="Arial" w:hAnsi="Arial" w:cs="Arial"/>
          <w:sz w:val="24"/>
          <w:szCs w:val="24"/>
        </w:rPr>
      </w:pPr>
      <w:r>
        <w:rPr>
          <w:rFonts w:ascii="Arial" w:eastAsia="Arial" w:hAnsi="Arial" w:cs="Arial"/>
          <w:sz w:val="24"/>
          <w:szCs w:val="24"/>
        </w:rPr>
        <w:t>Thomas, G. (2021). How to Do Your Case Study (3rd ed.). London: SAGE Publications Ltd.</w:t>
      </w:r>
    </w:p>
    <w:p w14:paraId="276157CF" w14:textId="77777777" w:rsidR="00756DCA" w:rsidRDefault="00756DCA">
      <w:pPr>
        <w:rPr>
          <w:rFonts w:ascii="Arial" w:eastAsia="Arial" w:hAnsi="Arial" w:cs="Arial"/>
          <w:sz w:val="24"/>
          <w:szCs w:val="24"/>
        </w:rPr>
      </w:pPr>
    </w:p>
    <w:p w14:paraId="5C725685" w14:textId="77777777" w:rsidR="00756DCA" w:rsidRDefault="00000000">
      <w:pPr>
        <w:rPr>
          <w:rFonts w:ascii="Arial" w:eastAsia="Arial" w:hAnsi="Arial" w:cs="Arial"/>
          <w:sz w:val="24"/>
          <w:szCs w:val="24"/>
        </w:rPr>
      </w:pPr>
      <w:r>
        <w:rPr>
          <w:rFonts w:ascii="Arial" w:eastAsia="Arial" w:hAnsi="Arial" w:cs="Arial"/>
          <w:sz w:val="24"/>
          <w:szCs w:val="24"/>
        </w:rPr>
        <w:t>Welsh Government (2020) Curriculum for Wales guidance. Available at: https://hwb.gov.wales/curriculum-for-wales (Accessed: 22 April 2024).</w:t>
      </w:r>
    </w:p>
    <w:p w14:paraId="296E209B" w14:textId="77777777" w:rsidR="00756DCA" w:rsidRDefault="00000000">
      <w:pPr>
        <w:rPr>
          <w:rFonts w:ascii="Arial" w:eastAsia="Arial" w:hAnsi="Arial" w:cs="Arial"/>
          <w:sz w:val="24"/>
          <w:szCs w:val="24"/>
        </w:rPr>
      </w:pPr>
      <w:r>
        <w:rPr>
          <w:rFonts w:ascii="Arial" w:eastAsia="Arial" w:hAnsi="Arial" w:cs="Arial"/>
          <w:sz w:val="24"/>
          <w:szCs w:val="24"/>
        </w:rPr>
        <w:t>Welsh Government (2021) Curriculum for Wales: Overview. Available at: https://hwb.gov.wales/curriculum-for-wales/overview/ (Accessed: 2 May 2024).</w:t>
      </w:r>
    </w:p>
    <w:p w14:paraId="00E5B08E" w14:textId="77777777" w:rsidR="00756DCA" w:rsidRDefault="00000000">
      <w:pPr>
        <w:rPr>
          <w:rFonts w:ascii="Arial" w:eastAsia="Arial" w:hAnsi="Arial" w:cs="Arial"/>
          <w:sz w:val="24"/>
          <w:szCs w:val="24"/>
        </w:rPr>
      </w:pPr>
      <w:r>
        <w:rPr>
          <w:rFonts w:ascii="Arial" w:eastAsia="Arial" w:hAnsi="Arial" w:cs="Arial"/>
          <w:sz w:val="24"/>
          <w:szCs w:val="24"/>
        </w:rPr>
        <w:t>Welsh Government (2021) National Strategy for Educational Research and Enquiry (NSERE) - Vision Document. Available at: https://www.gov.wales/sites/default/files/pdf-versions/2021/7/4/1626950790/national-strategy-educational-research-and-enquiry-nsere-vision-document.pdf (Accessed: 9 April 2024).</w:t>
      </w:r>
    </w:p>
    <w:p w14:paraId="06B2EDB0" w14:textId="77777777" w:rsidR="00756DCA" w:rsidRDefault="00000000">
      <w:pPr>
        <w:rPr>
          <w:rFonts w:ascii="Arial" w:eastAsia="Arial" w:hAnsi="Arial" w:cs="Arial"/>
          <w:sz w:val="24"/>
          <w:szCs w:val="24"/>
        </w:rPr>
      </w:pPr>
      <w:r>
        <w:rPr>
          <w:rFonts w:ascii="Arial" w:eastAsia="Arial" w:hAnsi="Arial" w:cs="Arial"/>
          <w:sz w:val="24"/>
          <w:szCs w:val="24"/>
        </w:rPr>
        <w:t>Welsh Government (2022) Curriculum for Wales guidance. Available at: https://hwb.gov.wales/curriculum-for-wales (Accessed: 10 April 2023).</w:t>
      </w:r>
    </w:p>
    <w:p w14:paraId="195531F6" w14:textId="77777777" w:rsidR="00756DCA" w:rsidRDefault="00000000">
      <w:pPr>
        <w:rPr>
          <w:rFonts w:ascii="Arial" w:eastAsia="Arial" w:hAnsi="Arial" w:cs="Arial"/>
          <w:sz w:val="24"/>
          <w:szCs w:val="24"/>
        </w:rPr>
      </w:pPr>
      <w:proofErr w:type="spellStart"/>
      <w:r>
        <w:rPr>
          <w:rFonts w:ascii="Arial" w:eastAsia="Arial" w:hAnsi="Arial" w:cs="Arial"/>
          <w:sz w:val="24"/>
          <w:szCs w:val="24"/>
        </w:rPr>
        <w:t>Weschke</w:t>
      </w:r>
      <w:proofErr w:type="spellEnd"/>
      <w:r>
        <w:rPr>
          <w:rFonts w:ascii="Arial" w:eastAsia="Arial" w:hAnsi="Arial" w:cs="Arial"/>
          <w:sz w:val="24"/>
          <w:szCs w:val="24"/>
        </w:rPr>
        <w:t>, B., Barclay, R. D., &amp; Vandersall, K. (2011). Online teacher education: Exploring the impact of a reading and literacy program on student learning. Journal of Asynchronous Learning Networks, 15(2).</w:t>
      </w:r>
    </w:p>
    <w:p w14:paraId="39C764A4" w14:textId="5A73A402" w:rsidR="00756DCA" w:rsidRDefault="00000000">
      <w:pPr>
        <w:rPr>
          <w:rFonts w:ascii="Arial" w:eastAsia="Arial" w:hAnsi="Arial" w:cs="Arial"/>
          <w:sz w:val="24"/>
          <w:szCs w:val="24"/>
        </w:rPr>
      </w:pPr>
      <w:r>
        <w:rPr>
          <w:rFonts w:ascii="Arial" w:eastAsia="Arial" w:hAnsi="Arial" w:cs="Arial"/>
          <w:sz w:val="24"/>
          <w:szCs w:val="24"/>
        </w:rPr>
        <w:t>Yin, R. K. (2017). Case Study Research and Applications: Design and Methods (6th ed.). Thousand Oaks, CA: SAGE Publications.</w:t>
      </w:r>
    </w:p>
    <w:p w14:paraId="23173A60" w14:textId="77777777" w:rsidR="001717F9" w:rsidRDefault="001717F9">
      <w:pPr>
        <w:rPr>
          <w:rFonts w:ascii="Arial" w:eastAsia="Arial" w:hAnsi="Arial" w:cs="Arial"/>
          <w:sz w:val="24"/>
          <w:szCs w:val="24"/>
        </w:rPr>
      </w:pPr>
    </w:p>
    <w:p w14:paraId="76460832" w14:textId="77777777" w:rsidR="001717F9" w:rsidRDefault="001717F9">
      <w:pPr>
        <w:rPr>
          <w:rFonts w:ascii="Arial" w:eastAsia="Arial" w:hAnsi="Arial" w:cs="Arial"/>
          <w:sz w:val="24"/>
          <w:szCs w:val="24"/>
        </w:rPr>
      </w:pPr>
    </w:p>
    <w:p w14:paraId="03112DE6" w14:textId="77777777" w:rsidR="001717F9" w:rsidRDefault="001717F9">
      <w:pPr>
        <w:rPr>
          <w:rFonts w:ascii="Arial" w:eastAsia="Arial" w:hAnsi="Arial" w:cs="Arial"/>
          <w:sz w:val="24"/>
          <w:szCs w:val="24"/>
        </w:rPr>
      </w:pPr>
    </w:p>
    <w:p w14:paraId="26956995" w14:textId="77777777" w:rsidR="001717F9" w:rsidRDefault="001717F9">
      <w:pPr>
        <w:rPr>
          <w:rFonts w:ascii="Arial" w:eastAsia="Arial" w:hAnsi="Arial" w:cs="Arial"/>
          <w:sz w:val="24"/>
          <w:szCs w:val="24"/>
        </w:rPr>
      </w:pPr>
    </w:p>
    <w:p w14:paraId="1B76DF94" w14:textId="77777777" w:rsidR="001717F9" w:rsidRDefault="001717F9">
      <w:pPr>
        <w:rPr>
          <w:rFonts w:ascii="Arial" w:eastAsia="Arial" w:hAnsi="Arial" w:cs="Arial"/>
          <w:sz w:val="24"/>
          <w:szCs w:val="24"/>
        </w:rPr>
      </w:pPr>
    </w:p>
    <w:p w14:paraId="58288FCE" w14:textId="77777777" w:rsidR="001717F9" w:rsidRDefault="001717F9">
      <w:pPr>
        <w:rPr>
          <w:rFonts w:ascii="Arial" w:eastAsia="Arial" w:hAnsi="Arial" w:cs="Arial"/>
          <w:sz w:val="24"/>
          <w:szCs w:val="24"/>
        </w:rPr>
      </w:pPr>
    </w:p>
    <w:p w14:paraId="5598116B" w14:textId="77777777" w:rsidR="001717F9" w:rsidRDefault="001717F9">
      <w:pPr>
        <w:rPr>
          <w:rFonts w:ascii="Arial" w:eastAsia="Arial" w:hAnsi="Arial" w:cs="Arial"/>
          <w:sz w:val="24"/>
          <w:szCs w:val="24"/>
        </w:rPr>
      </w:pPr>
    </w:p>
    <w:p w14:paraId="6832931F" w14:textId="77777777" w:rsidR="001717F9" w:rsidRDefault="001717F9">
      <w:pPr>
        <w:rPr>
          <w:rFonts w:ascii="Arial" w:eastAsia="Arial" w:hAnsi="Arial" w:cs="Arial"/>
          <w:sz w:val="24"/>
          <w:szCs w:val="24"/>
        </w:rPr>
      </w:pPr>
    </w:p>
    <w:p w14:paraId="5E680F42" w14:textId="77777777" w:rsidR="001717F9" w:rsidRDefault="001717F9">
      <w:pPr>
        <w:rPr>
          <w:rFonts w:ascii="Arial" w:eastAsia="Arial" w:hAnsi="Arial" w:cs="Arial"/>
          <w:sz w:val="24"/>
          <w:szCs w:val="24"/>
        </w:rPr>
      </w:pPr>
    </w:p>
    <w:p w14:paraId="7B11DC3E" w14:textId="77777777" w:rsidR="001717F9" w:rsidRDefault="001717F9">
      <w:pPr>
        <w:rPr>
          <w:rFonts w:ascii="Arial" w:eastAsia="Arial" w:hAnsi="Arial" w:cs="Arial"/>
          <w:sz w:val="24"/>
          <w:szCs w:val="24"/>
        </w:rPr>
      </w:pPr>
    </w:p>
    <w:p w14:paraId="35C08E8B" w14:textId="77777777" w:rsidR="001717F9" w:rsidRDefault="001717F9">
      <w:pPr>
        <w:rPr>
          <w:rFonts w:ascii="Arial" w:eastAsia="Arial" w:hAnsi="Arial" w:cs="Arial"/>
          <w:sz w:val="24"/>
          <w:szCs w:val="24"/>
        </w:rPr>
      </w:pPr>
    </w:p>
    <w:p w14:paraId="4277C836" w14:textId="77777777" w:rsidR="001717F9" w:rsidRDefault="001717F9">
      <w:pPr>
        <w:rPr>
          <w:rFonts w:ascii="Arial" w:eastAsia="Arial" w:hAnsi="Arial" w:cs="Arial"/>
          <w:sz w:val="24"/>
          <w:szCs w:val="24"/>
        </w:rPr>
      </w:pPr>
    </w:p>
    <w:p w14:paraId="641CF035" w14:textId="77777777" w:rsidR="001717F9" w:rsidRDefault="001717F9">
      <w:pPr>
        <w:rPr>
          <w:rFonts w:ascii="Arial" w:eastAsia="Arial" w:hAnsi="Arial" w:cs="Arial"/>
          <w:sz w:val="24"/>
          <w:szCs w:val="24"/>
        </w:rPr>
      </w:pPr>
    </w:p>
    <w:p w14:paraId="14882144" w14:textId="77777777" w:rsidR="001717F9" w:rsidRDefault="001717F9">
      <w:pPr>
        <w:rPr>
          <w:rFonts w:ascii="Arial" w:eastAsia="Arial" w:hAnsi="Arial" w:cs="Arial"/>
          <w:sz w:val="24"/>
          <w:szCs w:val="24"/>
        </w:rPr>
      </w:pPr>
    </w:p>
    <w:p w14:paraId="1897DB12" w14:textId="77777777" w:rsidR="001717F9" w:rsidRDefault="001717F9">
      <w:pPr>
        <w:rPr>
          <w:rFonts w:ascii="Arial" w:eastAsia="Arial" w:hAnsi="Arial" w:cs="Arial"/>
          <w:sz w:val="24"/>
          <w:szCs w:val="24"/>
        </w:rPr>
      </w:pPr>
    </w:p>
    <w:p w14:paraId="0E42779F" w14:textId="77777777" w:rsidR="001717F9" w:rsidRDefault="001717F9">
      <w:pPr>
        <w:rPr>
          <w:rFonts w:ascii="Arial" w:eastAsia="Arial" w:hAnsi="Arial" w:cs="Arial"/>
          <w:sz w:val="24"/>
          <w:szCs w:val="24"/>
        </w:rPr>
      </w:pPr>
    </w:p>
    <w:p w14:paraId="72975700" w14:textId="77777777" w:rsidR="001717F9" w:rsidRDefault="001717F9">
      <w:pPr>
        <w:rPr>
          <w:rFonts w:ascii="Arial" w:eastAsia="Arial" w:hAnsi="Arial" w:cs="Arial"/>
          <w:sz w:val="24"/>
          <w:szCs w:val="24"/>
        </w:rPr>
      </w:pPr>
    </w:p>
    <w:p w14:paraId="604C03EF" w14:textId="77777777" w:rsidR="001717F9" w:rsidRDefault="001717F9" w:rsidP="001717F9">
      <w:pPr>
        <w:jc w:val="center"/>
        <w:rPr>
          <w:rFonts w:ascii="Arial" w:eastAsia="Arial" w:hAnsi="Arial" w:cs="Arial"/>
          <w:sz w:val="24"/>
          <w:szCs w:val="24"/>
        </w:rPr>
      </w:pPr>
      <w:r>
        <w:rPr>
          <w:rFonts w:ascii="Arial" w:eastAsia="Arial" w:hAnsi="Arial" w:cs="Arial"/>
          <w:sz w:val="24"/>
          <w:szCs w:val="24"/>
        </w:rPr>
        <w:lastRenderedPageBreak/>
        <w:t>Appendices</w:t>
      </w:r>
    </w:p>
    <w:p w14:paraId="5F3FCB84" w14:textId="77777777" w:rsidR="001717F9" w:rsidRDefault="001717F9" w:rsidP="001717F9">
      <w:pPr>
        <w:jc w:val="center"/>
        <w:rPr>
          <w:rFonts w:ascii="Arial" w:eastAsia="Arial" w:hAnsi="Arial" w:cs="Arial"/>
          <w:sz w:val="24"/>
          <w:szCs w:val="24"/>
        </w:rPr>
      </w:pPr>
    </w:p>
    <w:p w14:paraId="2D6F6776" w14:textId="77777777" w:rsidR="001717F9" w:rsidRDefault="001717F9" w:rsidP="001717F9">
      <w:pPr>
        <w:jc w:val="center"/>
        <w:rPr>
          <w:rFonts w:ascii="Arial" w:eastAsia="Arial" w:hAnsi="Arial" w:cs="Arial"/>
          <w:b/>
          <w:sz w:val="24"/>
          <w:szCs w:val="24"/>
        </w:rPr>
      </w:pPr>
      <w:r>
        <w:rPr>
          <w:rFonts w:ascii="Arial" w:eastAsia="Arial" w:hAnsi="Arial" w:cs="Arial"/>
          <w:b/>
          <w:sz w:val="24"/>
          <w:szCs w:val="24"/>
          <w:u w:val="single"/>
        </w:rPr>
        <w:t>Appendix 1</w:t>
      </w:r>
      <w:r>
        <w:rPr>
          <w:rFonts w:ascii="Arial" w:eastAsia="Arial" w:hAnsi="Arial" w:cs="Arial"/>
          <w:b/>
          <w:sz w:val="24"/>
          <w:szCs w:val="24"/>
        </w:rPr>
        <w:t xml:space="preserve"> - Observation log for observing students during the 10-minute silent reading session at the beginning of classes.</w:t>
      </w:r>
    </w:p>
    <w:p w14:paraId="25E0F1E9" w14:textId="77777777" w:rsidR="001717F9" w:rsidRDefault="001717F9" w:rsidP="001717F9">
      <w:pPr>
        <w:rPr>
          <w:rFonts w:ascii="Arial" w:eastAsia="Arial" w:hAnsi="Arial" w:cs="Arial"/>
          <w:sz w:val="24"/>
          <w:szCs w:val="24"/>
        </w:rPr>
      </w:pPr>
      <w:r>
        <w:rPr>
          <w:noProof/>
        </w:rPr>
        <w:drawing>
          <wp:anchor distT="114300" distB="114300" distL="114300" distR="114300" simplePos="0" relativeHeight="251659264" behindDoc="0" locked="0" layoutInCell="1" hidden="0" allowOverlap="1" wp14:anchorId="2B42EC76" wp14:editId="417632F3">
            <wp:simplePos x="0" y="0"/>
            <wp:positionH relativeFrom="column">
              <wp:posOffset>-638174</wp:posOffset>
            </wp:positionH>
            <wp:positionV relativeFrom="paragraph">
              <wp:posOffset>133350</wp:posOffset>
            </wp:positionV>
            <wp:extent cx="6991350" cy="4368181"/>
            <wp:effectExtent l="0" t="0" r="0" b="0"/>
            <wp:wrapNone/>
            <wp:docPr id="7" name="image2.png" descr="A white rectangular object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2.png" descr="A white rectangular object with black text&#10;&#10;Description automatically generated"/>
                    <pic:cNvPicPr preferRelativeResize="0"/>
                  </pic:nvPicPr>
                  <pic:blipFill>
                    <a:blip r:embed="rId6"/>
                    <a:srcRect/>
                    <a:stretch>
                      <a:fillRect/>
                    </a:stretch>
                  </pic:blipFill>
                  <pic:spPr>
                    <a:xfrm>
                      <a:off x="0" y="0"/>
                      <a:ext cx="6991350" cy="4368181"/>
                    </a:xfrm>
                    <a:prstGeom prst="rect">
                      <a:avLst/>
                    </a:prstGeom>
                    <a:ln/>
                  </pic:spPr>
                </pic:pic>
              </a:graphicData>
            </a:graphic>
          </wp:anchor>
        </w:drawing>
      </w:r>
    </w:p>
    <w:p w14:paraId="41AD3B88" w14:textId="77777777" w:rsidR="001717F9" w:rsidRDefault="001717F9" w:rsidP="001717F9">
      <w:pPr>
        <w:rPr>
          <w:rFonts w:ascii="Arial" w:eastAsia="Arial" w:hAnsi="Arial" w:cs="Arial"/>
          <w:sz w:val="24"/>
          <w:szCs w:val="24"/>
        </w:rPr>
      </w:pPr>
    </w:p>
    <w:p w14:paraId="2DD1999D" w14:textId="77777777" w:rsidR="001717F9" w:rsidRDefault="001717F9" w:rsidP="001717F9">
      <w:pPr>
        <w:rPr>
          <w:rFonts w:ascii="Arial" w:eastAsia="Arial" w:hAnsi="Arial" w:cs="Arial"/>
          <w:sz w:val="24"/>
          <w:szCs w:val="24"/>
        </w:rPr>
      </w:pPr>
    </w:p>
    <w:p w14:paraId="5CFEE144" w14:textId="77777777" w:rsidR="001717F9" w:rsidRDefault="001717F9" w:rsidP="001717F9">
      <w:pPr>
        <w:rPr>
          <w:rFonts w:ascii="Arial" w:eastAsia="Arial" w:hAnsi="Arial" w:cs="Arial"/>
          <w:sz w:val="24"/>
          <w:szCs w:val="24"/>
        </w:rPr>
      </w:pPr>
    </w:p>
    <w:p w14:paraId="3914E79D" w14:textId="77777777" w:rsidR="001717F9" w:rsidRDefault="001717F9" w:rsidP="001717F9">
      <w:pPr>
        <w:rPr>
          <w:rFonts w:ascii="Arial" w:eastAsia="Arial" w:hAnsi="Arial" w:cs="Arial"/>
          <w:sz w:val="24"/>
          <w:szCs w:val="24"/>
        </w:rPr>
      </w:pPr>
    </w:p>
    <w:p w14:paraId="720639D0" w14:textId="77777777" w:rsidR="001717F9" w:rsidRDefault="001717F9" w:rsidP="001717F9">
      <w:pPr>
        <w:rPr>
          <w:rFonts w:ascii="Arial" w:eastAsia="Arial" w:hAnsi="Arial" w:cs="Arial"/>
          <w:sz w:val="24"/>
          <w:szCs w:val="24"/>
        </w:rPr>
      </w:pPr>
    </w:p>
    <w:p w14:paraId="73E4E136" w14:textId="77777777" w:rsidR="001717F9" w:rsidRDefault="001717F9" w:rsidP="001717F9">
      <w:pPr>
        <w:rPr>
          <w:rFonts w:ascii="Arial" w:eastAsia="Arial" w:hAnsi="Arial" w:cs="Arial"/>
          <w:sz w:val="24"/>
          <w:szCs w:val="24"/>
        </w:rPr>
      </w:pPr>
    </w:p>
    <w:p w14:paraId="2EA0D02D" w14:textId="77777777" w:rsidR="001717F9" w:rsidRDefault="001717F9" w:rsidP="001717F9">
      <w:pPr>
        <w:rPr>
          <w:rFonts w:ascii="Arial" w:eastAsia="Arial" w:hAnsi="Arial" w:cs="Arial"/>
          <w:sz w:val="24"/>
          <w:szCs w:val="24"/>
        </w:rPr>
      </w:pPr>
    </w:p>
    <w:p w14:paraId="6A5F160D" w14:textId="77777777" w:rsidR="001717F9" w:rsidRDefault="001717F9" w:rsidP="001717F9">
      <w:pPr>
        <w:rPr>
          <w:rFonts w:ascii="Arial" w:eastAsia="Arial" w:hAnsi="Arial" w:cs="Arial"/>
          <w:sz w:val="24"/>
          <w:szCs w:val="24"/>
        </w:rPr>
      </w:pPr>
    </w:p>
    <w:p w14:paraId="5CDDEA68" w14:textId="77777777" w:rsidR="001717F9" w:rsidRDefault="001717F9" w:rsidP="001717F9">
      <w:pPr>
        <w:rPr>
          <w:rFonts w:ascii="Arial" w:eastAsia="Arial" w:hAnsi="Arial" w:cs="Arial"/>
          <w:sz w:val="24"/>
          <w:szCs w:val="24"/>
        </w:rPr>
      </w:pPr>
    </w:p>
    <w:p w14:paraId="48767105" w14:textId="77777777" w:rsidR="001717F9" w:rsidRDefault="001717F9" w:rsidP="001717F9">
      <w:pPr>
        <w:rPr>
          <w:rFonts w:ascii="Arial" w:eastAsia="Arial" w:hAnsi="Arial" w:cs="Arial"/>
          <w:sz w:val="24"/>
          <w:szCs w:val="24"/>
        </w:rPr>
      </w:pPr>
    </w:p>
    <w:p w14:paraId="02DAB379" w14:textId="77777777" w:rsidR="001717F9" w:rsidRDefault="001717F9" w:rsidP="001717F9">
      <w:pPr>
        <w:rPr>
          <w:rFonts w:ascii="Arial" w:eastAsia="Arial" w:hAnsi="Arial" w:cs="Arial"/>
          <w:sz w:val="24"/>
          <w:szCs w:val="24"/>
        </w:rPr>
      </w:pPr>
    </w:p>
    <w:p w14:paraId="1B23D697" w14:textId="77777777" w:rsidR="001717F9" w:rsidRDefault="001717F9" w:rsidP="001717F9">
      <w:pPr>
        <w:rPr>
          <w:rFonts w:ascii="Arial" w:eastAsia="Arial" w:hAnsi="Arial" w:cs="Arial"/>
          <w:sz w:val="24"/>
          <w:szCs w:val="24"/>
        </w:rPr>
      </w:pPr>
    </w:p>
    <w:p w14:paraId="48EC2A16" w14:textId="77777777" w:rsidR="001717F9" w:rsidRDefault="001717F9" w:rsidP="001717F9">
      <w:pPr>
        <w:rPr>
          <w:rFonts w:ascii="Arial" w:eastAsia="Arial" w:hAnsi="Arial" w:cs="Arial"/>
          <w:sz w:val="24"/>
          <w:szCs w:val="24"/>
        </w:rPr>
      </w:pPr>
    </w:p>
    <w:p w14:paraId="2717668F" w14:textId="77777777" w:rsidR="001717F9" w:rsidRDefault="001717F9" w:rsidP="001717F9">
      <w:pPr>
        <w:rPr>
          <w:rFonts w:ascii="Arial" w:eastAsia="Arial" w:hAnsi="Arial" w:cs="Arial"/>
          <w:sz w:val="24"/>
          <w:szCs w:val="24"/>
        </w:rPr>
      </w:pPr>
    </w:p>
    <w:p w14:paraId="47C64A40" w14:textId="77777777" w:rsidR="001717F9" w:rsidRDefault="001717F9" w:rsidP="001717F9">
      <w:pPr>
        <w:rPr>
          <w:rFonts w:ascii="Arial" w:eastAsia="Arial" w:hAnsi="Arial" w:cs="Arial"/>
          <w:sz w:val="24"/>
          <w:szCs w:val="24"/>
        </w:rPr>
      </w:pPr>
    </w:p>
    <w:p w14:paraId="1D1B4BF9" w14:textId="77777777" w:rsidR="001717F9" w:rsidRDefault="001717F9" w:rsidP="001717F9">
      <w:pPr>
        <w:rPr>
          <w:rFonts w:ascii="Arial" w:eastAsia="Arial" w:hAnsi="Arial" w:cs="Arial"/>
          <w:sz w:val="24"/>
          <w:szCs w:val="24"/>
        </w:rPr>
      </w:pPr>
    </w:p>
    <w:p w14:paraId="3B3E5750" w14:textId="77777777" w:rsidR="001717F9" w:rsidRDefault="001717F9" w:rsidP="001717F9">
      <w:pPr>
        <w:rPr>
          <w:rFonts w:ascii="Arial" w:eastAsia="Arial" w:hAnsi="Arial" w:cs="Arial"/>
          <w:sz w:val="24"/>
          <w:szCs w:val="24"/>
        </w:rPr>
      </w:pPr>
    </w:p>
    <w:p w14:paraId="61A87951" w14:textId="77777777" w:rsidR="001717F9" w:rsidRDefault="001717F9" w:rsidP="001717F9">
      <w:pPr>
        <w:rPr>
          <w:rFonts w:ascii="Arial" w:eastAsia="Arial" w:hAnsi="Arial" w:cs="Arial"/>
          <w:sz w:val="24"/>
          <w:szCs w:val="24"/>
        </w:rPr>
      </w:pPr>
    </w:p>
    <w:p w14:paraId="17430FCA" w14:textId="77777777" w:rsidR="001717F9" w:rsidRDefault="001717F9" w:rsidP="001717F9">
      <w:pPr>
        <w:rPr>
          <w:rFonts w:ascii="Arial" w:eastAsia="Arial" w:hAnsi="Arial" w:cs="Arial"/>
          <w:sz w:val="24"/>
          <w:szCs w:val="24"/>
        </w:rPr>
      </w:pPr>
    </w:p>
    <w:p w14:paraId="02C1796D" w14:textId="77777777" w:rsidR="001717F9" w:rsidRDefault="001717F9" w:rsidP="001717F9">
      <w:pPr>
        <w:rPr>
          <w:rFonts w:ascii="Arial" w:eastAsia="Arial" w:hAnsi="Arial" w:cs="Arial"/>
          <w:sz w:val="24"/>
          <w:szCs w:val="24"/>
        </w:rPr>
      </w:pPr>
    </w:p>
    <w:p w14:paraId="535BF12F" w14:textId="77777777" w:rsidR="001717F9" w:rsidRDefault="001717F9" w:rsidP="001717F9">
      <w:pPr>
        <w:rPr>
          <w:rFonts w:ascii="Arial" w:eastAsia="Arial" w:hAnsi="Arial" w:cs="Arial"/>
          <w:sz w:val="24"/>
          <w:szCs w:val="24"/>
        </w:rPr>
      </w:pPr>
    </w:p>
    <w:p w14:paraId="094086D3" w14:textId="77777777" w:rsidR="001717F9" w:rsidRDefault="001717F9" w:rsidP="001717F9">
      <w:pPr>
        <w:rPr>
          <w:rFonts w:ascii="Arial" w:eastAsia="Arial" w:hAnsi="Arial" w:cs="Arial"/>
          <w:sz w:val="24"/>
          <w:szCs w:val="24"/>
        </w:rPr>
      </w:pPr>
    </w:p>
    <w:p w14:paraId="0B81029B" w14:textId="77777777" w:rsidR="001717F9" w:rsidRDefault="001717F9" w:rsidP="001717F9">
      <w:pPr>
        <w:rPr>
          <w:rFonts w:ascii="Arial" w:eastAsia="Arial" w:hAnsi="Arial" w:cs="Arial"/>
          <w:sz w:val="24"/>
          <w:szCs w:val="24"/>
        </w:rPr>
      </w:pPr>
    </w:p>
    <w:p w14:paraId="6F4D9F64" w14:textId="77777777" w:rsidR="001717F9" w:rsidRDefault="001717F9" w:rsidP="001717F9">
      <w:pPr>
        <w:rPr>
          <w:rFonts w:ascii="Arial" w:eastAsia="Arial" w:hAnsi="Arial" w:cs="Arial"/>
          <w:sz w:val="24"/>
          <w:szCs w:val="24"/>
        </w:rPr>
      </w:pPr>
    </w:p>
    <w:p w14:paraId="0FE8AA2E" w14:textId="77777777" w:rsidR="001717F9" w:rsidRDefault="001717F9" w:rsidP="001717F9">
      <w:pPr>
        <w:rPr>
          <w:rFonts w:ascii="Arial" w:eastAsia="Arial" w:hAnsi="Arial" w:cs="Arial"/>
          <w:sz w:val="24"/>
          <w:szCs w:val="24"/>
        </w:rPr>
      </w:pPr>
    </w:p>
    <w:p w14:paraId="6BD55B15" w14:textId="77777777" w:rsidR="001717F9" w:rsidRDefault="001717F9" w:rsidP="001717F9">
      <w:pPr>
        <w:rPr>
          <w:rFonts w:ascii="Arial" w:eastAsia="Arial" w:hAnsi="Arial" w:cs="Arial"/>
          <w:sz w:val="24"/>
          <w:szCs w:val="24"/>
        </w:rPr>
      </w:pPr>
    </w:p>
    <w:p w14:paraId="7314338E" w14:textId="77777777" w:rsidR="001717F9" w:rsidRDefault="001717F9" w:rsidP="001717F9">
      <w:pPr>
        <w:jc w:val="center"/>
        <w:rPr>
          <w:rFonts w:ascii="Arial" w:eastAsia="Arial" w:hAnsi="Arial" w:cs="Arial"/>
          <w:b/>
          <w:sz w:val="24"/>
          <w:szCs w:val="24"/>
        </w:rPr>
      </w:pPr>
      <w:r>
        <w:rPr>
          <w:rFonts w:ascii="Arial" w:eastAsia="Arial" w:hAnsi="Arial" w:cs="Arial"/>
          <w:b/>
          <w:sz w:val="24"/>
          <w:szCs w:val="24"/>
          <w:u w:val="single"/>
        </w:rPr>
        <w:lastRenderedPageBreak/>
        <w:t>Appendix 2</w:t>
      </w:r>
      <w:r>
        <w:rPr>
          <w:rFonts w:ascii="Arial" w:eastAsia="Arial" w:hAnsi="Arial" w:cs="Arial"/>
          <w:b/>
          <w:sz w:val="24"/>
          <w:szCs w:val="24"/>
        </w:rPr>
        <w:t xml:space="preserve"> - Template of the questionnaire given to the students to find out the perspective of participating students towards the 10-minute silent reading session.</w:t>
      </w:r>
    </w:p>
    <w:p w14:paraId="690AC366" w14:textId="77777777" w:rsidR="001717F9" w:rsidRDefault="001717F9" w:rsidP="001717F9">
      <w:pPr>
        <w:rPr>
          <w:rFonts w:ascii="Arial" w:eastAsia="Arial" w:hAnsi="Arial" w:cs="Arial"/>
          <w:sz w:val="24"/>
          <w:szCs w:val="24"/>
        </w:rPr>
      </w:pPr>
      <w:r>
        <w:rPr>
          <w:noProof/>
        </w:rPr>
        <w:drawing>
          <wp:anchor distT="114300" distB="114300" distL="114300" distR="114300" simplePos="0" relativeHeight="251660288" behindDoc="0" locked="0" layoutInCell="1" hidden="0" allowOverlap="1" wp14:anchorId="6E8D6413" wp14:editId="414517E6">
            <wp:simplePos x="0" y="0"/>
            <wp:positionH relativeFrom="column">
              <wp:posOffset>-423862</wp:posOffset>
            </wp:positionH>
            <wp:positionV relativeFrom="paragraph">
              <wp:posOffset>314325</wp:posOffset>
            </wp:positionV>
            <wp:extent cx="6605588" cy="7296150"/>
            <wp:effectExtent l="0" t="0" r="0" b="0"/>
            <wp:wrapNone/>
            <wp:docPr id="5" name="image1.png" descr="A questionnaire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png" descr="A questionnaire with black text&#10;&#10;Description automatically generated"/>
                    <pic:cNvPicPr preferRelativeResize="0"/>
                  </pic:nvPicPr>
                  <pic:blipFill>
                    <a:blip r:embed="rId7"/>
                    <a:srcRect/>
                    <a:stretch>
                      <a:fillRect/>
                    </a:stretch>
                  </pic:blipFill>
                  <pic:spPr>
                    <a:xfrm>
                      <a:off x="0" y="0"/>
                      <a:ext cx="6605588" cy="7296150"/>
                    </a:xfrm>
                    <a:prstGeom prst="rect">
                      <a:avLst/>
                    </a:prstGeom>
                    <a:ln/>
                  </pic:spPr>
                </pic:pic>
              </a:graphicData>
            </a:graphic>
          </wp:anchor>
        </w:drawing>
      </w:r>
    </w:p>
    <w:p w14:paraId="5CF700C9" w14:textId="77777777" w:rsidR="001717F9" w:rsidRDefault="001717F9" w:rsidP="001717F9">
      <w:pPr>
        <w:rPr>
          <w:rFonts w:ascii="Arial" w:eastAsia="Arial" w:hAnsi="Arial" w:cs="Arial"/>
          <w:sz w:val="24"/>
          <w:szCs w:val="24"/>
        </w:rPr>
      </w:pPr>
    </w:p>
    <w:p w14:paraId="0AE60BF8" w14:textId="77777777" w:rsidR="001717F9" w:rsidRDefault="001717F9" w:rsidP="001717F9">
      <w:pPr>
        <w:rPr>
          <w:rFonts w:ascii="Arial" w:eastAsia="Arial" w:hAnsi="Arial" w:cs="Arial"/>
          <w:sz w:val="24"/>
          <w:szCs w:val="24"/>
        </w:rPr>
      </w:pPr>
    </w:p>
    <w:p w14:paraId="3665E09E" w14:textId="77777777" w:rsidR="001717F9" w:rsidRDefault="001717F9" w:rsidP="001717F9">
      <w:pPr>
        <w:rPr>
          <w:rFonts w:ascii="Arial" w:eastAsia="Arial" w:hAnsi="Arial" w:cs="Arial"/>
          <w:sz w:val="24"/>
          <w:szCs w:val="24"/>
        </w:rPr>
      </w:pPr>
    </w:p>
    <w:p w14:paraId="7D66D7B9" w14:textId="77777777" w:rsidR="001717F9" w:rsidRDefault="001717F9" w:rsidP="001717F9">
      <w:pPr>
        <w:rPr>
          <w:rFonts w:ascii="Arial" w:eastAsia="Arial" w:hAnsi="Arial" w:cs="Arial"/>
          <w:sz w:val="24"/>
          <w:szCs w:val="24"/>
        </w:rPr>
      </w:pPr>
    </w:p>
    <w:p w14:paraId="6D6EDB9A" w14:textId="77777777" w:rsidR="001717F9" w:rsidRDefault="001717F9" w:rsidP="001717F9">
      <w:pPr>
        <w:rPr>
          <w:rFonts w:ascii="Arial" w:eastAsia="Arial" w:hAnsi="Arial" w:cs="Arial"/>
          <w:sz w:val="24"/>
          <w:szCs w:val="24"/>
        </w:rPr>
      </w:pPr>
    </w:p>
    <w:p w14:paraId="50EB857A" w14:textId="77777777" w:rsidR="001717F9" w:rsidRDefault="001717F9" w:rsidP="001717F9">
      <w:pPr>
        <w:rPr>
          <w:rFonts w:ascii="Arial" w:eastAsia="Arial" w:hAnsi="Arial" w:cs="Arial"/>
          <w:sz w:val="24"/>
          <w:szCs w:val="24"/>
        </w:rPr>
      </w:pPr>
    </w:p>
    <w:p w14:paraId="766C6DC3" w14:textId="77777777" w:rsidR="001717F9" w:rsidRDefault="001717F9" w:rsidP="001717F9">
      <w:pPr>
        <w:rPr>
          <w:rFonts w:ascii="Arial" w:eastAsia="Arial" w:hAnsi="Arial" w:cs="Arial"/>
          <w:sz w:val="24"/>
          <w:szCs w:val="24"/>
        </w:rPr>
      </w:pPr>
    </w:p>
    <w:p w14:paraId="38BBC6E1" w14:textId="77777777" w:rsidR="001717F9" w:rsidRDefault="001717F9" w:rsidP="001717F9">
      <w:pPr>
        <w:rPr>
          <w:rFonts w:ascii="Arial" w:eastAsia="Arial" w:hAnsi="Arial" w:cs="Arial"/>
          <w:sz w:val="24"/>
          <w:szCs w:val="24"/>
        </w:rPr>
      </w:pPr>
    </w:p>
    <w:p w14:paraId="16C97517" w14:textId="77777777" w:rsidR="001717F9" w:rsidRDefault="001717F9" w:rsidP="001717F9">
      <w:pPr>
        <w:rPr>
          <w:rFonts w:ascii="Arial" w:eastAsia="Arial" w:hAnsi="Arial" w:cs="Arial"/>
          <w:sz w:val="24"/>
          <w:szCs w:val="24"/>
        </w:rPr>
      </w:pPr>
    </w:p>
    <w:p w14:paraId="499DB48B" w14:textId="77777777" w:rsidR="001717F9" w:rsidRDefault="001717F9" w:rsidP="001717F9">
      <w:pPr>
        <w:rPr>
          <w:rFonts w:ascii="Arial" w:eastAsia="Arial" w:hAnsi="Arial" w:cs="Arial"/>
          <w:sz w:val="24"/>
          <w:szCs w:val="24"/>
        </w:rPr>
      </w:pPr>
    </w:p>
    <w:p w14:paraId="42241362" w14:textId="77777777" w:rsidR="001717F9" w:rsidRDefault="001717F9" w:rsidP="001717F9">
      <w:pPr>
        <w:rPr>
          <w:rFonts w:ascii="Arial" w:eastAsia="Arial" w:hAnsi="Arial" w:cs="Arial"/>
          <w:sz w:val="24"/>
          <w:szCs w:val="24"/>
        </w:rPr>
      </w:pPr>
    </w:p>
    <w:p w14:paraId="7D087D1A" w14:textId="77777777" w:rsidR="001717F9" w:rsidRDefault="001717F9" w:rsidP="001717F9">
      <w:pPr>
        <w:rPr>
          <w:rFonts w:ascii="Arial" w:eastAsia="Arial" w:hAnsi="Arial" w:cs="Arial"/>
          <w:sz w:val="24"/>
          <w:szCs w:val="24"/>
        </w:rPr>
      </w:pPr>
    </w:p>
    <w:p w14:paraId="49B43ADE" w14:textId="77777777" w:rsidR="001717F9" w:rsidRDefault="001717F9" w:rsidP="001717F9">
      <w:pPr>
        <w:rPr>
          <w:rFonts w:ascii="Arial" w:eastAsia="Arial" w:hAnsi="Arial" w:cs="Arial"/>
          <w:sz w:val="24"/>
          <w:szCs w:val="24"/>
        </w:rPr>
      </w:pPr>
    </w:p>
    <w:p w14:paraId="22432A32" w14:textId="77777777" w:rsidR="001717F9" w:rsidRDefault="001717F9" w:rsidP="001717F9">
      <w:pPr>
        <w:rPr>
          <w:rFonts w:ascii="Arial" w:eastAsia="Arial" w:hAnsi="Arial" w:cs="Arial"/>
          <w:sz w:val="24"/>
          <w:szCs w:val="24"/>
        </w:rPr>
      </w:pPr>
    </w:p>
    <w:p w14:paraId="05B687F3" w14:textId="77777777" w:rsidR="001717F9" w:rsidRDefault="001717F9" w:rsidP="001717F9">
      <w:pPr>
        <w:rPr>
          <w:rFonts w:ascii="Arial" w:eastAsia="Arial" w:hAnsi="Arial" w:cs="Arial"/>
          <w:sz w:val="24"/>
          <w:szCs w:val="24"/>
        </w:rPr>
      </w:pPr>
    </w:p>
    <w:p w14:paraId="468A2934" w14:textId="77777777" w:rsidR="001717F9" w:rsidRDefault="001717F9" w:rsidP="001717F9">
      <w:pPr>
        <w:rPr>
          <w:rFonts w:ascii="Arial" w:eastAsia="Arial" w:hAnsi="Arial" w:cs="Arial"/>
          <w:sz w:val="24"/>
          <w:szCs w:val="24"/>
        </w:rPr>
      </w:pPr>
    </w:p>
    <w:p w14:paraId="3D5B8502" w14:textId="77777777" w:rsidR="001717F9" w:rsidRDefault="001717F9" w:rsidP="001717F9">
      <w:pPr>
        <w:rPr>
          <w:rFonts w:ascii="Arial" w:eastAsia="Arial" w:hAnsi="Arial" w:cs="Arial"/>
          <w:sz w:val="24"/>
          <w:szCs w:val="24"/>
        </w:rPr>
      </w:pPr>
    </w:p>
    <w:p w14:paraId="7B0A84C0" w14:textId="77777777" w:rsidR="001717F9" w:rsidRDefault="001717F9" w:rsidP="001717F9">
      <w:pPr>
        <w:rPr>
          <w:rFonts w:ascii="Arial" w:eastAsia="Arial" w:hAnsi="Arial" w:cs="Arial"/>
          <w:sz w:val="24"/>
          <w:szCs w:val="24"/>
        </w:rPr>
      </w:pPr>
    </w:p>
    <w:p w14:paraId="5D93B096" w14:textId="77777777" w:rsidR="001717F9" w:rsidRDefault="001717F9" w:rsidP="001717F9">
      <w:pPr>
        <w:rPr>
          <w:rFonts w:ascii="Arial" w:eastAsia="Arial" w:hAnsi="Arial" w:cs="Arial"/>
          <w:sz w:val="24"/>
          <w:szCs w:val="24"/>
        </w:rPr>
      </w:pPr>
    </w:p>
    <w:p w14:paraId="05EA47A2" w14:textId="77777777" w:rsidR="001717F9" w:rsidRDefault="001717F9" w:rsidP="001717F9">
      <w:pPr>
        <w:rPr>
          <w:rFonts w:ascii="Arial" w:eastAsia="Arial" w:hAnsi="Arial" w:cs="Arial"/>
          <w:sz w:val="24"/>
          <w:szCs w:val="24"/>
        </w:rPr>
      </w:pPr>
    </w:p>
    <w:p w14:paraId="07CABCDD" w14:textId="77777777" w:rsidR="001717F9" w:rsidRDefault="001717F9" w:rsidP="001717F9">
      <w:pPr>
        <w:rPr>
          <w:rFonts w:ascii="Arial" w:eastAsia="Arial" w:hAnsi="Arial" w:cs="Arial"/>
          <w:sz w:val="24"/>
          <w:szCs w:val="24"/>
        </w:rPr>
      </w:pPr>
    </w:p>
    <w:p w14:paraId="07BC27CE" w14:textId="77777777" w:rsidR="001717F9" w:rsidRDefault="001717F9" w:rsidP="001717F9">
      <w:pPr>
        <w:rPr>
          <w:rFonts w:ascii="Arial" w:eastAsia="Arial" w:hAnsi="Arial" w:cs="Arial"/>
          <w:sz w:val="24"/>
          <w:szCs w:val="24"/>
        </w:rPr>
      </w:pPr>
    </w:p>
    <w:p w14:paraId="584FC22E" w14:textId="77777777" w:rsidR="001717F9" w:rsidRDefault="001717F9" w:rsidP="001717F9">
      <w:pPr>
        <w:rPr>
          <w:rFonts w:ascii="Arial" w:eastAsia="Arial" w:hAnsi="Arial" w:cs="Arial"/>
          <w:sz w:val="24"/>
          <w:szCs w:val="24"/>
        </w:rPr>
      </w:pPr>
    </w:p>
    <w:p w14:paraId="06D94F55" w14:textId="77777777" w:rsidR="001717F9" w:rsidRDefault="001717F9" w:rsidP="001717F9">
      <w:pPr>
        <w:rPr>
          <w:rFonts w:ascii="Arial" w:eastAsia="Arial" w:hAnsi="Arial" w:cs="Arial"/>
          <w:sz w:val="24"/>
          <w:szCs w:val="24"/>
        </w:rPr>
      </w:pPr>
    </w:p>
    <w:p w14:paraId="59C52394" w14:textId="77777777" w:rsidR="001717F9" w:rsidRDefault="001717F9" w:rsidP="001717F9">
      <w:pPr>
        <w:rPr>
          <w:rFonts w:ascii="Arial" w:eastAsia="Arial" w:hAnsi="Arial" w:cs="Arial"/>
          <w:sz w:val="24"/>
          <w:szCs w:val="24"/>
        </w:rPr>
      </w:pPr>
    </w:p>
    <w:p w14:paraId="7AF2CB57" w14:textId="77777777" w:rsidR="001717F9" w:rsidRDefault="001717F9" w:rsidP="001717F9">
      <w:pPr>
        <w:rPr>
          <w:rFonts w:ascii="Arial" w:eastAsia="Arial" w:hAnsi="Arial" w:cs="Arial"/>
          <w:sz w:val="24"/>
          <w:szCs w:val="24"/>
        </w:rPr>
      </w:pPr>
    </w:p>
    <w:p w14:paraId="4F6FBBFF" w14:textId="77777777" w:rsidR="001717F9" w:rsidRDefault="001717F9" w:rsidP="001717F9">
      <w:pPr>
        <w:rPr>
          <w:rFonts w:ascii="Arial" w:eastAsia="Arial" w:hAnsi="Arial" w:cs="Arial"/>
          <w:sz w:val="24"/>
          <w:szCs w:val="24"/>
        </w:rPr>
      </w:pPr>
    </w:p>
    <w:p w14:paraId="0C8BF4FD" w14:textId="77777777" w:rsidR="001717F9" w:rsidRDefault="001717F9" w:rsidP="001717F9">
      <w:pPr>
        <w:jc w:val="center"/>
        <w:rPr>
          <w:rFonts w:ascii="Arial" w:eastAsia="Arial" w:hAnsi="Arial" w:cs="Arial"/>
          <w:b/>
          <w:sz w:val="24"/>
          <w:szCs w:val="24"/>
        </w:rPr>
      </w:pPr>
      <w:r>
        <w:rPr>
          <w:rFonts w:ascii="Arial" w:eastAsia="Arial" w:hAnsi="Arial" w:cs="Arial"/>
          <w:b/>
          <w:sz w:val="24"/>
          <w:szCs w:val="24"/>
          <w:u w:val="single"/>
        </w:rPr>
        <w:lastRenderedPageBreak/>
        <w:t>Appendix 3</w:t>
      </w:r>
      <w:r>
        <w:rPr>
          <w:rFonts w:ascii="Arial" w:eastAsia="Arial" w:hAnsi="Arial" w:cs="Arial"/>
          <w:b/>
          <w:sz w:val="24"/>
          <w:szCs w:val="24"/>
        </w:rPr>
        <w:t xml:space="preserve"> - Email parental consent from the higher management to conduct the educational research.</w:t>
      </w:r>
      <w:r>
        <w:rPr>
          <w:noProof/>
        </w:rPr>
        <w:drawing>
          <wp:anchor distT="114300" distB="114300" distL="114300" distR="114300" simplePos="0" relativeHeight="251661312" behindDoc="0" locked="0" layoutInCell="1" hidden="0" allowOverlap="1" wp14:anchorId="12B2BB15" wp14:editId="6DBFD703">
            <wp:simplePos x="0" y="0"/>
            <wp:positionH relativeFrom="column">
              <wp:posOffset>-485774</wp:posOffset>
            </wp:positionH>
            <wp:positionV relativeFrom="paragraph">
              <wp:posOffset>433388</wp:posOffset>
            </wp:positionV>
            <wp:extent cx="6838950" cy="3738563"/>
            <wp:effectExtent l="0" t="0" r="0" b="0"/>
            <wp:wrapNone/>
            <wp:docPr id="14" name="image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4.png" descr="A screenshot of a computer&#10;&#10;Description automatically generated"/>
                    <pic:cNvPicPr preferRelativeResize="0"/>
                  </pic:nvPicPr>
                  <pic:blipFill>
                    <a:blip r:embed="rId8"/>
                    <a:srcRect/>
                    <a:stretch>
                      <a:fillRect/>
                    </a:stretch>
                  </pic:blipFill>
                  <pic:spPr>
                    <a:xfrm>
                      <a:off x="0" y="0"/>
                      <a:ext cx="6838950" cy="3738563"/>
                    </a:xfrm>
                    <a:prstGeom prst="rect">
                      <a:avLst/>
                    </a:prstGeom>
                    <a:ln/>
                  </pic:spPr>
                </pic:pic>
              </a:graphicData>
            </a:graphic>
          </wp:anchor>
        </w:drawing>
      </w:r>
    </w:p>
    <w:p w14:paraId="70424F18" w14:textId="77777777" w:rsidR="001717F9" w:rsidRDefault="001717F9" w:rsidP="001717F9">
      <w:pPr>
        <w:jc w:val="center"/>
        <w:rPr>
          <w:rFonts w:ascii="Arial" w:eastAsia="Arial" w:hAnsi="Arial" w:cs="Arial"/>
          <w:sz w:val="24"/>
          <w:szCs w:val="24"/>
        </w:rPr>
      </w:pPr>
    </w:p>
    <w:p w14:paraId="3AE14CF8" w14:textId="77777777" w:rsidR="001717F9" w:rsidRDefault="001717F9" w:rsidP="001717F9">
      <w:pPr>
        <w:jc w:val="center"/>
        <w:rPr>
          <w:rFonts w:ascii="Arial" w:eastAsia="Arial" w:hAnsi="Arial" w:cs="Arial"/>
          <w:sz w:val="24"/>
          <w:szCs w:val="24"/>
        </w:rPr>
      </w:pPr>
    </w:p>
    <w:p w14:paraId="7052ACAB" w14:textId="77777777" w:rsidR="001717F9" w:rsidRDefault="001717F9" w:rsidP="001717F9">
      <w:pPr>
        <w:jc w:val="center"/>
        <w:rPr>
          <w:rFonts w:ascii="Arial" w:eastAsia="Arial" w:hAnsi="Arial" w:cs="Arial"/>
          <w:sz w:val="24"/>
          <w:szCs w:val="24"/>
        </w:rPr>
      </w:pPr>
    </w:p>
    <w:p w14:paraId="2EB70F83" w14:textId="77777777" w:rsidR="001717F9" w:rsidRDefault="001717F9" w:rsidP="001717F9">
      <w:pPr>
        <w:jc w:val="center"/>
        <w:rPr>
          <w:rFonts w:ascii="Arial" w:eastAsia="Arial" w:hAnsi="Arial" w:cs="Arial"/>
          <w:sz w:val="24"/>
          <w:szCs w:val="24"/>
        </w:rPr>
      </w:pPr>
    </w:p>
    <w:p w14:paraId="3FDAE3F0" w14:textId="77777777" w:rsidR="001717F9" w:rsidRDefault="001717F9" w:rsidP="001717F9">
      <w:pPr>
        <w:jc w:val="center"/>
        <w:rPr>
          <w:rFonts w:ascii="Arial" w:eastAsia="Arial" w:hAnsi="Arial" w:cs="Arial"/>
          <w:sz w:val="24"/>
          <w:szCs w:val="24"/>
        </w:rPr>
      </w:pPr>
    </w:p>
    <w:p w14:paraId="4B6755BD" w14:textId="77777777" w:rsidR="001717F9" w:rsidRDefault="001717F9" w:rsidP="001717F9">
      <w:pPr>
        <w:jc w:val="center"/>
        <w:rPr>
          <w:rFonts w:ascii="Arial" w:eastAsia="Arial" w:hAnsi="Arial" w:cs="Arial"/>
          <w:sz w:val="24"/>
          <w:szCs w:val="24"/>
        </w:rPr>
      </w:pPr>
    </w:p>
    <w:p w14:paraId="56510E8C" w14:textId="77777777" w:rsidR="001717F9" w:rsidRDefault="001717F9" w:rsidP="001717F9">
      <w:pPr>
        <w:jc w:val="center"/>
        <w:rPr>
          <w:rFonts w:ascii="Arial" w:eastAsia="Arial" w:hAnsi="Arial" w:cs="Arial"/>
          <w:sz w:val="24"/>
          <w:szCs w:val="24"/>
        </w:rPr>
      </w:pPr>
    </w:p>
    <w:p w14:paraId="7EA7F75C" w14:textId="77777777" w:rsidR="001717F9" w:rsidRDefault="001717F9" w:rsidP="001717F9">
      <w:pPr>
        <w:jc w:val="center"/>
        <w:rPr>
          <w:rFonts w:ascii="Arial" w:eastAsia="Arial" w:hAnsi="Arial" w:cs="Arial"/>
          <w:sz w:val="24"/>
          <w:szCs w:val="24"/>
        </w:rPr>
      </w:pPr>
    </w:p>
    <w:p w14:paraId="0CC970D9" w14:textId="77777777" w:rsidR="001717F9" w:rsidRDefault="001717F9" w:rsidP="001717F9">
      <w:pPr>
        <w:jc w:val="center"/>
        <w:rPr>
          <w:rFonts w:ascii="Arial" w:eastAsia="Arial" w:hAnsi="Arial" w:cs="Arial"/>
          <w:sz w:val="24"/>
          <w:szCs w:val="24"/>
        </w:rPr>
      </w:pPr>
    </w:p>
    <w:p w14:paraId="26FAE204" w14:textId="77777777" w:rsidR="001717F9" w:rsidRDefault="001717F9" w:rsidP="001717F9">
      <w:pPr>
        <w:jc w:val="center"/>
        <w:rPr>
          <w:rFonts w:ascii="Arial" w:eastAsia="Arial" w:hAnsi="Arial" w:cs="Arial"/>
          <w:sz w:val="24"/>
          <w:szCs w:val="24"/>
        </w:rPr>
      </w:pPr>
    </w:p>
    <w:p w14:paraId="01BD7B3D" w14:textId="77777777" w:rsidR="001717F9" w:rsidRDefault="001717F9" w:rsidP="001717F9">
      <w:pPr>
        <w:jc w:val="center"/>
        <w:rPr>
          <w:rFonts w:ascii="Arial" w:eastAsia="Arial" w:hAnsi="Arial" w:cs="Arial"/>
          <w:sz w:val="24"/>
          <w:szCs w:val="24"/>
        </w:rPr>
      </w:pPr>
    </w:p>
    <w:p w14:paraId="5D2D8716" w14:textId="77777777" w:rsidR="001717F9" w:rsidRDefault="001717F9" w:rsidP="001717F9">
      <w:pPr>
        <w:jc w:val="center"/>
        <w:rPr>
          <w:rFonts w:ascii="Arial" w:eastAsia="Arial" w:hAnsi="Arial" w:cs="Arial"/>
          <w:sz w:val="24"/>
          <w:szCs w:val="24"/>
        </w:rPr>
      </w:pPr>
    </w:p>
    <w:p w14:paraId="36A42C1D" w14:textId="77777777" w:rsidR="001717F9" w:rsidRDefault="001717F9" w:rsidP="001717F9">
      <w:pPr>
        <w:rPr>
          <w:rFonts w:ascii="Arial" w:eastAsia="Arial" w:hAnsi="Arial" w:cs="Arial"/>
          <w:sz w:val="24"/>
          <w:szCs w:val="24"/>
        </w:rPr>
      </w:pPr>
      <w:r>
        <w:rPr>
          <w:rFonts w:ascii="Arial" w:eastAsia="Arial" w:hAnsi="Arial" w:cs="Arial"/>
          <w:sz w:val="24"/>
          <w:szCs w:val="24"/>
        </w:rPr>
        <w:t>Appendix 4</w:t>
      </w:r>
    </w:p>
    <w:p w14:paraId="533D2C33" w14:textId="77777777" w:rsidR="001717F9" w:rsidRDefault="001717F9" w:rsidP="001717F9">
      <w:pPr>
        <w:rPr>
          <w:rFonts w:ascii="Arial" w:eastAsia="Arial" w:hAnsi="Arial" w:cs="Arial"/>
          <w:sz w:val="24"/>
          <w:szCs w:val="24"/>
          <w:u w:val="single"/>
        </w:rPr>
      </w:pPr>
    </w:p>
    <w:p w14:paraId="6CD58E4B" w14:textId="77777777" w:rsidR="001717F9" w:rsidRDefault="001717F9" w:rsidP="001717F9">
      <w:pPr>
        <w:rPr>
          <w:rFonts w:ascii="Arial" w:eastAsia="Arial" w:hAnsi="Arial" w:cs="Arial"/>
          <w:sz w:val="24"/>
          <w:szCs w:val="24"/>
          <w:u w:val="single"/>
        </w:rPr>
      </w:pPr>
    </w:p>
    <w:p w14:paraId="57C0D76B" w14:textId="77777777" w:rsidR="001717F9" w:rsidRDefault="001717F9" w:rsidP="001717F9">
      <w:pPr>
        <w:rPr>
          <w:rFonts w:ascii="Arial" w:eastAsia="Arial" w:hAnsi="Arial" w:cs="Arial"/>
          <w:sz w:val="24"/>
          <w:szCs w:val="24"/>
          <w:u w:val="single"/>
        </w:rPr>
      </w:pPr>
    </w:p>
    <w:p w14:paraId="1C150D99" w14:textId="77777777" w:rsidR="001717F9" w:rsidRDefault="001717F9" w:rsidP="001717F9">
      <w:pPr>
        <w:rPr>
          <w:rFonts w:ascii="Arial" w:eastAsia="Arial" w:hAnsi="Arial" w:cs="Arial"/>
          <w:sz w:val="24"/>
          <w:szCs w:val="24"/>
          <w:u w:val="single"/>
        </w:rPr>
      </w:pPr>
    </w:p>
    <w:p w14:paraId="6EB7655F" w14:textId="77777777" w:rsidR="001717F9" w:rsidRDefault="001717F9" w:rsidP="001717F9">
      <w:pPr>
        <w:rPr>
          <w:rFonts w:ascii="Arial" w:eastAsia="Arial" w:hAnsi="Arial" w:cs="Arial"/>
          <w:sz w:val="24"/>
          <w:szCs w:val="24"/>
          <w:u w:val="single"/>
        </w:rPr>
      </w:pPr>
    </w:p>
    <w:p w14:paraId="0CB8CF99" w14:textId="77777777" w:rsidR="001717F9" w:rsidRDefault="001717F9" w:rsidP="001717F9">
      <w:pPr>
        <w:rPr>
          <w:rFonts w:ascii="Arial" w:eastAsia="Arial" w:hAnsi="Arial" w:cs="Arial"/>
          <w:sz w:val="24"/>
          <w:szCs w:val="24"/>
          <w:u w:val="single"/>
        </w:rPr>
      </w:pPr>
    </w:p>
    <w:p w14:paraId="2900CB38" w14:textId="77777777" w:rsidR="001717F9" w:rsidRDefault="001717F9" w:rsidP="001717F9">
      <w:pPr>
        <w:rPr>
          <w:rFonts w:ascii="Arial" w:eastAsia="Arial" w:hAnsi="Arial" w:cs="Arial"/>
          <w:sz w:val="24"/>
          <w:szCs w:val="24"/>
          <w:u w:val="single"/>
        </w:rPr>
      </w:pPr>
    </w:p>
    <w:p w14:paraId="1E80E462" w14:textId="77777777" w:rsidR="001717F9" w:rsidRDefault="001717F9" w:rsidP="001717F9">
      <w:pPr>
        <w:rPr>
          <w:rFonts w:ascii="Arial" w:eastAsia="Arial" w:hAnsi="Arial" w:cs="Arial"/>
          <w:sz w:val="24"/>
          <w:szCs w:val="24"/>
          <w:u w:val="single"/>
        </w:rPr>
      </w:pPr>
    </w:p>
    <w:p w14:paraId="51C6508D" w14:textId="77777777" w:rsidR="001717F9" w:rsidRDefault="001717F9" w:rsidP="001717F9">
      <w:pPr>
        <w:rPr>
          <w:rFonts w:ascii="Arial" w:eastAsia="Arial" w:hAnsi="Arial" w:cs="Arial"/>
          <w:sz w:val="24"/>
          <w:szCs w:val="24"/>
          <w:u w:val="single"/>
        </w:rPr>
      </w:pPr>
    </w:p>
    <w:p w14:paraId="400D1FF8" w14:textId="77777777" w:rsidR="001717F9" w:rsidRDefault="001717F9" w:rsidP="001717F9">
      <w:pPr>
        <w:rPr>
          <w:rFonts w:ascii="Arial" w:eastAsia="Arial" w:hAnsi="Arial" w:cs="Arial"/>
          <w:sz w:val="24"/>
          <w:szCs w:val="24"/>
          <w:u w:val="single"/>
        </w:rPr>
      </w:pPr>
    </w:p>
    <w:p w14:paraId="52903267" w14:textId="77777777" w:rsidR="001717F9" w:rsidRDefault="001717F9" w:rsidP="001717F9">
      <w:pPr>
        <w:rPr>
          <w:rFonts w:ascii="Arial" w:eastAsia="Arial" w:hAnsi="Arial" w:cs="Arial"/>
          <w:sz w:val="24"/>
          <w:szCs w:val="24"/>
          <w:u w:val="single"/>
        </w:rPr>
      </w:pPr>
    </w:p>
    <w:p w14:paraId="00EA73EF" w14:textId="77777777" w:rsidR="001717F9" w:rsidRDefault="001717F9" w:rsidP="001717F9">
      <w:pPr>
        <w:rPr>
          <w:rFonts w:ascii="Arial" w:eastAsia="Arial" w:hAnsi="Arial" w:cs="Arial"/>
          <w:sz w:val="24"/>
          <w:szCs w:val="24"/>
          <w:u w:val="single"/>
        </w:rPr>
      </w:pPr>
    </w:p>
    <w:p w14:paraId="3D6E5B7C" w14:textId="77777777" w:rsidR="001717F9" w:rsidRDefault="001717F9" w:rsidP="001717F9">
      <w:pPr>
        <w:rPr>
          <w:rFonts w:ascii="Arial" w:eastAsia="Arial" w:hAnsi="Arial" w:cs="Arial"/>
          <w:sz w:val="24"/>
          <w:szCs w:val="24"/>
          <w:u w:val="single"/>
        </w:rPr>
      </w:pPr>
    </w:p>
    <w:p w14:paraId="4DB87EB6" w14:textId="77777777" w:rsidR="001717F9" w:rsidRDefault="001717F9" w:rsidP="001717F9">
      <w:pPr>
        <w:rPr>
          <w:rFonts w:ascii="Arial" w:eastAsia="Arial" w:hAnsi="Arial" w:cs="Arial"/>
          <w:sz w:val="24"/>
          <w:szCs w:val="24"/>
          <w:u w:val="single"/>
        </w:rPr>
      </w:pPr>
    </w:p>
    <w:p w14:paraId="39E1E92E" w14:textId="77777777" w:rsidR="001717F9" w:rsidRDefault="001717F9" w:rsidP="001717F9">
      <w:pPr>
        <w:rPr>
          <w:rFonts w:ascii="Arial" w:eastAsia="Arial" w:hAnsi="Arial" w:cs="Arial"/>
          <w:sz w:val="24"/>
          <w:szCs w:val="24"/>
          <w:u w:val="single"/>
        </w:rPr>
      </w:pPr>
    </w:p>
    <w:p w14:paraId="2ABB541E" w14:textId="77777777" w:rsidR="001717F9" w:rsidRDefault="001717F9" w:rsidP="001717F9">
      <w:pPr>
        <w:rPr>
          <w:rFonts w:ascii="Arial" w:eastAsia="Arial" w:hAnsi="Arial" w:cs="Arial"/>
          <w:sz w:val="24"/>
          <w:szCs w:val="24"/>
          <w:u w:val="single"/>
        </w:rPr>
      </w:pPr>
    </w:p>
    <w:p w14:paraId="6F96C488" w14:textId="77777777" w:rsidR="001717F9" w:rsidRDefault="001717F9" w:rsidP="001717F9">
      <w:pPr>
        <w:jc w:val="center"/>
        <w:rPr>
          <w:rFonts w:ascii="Arial" w:eastAsia="Arial" w:hAnsi="Arial" w:cs="Arial"/>
          <w:b/>
          <w:sz w:val="24"/>
          <w:szCs w:val="24"/>
        </w:rPr>
      </w:pPr>
      <w:r>
        <w:rPr>
          <w:rFonts w:ascii="Arial" w:eastAsia="Arial" w:hAnsi="Arial" w:cs="Arial"/>
          <w:b/>
          <w:sz w:val="24"/>
          <w:szCs w:val="24"/>
          <w:u w:val="single"/>
        </w:rPr>
        <w:lastRenderedPageBreak/>
        <w:t>Appendix 4</w:t>
      </w:r>
      <w:r>
        <w:rPr>
          <w:rFonts w:ascii="Arial" w:eastAsia="Arial" w:hAnsi="Arial" w:cs="Arial"/>
          <w:b/>
          <w:sz w:val="24"/>
          <w:szCs w:val="24"/>
        </w:rPr>
        <w:t xml:space="preserve"> - Signed assent from students participating in the educational research.</w:t>
      </w:r>
    </w:p>
    <w:p w14:paraId="05FE9A1C" w14:textId="77777777" w:rsidR="001717F9" w:rsidRDefault="001717F9" w:rsidP="001717F9">
      <w:pPr>
        <w:jc w:val="center"/>
        <w:rPr>
          <w:rFonts w:ascii="Arial" w:eastAsia="Arial" w:hAnsi="Arial" w:cs="Arial"/>
          <w:sz w:val="24"/>
          <w:szCs w:val="24"/>
        </w:rPr>
      </w:pPr>
      <w:r>
        <w:rPr>
          <w:noProof/>
        </w:rPr>
        <w:drawing>
          <wp:anchor distT="114300" distB="114300" distL="114300" distR="114300" simplePos="0" relativeHeight="251662336" behindDoc="0" locked="0" layoutInCell="1" hidden="0" allowOverlap="1" wp14:anchorId="73A88BBE" wp14:editId="2405E964">
            <wp:simplePos x="0" y="0"/>
            <wp:positionH relativeFrom="column">
              <wp:posOffset>-571499</wp:posOffset>
            </wp:positionH>
            <wp:positionV relativeFrom="paragraph">
              <wp:posOffset>171450</wp:posOffset>
            </wp:positionV>
            <wp:extent cx="6934200" cy="5305219"/>
            <wp:effectExtent l="0" t="0" r="0" b="0"/>
            <wp:wrapNone/>
            <wp:docPr id="13" name="image3.png" descr="A paper with a black line and a black rectangle&#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3.png" descr="A paper with a black line and a black rectangle&#10;&#10;Description automatically generated"/>
                    <pic:cNvPicPr preferRelativeResize="0"/>
                  </pic:nvPicPr>
                  <pic:blipFill>
                    <a:blip r:embed="rId9"/>
                    <a:srcRect/>
                    <a:stretch>
                      <a:fillRect/>
                    </a:stretch>
                  </pic:blipFill>
                  <pic:spPr>
                    <a:xfrm>
                      <a:off x="0" y="0"/>
                      <a:ext cx="6934200" cy="5305219"/>
                    </a:xfrm>
                    <a:prstGeom prst="rect">
                      <a:avLst/>
                    </a:prstGeom>
                    <a:ln/>
                  </pic:spPr>
                </pic:pic>
              </a:graphicData>
            </a:graphic>
          </wp:anchor>
        </w:drawing>
      </w:r>
    </w:p>
    <w:p w14:paraId="136ACBAA" w14:textId="77777777" w:rsidR="001717F9" w:rsidRDefault="001717F9" w:rsidP="001717F9">
      <w:pPr>
        <w:jc w:val="center"/>
        <w:rPr>
          <w:rFonts w:ascii="Arial" w:eastAsia="Arial" w:hAnsi="Arial" w:cs="Arial"/>
          <w:sz w:val="24"/>
          <w:szCs w:val="24"/>
        </w:rPr>
      </w:pPr>
    </w:p>
    <w:p w14:paraId="0313E1AC" w14:textId="77777777" w:rsidR="001717F9" w:rsidRDefault="001717F9" w:rsidP="001717F9">
      <w:pPr>
        <w:jc w:val="center"/>
        <w:rPr>
          <w:rFonts w:ascii="Arial" w:eastAsia="Arial" w:hAnsi="Arial" w:cs="Arial"/>
          <w:sz w:val="24"/>
          <w:szCs w:val="24"/>
        </w:rPr>
      </w:pPr>
    </w:p>
    <w:p w14:paraId="2CC53DB5" w14:textId="77777777" w:rsidR="001717F9" w:rsidRDefault="001717F9" w:rsidP="001717F9">
      <w:pPr>
        <w:rPr>
          <w:rFonts w:ascii="Arial" w:eastAsia="Arial" w:hAnsi="Arial" w:cs="Arial"/>
          <w:sz w:val="24"/>
          <w:szCs w:val="24"/>
        </w:rPr>
      </w:pPr>
    </w:p>
    <w:p w14:paraId="25DD0167" w14:textId="77777777" w:rsidR="001717F9" w:rsidRDefault="001717F9" w:rsidP="001717F9">
      <w:pPr>
        <w:rPr>
          <w:rFonts w:ascii="Arial" w:eastAsia="Arial" w:hAnsi="Arial" w:cs="Arial"/>
          <w:sz w:val="24"/>
          <w:szCs w:val="24"/>
        </w:rPr>
      </w:pPr>
    </w:p>
    <w:p w14:paraId="2A8BA330" w14:textId="77777777" w:rsidR="001717F9" w:rsidRDefault="001717F9" w:rsidP="001717F9">
      <w:pPr>
        <w:rPr>
          <w:rFonts w:ascii="Arial" w:eastAsia="Arial" w:hAnsi="Arial" w:cs="Arial"/>
          <w:sz w:val="24"/>
          <w:szCs w:val="24"/>
        </w:rPr>
      </w:pPr>
    </w:p>
    <w:p w14:paraId="4A0028F3" w14:textId="77777777" w:rsidR="001717F9" w:rsidRDefault="001717F9" w:rsidP="001717F9">
      <w:pPr>
        <w:rPr>
          <w:rFonts w:ascii="Arial" w:eastAsia="Arial" w:hAnsi="Arial" w:cs="Arial"/>
          <w:sz w:val="24"/>
          <w:szCs w:val="24"/>
        </w:rPr>
      </w:pPr>
    </w:p>
    <w:p w14:paraId="032FDB2E" w14:textId="77777777" w:rsidR="001717F9" w:rsidRDefault="001717F9" w:rsidP="001717F9">
      <w:pPr>
        <w:rPr>
          <w:rFonts w:ascii="Arial" w:eastAsia="Arial" w:hAnsi="Arial" w:cs="Arial"/>
          <w:sz w:val="24"/>
          <w:szCs w:val="24"/>
        </w:rPr>
      </w:pPr>
    </w:p>
    <w:p w14:paraId="5DF83293" w14:textId="77777777" w:rsidR="001717F9" w:rsidRDefault="001717F9" w:rsidP="001717F9">
      <w:pPr>
        <w:rPr>
          <w:rFonts w:ascii="Arial" w:eastAsia="Arial" w:hAnsi="Arial" w:cs="Arial"/>
          <w:sz w:val="24"/>
          <w:szCs w:val="24"/>
        </w:rPr>
      </w:pPr>
    </w:p>
    <w:p w14:paraId="15B91A75" w14:textId="77777777" w:rsidR="001717F9" w:rsidRDefault="001717F9" w:rsidP="001717F9">
      <w:pPr>
        <w:rPr>
          <w:rFonts w:ascii="Arial" w:eastAsia="Arial" w:hAnsi="Arial" w:cs="Arial"/>
          <w:sz w:val="24"/>
          <w:szCs w:val="24"/>
        </w:rPr>
      </w:pPr>
    </w:p>
    <w:p w14:paraId="7938B7F1" w14:textId="77777777" w:rsidR="001717F9" w:rsidRDefault="001717F9" w:rsidP="001717F9">
      <w:pPr>
        <w:rPr>
          <w:rFonts w:ascii="Arial" w:eastAsia="Arial" w:hAnsi="Arial" w:cs="Arial"/>
          <w:sz w:val="24"/>
          <w:szCs w:val="24"/>
        </w:rPr>
      </w:pPr>
    </w:p>
    <w:p w14:paraId="0FF596A9" w14:textId="77777777" w:rsidR="001717F9" w:rsidRDefault="001717F9" w:rsidP="001717F9">
      <w:pPr>
        <w:rPr>
          <w:rFonts w:ascii="Arial" w:eastAsia="Arial" w:hAnsi="Arial" w:cs="Arial"/>
          <w:sz w:val="24"/>
          <w:szCs w:val="24"/>
        </w:rPr>
      </w:pPr>
    </w:p>
    <w:p w14:paraId="5BA1797B" w14:textId="77777777" w:rsidR="001717F9" w:rsidRDefault="001717F9" w:rsidP="001717F9">
      <w:pPr>
        <w:rPr>
          <w:rFonts w:ascii="Arial" w:eastAsia="Arial" w:hAnsi="Arial" w:cs="Arial"/>
          <w:sz w:val="24"/>
          <w:szCs w:val="24"/>
        </w:rPr>
      </w:pPr>
    </w:p>
    <w:p w14:paraId="5CBE4457" w14:textId="77777777" w:rsidR="001717F9" w:rsidRDefault="001717F9" w:rsidP="001717F9">
      <w:pPr>
        <w:rPr>
          <w:rFonts w:ascii="Arial" w:eastAsia="Arial" w:hAnsi="Arial" w:cs="Arial"/>
          <w:sz w:val="24"/>
          <w:szCs w:val="24"/>
        </w:rPr>
      </w:pPr>
    </w:p>
    <w:p w14:paraId="0A50A396" w14:textId="77777777" w:rsidR="001717F9" w:rsidRDefault="001717F9" w:rsidP="001717F9">
      <w:pPr>
        <w:rPr>
          <w:rFonts w:ascii="Arial" w:eastAsia="Arial" w:hAnsi="Arial" w:cs="Arial"/>
          <w:sz w:val="24"/>
          <w:szCs w:val="24"/>
        </w:rPr>
      </w:pPr>
    </w:p>
    <w:p w14:paraId="52A06D22" w14:textId="77777777" w:rsidR="001717F9" w:rsidRDefault="001717F9" w:rsidP="001717F9">
      <w:pPr>
        <w:rPr>
          <w:rFonts w:ascii="Arial" w:eastAsia="Arial" w:hAnsi="Arial" w:cs="Arial"/>
          <w:sz w:val="24"/>
          <w:szCs w:val="24"/>
        </w:rPr>
      </w:pPr>
    </w:p>
    <w:p w14:paraId="6F87A1AB" w14:textId="77777777" w:rsidR="001717F9" w:rsidRDefault="001717F9" w:rsidP="001717F9">
      <w:pPr>
        <w:rPr>
          <w:rFonts w:ascii="Arial" w:eastAsia="Arial" w:hAnsi="Arial" w:cs="Arial"/>
          <w:sz w:val="24"/>
          <w:szCs w:val="24"/>
        </w:rPr>
      </w:pPr>
    </w:p>
    <w:p w14:paraId="415201AD" w14:textId="77777777" w:rsidR="001717F9" w:rsidRDefault="001717F9" w:rsidP="001717F9">
      <w:pPr>
        <w:rPr>
          <w:rFonts w:ascii="Arial" w:eastAsia="Arial" w:hAnsi="Arial" w:cs="Arial"/>
          <w:sz w:val="24"/>
          <w:szCs w:val="24"/>
        </w:rPr>
      </w:pPr>
    </w:p>
    <w:p w14:paraId="02171AB3" w14:textId="77777777" w:rsidR="001717F9" w:rsidRDefault="001717F9" w:rsidP="001717F9">
      <w:pPr>
        <w:rPr>
          <w:rFonts w:ascii="Arial" w:eastAsia="Arial" w:hAnsi="Arial" w:cs="Arial"/>
          <w:sz w:val="24"/>
          <w:szCs w:val="24"/>
        </w:rPr>
      </w:pPr>
    </w:p>
    <w:p w14:paraId="4B67F821" w14:textId="77777777" w:rsidR="001717F9" w:rsidRDefault="001717F9" w:rsidP="001717F9">
      <w:pPr>
        <w:rPr>
          <w:rFonts w:ascii="Arial" w:eastAsia="Arial" w:hAnsi="Arial" w:cs="Arial"/>
          <w:sz w:val="24"/>
          <w:szCs w:val="24"/>
        </w:rPr>
      </w:pPr>
    </w:p>
    <w:p w14:paraId="6EA6DF2E" w14:textId="77777777" w:rsidR="001717F9" w:rsidRDefault="001717F9" w:rsidP="001717F9">
      <w:pPr>
        <w:rPr>
          <w:rFonts w:ascii="Arial" w:eastAsia="Arial" w:hAnsi="Arial" w:cs="Arial"/>
          <w:sz w:val="24"/>
          <w:szCs w:val="24"/>
        </w:rPr>
      </w:pPr>
    </w:p>
    <w:p w14:paraId="12CCECB6" w14:textId="77777777" w:rsidR="001717F9" w:rsidRDefault="001717F9" w:rsidP="001717F9">
      <w:pPr>
        <w:rPr>
          <w:rFonts w:ascii="Arial" w:eastAsia="Arial" w:hAnsi="Arial" w:cs="Arial"/>
          <w:sz w:val="24"/>
          <w:szCs w:val="24"/>
        </w:rPr>
      </w:pPr>
    </w:p>
    <w:p w14:paraId="5AA1C57A" w14:textId="77777777" w:rsidR="001717F9" w:rsidRDefault="001717F9" w:rsidP="001717F9">
      <w:pPr>
        <w:rPr>
          <w:rFonts w:ascii="Arial" w:eastAsia="Arial" w:hAnsi="Arial" w:cs="Arial"/>
          <w:sz w:val="24"/>
          <w:szCs w:val="24"/>
        </w:rPr>
      </w:pPr>
    </w:p>
    <w:p w14:paraId="0B21BE7A" w14:textId="77777777" w:rsidR="001717F9" w:rsidRDefault="001717F9" w:rsidP="001717F9">
      <w:pPr>
        <w:rPr>
          <w:rFonts w:ascii="Arial" w:eastAsia="Arial" w:hAnsi="Arial" w:cs="Arial"/>
          <w:sz w:val="24"/>
          <w:szCs w:val="24"/>
        </w:rPr>
      </w:pPr>
    </w:p>
    <w:p w14:paraId="28950A0A" w14:textId="77777777" w:rsidR="001717F9" w:rsidRDefault="001717F9" w:rsidP="001717F9">
      <w:pPr>
        <w:rPr>
          <w:rFonts w:ascii="Arial" w:eastAsia="Arial" w:hAnsi="Arial" w:cs="Arial"/>
          <w:sz w:val="24"/>
          <w:szCs w:val="24"/>
        </w:rPr>
      </w:pPr>
    </w:p>
    <w:p w14:paraId="78AEF28D" w14:textId="77777777" w:rsidR="001717F9" w:rsidRDefault="001717F9" w:rsidP="001717F9">
      <w:pPr>
        <w:rPr>
          <w:rFonts w:ascii="Arial" w:eastAsia="Arial" w:hAnsi="Arial" w:cs="Arial"/>
          <w:sz w:val="24"/>
          <w:szCs w:val="24"/>
        </w:rPr>
      </w:pPr>
    </w:p>
    <w:p w14:paraId="6A9C1204" w14:textId="77777777" w:rsidR="001717F9" w:rsidRDefault="001717F9" w:rsidP="001717F9">
      <w:pPr>
        <w:rPr>
          <w:rFonts w:ascii="Arial" w:eastAsia="Arial" w:hAnsi="Arial" w:cs="Arial"/>
          <w:sz w:val="24"/>
          <w:szCs w:val="24"/>
        </w:rPr>
      </w:pPr>
    </w:p>
    <w:p w14:paraId="006C1AF8" w14:textId="77777777" w:rsidR="001717F9" w:rsidRDefault="001717F9" w:rsidP="001717F9">
      <w:pPr>
        <w:rPr>
          <w:rFonts w:ascii="Arial" w:eastAsia="Arial" w:hAnsi="Arial" w:cs="Arial"/>
          <w:sz w:val="24"/>
          <w:szCs w:val="24"/>
        </w:rPr>
      </w:pPr>
    </w:p>
    <w:p w14:paraId="4E5344B4" w14:textId="77777777" w:rsidR="001717F9" w:rsidRDefault="001717F9" w:rsidP="001717F9">
      <w:pPr>
        <w:rPr>
          <w:rFonts w:ascii="Arial" w:eastAsia="Arial" w:hAnsi="Arial" w:cs="Arial"/>
          <w:sz w:val="24"/>
          <w:szCs w:val="24"/>
        </w:rPr>
      </w:pPr>
    </w:p>
    <w:p w14:paraId="6B7F9876" w14:textId="77777777" w:rsidR="001717F9" w:rsidRDefault="001717F9" w:rsidP="001717F9">
      <w:pPr>
        <w:jc w:val="center"/>
        <w:rPr>
          <w:rFonts w:ascii="Arial" w:eastAsia="Arial" w:hAnsi="Arial" w:cs="Arial"/>
          <w:b/>
          <w:sz w:val="24"/>
          <w:szCs w:val="24"/>
        </w:rPr>
      </w:pPr>
      <w:r>
        <w:rPr>
          <w:rFonts w:ascii="Arial" w:eastAsia="Arial" w:hAnsi="Arial" w:cs="Arial"/>
          <w:b/>
          <w:sz w:val="24"/>
          <w:szCs w:val="24"/>
          <w:u w:val="single"/>
        </w:rPr>
        <w:lastRenderedPageBreak/>
        <w:t>Appendix 5</w:t>
      </w:r>
      <w:r>
        <w:rPr>
          <w:rFonts w:ascii="Arial" w:eastAsia="Arial" w:hAnsi="Arial" w:cs="Arial"/>
          <w:b/>
          <w:sz w:val="24"/>
          <w:szCs w:val="24"/>
        </w:rPr>
        <w:t xml:space="preserve"> - Ethics Form</w:t>
      </w:r>
    </w:p>
    <w:p w14:paraId="1908E1D4" w14:textId="77777777" w:rsidR="001717F9" w:rsidRDefault="001717F9" w:rsidP="001717F9">
      <w:pPr>
        <w:rPr>
          <w:rFonts w:ascii="Arial" w:eastAsia="Arial" w:hAnsi="Arial" w:cs="Arial"/>
          <w:sz w:val="24"/>
          <w:szCs w:val="24"/>
        </w:rPr>
      </w:pPr>
      <w:r>
        <w:rPr>
          <w:rFonts w:ascii="Arial" w:eastAsia="Arial" w:hAnsi="Arial" w:cs="Arial"/>
          <w:noProof/>
          <w:sz w:val="24"/>
          <w:szCs w:val="24"/>
        </w:rPr>
        <w:drawing>
          <wp:inline distT="114300" distB="114300" distL="114300" distR="114300" wp14:anchorId="11D7746D" wp14:editId="119A3DEF">
            <wp:extent cx="5731200" cy="8102600"/>
            <wp:effectExtent l="0" t="0" r="0" b="0"/>
            <wp:docPr id="6" name="image8.jpg" descr="A close-up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8.jpg" descr="A close-up of a document&#10;&#10;Description automatically generated"/>
                    <pic:cNvPicPr preferRelativeResize="0"/>
                  </pic:nvPicPr>
                  <pic:blipFill>
                    <a:blip r:embed="rId10"/>
                    <a:srcRect/>
                    <a:stretch>
                      <a:fillRect/>
                    </a:stretch>
                  </pic:blipFill>
                  <pic:spPr>
                    <a:xfrm>
                      <a:off x="0" y="0"/>
                      <a:ext cx="5731200" cy="8102600"/>
                    </a:xfrm>
                    <a:prstGeom prst="rect">
                      <a:avLst/>
                    </a:prstGeom>
                    <a:ln/>
                  </pic:spPr>
                </pic:pic>
              </a:graphicData>
            </a:graphic>
          </wp:inline>
        </w:drawing>
      </w:r>
    </w:p>
    <w:p w14:paraId="04CC3858"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6546C679" wp14:editId="67390930">
            <wp:extent cx="5731200" cy="8102600"/>
            <wp:effectExtent l="0" t="0" r="0" b="0"/>
            <wp:docPr id="8" name="image5.jpg" descr="A close-up of a form&#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5.jpg" descr="A close-up of a form&#10;&#10;Description automatically generated"/>
                    <pic:cNvPicPr preferRelativeResize="0"/>
                  </pic:nvPicPr>
                  <pic:blipFill>
                    <a:blip r:embed="rId11"/>
                    <a:srcRect/>
                    <a:stretch>
                      <a:fillRect/>
                    </a:stretch>
                  </pic:blipFill>
                  <pic:spPr>
                    <a:xfrm>
                      <a:off x="0" y="0"/>
                      <a:ext cx="5731200" cy="8102600"/>
                    </a:xfrm>
                    <a:prstGeom prst="rect">
                      <a:avLst/>
                    </a:prstGeom>
                    <a:ln/>
                  </pic:spPr>
                </pic:pic>
              </a:graphicData>
            </a:graphic>
          </wp:inline>
        </w:drawing>
      </w:r>
    </w:p>
    <w:p w14:paraId="299A2F88"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12227299" wp14:editId="4E930A3C">
            <wp:extent cx="5731200" cy="8102600"/>
            <wp:effectExtent l="0" t="0" r="0" b="0"/>
            <wp:docPr id="2" name="image12.jpg" descr="A close-up of a research paper&#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2.jpg" descr="A close-up of a research paper&#10;&#10;Description automatically generated"/>
                    <pic:cNvPicPr preferRelativeResize="0"/>
                  </pic:nvPicPr>
                  <pic:blipFill>
                    <a:blip r:embed="rId12"/>
                    <a:srcRect/>
                    <a:stretch>
                      <a:fillRect/>
                    </a:stretch>
                  </pic:blipFill>
                  <pic:spPr>
                    <a:xfrm>
                      <a:off x="0" y="0"/>
                      <a:ext cx="5731200" cy="8102600"/>
                    </a:xfrm>
                    <a:prstGeom prst="rect">
                      <a:avLst/>
                    </a:prstGeom>
                    <a:ln/>
                  </pic:spPr>
                </pic:pic>
              </a:graphicData>
            </a:graphic>
          </wp:inline>
        </w:drawing>
      </w:r>
    </w:p>
    <w:p w14:paraId="1B1E4AA7"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79FC718A" wp14:editId="649CC1DA">
            <wp:extent cx="5731200" cy="8102600"/>
            <wp:effectExtent l="0" t="0" r="0" b="0"/>
            <wp:docPr id="10" name="image15.jpg" descr="A close-up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15.jpg" descr="A close-up of a document&#10;&#10;Description automatically generated"/>
                    <pic:cNvPicPr preferRelativeResize="0"/>
                  </pic:nvPicPr>
                  <pic:blipFill>
                    <a:blip r:embed="rId13"/>
                    <a:srcRect/>
                    <a:stretch>
                      <a:fillRect/>
                    </a:stretch>
                  </pic:blipFill>
                  <pic:spPr>
                    <a:xfrm>
                      <a:off x="0" y="0"/>
                      <a:ext cx="5731200" cy="8102600"/>
                    </a:xfrm>
                    <a:prstGeom prst="rect">
                      <a:avLst/>
                    </a:prstGeom>
                    <a:ln/>
                  </pic:spPr>
                </pic:pic>
              </a:graphicData>
            </a:graphic>
          </wp:inline>
        </w:drawing>
      </w:r>
    </w:p>
    <w:p w14:paraId="74229EC3"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6CC5B8CF" wp14:editId="784FDDA0">
            <wp:extent cx="5731200" cy="8102600"/>
            <wp:effectExtent l="0" t="0" r="0" b="0"/>
            <wp:docPr id="4" name="image7.jpg" descr="A close-up of a questionnaire&#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7.jpg" descr="A close-up of a questionnaire&#10;&#10;Description automatically generated"/>
                    <pic:cNvPicPr preferRelativeResize="0"/>
                  </pic:nvPicPr>
                  <pic:blipFill>
                    <a:blip r:embed="rId14"/>
                    <a:srcRect/>
                    <a:stretch>
                      <a:fillRect/>
                    </a:stretch>
                  </pic:blipFill>
                  <pic:spPr>
                    <a:xfrm>
                      <a:off x="0" y="0"/>
                      <a:ext cx="5731200" cy="8102600"/>
                    </a:xfrm>
                    <a:prstGeom prst="rect">
                      <a:avLst/>
                    </a:prstGeom>
                    <a:ln/>
                  </pic:spPr>
                </pic:pic>
              </a:graphicData>
            </a:graphic>
          </wp:inline>
        </w:drawing>
      </w:r>
    </w:p>
    <w:p w14:paraId="6F31A496"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2AF629DA" wp14:editId="40B06B3C">
            <wp:extent cx="5731200" cy="8102600"/>
            <wp:effectExtent l="0" t="0" r="0" b="0"/>
            <wp:docPr id="3" name="image16.jpg" descr="A close-up of a questionnaire&#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6.jpg" descr="A close-up of a questionnaire&#10;&#10;Description automatically generated"/>
                    <pic:cNvPicPr preferRelativeResize="0"/>
                  </pic:nvPicPr>
                  <pic:blipFill>
                    <a:blip r:embed="rId15"/>
                    <a:srcRect/>
                    <a:stretch>
                      <a:fillRect/>
                    </a:stretch>
                  </pic:blipFill>
                  <pic:spPr>
                    <a:xfrm>
                      <a:off x="0" y="0"/>
                      <a:ext cx="5731200" cy="8102600"/>
                    </a:xfrm>
                    <a:prstGeom prst="rect">
                      <a:avLst/>
                    </a:prstGeom>
                    <a:ln/>
                  </pic:spPr>
                </pic:pic>
              </a:graphicData>
            </a:graphic>
          </wp:inline>
        </w:drawing>
      </w:r>
    </w:p>
    <w:p w14:paraId="5E83F12C"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4B0EAADF" wp14:editId="0CBE1132">
            <wp:extent cx="5731200" cy="8102600"/>
            <wp:effectExtent l="0" t="0" r="0" b="0"/>
            <wp:docPr id="11" name="image13.jpg" descr="A close-up of a questionnaire&#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13.jpg" descr="A close-up of a questionnaire&#10;&#10;Description automatically generated"/>
                    <pic:cNvPicPr preferRelativeResize="0"/>
                  </pic:nvPicPr>
                  <pic:blipFill>
                    <a:blip r:embed="rId16"/>
                    <a:srcRect/>
                    <a:stretch>
                      <a:fillRect/>
                    </a:stretch>
                  </pic:blipFill>
                  <pic:spPr>
                    <a:xfrm>
                      <a:off x="0" y="0"/>
                      <a:ext cx="5731200" cy="8102600"/>
                    </a:xfrm>
                    <a:prstGeom prst="rect">
                      <a:avLst/>
                    </a:prstGeom>
                    <a:ln/>
                  </pic:spPr>
                </pic:pic>
              </a:graphicData>
            </a:graphic>
          </wp:inline>
        </w:drawing>
      </w:r>
    </w:p>
    <w:p w14:paraId="06C8075E"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72A65904" wp14:editId="72B1F4F2">
            <wp:extent cx="5731200" cy="8102600"/>
            <wp:effectExtent l="0" t="0" r="0" b="0"/>
            <wp:docPr id="9" name="image10.jpg" descr="A close-up of a questionnaire&#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10.jpg" descr="A close-up of a questionnaire&#10;&#10;Description automatically generated"/>
                    <pic:cNvPicPr preferRelativeResize="0"/>
                  </pic:nvPicPr>
                  <pic:blipFill>
                    <a:blip r:embed="rId17"/>
                    <a:srcRect/>
                    <a:stretch>
                      <a:fillRect/>
                    </a:stretch>
                  </pic:blipFill>
                  <pic:spPr>
                    <a:xfrm>
                      <a:off x="0" y="0"/>
                      <a:ext cx="5731200" cy="8102600"/>
                    </a:xfrm>
                    <a:prstGeom prst="rect">
                      <a:avLst/>
                    </a:prstGeom>
                    <a:ln/>
                  </pic:spPr>
                </pic:pic>
              </a:graphicData>
            </a:graphic>
          </wp:inline>
        </w:drawing>
      </w:r>
    </w:p>
    <w:p w14:paraId="42CF6795"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300EE9EA" wp14:editId="4730958B">
            <wp:extent cx="5731200" cy="8102600"/>
            <wp:effectExtent l="0" t="0" r="0" b="0"/>
            <wp:docPr id="16" name="image9.jpg" descr="A close-up of a questionnaire&#10;&#10;Description automatically generated"/>
            <wp:cNvGraphicFramePr/>
            <a:graphic xmlns:a="http://schemas.openxmlformats.org/drawingml/2006/main">
              <a:graphicData uri="http://schemas.openxmlformats.org/drawingml/2006/picture">
                <pic:pic xmlns:pic="http://schemas.openxmlformats.org/drawingml/2006/picture">
                  <pic:nvPicPr>
                    <pic:cNvPr id="16" name="image9.jpg" descr="A close-up of a questionnaire&#10;&#10;Description automatically generated"/>
                    <pic:cNvPicPr preferRelativeResize="0"/>
                  </pic:nvPicPr>
                  <pic:blipFill>
                    <a:blip r:embed="rId18"/>
                    <a:srcRect/>
                    <a:stretch>
                      <a:fillRect/>
                    </a:stretch>
                  </pic:blipFill>
                  <pic:spPr>
                    <a:xfrm>
                      <a:off x="0" y="0"/>
                      <a:ext cx="5731200" cy="8102600"/>
                    </a:xfrm>
                    <a:prstGeom prst="rect">
                      <a:avLst/>
                    </a:prstGeom>
                    <a:ln/>
                  </pic:spPr>
                </pic:pic>
              </a:graphicData>
            </a:graphic>
          </wp:inline>
        </w:drawing>
      </w:r>
    </w:p>
    <w:p w14:paraId="29C58F14"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2DE5BFAD" wp14:editId="61F722F1">
            <wp:extent cx="5731200" cy="8102600"/>
            <wp:effectExtent l="0" t="0" r="0" b="0"/>
            <wp:docPr id="1" name="image6.jpg" descr="A close-up of a questionnaire&#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6.jpg" descr="A close-up of a questionnaire&#10;&#10;Description automatically generated"/>
                    <pic:cNvPicPr preferRelativeResize="0"/>
                  </pic:nvPicPr>
                  <pic:blipFill>
                    <a:blip r:embed="rId19"/>
                    <a:srcRect/>
                    <a:stretch>
                      <a:fillRect/>
                    </a:stretch>
                  </pic:blipFill>
                  <pic:spPr>
                    <a:xfrm>
                      <a:off x="0" y="0"/>
                      <a:ext cx="5731200" cy="8102600"/>
                    </a:xfrm>
                    <a:prstGeom prst="rect">
                      <a:avLst/>
                    </a:prstGeom>
                    <a:ln/>
                  </pic:spPr>
                </pic:pic>
              </a:graphicData>
            </a:graphic>
          </wp:inline>
        </w:drawing>
      </w:r>
    </w:p>
    <w:p w14:paraId="1B0EC4D7"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6104623F" wp14:editId="0039FDE8">
            <wp:extent cx="5731200" cy="8102600"/>
            <wp:effectExtent l="0" t="0" r="0" b="0"/>
            <wp:docPr id="15" name="image11.jpg" descr="A close-up of a questionnaire&#10;&#10;Description automatically generated"/>
            <wp:cNvGraphicFramePr/>
            <a:graphic xmlns:a="http://schemas.openxmlformats.org/drawingml/2006/main">
              <a:graphicData uri="http://schemas.openxmlformats.org/drawingml/2006/picture">
                <pic:pic xmlns:pic="http://schemas.openxmlformats.org/drawingml/2006/picture">
                  <pic:nvPicPr>
                    <pic:cNvPr id="15" name="image11.jpg" descr="A close-up of a questionnaire&#10;&#10;Description automatically generated"/>
                    <pic:cNvPicPr preferRelativeResize="0"/>
                  </pic:nvPicPr>
                  <pic:blipFill>
                    <a:blip r:embed="rId20"/>
                    <a:srcRect/>
                    <a:stretch>
                      <a:fillRect/>
                    </a:stretch>
                  </pic:blipFill>
                  <pic:spPr>
                    <a:xfrm>
                      <a:off x="0" y="0"/>
                      <a:ext cx="5731200" cy="8102600"/>
                    </a:xfrm>
                    <a:prstGeom prst="rect">
                      <a:avLst/>
                    </a:prstGeom>
                    <a:ln/>
                  </pic:spPr>
                </pic:pic>
              </a:graphicData>
            </a:graphic>
          </wp:inline>
        </w:drawing>
      </w:r>
    </w:p>
    <w:p w14:paraId="20A22607" w14:textId="77777777" w:rsidR="001717F9" w:rsidRDefault="001717F9" w:rsidP="001717F9">
      <w:pPr>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4BCE59CA" wp14:editId="4657702D">
            <wp:extent cx="5731200" cy="8102600"/>
            <wp:effectExtent l="0" t="0" r="0" b="0"/>
            <wp:docPr id="12" name="image14.jpg" descr="A close-up of a form&#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14.jpg" descr="A close-up of a form&#10;&#10;Description automatically generated"/>
                    <pic:cNvPicPr preferRelativeResize="0"/>
                  </pic:nvPicPr>
                  <pic:blipFill>
                    <a:blip r:embed="rId21"/>
                    <a:srcRect/>
                    <a:stretch>
                      <a:fillRect/>
                    </a:stretch>
                  </pic:blipFill>
                  <pic:spPr>
                    <a:xfrm>
                      <a:off x="0" y="0"/>
                      <a:ext cx="5731200" cy="8102600"/>
                    </a:xfrm>
                    <a:prstGeom prst="rect">
                      <a:avLst/>
                    </a:prstGeom>
                    <a:ln/>
                  </pic:spPr>
                </pic:pic>
              </a:graphicData>
            </a:graphic>
          </wp:inline>
        </w:drawing>
      </w:r>
    </w:p>
    <w:p w14:paraId="07999DAF" w14:textId="77777777" w:rsidR="001717F9" w:rsidRDefault="001717F9" w:rsidP="001717F9"/>
    <w:p w14:paraId="7632D5CB" w14:textId="77777777" w:rsidR="001717F9" w:rsidRDefault="001717F9">
      <w:pPr>
        <w:rPr>
          <w:rFonts w:ascii="Arial" w:eastAsia="Arial" w:hAnsi="Arial" w:cs="Arial"/>
          <w:sz w:val="24"/>
          <w:szCs w:val="24"/>
        </w:rPr>
      </w:pPr>
    </w:p>
    <w:sectPr w:rsidR="001717F9">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embedRegular r:id="rId1" w:fontKey="{F08BF7B1-F109-43FF-B00E-62D5A0994E7D}"/>
  </w:font>
  <w:font w:name="Aptos">
    <w:charset w:val="00"/>
    <w:family w:val="swiss"/>
    <w:pitch w:val="variable"/>
    <w:sig w:usb0="20000287" w:usb1="00000003" w:usb2="00000000" w:usb3="00000000" w:csb0="0000019F" w:csb1="00000000"/>
    <w:embedRegular r:id="rId2" w:fontKey="{DB33DBF4-0EDD-4A0B-AA86-F6361E6E628A}"/>
    <w:embedItalic r:id="rId3" w:fontKey="{D372328F-E9DF-49EE-9862-7343612B1EBA}"/>
  </w:font>
  <w:font w:name="Aptos Display">
    <w:charset w:val="00"/>
    <w:family w:val="swiss"/>
    <w:pitch w:val="variable"/>
    <w:sig w:usb0="20000287" w:usb1="00000003" w:usb2="00000000" w:usb3="00000000" w:csb0="0000019F" w:csb1="00000000"/>
    <w:embedRegular r:id="rId4" w:fontKey="{FECE998F-2D82-4600-8591-EF8ED13268F5}"/>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0F4203"/>
    <w:multiLevelType w:val="multilevel"/>
    <w:tmpl w:val="644ACD5A"/>
    <w:lvl w:ilvl="0">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65820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DCA"/>
    <w:rsid w:val="00041379"/>
    <w:rsid w:val="001717F9"/>
    <w:rsid w:val="00347600"/>
    <w:rsid w:val="00756DCA"/>
    <w:rsid w:val="00EB1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C3CED"/>
  <w15:docId w15:val="{EB3B09AB-F2A6-4E3B-8FD1-44631176D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2"/>
        <w:szCs w:val="22"/>
        <w:lang w:val="en-AE"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F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7F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7F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F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7F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7F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F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F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F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7F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57F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7F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7F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7F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7F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7F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F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F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FE8"/>
    <w:rPr>
      <w:rFonts w:eastAsiaTheme="majorEastAsia" w:cstheme="majorBidi"/>
      <w:color w:val="272727" w:themeColor="text1" w:themeTint="D8"/>
    </w:rPr>
  </w:style>
  <w:style w:type="character" w:customStyle="1" w:styleId="TitleChar">
    <w:name w:val="Title Char"/>
    <w:basedOn w:val="DefaultParagraphFont"/>
    <w:link w:val="Title"/>
    <w:uiPriority w:val="10"/>
    <w:rsid w:val="00E57F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E57F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FE8"/>
    <w:pPr>
      <w:spacing w:before="160"/>
      <w:jc w:val="center"/>
    </w:pPr>
    <w:rPr>
      <w:i/>
      <w:iCs/>
      <w:color w:val="404040" w:themeColor="text1" w:themeTint="BF"/>
    </w:rPr>
  </w:style>
  <w:style w:type="character" w:customStyle="1" w:styleId="QuoteChar">
    <w:name w:val="Quote Char"/>
    <w:basedOn w:val="DefaultParagraphFont"/>
    <w:link w:val="Quote"/>
    <w:uiPriority w:val="29"/>
    <w:rsid w:val="00E57FE8"/>
    <w:rPr>
      <w:i/>
      <w:iCs/>
      <w:color w:val="404040" w:themeColor="text1" w:themeTint="BF"/>
    </w:rPr>
  </w:style>
  <w:style w:type="paragraph" w:styleId="ListParagraph">
    <w:name w:val="List Paragraph"/>
    <w:basedOn w:val="Normal"/>
    <w:uiPriority w:val="34"/>
    <w:qFormat/>
    <w:rsid w:val="00E57FE8"/>
    <w:pPr>
      <w:ind w:left="720"/>
      <w:contextualSpacing/>
    </w:pPr>
  </w:style>
  <w:style w:type="character" w:styleId="IntenseEmphasis">
    <w:name w:val="Intense Emphasis"/>
    <w:basedOn w:val="DefaultParagraphFont"/>
    <w:uiPriority w:val="21"/>
    <w:qFormat/>
    <w:rsid w:val="00E57FE8"/>
    <w:rPr>
      <w:i/>
      <w:iCs/>
      <w:color w:val="0F4761" w:themeColor="accent1" w:themeShade="BF"/>
    </w:rPr>
  </w:style>
  <w:style w:type="paragraph" w:styleId="IntenseQuote">
    <w:name w:val="Intense Quote"/>
    <w:basedOn w:val="Normal"/>
    <w:next w:val="Normal"/>
    <w:link w:val="IntenseQuoteChar"/>
    <w:uiPriority w:val="30"/>
    <w:qFormat/>
    <w:rsid w:val="00E57F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FE8"/>
    <w:rPr>
      <w:i/>
      <w:iCs/>
      <w:color w:val="0F4761" w:themeColor="accent1" w:themeShade="BF"/>
    </w:rPr>
  </w:style>
  <w:style w:type="character" w:styleId="IntenseReference">
    <w:name w:val="Intense Reference"/>
    <w:basedOn w:val="DefaultParagraphFont"/>
    <w:uiPriority w:val="32"/>
    <w:qFormat/>
    <w:rsid w:val="00E57FE8"/>
    <w:rPr>
      <w:b/>
      <w:bCs/>
      <w:smallCaps/>
      <w:color w:val="0F4761" w:themeColor="accent1" w:themeShade="BF"/>
      <w:spacing w:val="5"/>
    </w:rPr>
  </w:style>
  <w:style w:type="character" w:styleId="Hyperlink">
    <w:name w:val="Hyperlink"/>
    <w:basedOn w:val="DefaultParagraphFont"/>
    <w:uiPriority w:val="99"/>
    <w:unhideWhenUsed/>
    <w:rsid w:val="00C646B2"/>
    <w:rPr>
      <w:color w:val="467886" w:themeColor="hyperlink"/>
      <w:u w:val="single"/>
    </w:rPr>
  </w:style>
  <w:style w:type="character" w:styleId="UnresolvedMention">
    <w:name w:val="Unresolved Mention"/>
    <w:basedOn w:val="DefaultParagraphFont"/>
    <w:uiPriority w:val="99"/>
    <w:semiHidden/>
    <w:unhideWhenUsed/>
    <w:rsid w:val="00C646B2"/>
    <w:rPr>
      <w:color w:val="605E5C"/>
      <w:shd w:val="clear" w:color="auto" w:fill="E1DFDD"/>
    </w:rPr>
  </w:style>
  <w:style w:type="paragraph" w:customStyle="1" w:styleId="whitespace-pre-wrap">
    <w:name w:val="whitespace-pre-wrap"/>
    <w:basedOn w:val="Normal"/>
    <w:rsid w:val="00E76E2F"/>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Emphasis">
    <w:name w:val="Emphasis"/>
    <w:basedOn w:val="DefaultParagraphFont"/>
    <w:uiPriority w:val="20"/>
    <w:qFormat/>
    <w:rsid w:val="008E43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g"/><Relationship Id="rId18" Type="http://schemas.openxmlformats.org/officeDocument/2006/relationships/image" Target="media/image13.jpg"/><Relationship Id="rId3" Type="http://schemas.openxmlformats.org/officeDocument/2006/relationships/styles" Target="styles.xml"/><Relationship Id="rId21" Type="http://schemas.openxmlformats.org/officeDocument/2006/relationships/image" Target="media/image16.jpg"/><Relationship Id="rId7" Type="http://schemas.openxmlformats.org/officeDocument/2006/relationships/image" Target="media/image2.png"/><Relationship Id="rId12" Type="http://schemas.openxmlformats.org/officeDocument/2006/relationships/image" Target="media/image7.jpg"/><Relationship Id="rId17" Type="http://schemas.openxmlformats.org/officeDocument/2006/relationships/image" Target="media/image12.jpg"/><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image" Target="media/image14.jp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rbGb78wKd8r0cTEoTV0xhswp7A==">CgMxLjA4AHIhMU1uZGJsSTRlVWROdXo1c1JSSmYwSi1IUE9VSDlRYW1X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31</Pages>
  <Words>5773</Words>
  <Characters>32909</Characters>
  <Application>Microsoft Office Word</Application>
  <DocSecurity>0</DocSecurity>
  <Lines>274</Lines>
  <Paragraphs>77</Paragraphs>
  <ScaleCrop>false</ScaleCrop>
  <Company/>
  <LinksUpToDate>false</LinksUpToDate>
  <CharactersWithSpaces>38605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 Wadiwala</dc:creator>
  <cp:lastModifiedBy>Farhan Wadiwala</cp:lastModifiedBy>
  <cp:revision>5</cp:revision>
  <dcterms:created xsi:type="dcterms:W3CDTF">2024-05-04T10:41:00Z</dcterms:created>
  <dcterms:modified xsi:type="dcterms:W3CDTF">2024-05-07T18:53:00Z</dcterms:modified>
</cp:coreProperties>
</file>