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6F4454E3" w:rsidR="00DB116D" w:rsidRPr="00A406E5" w:rsidRDefault="0027380E" w:rsidP="00E51AAC">
            <w:pPr>
              <w:spacing w:before="120" w:after="120"/>
              <w:jc w:val="both"/>
              <w:rPr>
                <w:rFonts w:ascii="Arial" w:hAnsi="Arial" w:cs="Arial"/>
                <w:b/>
                <w:sz w:val="22"/>
                <w:szCs w:val="22"/>
              </w:rPr>
            </w:pPr>
            <w:r>
              <w:rPr>
                <w:rFonts w:ascii="Arial" w:hAnsi="Arial" w:cs="Arial"/>
                <w:b/>
                <w:sz w:val="22"/>
                <w:szCs w:val="22"/>
              </w:rPr>
              <w:t xml:space="preserve">Criminology and Policing, Law and Criminology, Law </w:t>
            </w:r>
            <w:r w:rsidR="00820200">
              <w:rPr>
                <w:rFonts w:ascii="Arial" w:hAnsi="Arial" w:cs="Arial"/>
                <w:b/>
                <w:sz w:val="22"/>
                <w:szCs w:val="22"/>
              </w:rPr>
              <w:t>and legal practice</w:t>
            </w: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0C99559E"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w:t>
            </w:r>
            <w:r w:rsidR="00617B3D">
              <w:rPr>
                <w:rFonts w:ascii="Arial" w:hAnsi="Arial" w:cs="Arial"/>
                <w:b/>
                <w:sz w:val="22"/>
                <w:szCs w:val="22"/>
              </w:rPr>
              <w:t>MLW4005</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43AEAB42" w:rsidR="00E3049E" w:rsidRPr="00A406E5" w:rsidRDefault="00E3049E" w:rsidP="00E3049E">
            <w:pPr>
              <w:spacing w:before="120" w:after="120"/>
              <w:jc w:val="both"/>
              <w:rPr>
                <w:rFonts w:ascii="Arial" w:hAnsi="Arial" w:cs="Arial"/>
                <w:b/>
                <w:sz w:val="22"/>
                <w:szCs w:val="22"/>
              </w:rPr>
            </w:pPr>
            <w:r>
              <w:rPr>
                <w:rFonts w:ascii="Arial" w:hAnsi="Arial" w:cs="Arial"/>
                <w:b/>
                <w:sz w:val="22"/>
                <w:szCs w:val="22"/>
              </w:rPr>
              <w:t xml:space="preserve">Laura </w:t>
            </w:r>
            <w:r w:rsidR="00617B3D">
              <w:rPr>
                <w:rFonts w:ascii="Arial" w:hAnsi="Arial" w:cs="Arial"/>
                <w:b/>
                <w:sz w:val="22"/>
                <w:szCs w:val="22"/>
              </w:rPr>
              <w:t>Knight</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028EE710" w:rsidR="000E21AB" w:rsidRPr="00A406E5" w:rsidRDefault="00617B3D"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D20B1" w14:textId="5248EF64" w:rsidR="00DB116D" w:rsidRPr="00452226" w:rsidRDefault="00617B3D" w:rsidP="005F0579">
            <w:pPr>
              <w:spacing w:before="120" w:after="120"/>
              <w:jc w:val="both"/>
              <w:rPr>
                <w:rFonts w:ascii="Arial" w:hAnsi="Arial" w:cs="Arial"/>
                <w:b/>
                <w:bCs/>
                <w:sz w:val="22"/>
                <w:szCs w:val="22"/>
              </w:rPr>
            </w:pPr>
            <w:r>
              <w:rPr>
                <w:rFonts w:ascii="Arial" w:hAnsi="Arial" w:cs="Arial"/>
                <w:b/>
                <w:bCs/>
                <w:sz w:val="22"/>
                <w:szCs w:val="22"/>
              </w:rPr>
              <w:t>Reform of the Offences Against the Person Act 1861</w:t>
            </w: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1FCCBEAE" w:rsidR="00B84B5B" w:rsidRPr="00A406E5" w:rsidRDefault="00617B3D" w:rsidP="005F0579">
            <w:pPr>
              <w:spacing w:before="120" w:after="120"/>
              <w:jc w:val="both"/>
              <w:rPr>
                <w:rFonts w:ascii="Arial" w:hAnsi="Arial" w:cs="Arial"/>
                <w:b/>
                <w:sz w:val="22"/>
                <w:szCs w:val="22"/>
              </w:rPr>
            </w:pPr>
            <w:r>
              <w:rPr>
                <w:rFonts w:ascii="Arial" w:hAnsi="Arial" w:cs="Arial"/>
                <w:b/>
                <w:sz w:val="22"/>
                <w:szCs w:val="22"/>
              </w:rPr>
              <w:t xml:space="preserve">23:59 </w:t>
            </w:r>
            <w:r w:rsidR="00E3049E" w:rsidRPr="00E3049E">
              <w:rPr>
                <w:rFonts w:ascii="Arial" w:hAnsi="Arial" w:cs="Arial"/>
                <w:b/>
                <w:sz w:val="22"/>
                <w:szCs w:val="22"/>
              </w:rPr>
              <w:t>Friday</w:t>
            </w:r>
            <w:r>
              <w:rPr>
                <w:rFonts w:ascii="Arial" w:hAnsi="Arial" w:cs="Arial"/>
                <w:b/>
                <w:sz w:val="22"/>
                <w:szCs w:val="22"/>
              </w:rPr>
              <w:t xml:space="preserve"> 15</w:t>
            </w:r>
            <w:r w:rsidRPr="00617B3D">
              <w:rPr>
                <w:rFonts w:ascii="Arial" w:hAnsi="Arial" w:cs="Arial"/>
                <w:b/>
                <w:sz w:val="22"/>
                <w:szCs w:val="22"/>
                <w:vertAlign w:val="superscript"/>
              </w:rPr>
              <w:t>th</w:t>
            </w:r>
            <w:r>
              <w:rPr>
                <w:rFonts w:ascii="Arial" w:hAnsi="Arial" w:cs="Arial"/>
                <w:b/>
                <w:sz w:val="22"/>
                <w:szCs w:val="22"/>
              </w:rPr>
              <w:t xml:space="preserve"> March 2024</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13CEF7B8" w:rsidR="00B84B5B" w:rsidRPr="00A406E5" w:rsidRDefault="00617B3D" w:rsidP="005F0579">
            <w:pPr>
              <w:spacing w:before="120" w:after="120"/>
              <w:jc w:val="both"/>
              <w:rPr>
                <w:rFonts w:ascii="Arial" w:hAnsi="Arial" w:cs="Arial"/>
                <w:b/>
                <w:sz w:val="22"/>
                <w:szCs w:val="22"/>
              </w:rPr>
            </w:pPr>
            <w:r>
              <w:rPr>
                <w:rFonts w:ascii="Arial" w:hAnsi="Arial" w:cs="Arial"/>
                <w:b/>
                <w:sz w:val="22"/>
                <w:szCs w:val="22"/>
              </w:rPr>
              <w:t>Friday 3</w:t>
            </w:r>
            <w:r w:rsidRPr="00617B3D">
              <w:rPr>
                <w:rFonts w:ascii="Arial" w:hAnsi="Arial" w:cs="Arial"/>
                <w:b/>
                <w:sz w:val="22"/>
                <w:szCs w:val="22"/>
                <w:vertAlign w:val="superscript"/>
              </w:rPr>
              <w:t>rd</w:t>
            </w:r>
            <w:r>
              <w:rPr>
                <w:rFonts w:ascii="Arial" w:hAnsi="Arial" w:cs="Arial"/>
                <w:b/>
                <w:sz w:val="22"/>
                <w:szCs w:val="22"/>
              </w:rPr>
              <w:t xml:space="preserve"> May 2024</w:t>
            </w:r>
          </w:p>
        </w:tc>
      </w:tr>
      <w:tr w:rsidR="00152E9D" w:rsidRPr="00A406E5" w14:paraId="08C3E6D9" w14:textId="77777777" w:rsidTr="00A406E5">
        <w:tc>
          <w:tcPr>
            <w:tcW w:w="2093" w:type="dxa"/>
            <w:shd w:val="pct15" w:color="auto" w:fill="auto"/>
          </w:tcPr>
          <w:p w14:paraId="2A6047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BA87FF" w14:textId="644E93A9" w:rsidR="00A406E5" w:rsidRDefault="00A406E5">
      <w:pPr>
        <w:rPr>
          <w:rFonts w:ascii="Arial" w:hAnsi="Arial" w:cs="Arial"/>
          <w:sz w:val="32"/>
        </w:rPr>
      </w:pP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03838065" w14:textId="4E9E0BF7" w:rsidR="000E21AB" w:rsidRDefault="000E21AB" w:rsidP="000E21AB">
            <w:pPr>
              <w:ind w:left="360"/>
              <w:rPr>
                <w:rFonts w:ascii="Arial" w:eastAsia="Arial" w:hAnsi="Arial" w:cs="Arial"/>
                <w:sz w:val="22"/>
                <w:szCs w:val="22"/>
              </w:rPr>
            </w:pPr>
            <w:r>
              <w:rPr>
                <w:rFonts w:ascii="Arial" w:eastAsia="Arial" w:hAnsi="Arial" w:cs="Arial"/>
                <w:sz w:val="22"/>
                <w:szCs w:val="22"/>
              </w:rPr>
              <w:t>Demonstrate a working knowledge and understanding of the social, moral, ethical and philosophical issues underlying criminal law and the ability to debate issues in relation to more general ethical perspectives.</w:t>
            </w:r>
          </w:p>
          <w:p w14:paraId="66E1538B" w14:textId="77777777" w:rsidR="000E21AB" w:rsidRDefault="000E21AB" w:rsidP="000E21AB">
            <w:pPr>
              <w:ind w:left="360"/>
            </w:pPr>
          </w:p>
          <w:p w14:paraId="6D4EE5D1" w14:textId="77777777" w:rsidR="000E21AB" w:rsidRDefault="000E21AB" w:rsidP="000E21AB">
            <w:pPr>
              <w:ind w:left="360"/>
            </w:pPr>
            <w:r>
              <w:rPr>
                <w:rFonts w:ascii="Arial" w:eastAsia="Arial" w:hAnsi="Arial" w:cs="Arial"/>
                <w:sz w:val="22"/>
                <w:szCs w:val="22"/>
              </w:rPr>
              <w:t>Evaluate the policy issues underlying criminal law and the need to regulate social behaviour whilst balancing the competing interests of the defendant against that of the victim.</w:t>
            </w:r>
          </w:p>
          <w:p w14:paraId="3C4B9EA4" w14:textId="77777777" w:rsidR="00C01A3F" w:rsidRPr="00A406E5" w:rsidRDefault="00C01A3F" w:rsidP="004D5E9B">
            <w:pPr>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4A8ADCCC" w14:textId="77777777" w:rsidR="00152E9D" w:rsidRPr="00A406E5" w:rsidRDefault="00152E9D" w:rsidP="00541BCA">
      <w:pPr>
        <w:rPr>
          <w:rFonts w:ascii="Arial" w:hAnsi="Arial" w:cs="Arial"/>
          <w:sz w:val="24"/>
          <w:szCs w:val="24"/>
        </w:rPr>
      </w:pPr>
    </w:p>
    <w:p w14:paraId="40D49A1A" w14:textId="518703AA" w:rsidR="00617B3D" w:rsidRDefault="00617B3D" w:rsidP="00541BCA">
      <w:pPr>
        <w:jc w:val="center"/>
        <w:rPr>
          <w:b/>
          <w:sz w:val="28"/>
          <w:szCs w:val="28"/>
        </w:rPr>
      </w:pPr>
      <w:r w:rsidRPr="00617B3D">
        <w:rPr>
          <w:rFonts w:asciiTheme="minorBidi" w:hAnsiTheme="minorBidi" w:cstheme="minorBidi"/>
          <w:b/>
          <w:sz w:val="28"/>
          <w:szCs w:val="28"/>
        </w:rPr>
        <w:t>Discuss whether the Offences Against the Person Act [1861] is suitable for use within a modern society when considering non-fatal offences against a person.</w:t>
      </w:r>
    </w:p>
    <w:p w14:paraId="3728BCC0" w14:textId="43A47D07" w:rsidR="00617B3D" w:rsidRDefault="00541BCA" w:rsidP="00617B3D">
      <w:pPr>
        <w:rPr>
          <w:rFonts w:ascii="Arial" w:hAnsi="Arial" w:cs="Arial"/>
          <w:b/>
          <w:i/>
          <w:color w:val="333333"/>
          <w:sz w:val="28"/>
          <w:szCs w:val="28"/>
        </w:rPr>
      </w:pPr>
      <w:r>
        <w:rPr>
          <w:rFonts w:ascii="Arial" w:hAnsi="Arial" w:cs="Arial"/>
          <w:b/>
          <w:i/>
          <w:noProof/>
          <w:color w:val="333333"/>
          <w:sz w:val="28"/>
          <w:szCs w:val="28"/>
        </w:rPr>
        <mc:AlternateContent>
          <mc:Choice Requires="wps">
            <w:drawing>
              <wp:anchor distT="0" distB="0" distL="114300" distR="114300" simplePos="0" relativeHeight="251660288" behindDoc="0" locked="0" layoutInCell="1" allowOverlap="1" wp14:anchorId="0D882DD2" wp14:editId="6EE81BF4">
                <wp:simplePos x="0" y="0"/>
                <wp:positionH relativeFrom="column">
                  <wp:posOffset>-66675</wp:posOffset>
                </wp:positionH>
                <wp:positionV relativeFrom="paragraph">
                  <wp:posOffset>44132</wp:posOffset>
                </wp:positionV>
                <wp:extent cx="6600825" cy="28575"/>
                <wp:effectExtent l="38100" t="38100" r="66675" b="85725"/>
                <wp:wrapNone/>
                <wp:docPr id="2" name="Straight Connector 2"/>
                <wp:cNvGraphicFramePr/>
                <a:graphic xmlns:a="http://schemas.openxmlformats.org/drawingml/2006/main">
                  <a:graphicData uri="http://schemas.microsoft.com/office/word/2010/wordprocessingShape">
                    <wps:wsp>
                      <wps:cNvCnPr/>
                      <wps:spPr>
                        <a:xfrm flipV="1">
                          <a:off x="0" y="0"/>
                          <a:ext cx="6600825" cy="285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E7DAB65"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5.25pt,3.45pt" to="514.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" strokecolor="#4f81bd [3204]" strokeweight="2pt">
                <v:shadow on="t" color="black" opacity="24903f" origin=",.5" offset="0,.55556mm"/>
              </v:line>
            </w:pict>
          </mc:Fallback>
        </mc:AlternateContent>
      </w:r>
    </w:p>
    <w:p w14:paraId="30DDDB68" w14:textId="611587C7" w:rsidR="00617B3D" w:rsidRPr="00541BCA" w:rsidRDefault="00617B3D" w:rsidP="00617B3D">
      <w:pPr>
        <w:spacing w:before="100" w:beforeAutospacing="1" w:after="100" w:afterAutospacing="1"/>
        <w:rPr>
          <w:rFonts w:asciiTheme="minorBidi" w:hAnsiTheme="minorBidi" w:cstheme="minorBidi"/>
          <w:color w:val="000000"/>
          <w:sz w:val="22"/>
          <w:szCs w:val="22"/>
        </w:rPr>
      </w:pPr>
      <w:r w:rsidRPr="00541BCA">
        <w:rPr>
          <w:rFonts w:asciiTheme="minorBidi" w:hAnsiTheme="minorBidi" w:cstheme="minorBidi"/>
          <w:color w:val="000000"/>
          <w:sz w:val="22"/>
          <w:szCs w:val="22"/>
        </w:rPr>
        <w:t xml:space="preserve">You must answer </w:t>
      </w:r>
      <w:r w:rsidR="00541BCA">
        <w:rPr>
          <w:rFonts w:asciiTheme="minorBidi" w:hAnsiTheme="minorBidi" w:cstheme="minorBidi"/>
          <w:color w:val="000000"/>
          <w:sz w:val="22"/>
          <w:szCs w:val="22"/>
        </w:rPr>
        <w:t xml:space="preserve">in a 1500 word </w:t>
      </w:r>
      <w:r w:rsidRPr="00541BCA">
        <w:rPr>
          <w:rFonts w:asciiTheme="minorBidi" w:hAnsiTheme="minorBidi" w:cstheme="minorBidi"/>
          <w:color w:val="000000"/>
          <w:sz w:val="22"/>
          <w:szCs w:val="22"/>
        </w:rPr>
        <w:t>essay format</w:t>
      </w:r>
      <w:r w:rsidRPr="00541BCA">
        <w:rPr>
          <w:rFonts w:asciiTheme="minorBidi" w:hAnsiTheme="minorBidi" w:cstheme="minorBidi"/>
          <w:color w:val="000000"/>
          <w:sz w:val="22"/>
          <w:szCs w:val="22"/>
        </w:rPr>
        <w:t xml:space="preserve"> as per the following structure:</w:t>
      </w:r>
    </w:p>
    <w:p w14:paraId="6E4C175C" w14:textId="77777777" w:rsidR="00617B3D" w:rsidRPr="00541BCA" w:rsidRDefault="00617B3D" w:rsidP="00617B3D">
      <w:pPr>
        <w:pStyle w:val="ListParagraph"/>
        <w:numPr>
          <w:ilvl w:val="0"/>
          <w:numId w:val="18"/>
        </w:numPr>
        <w:spacing w:after="120"/>
        <w:ind w:left="714" w:hanging="357"/>
        <w:contextualSpacing w:val="0"/>
        <w:rPr>
          <w:rFonts w:asciiTheme="minorBidi" w:hAnsiTheme="minorBidi" w:cstheme="minorBidi"/>
          <w:sz w:val="22"/>
          <w:szCs w:val="22"/>
        </w:rPr>
      </w:pPr>
      <w:r w:rsidRPr="00541BCA">
        <w:rPr>
          <w:rFonts w:asciiTheme="minorBidi" w:hAnsiTheme="minorBidi" w:cstheme="minorBidi"/>
          <w:sz w:val="22"/>
          <w:szCs w:val="22"/>
          <w:u w:val="single"/>
        </w:rPr>
        <w:t>Introduction</w:t>
      </w:r>
      <w:r w:rsidRPr="00541BCA">
        <w:rPr>
          <w:rFonts w:asciiTheme="minorBidi" w:hAnsiTheme="minorBidi" w:cstheme="minorBidi"/>
          <w:sz w:val="22"/>
          <w:szCs w:val="22"/>
        </w:rPr>
        <w:t xml:space="preserve"> where you introduce the topic and set out your approach. Set the scene for your discussion.</w:t>
      </w:r>
    </w:p>
    <w:p w14:paraId="7829206D" w14:textId="77777777" w:rsidR="00617B3D" w:rsidRPr="00541BCA" w:rsidRDefault="00617B3D" w:rsidP="00617B3D">
      <w:pPr>
        <w:pStyle w:val="ListParagraph"/>
        <w:numPr>
          <w:ilvl w:val="0"/>
          <w:numId w:val="18"/>
        </w:numPr>
        <w:spacing w:after="120"/>
        <w:ind w:left="714" w:hanging="357"/>
        <w:contextualSpacing w:val="0"/>
        <w:rPr>
          <w:rFonts w:asciiTheme="minorBidi" w:hAnsiTheme="minorBidi" w:cstheme="minorBidi"/>
          <w:sz w:val="22"/>
          <w:szCs w:val="22"/>
        </w:rPr>
      </w:pPr>
      <w:r w:rsidRPr="00541BCA">
        <w:rPr>
          <w:rFonts w:asciiTheme="minorBidi" w:hAnsiTheme="minorBidi" w:cstheme="minorBidi"/>
          <w:sz w:val="22"/>
          <w:szCs w:val="22"/>
          <w:u w:val="single"/>
        </w:rPr>
        <w:t>The main body</w:t>
      </w:r>
      <w:r w:rsidRPr="00541BCA">
        <w:rPr>
          <w:rFonts w:asciiTheme="minorBidi" w:hAnsiTheme="minorBidi" w:cstheme="minorBidi"/>
          <w:sz w:val="22"/>
          <w:szCs w:val="22"/>
        </w:rPr>
        <w:t xml:space="preserve"> is where you follow the path set in the introduction. Here you need to provide the evidence uncovered by your research, setting the facts upon which you are basing your argument, and discussing these facts using analysis (present both sides of the argument)</w:t>
      </w:r>
    </w:p>
    <w:p w14:paraId="5CCDE71D" w14:textId="77777777" w:rsidR="00617B3D" w:rsidRPr="00541BCA" w:rsidRDefault="00617B3D" w:rsidP="00617B3D">
      <w:pPr>
        <w:pStyle w:val="ListParagraph"/>
        <w:numPr>
          <w:ilvl w:val="0"/>
          <w:numId w:val="18"/>
        </w:numPr>
        <w:spacing w:after="120"/>
        <w:ind w:left="714" w:hanging="357"/>
        <w:contextualSpacing w:val="0"/>
        <w:rPr>
          <w:rFonts w:asciiTheme="minorBidi" w:hAnsiTheme="minorBidi" w:cstheme="minorBidi"/>
          <w:sz w:val="22"/>
          <w:szCs w:val="22"/>
        </w:rPr>
      </w:pPr>
      <w:r w:rsidRPr="00541BCA">
        <w:rPr>
          <w:rFonts w:asciiTheme="minorBidi" w:hAnsiTheme="minorBidi" w:cstheme="minorBidi"/>
          <w:sz w:val="22"/>
          <w:szCs w:val="22"/>
          <w:u w:val="single"/>
        </w:rPr>
        <w:t>The conclusion</w:t>
      </w:r>
      <w:r w:rsidRPr="00541BCA">
        <w:rPr>
          <w:rFonts w:asciiTheme="minorBidi" w:hAnsiTheme="minorBidi" w:cstheme="minorBidi"/>
          <w:sz w:val="22"/>
          <w:szCs w:val="22"/>
        </w:rPr>
        <w:t xml:space="preserve"> needs to bring together the main points of your work. </w:t>
      </w:r>
    </w:p>
    <w:p w14:paraId="4A36ED76" w14:textId="6AC8086E" w:rsidR="00617B3D" w:rsidRPr="00541BCA" w:rsidRDefault="00617B3D" w:rsidP="00617B3D">
      <w:pPr>
        <w:spacing w:before="100" w:beforeAutospacing="1" w:after="100" w:afterAutospacing="1"/>
        <w:rPr>
          <w:rFonts w:asciiTheme="minorBidi" w:hAnsiTheme="minorBidi" w:cstheme="minorBidi"/>
          <w:color w:val="000000"/>
          <w:sz w:val="22"/>
          <w:szCs w:val="22"/>
        </w:rPr>
      </w:pPr>
      <w:r w:rsidRPr="00541BCA">
        <w:rPr>
          <w:rFonts w:asciiTheme="minorBidi" w:hAnsiTheme="minorBidi" w:cstheme="minorBidi"/>
          <w:color w:val="000000"/>
          <w:sz w:val="22"/>
          <w:szCs w:val="22"/>
        </w:rPr>
        <w:t xml:space="preserve">As a guide to addressing this question you are directed to the relevant lectures and tutorials and reminded that there is an opportunity to present a draft for feedback. </w:t>
      </w:r>
    </w:p>
    <w:p w14:paraId="3840A90D" w14:textId="77777777" w:rsidR="00617B3D" w:rsidRPr="00541BCA" w:rsidRDefault="00617B3D" w:rsidP="00617B3D">
      <w:pPr>
        <w:spacing w:before="100" w:beforeAutospacing="1" w:after="100" w:afterAutospacing="1"/>
        <w:rPr>
          <w:rFonts w:asciiTheme="minorBidi" w:hAnsiTheme="minorBidi" w:cstheme="minorBidi"/>
          <w:color w:val="000000"/>
          <w:sz w:val="22"/>
          <w:szCs w:val="22"/>
        </w:rPr>
      </w:pPr>
      <w:r w:rsidRPr="00541BCA">
        <w:rPr>
          <w:rFonts w:asciiTheme="minorBidi" w:hAnsiTheme="minorBidi" w:cstheme="minorBidi"/>
          <w:color w:val="000000"/>
          <w:sz w:val="22"/>
          <w:szCs w:val="22"/>
        </w:rPr>
        <w:t xml:space="preserve">The main area of your discussion should be focused on the Offences Against the Person Act [1861] and whether it is suited to crime of a modern society. In order to fully address this question, you may want to consider comments made by the Law Commission in its 2015 report that considered reform of this area. </w:t>
      </w:r>
    </w:p>
    <w:p w14:paraId="23A221C1" w14:textId="77777777" w:rsidR="00617B3D" w:rsidRPr="00541BCA" w:rsidRDefault="00617B3D" w:rsidP="00617B3D">
      <w:pPr>
        <w:spacing w:before="100" w:beforeAutospacing="1" w:after="100" w:afterAutospacing="1"/>
        <w:rPr>
          <w:rFonts w:asciiTheme="minorBidi" w:hAnsiTheme="minorBidi" w:cstheme="minorBidi"/>
          <w:color w:val="000000"/>
          <w:sz w:val="22"/>
          <w:szCs w:val="22"/>
        </w:rPr>
      </w:pPr>
      <w:r w:rsidRPr="00541BCA">
        <w:rPr>
          <w:rFonts w:asciiTheme="minorBidi" w:hAnsiTheme="minorBidi" w:cstheme="minorBidi"/>
          <w:color w:val="000000"/>
          <w:sz w:val="22"/>
          <w:szCs w:val="22"/>
        </w:rPr>
        <w:t xml:space="preserve">Some of the areas you could include are: the outdated language used within the 1861 Act, the fact that the Act contains offences that serve no purpose within a modern society and the unclear hierarchy of offences contained within the Act. </w:t>
      </w:r>
    </w:p>
    <w:p w14:paraId="1DF5AE46" w14:textId="77777777" w:rsidR="00617B3D" w:rsidRPr="00541BCA" w:rsidRDefault="00617B3D" w:rsidP="00617B3D">
      <w:pPr>
        <w:spacing w:before="100" w:beforeAutospacing="1" w:after="100" w:afterAutospacing="1"/>
        <w:rPr>
          <w:rFonts w:asciiTheme="minorBidi" w:hAnsiTheme="minorBidi" w:cstheme="minorBidi"/>
          <w:color w:val="000000"/>
          <w:sz w:val="22"/>
          <w:szCs w:val="22"/>
        </w:rPr>
      </w:pPr>
      <w:r w:rsidRPr="00541BCA">
        <w:rPr>
          <w:rFonts w:asciiTheme="minorBidi" w:hAnsiTheme="minorBidi" w:cstheme="minorBidi"/>
          <w:color w:val="000000"/>
          <w:sz w:val="22"/>
          <w:szCs w:val="22"/>
        </w:rPr>
        <w:t xml:space="preserve">To conclude your essay, you will need to evaluate any recommendations that have been made and assess the likelihood that these may improve the law in this area. </w:t>
      </w:r>
    </w:p>
    <w:p w14:paraId="752B8001" w14:textId="77777777" w:rsidR="00617B3D" w:rsidRPr="00541BCA" w:rsidRDefault="00617B3D" w:rsidP="00617B3D">
      <w:pPr>
        <w:spacing w:before="100" w:beforeAutospacing="1" w:after="100" w:afterAutospacing="1"/>
        <w:rPr>
          <w:rFonts w:asciiTheme="minorBidi" w:hAnsiTheme="minorBidi" w:cstheme="minorBidi"/>
          <w:color w:val="000000"/>
          <w:sz w:val="22"/>
          <w:szCs w:val="22"/>
        </w:rPr>
      </w:pPr>
      <w:r w:rsidRPr="00541BCA">
        <w:rPr>
          <w:rFonts w:asciiTheme="minorBidi" w:hAnsiTheme="minorBidi" w:cstheme="minorBidi"/>
          <w:color w:val="000000"/>
          <w:sz w:val="22"/>
          <w:szCs w:val="22"/>
        </w:rPr>
        <w:t>Some of the relevant case law (but by no means exhaustive) includes:</w:t>
      </w:r>
    </w:p>
    <w:p w14:paraId="20DA98A2" w14:textId="77777777" w:rsidR="00617B3D" w:rsidRPr="00541BCA" w:rsidRDefault="00617B3D" w:rsidP="00617B3D">
      <w:pPr>
        <w:rPr>
          <w:rFonts w:asciiTheme="minorBidi" w:hAnsiTheme="minorBidi" w:cstheme="minorBidi"/>
          <w:sz w:val="22"/>
          <w:szCs w:val="22"/>
          <w:lang w:val="nb-NO"/>
        </w:rPr>
      </w:pPr>
      <w:r w:rsidRPr="00541BCA">
        <w:rPr>
          <w:rFonts w:asciiTheme="minorBidi" w:hAnsiTheme="minorBidi" w:cstheme="minorBidi"/>
          <w:sz w:val="22"/>
          <w:szCs w:val="22"/>
          <w:lang w:val="nb-NO"/>
        </w:rPr>
        <w:t>DPP v Smith [1961]</w:t>
      </w:r>
      <w:r w:rsidRPr="00541BCA">
        <w:rPr>
          <w:rFonts w:asciiTheme="minorBidi" w:hAnsiTheme="minorBidi" w:cstheme="minorBidi"/>
          <w:sz w:val="22"/>
          <w:szCs w:val="22"/>
          <w:lang w:val="nb-NO"/>
        </w:rPr>
        <w:tab/>
      </w:r>
      <w:r w:rsidRPr="00541BCA">
        <w:rPr>
          <w:rFonts w:asciiTheme="minorBidi" w:hAnsiTheme="minorBidi" w:cstheme="minorBidi"/>
          <w:sz w:val="22"/>
          <w:szCs w:val="22"/>
          <w:lang w:val="nb-NO"/>
        </w:rPr>
        <w:tab/>
      </w:r>
      <w:r w:rsidRPr="00541BCA">
        <w:rPr>
          <w:rFonts w:asciiTheme="minorBidi" w:hAnsiTheme="minorBidi" w:cstheme="minorBidi"/>
          <w:sz w:val="22"/>
          <w:szCs w:val="22"/>
          <w:lang w:val="nb-NO"/>
        </w:rPr>
        <w:tab/>
      </w:r>
      <w:r w:rsidRPr="00541BCA">
        <w:rPr>
          <w:rFonts w:asciiTheme="minorBidi" w:hAnsiTheme="minorBidi" w:cstheme="minorBidi"/>
          <w:sz w:val="22"/>
          <w:szCs w:val="22"/>
          <w:lang w:val="nb-NO"/>
        </w:rPr>
        <w:tab/>
      </w:r>
    </w:p>
    <w:p w14:paraId="7D1E3279" w14:textId="77777777" w:rsidR="00617B3D" w:rsidRPr="00541BCA" w:rsidRDefault="00617B3D" w:rsidP="00617B3D">
      <w:pPr>
        <w:rPr>
          <w:rFonts w:asciiTheme="minorBidi" w:hAnsiTheme="minorBidi" w:cstheme="minorBidi"/>
          <w:sz w:val="22"/>
          <w:szCs w:val="22"/>
          <w:lang w:val="nb-NO"/>
        </w:rPr>
      </w:pPr>
      <w:r w:rsidRPr="00541BCA">
        <w:rPr>
          <w:rFonts w:asciiTheme="minorBidi" w:hAnsiTheme="minorBidi" w:cstheme="minorBidi"/>
          <w:sz w:val="22"/>
          <w:szCs w:val="22"/>
          <w:lang w:val="nb-NO"/>
        </w:rPr>
        <w:t>R v Bollom [2004]</w:t>
      </w:r>
    </w:p>
    <w:p w14:paraId="0A8351EF" w14:textId="77777777" w:rsidR="00617B3D" w:rsidRPr="00541BCA" w:rsidRDefault="00617B3D" w:rsidP="00617B3D">
      <w:pPr>
        <w:rPr>
          <w:rFonts w:asciiTheme="minorBidi" w:hAnsiTheme="minorBidi" w:cstheme="minorBidi"/>
          <w:sz w:val="22"/>
          <w:szCs w:val="22"/>
          <w:lang w:val="da-DK"/>
        </w:rPr>
      </w:pPr>
      <w:r w:rsidRPr="00541BCA">
        <w:rPr>
          <w:rFonts w:asciiTheme="minorBidi" w:hAnsiTheme="minorBidi" w:cstheme="minorBidi"/>
          <w:sz w:val="22"/>
          <w:szCs w:val="22"/>
          <w:lang w:val="da-DK"/>
        </w:rPr>
        <w:t>R v Miller [1954]</w:t>
      </w:r>
    </w:p>
    <w:p w14:paraId="6AEAE89B" w14:textId="77777777" w:rsidR="00617B3D" w:rsidRPr="00541BCA" w:rsidRDefault="00617B3D" w:rsidP="00617B3D">
      <w:pPr>
        <w:rPr>
          <w:rFonts w:asciiTheme="minorBidi" w:hAnsiTheme="minorBidi" w:cstheme="minorBidi"/>
          <w:sz w:val="22"/>
          <w:szCs w:val="22"/>
          <w:lang w:val="da-DK"/>
        </w:rPr>
      </w:pPr>
      <w:r w:rsidRPr="00541BCA">
        <w:rPr>
          <w:rFonts w:asciiTheme="minorBidi" w:hAnsiTheme="minorBidi" w:cstheme="minorBidi"/>
          <w:sz w:val="22"/>
          <w:szCs w:val="22"/>
          <w:lang w:val="da-DK"/>
        </w:rPr>
        <w:t>R v Saunders [1985]</w:t>
      </w:r>
    </w:p>
    <w:p w14:paraId="50EA77A5" w14:textId="77777777" w:rsidR="00617B3D" w:rsidRPr="00541BCA" w:rsidRDefault="00617B3D" w:rsidP="00617B3D">
      <w:pPr>
        <w:rPr>
          <w:rFonts w:asciiTheme="minorBidi" w:hAnsiTheme="minorBidi" w:cstheme="minorBidi"/>
          <w:sz w:val="22"/>
          <w:szCs w:val="22"/>
          <w:lang w:val="da-DK"/>
        </w:rPr>
      </w:pPr>
      <w:r w:rsidRPr="00541BCA">
        <w:rPr>
          <w:rFonts w:asciiTheme="minorBidi" w:hAnsiTheme="minorBidi" w:cstheme="minorBidi"/>
          <w:sz w:val="22"/>
          <w:szCs w:val="22"/>
          <w:lang w:val="da-DK"/>
        </w:rPr>
        <w:t>Ireland v Burstow [1997]</w:t>
      </w:r>
    </w:p>
    <w:p w14:paraId="4DFCE02A" w14:textId="77777777" w:rsidR="00617B3D" w:rsidRPr="00541BCA" w:rsidRDefault="00617B3D" w:rsidP="00617B3D">
      <w:pPr>
        <w:rPr>
          <w:rFonts w:asciiTheme="minorBidi" w:hAnsiTheme="minorBidi" w:cstheme="minorBidi"/>
          <w:sz w:val="22"/>
          <w:szCs w:val="22"/>
          <w:lang w:val="it-IT"/>
        </w:rPr>
      </w:pPr>
      <w:r w:rsidRPr="00541BCA">
        <w:rPr>
          <w:rFonts w:asciiTheme="minorBidi" w:hAnsiTheme="minorBidi" w:cstheme="minorBidi"/>
          <w:sz w:val="22"/>
          <w:szCs w:val="22"/>
          <w:lang w:val="it-IT"/>
        </w:rPr>
        <w:t>Constanza [1997]</w:t>
      </w:r>
    </w:p>
    <w:p w14:paraId="79308252" w14:textId="77777777" w:rsidR="00617B3D" w:rsidRPr="00541BCA" w:rsidRDefault="00617B3D" w:rsidP="00617B3D">
      <w:pPr>
        <w:rPr>
          <w:rFonts w:asciiTheme="minorBidi" w:hAnsiTheme="minorBidi" w:cstheme="minorBidi"/>
          <w:sz w:val="22"/>
          <w:szCs w:val="22"/>
          <w:lang w:val="it-IT"/>
        </w:rPr>
      </w:pPr>
      <w:r w:rsidRPr="00541BCA">
        <w:rPr>
          <w:rFonts w:asciiTheme="minorBidi" w:hAnsiTheme="minorBidi" w:cstheme="minorBidi"/>
          <w:sz w:val="22"/>
          <w:szCs w:val="22"/>
          <w:lang w:val="it-IT"/>
        </w:rPr>
        <w:t>R v Chan-Fook [1994]</w:t>
      </w:r>
    </w:p>
    <w:p w14:paraId="5504868A" w14:textId="77777777" w:rsidR="00617B3D" w:rsidRPr="00541BCA" w:rsidRDefault="00617B3D" w:rsidP="00617B3D">
      <w:pPr>
        <w:rPr>
          <w:rFonts w:asciiTheme="minorBidi" w:hAnsiTheme="minorBidi" w:cstheme="minorBidi"/>
          <w:sz w:val="22"/>
          <w:szCs w:val="22"/>
        </w:rPr>
      </w:pPr>
      <w:r w:rsidRPr="00541BCA">
        <w:rPr>
          <w:rFonts w:asciiTheme="minorBidi" w:hAnsiTheme="minorBidi" w:cstheme="minorBidi"/>
          <w:sz w:val="22"/>
          <w:szCs w:val="22"/>
        </w:rPr>
        <w:t>R v Thomas [1985]</w:t>
      </w:r>
    </w:p>
    <w:p w14:paraId="29AA34A0" w14:textId="77777777" w:rsidR="00617B3D" w:rsidRPr="00541BCA" w:rsidRDefault="00617B3D" w:rsidP="00617B3D">
      <w:pPr>
        <w:spacing w:before="100" w:beforeAutospacing="1" w:after="100" w:afterAutospacing="1"/>
        <w:rPr>
          <w:rFonts w:asciiTheme="minorBidi" w:hAnsiTheme="minorBidi" w:cstheme="minorBidi"/>
          <w:color w:val="000000"/>
          <w:sz w:val="22"/>
          <w:szCs w:val="22"/>
        </w:rPr>
      </w:pPr>
      <w:r w:rsidRPr="00541BCA">
        <w:rPr>
          <w:rFonts w:asciiTheme="minorBidi" w:hAnsiTheme="minorBidi" w:cstheme="minorBidi"/>
          <w:color w:val="000000"/>
          <w:sz w:val="22"/>
          <w:szCs w:val="22"/>
        </w:rPr>
        <w:t>When applying case law, you must ensure that you are identifying the relevant principle that can be taken from the case, rather than simply describing case facts.</w:t>
      </w:r>
    </w:p>
    <w:p w14:paraId="587AE8EC" w14:textId="726D9436" w:rsidR="00167A20" w:rsidRPr="00886CAC" w:rsidRDefault="00617B3D" w:rsidP="00541BCA">
      <w:pPr>
        <w:spacing w:before="100" w:beforeAutospacing="1" w:after="100" w:afterAutospacing="1"/>
        <w:rPr>
          <w:rFonts w:ascii="Arial" w:eastAsia="Arial" w:hAnsi="Arial" w:cs="Arial"/>
          <w:sz w:val="24"/>
          <w:szCs w:val="24"/>
        </w:rPr>
      </w:pPr>
      <w:r w:rsidRPr="00541BCA">
        <w:rPr>
          <w:rFonts w:asciiTheme="minorBidi" w:hAnsiTheme="minorBidi" w:cstheme="minorBidi"/>
          <w:color w:val="000000"/>
          <w:sz w:val="22"/>
          <w:szCs w:val="22"/>
        </w:rPr>
        <w:t xml:space="preserve">You are also reminded to reference in accordance with the Harvard Referencing System throughout your work. Your work should be supported with credible sources, such as relevant case law, journal articles, Law Commission reports, Parliamentary papers and textbooks (to name a few).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2AA03781" w14:textId="77777777" w:rsidR="00541BCA" w:rsidRPr="00A406E5" w:rsidRDefault="008042F0" w:rsidP="00541BCA">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1BCA">
        <w:rPr>
          <w:rFonts w:ascii="Arial" w:hAnsi="Arial" w:cs="Arial"/>
          <w:i/>
          <w:sz w:val="22"/>
          <w:szCs w:val="22"/>
        </w:rPr>
        <w:t>When referencing case law and legislation, include them in a separate list underneath your standard reference list. You will need to list in alphabetical order, the full case citations and legislation.</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37FCF20A" w:rsidR="00C01A3F" w:rsidRPr="00A406E5" w:rsidRDefault="008042F0" w:rsidP="00541BCA">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1BCA">
        <w:rPr>
          <w:rFonts w:ascii="Arial" w:hAnsi="Arial" w:cs="Arial"/>
          <w:i/>
          <w:sz w:val="22"/>
          <w:szCs w:val="22"/>
        </w:rPr>
        <w:t xml:space="preserve">You must demonstrate that you understand how the Offences Against the Person Act [1861] relates to non-fatal offences and identify the strengths and weaknesses of the legislation. </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60BBD954" w:rsidR="00C01A3F" w:rsidRPr="00A406E5" w:rsidRDefault="008042F0" w:rsidP="00541BC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1BCA">
        <w:rPr>
          <w:rFonts w:ascii="Arial" w:hAnsi="Arial" w:cs="Arial"/>
          <w:i/>
          <w:sz w:val="22"/>
          <w:szCs w:val="22"/>
        </w:rPr>
        <w:t xml:space="preserve">Considering both the strengths and weaknesses of the legislation will show greater analysis here. </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30D4387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1BCA">
        <w:rPr>
          <w:rFonts w:ascii="Arial" w:hAnsi="Arial" w:cs="Arial"/>
          <w:i/>
          <w:sz w:val="22"/>
          <w:szCs w:val="22"/>
        </w:rPr>
        <w:t xml:space="preserve">Please ensure that when you cite case law, the principle identified in the case is relevant to the point you are making.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49941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264DC" w14:textId="77777777" w:rsidR="00792A1F" w:rsidRDefault="00792A1F">
      <w:r>
        <w:separator/>
      </w:r>
    </w:p>
  </w:endnote>
  <w:endnote w:type="continuationSeparator" w:id="0">
    <w:p w14:paraId="7A7F905F" w14:textId="77777777" w:rsidR="00792A1F" w:rsidRDefault="00792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42D52" w14:textId="77777777" w:rsidR="00792A1F" w:rsidRDefault="00792A1F">
      <w:r>
        <w:separator/>
      </w:r>
    </w:p>
  </w:footnote>
  <w:footnote w:type="continuationSeparator" w:id="0">
    <w:p w14:paraId="54061A09" w14:textId="77777777" w:rsidR="00792A1F" w:rsidRDefault="00792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8"/>
  </w:num>
  <w:num w:numId="4" w16cid:durableId="1165701528">
    <w:abstractNumId w:val="12"/>
  </w:num>
  <w:num w:numId="5" w16cid:durableId="667439405">
    <w:abstractNumId w:val="7"/>
  </w:num>
  <w:num w:numId="6" w16cid:durableId="1376153784">
    <w:abstractNumId w:val="17"/>
  </w:num>
  <w:num w:numId="7" w16cid:durableId="18775289">
    <w:abstractNumId w:val="2"/>
  </w:num>
  <w:num w:numId="8" w16cid:durableId="2111121255">
    <w:abstractNumId w:val="15"/>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4"/>
  </w:num>
  <w:num w:numId="14" w16cid:durableId="587886701">
    <w:abstractNumId w:val="3"/>
  </w:num>
  <w:num w:numId="15" w16cid:durableId="349836680">
    <w:abstractNumId w:val="0"/>
  </w:num>
  <w:num w:numId="16" w16cid:durableId="1975136015">
    <w:abstractNumId w:val="6"/>
  </w:num>
  <w:num w:numId="17" w16cid:durableId="976568963">
    <w:abstractNumId w:val="16"/>
  </w:num>
  <w:num w:numId="18" w16cid:durableId="1064371496">
    <w:abstractNumId w:val="11"/>
  </w:num>
  <w:num w:numId="19" w16cid:durableId="13596192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26B02"/>
    <w:rsid w:val="00034AA9"/>
    <w:rsid w:val="000822E5"/>
    <w:rsid w:val="000971FC"/>
    <w:rsid w:val="000A2A3A"/>
    <w:rsid w:val="000A492A"/>
    <w:rsid w:val="000D272F"/>
    <w:rsid w:val="000D2F80"/>
    <w:rsid w:val="000E21AB"/>
    <w:rsid w:val="000E413A"/>
    <w:rsid w:val="000F5AA3"/>
    <w:rsid w:val="00100396"/>
    <w:rsid w:val="00100B5C"/>
    <w:rsid w:val="001106E9"/>
    <w:rsid w:val="00124CA5"/>
    <w:rsid w:val="00134F77"/>
    <w:rsid w:val="001363A5"/>
    <w:rsid w:val="00152E9D"/>
    <w:rsid w:val="00154487"/>
    <w:rsid w:val="00167A20"/>
    <w:rsid w:val="00171372"/>
    <w:rsid w:val="0017512A"/>
    <w:rsid w:val="001810EB"/>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3207"/>
    <w:rsid w:val="00260DE6"/>
    <w:rsid w:val="00265150"/>
    <w:rsid w:val="0027380E"/>
    <w:rsid w:val="00273FEE"/>
    <w:rsid w:val="0028204E"/>
    <w:rsid w:val="0028591B"/>
    <w:rsid w:val="002878BF"/>
    <w:rsid w:val="00291841"/>
    <w:rsid w:val="00292F36"/>
    <w:rsid w:val="002A65D2"/>
    <w:rsid w:val="002C449B"/>
    <w:rsid w:val="002C6040"/>
    <w:rsid w:val="002D5B3F"/>
    <w:rsid w:val="002E272E"/>
    <w:rsid w:val="002F5778"/>
    <w:rsid w:val="003223E0"/>
    <w:rsid w:val="00327E4F"/>
    <w:rsid w:val="003308CF"/>
    <w:rsid w:val="00340566"/>
    <w:rsid w:val="00352C4A"/>
    <w:rsid w:val="00362560"/>
    <w:rsid w:val="003732FD"/>
    <w:rsid w:val="003753B2"/>
    <w:rsid w:val="00376559"/>
    <w:rsid w:val="00382BAA"/>
    <w:rsid w:val="00384D73"/>
    <w:rsid w:val="00393EB6"/>
    <w:rsid w:val="003A3CE5"/>
    <w:rsid w:val="003A6EC3"/>
    <w:rsid w:val="003B366F"/>
    <w:rsid w:val="003B3F9D"/>
    <w:rsid w:val="003B6C95"/>
    <w:rsid w:val="003E5751"/>
    <w:rsid w:val="004046A9"/>
    <w:rsid w:val="00404C50"/>
    <w:rsid w:val="00423934"/>
    <w:rsid w:val="00426244"/>
    <w:rsid w:val="00451810"/>
    <w:rsid w:val="00452226"/>
    <w:rsid w:val="004621E8"/>
    <w:rsid w:val="00470A38"/>
    <w:rsid w:val="00477880"/>
    <w:rsid w:val="004874DE"/>
    <w:rsid w:val="004B5334"/>
    <w:rsid w:val="004B6C14"/>
    <w:rsid w:val="004C077F"/>
    <w:rsid w:val="004D5E9B"/>
    <w:rsid w:val="004D63D9"/>
    <w:rsid w:val="004E6585"/>
    <w:rsid w:val="004E6B6A"/>
    <w:rsid w:val="004F38B4"/>
    <w:rsid w:val="0050249F"/>
    <w:rsid w:val="00523FE3"/>
    <w:rsid w:val="00524566"/>
    <w:rsid w:val="00527E60"/>
    <w:rsid w:val="00530BEF"/>
    <w:rsid w:val="00535913"/>
    <w:rsid w:val="00541BCA"/>
    <w:rsid w:val="00546CA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4FC"/>
    <w:rsid w:val="006140BF"/>
    <w:rsid w:val="006161BE"/>
    <w:rsid w:val="00617B3D"/>
    <w:rsid w:val="00620787"/>
    <w:rsid w:val="00632434"/>
    <w:rsid w:val="0063478F"/>
    <w:rsid w:val="00644256"/>
    <w:rsid w:val="00661D6F"/>
    <w:rsid w:val="006628E9"/>
    <w:rsid w:val="0066725E"/>
    <w:rsid w:val="006716C7"/>
    <w:rsid w:val="00681208"/>
    <w:rsid w:val="00681FA9"/>
    <w:rsid w:val="00691EA9"/>
    <w:rsid w:val="006934D4"/>
    <w:rsid w:val="006A143A"/>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20200"/>
    <w:rsid w:val="008310A0"/>
    <w:rsid w:val="00835D29"/>
    <w:rsid w:val="00842E7F"/>
    <w:rsid w:val="00852933"/>
    <w:rsid w:val="008566E5"/>
    <w:rsid w:val="008566FE"/>
    <w:rsid w:val="00865B46"/>
    <w:rsid w:val="008724C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881"/>
    <w:rsid w:val="009821C1"/>
    <w:rsid w:val="009871FF"/>
    <w:rsid w:val="00990799"/>
    <w:rsid w:val="00995D51"/>
    <w:rsid w:val="009A0631"/>
    <w:rsid w:val="009B10ED"/>
    <w:rsid w:val="009D033A"/>
    <w:rsid w:val="009D3EA4"/>
    <w:rsid w:val="009D649C"/>
    <w:rsid w:val="009E4BC1"/>
    <w:rsid w:val="009E67F3"/>
    <w:rsid w:val="009F5CB2"/>
    <w:rsid w:val="00A03BB8"/>
    <w:rsid w:val="00A16E98"/>
    <w:rsid w:val="00A327C8"/>
    <w:rsid w:val="00A3505D"/>
    <w:rsid w:val="00A4036F"/>
    <w:rsid w:val="00A406E5"/>
    <w:rsid w:val="00A423D0"/>
    <w:rsid w:val="00A4641C"/>
    <w:rsid w:val="00A55876"/>
    <w:rsid w:val="00A67FB1"/>
    <w:rsid w:val="00A8046C"/>
    <w:rsid w:val="00A84343"/>
    <w:rsid w:val="00A85BFE"/>
    <w:rsid w:val="00AA22D9"/>
    <w:rsid w:val="00AB5913"/>
    <w:rsid w:val="00AB6FE7"/>
    <w:rsid w:val="00AB7AD7"/>
    <w:rsid w:val="00AD2430"/>
    <w:rsid w:val="00AE41A6"/>
    <w:rsid w:val="00AF0E34"/>
    <w:rsid w:val="00AF271D"/>
    <w:rsid w:val="00AF56C2"/>
    <w:rsid w:val="00B004E6"/>
    <w:rsid w:val="00B0744D"/>
    <w:rsid w:val="00B50EA8"/>
    <w:rsid w:val="00B64082"/>
    <w:rsid w:val="00B72325"/>
    <w:rsid w:val="00B74815"/>
    <w:rsid w:val="00B81AD3"/>
    <w:rsid w:val="00B829D8"/>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6D9A"/>
    <w:rsid w:val="00C44A72"/>
    <w:rsid w:val="00C61FC2"/>
    <w:rsid w:val="00C63274"/>
    <w:rsid w:val="00C705F9"/>
    <w:rsid w:val="00C70B18"/>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4103"/>
    <w:rsid w:val="00D62ACD"/>
    <w:rsid w:val="00DA36EE"/>
    <w:rsid w:val="00DB116D"/>
    <w:rsid w:val="00DD17CC"/>
    <w:rsid w:val="00DE217A"/>
    <w:rsid w:val="00DE3EA7"/>
    <w:rsid w:val="00DE67C2"/>
    <w:rsid w:val="00DF321B"/>
    <w:rsid w:val="00E230E0"/>
    <w:rsid w:val="00E27F15"/>
    <w:rsid w:val="00E3049E"/>
    <w:rsid w:val="00E34692"/>
    <w:rsid w:val="00E51AAC"/>
    <w:rsid w:val="00E5224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D90"/>
    <w:rsid w:val="00F57A89"/>
    <w:rsid w:val="00F61A20"/>
    <w:rsid w:val="00F63DD9"/>
    <w:rsid w:val="00F67644"/>
    <w:rsid w:val="00F8381F"/>
    <w:rsid w:val="00F847F3"/>
    <w:rsid w:val="00F87919"/>
    <w:rsid w:val="00FA04CD"/>
    <w:rsid w:val="00FA25F5"/>
    <w:rsid w:val="00FA2810"/>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AA38D3-46BF-4AFF-9889-2FBDB251D935}">
  <ds:schemaRefs>
    <ds:schemaRef ds:uri="http://schemas.microsoft.com/office/2006/documentManagement/types"/>
    <ds:schemaRef ds:uri="d8e79d84-78fb-44a9-92e9-d04bdd8f0359"/>
    <ds:schemaRef ds:uri="http://schemas.microsoft.com/office/infopath/2007/PartnerControls"/>
    <ds:schemaRef ds:uri="http://schemas.openxmlformats.org/package/2006/metadata/core-properties"/>
    <ds:schemaRef ds:uri="http://www.w3.org/XML/1998/namespace"/>
    <ds:schemaRef ds:uri="http://purl.org/dc/elements/1.1/"/>
    <ds:schemaRef ds:uri="http://purl.org/dc/terms/"/>
    <ds:schemaRef ds:uri="04c7059f-bde8-4ce9-bb0f-e52888740953"/>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DF508C3E-D6A3-4D8D-BCC8-733D8E202A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3041</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4</cp:revision>
  <cp:lastPrinted>2014-10-10T07:42:00Z</cp:lastPrinted>
  <dcterms:created xsi:type="dcterms:W3CDTF">2024-01-18T15:59:00Z</dcterms:created>
  <dcterms:modified xsi:type="dcterms:W3CDTF">2024-01-18T15:59:00Z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