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7AEB" w:rsidRDefault="005E6348">
      <w:pPr>
        <w:pStyle w:val="Heading1"/>
        <w:spacing w:line="276" w:lineRule="auto"/>
        <w:rPr>
          <w:sz w:val="32"/>
          <w:szCs w:val="32"/>
        </w:rPr>
      </w:pPr>
      <w:r>
        <w:rPr>
          <w:sz w:val="32"/>
          <w:szCs w:val="32"/>
        </w:rPr>
        <w:t>Student Name: Agnieszka J Iwanowska</w:t>
      </w:r>
    </w:p>
    <w:p w:rsidR="002C7AEB" w:rsidRDefault="005E6348">
      <w:pPr>
        <w:pStyle w:val="Heading1"/>
        <w:spacing w:line="276" w:lineRule="auto"/>
        <w:rPr>
          <w:sz w:val="32"/>
          <w:szCs w:val="32"/>
        </w:rPr>
      </w:pPr>
      <w:r>
        <w:rPr>
          <w:sz w:val="32"/>
          <w:szCs w:val="32"/>
        </w:rPr>
        <w:t>Student Number: 1805830</w:t>
      </w:r>
    </w:p>
    <w:p w:rsidR="002C7AEB" w:rsidRDefault="005E6348">
      <w:pPr>
        <w:pStyle w:val="Heading1"/>
        <w:spacing w:line="276" w:lineRule="auto"/>
        <w:rPr>
          <w:sz w:val="32"/>
          <w:szCs w:val="32"/>
        </w:rPr>
      </w:pPr>
      <w:r>
        <w:rPr>
          <w:sz w:val="32"/>
          <w:szCs w:val="32"/>
        </w:rPr>
        <w:t xml:space="preserve">Lecturer Name: Christopher </w:t>
      </w:r>
      <w:proofErr w:type="spellStart"/>
      <w:r>
        <w:rPr>
          <w:sz w:val="32"/>
          <w:szCs w:val="32"/>
        </w:rPr>
        <w:t>Mafuva</w:t>
      </w:r>
      <w:proofErr w:type="spellEnd"/>
    </w:p>
    <w:p w:rsidR="002C7AEB" w:rsidRDefault="005E6348">
      <w:pPr>
        <w:pStyle w:val="Heading1"/>
        <w:spacing w:line="276" w:lineRule="auto"/>
        <w:rPr>
          <w:sz w:val="32"/>
          <w:szCs w:val="32"/>
        </w:rPr>
      </w:pPr>
      <w:bookmarkStart w:id="0" w:name="_nhidkp4cu4dy" w:colFirst="0" w:colLast="0"/>
      <w:bookmarkEnd w:id="0"/>
      <w:r>
        <w:rPr>
          <w:sz w:val="32"/>
          <w:szCs w:val="32"/>
        </w:rPr>
        <w:t>Module Name: Digital Skills and Research Methods</w:t>
      </w:r>
    </w:p>
    <w:p w:rsidR="002C7AEB" w:rsidRDefault="005E6348">
      <w:pPr>
        <w:pStyle w:val="Heading1"/>
        <w:jc w:val="left"/>
        <w:rPr>
          <w:sz w:val="32"/>
          <w:szCs w:val="32"/>
        </w:rPr>
      </w:pPr>
      <w:r>
        <w:rPr>
          <w:sz w:val="32"/>
          <w:szCs w:val="32"/>
        </w:rPr>
        <w:t>Module Code: BMSK4003</w:t>
      </w:r>
    </w:p>
    <w:p w:rsidR="006A2826" w:rsidRDefault="006A2826" w:rsidP="006A2826"/>
    <w:p w:rsidR="006A2826" w:rsidRDefault="006A2826" w:rsidP="006A2826"/>
    <w:p w:rsidR="006A2826" w:rsidRPr="006A2826" w:rsidRDefault="006A2826" w:rsidP="006A2826"/>
    <w:p w:rsidR="002C7AEB" w:rsidRDefault="002C7AEB">
      <w:pPr>
        <w:pStyle w:val="Heading1"/>
        <w:jc w:val="center"/>
      </w:pPr>
    </w:p>
    <w:p w:rsidR="002C7AEB" w:rsidRDefault="002C7AEB">
      <w:pPr>
        <w:pStyle w:val="Heading1"/>
        <w:jc w:val="center"/>
      </w:pPr>
    </w:p>
    <w:p w:rsidR="002C7AEB" w:rsidRDefault="002C7AEB">
      <w:pPr>
        <w:pStyle w:val="Heading1"/>
        <w:jc w:val="center"/>
      </w:pPr>
    </w:p>
    <w:p w:rsidR="002C7AEB" w:rsidRDefault="005E6348">
      <w:pPr>
        <w:pStyle w:val="Title"/>
        <w:rPr>
          <w:sz w:val="24"/>
          <w:szCs w:val="24"/>
        </w:rPr>
      </w:pPr>
      <w:r>
        <w:rPr>
          <w:sz w:val="24"/>
          <w:szCs w:val="24"/>
        </w:rPr>
        <w:t>PERSPECTIVES ON SELF-EMPLOYMENT IN MODERN DAY WORKING ENVIRONMENT</w:t>
      </w:r>
      <w:r>
        <w:br w:type="page"/>
      </w:r>
    </w:p>
    <w:p w:rsidR="002C7AEB" w:rsidRDefault="005E6348">
      <w:pPr>
        <w:keepNext/>
        <w:keepLines/>
        <w:pBdr>
          <w:top w:val="nil"/>
          <w:left w:val="nil"/>
          <w:bottom w:val="nil"/>
          <w:right w:val="nil"/>
          <w:between w:val="nil"/>
        </w:pBdr>
        <w:spacing w:before="480" w:after="0" w:line="276" w:lineRule="auto"/>
        <w:jc w:val="center"/>
        <w:rPr>
          <w:rFonts w:ascii="Cambria" w:eastAsia="Cambria" w:hAnsi="Cambria" w:cs="Cambria"/>
          <w:b/>
          <w:color w:val="366091"/>
        </w:rPr>
      </w:pPr>
      <w:r>
        <w:rPr>
          <w:b/>
          <w:color w:val="000000"/>
        </w:rPr>
        <w:lastRenderedPageBreak/>
        <w:t>Table of Contents</w:t>
      </w:r>
    </w:p>
    <w:sdt>
      <w:sdtPr>
        <w:id w:val="-289367346"/>
        <w:docPartObj>
          <w:docPartGallery w:val="Table of Contents"/>
          <w:docPartUnique/>
        </w:docPartObj>
      </w:sdtPr>
      <w:sdtEndPr/>
      <w:sdtContent>
        <w:p w:rsidR="002C7AEB" w:rsidRDefault="005E6348">
          <w:pPr>
            <w:tabs>
              <w:tab w:val="right" w:pos="9019"/>
            </w:tabs>
          </w:pPr>
          <w:r>
            <w:fldChar w:fldCharType="begin"/>
          </w:r>
          <w:r>
            <w:instrText xml:space="preserve"> TOC \h \u \z </w:instrText>
          </w:r>
          <w:r>
            <w:fldChar w:fldCharType="separate"/>
          </w:r>
          <w:hyperlink w:anchor="_gjdgxs">
            <w:r>
              <w:t>Introduction</w:t>
            </w:r>
          </w:hyperlink>
          <w:hyperlink w:anchor="_gjdgxs">
            <w:r>
              <w:rPr>
                <w:color w:val="1155CC"/>
                <w:u w:val="single"/>
              </w:rPr>
              <w:tab/>
            </w:r>
          </w:hyperlink>
          <w:r w:rsidR="006A2826">
            <w:t>3</w:t>
          </w:r>
        </w:p>
        <w:p w:rsidR="002C7AEB" w:rsidRDefault="005E6348">
          <w:pPr>
            <w:pBdr>
              <w:top w:val="nil"/>
              <w:left w:val="nil"/>
              <w:bottom w:val="nil"/>
              <w:right w:val="nil"/>
              <w:between w:val="nil"/>
            </w:pBdr>
            <w:tabs>
              <w:tab w:val="right" w:pos="9019"/>
            </w:tabs>
            <w:spacing w:after="100"/>
            <w:rPr>
              <w:rFonts w:ascii="Calibri" w:eastAsia="Calibri" w:hAnsi="Calibri" w:cs="Calibri"/>
              <w:color w:val="000000"/>
              <w:sz w:val="22"/>
              <w:szCs w:val="22"/>
            </w:rPr>
          </w:pPr>
          <w:hyperlink w:anchor="_30j0zll">
            <w:r>
              <w:rPr>
                <w:color w:val="000000"/>
              </w:rPr>
              <w:t>Task</w:t>
            </w:r>
            <w:r>
              <w:rPr>
                <w:color w:val="000000"/>
              </w:rPr>
              <w:tab/>
              <w:t>4</w:t>
            </w:r>
          </w:hyperlink>
        </w:p>
        <w:p w:rsidR="002C7AEB" w:rsidRDefault="005E6348">
          <w:pPr>
            <w:pBdr>
              <w:top w:val="nil"/>
              <w:left w:val="nil"/>
              <w:bottom w:val="nil"/>
              <w:right w:val="nil"/>
              <w:between w:val="nil"/>
            </w:pBdr>
            <w:tabs>
              <w:tab w:val="right" w:pos="9019"/>
            </w:tabs>
            <w:spacing w:after="100"/>
            <w:rPr>
              <w:rFonts w:ascii="Calibri" w:eastAsia="Calibri" w:hAnsi="Calibri" w:cs="Calibri"/>
              <w:color w:val="000000"/>
              <w:sz w:val="22"/>
              <w:szCs w:val="22"/>
            </w:rPr>
          </w:pPr>
          <w:hyperlink w:anchor="_3znysh7">
            <w:r>
              <w:rPr>
                <w:color w:val="000000"/>
              </w:rPr>
              <w:t>Conclusion</w:t>
            </w:r>
            <w:r>
              <w:rPr>
                <w:color w:val="000000"/>
              </w:rPr>
              <w:tab/>
              <w:t>13</w:t>
            </w:r>
          </w:hyperlink>
        </w:p>
        <w:p w:rsidR="002C7AEB" w:rsidRDefault="005E6348">
          <w:pPr>
            <w:pBdr>
              <w:top w:val="nil"/>
              <w:left w:val="nil"/>
              <w:bottom w:val="nil"/>
              <w:right w:val="nil"/>
              <w:between w:val="nil"/>
            </w:pBdr>
            <w:tabs>
              <w:tab w:val="right" w:pos="9019"/>
            </w:tabs>
            <w:spacing w:after="100"/>
            <w:rPr>
              <w:rFonts w:ascii="Calibri" w:eastAsia="Calibri" w:hAnsi="Calibri" w:cs="Calibri"/>
              <w:color w:val="000000"/>
              <w:sz w:val="22"/>
              <w:szCs w:val="22"/>
            </w:rPr>
          </w:pPr>
          <w:hyperlink w:anchor="_2et92p0">
            <w:r>
              <w:rPr>
                <w:color w:val="000000"/>
              </w:rPr>
              <w:t>Reference List</w:t>
            </w:r>
            <w:r>
              <w:rPr>
                <w:color w:val="000000"/>
              </w:rPr>
              <w:tab/>
              <w:t>14</w:t>
            </w:r>
          </w:hyperlink>
        </w:p>
        <w:p w:rsidR="002C7AEB" w:rsidRDefault="005E6348">
          <w:r>
            <w:fldChar w:fldCharType="end"/>
          </w:r>
        </w:p>
      </w:sdtContent>
    </w:sdt>
    <w:p w:rsidR="002C7AEB" w:rsidRDefault="005E6348">
      <w:pPr>
        <w:spacing w:line="276" w:lineRule="auto"/>
        <w:jc w:val="left"/>
      </w:pPr>
      <w:r>
        <w:br w:type="page"/>
      </w:r>
    </w:p>
    <w:p w:rsidR="002C7AEB" w:rsidRDefault="005E6348">
      <w:pPr>
        <w:pStyle w:val="Heading1"/>
      </w:pPr>
      <w:bookmarkStart w:id="1" w:name="_gjdgxs" w:colFirst="0" w:colLast="0"/>
      <w:bookmarkEnd w:id="1"/>
      <w:r>
        <w:lastRenderedPageBreak/>
        <w:t>Introduction</w:t>
      </w:r>
    </w:p>
    <w:p w:rsidR="002C7AEB" w:rsidRDefault="005E6348">
      <w:r>
        <w:t>The topic chosen for the report is “perspectives on self-employment in modern day working environment. Self-employment is the practice of working as an owner or freelancer rather than for employers. Self-employed people do not work for a specific amount of</w:t>
      </w:r>
      <w:r>
        <w:t xml:space="preserve"> salary. They generate income depending on their business performance. The report shall use primary and secondary research methodologies to determine data and interpret them. The importance of modern technology and branding in self-employment will be discu</w:t>
      </w:r>
      <w:r>
        <w:t>ssed here. The report shall identify the people skills required for self-employment. The advantages and disadvantages of various people skills will be demonstrated here.</w:t>
      </w:r>
      <w:r>
        <w:br w:type="page"/>
      </w:r>
    </w:p>
    <w:p w:rsidR="002C7AEB" w:rsidRDefault="005E6348">
      <w:pPr>
        <w:pStyle w:val="Heading1"/>
      </w:pPr>
      <w:bookmarkStart w:id="2" w:name="_30j0zll" w:colFirst="0" w:colLast="0"/>
      <w:bookmarkEnd w:id="2"/>
      <w:r>
        <w:lastRenderedPageBreak/>
        <w:t>Task</w:t>
      </w:r>
    </w:p>
    <w:p w:rsidR="002C7AEB" w:rsidRDefault="005E6348">
      <w:pPr>
        <w:rPr>
          <w:b/>
        </w:rPr>
      </w:pPr>
      <w:r>
        <w:rPr>
          <w:b/>
        </w:rPr>
        <w:t>Use primary and secondary (surveys) sources for research</w:t>
      </w:r>
    </w:p>
    <w:p w:rsidR="002C7AEB" w:rsidRDefault="005E6348">
      <w:pPr>
        <w:rPr>
          <w:b/>
          <w:i/>
        </w:rPr>
      </w:pPr>
      <w:r>
        <w:rPr>
          <w:b/>
          <w:i/>
        </w:rPr>
        <w:t>Primary Source</w:t>
      </w:r>
    </w:p>
    <w:p w:rsidR="002C7AEB" w:rsidRDefault="005E6348">
      <w:r>
        <w:t>The data</w:t>
      </w:r>
      <w:r>
        <w:t xml:space="preserve"> has been collected through the quantitative data collection process. The sample size for the research is 50, who are random people with knowledge on self-employment.</w:t>
      </w:r>
    </w:p>
    <w:p w:rsidR="002C7AEB" w:rsidRDefault="005E6348">
      <w:pPr>
        <w:rPr>
          <w:b/>
        </w:rPr>
      </w:pPr>
      <w:r>
        <w:rPr>
          <w:b/>
        </w:rPr>
        <w:t>Quantitative Data collection and analysis</w:t>
      </w:r>
    </w:p>
    <w:p w:rsidR="002C7AEB" w:rsidRDefault="005E6348">
      <w:pPr>
        <w:rPr>
          <w:b/>
        </w:rPr>
      </w:pPr>
      <w:r>
        <w:t xml:space="preserve"> </w:t>
      </w:r>
      <w:r>
        <w:rPr>
          <w:b/>
        </w:rPr>
        <w:t>Q1. How much do you agree with the fact that a</w:t>
      </w:r>
      <w:r>
        <w:rPr>
          <w:b/>
        </w:rPr>
        <w:t xml:space="preserve"> self-employment is a considerable option in a </w:t>
      </w:r>
      <w:proofErr w:type="gramStart"/>
      <w:r>
        <w:rPr>
          <w:b/>
        </w:rPr>
        <w:t>modern day</w:t>
      </w:r>
      <w:proofErr w:type="gramEnd"/>
      <w:r>
        <w:rPr>
          <w:b/>
        </w:rPr>
        <w:t xml:space="preserve"> working environment?</w:t>
      </w:r>
    </w:p>
    <w:tbl>
      <w:tblPr>
        <w:tblStyle w:val="a"/>
        <w:tblW w:w="92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2"/>
        <w:gridCol w:w="2311"/>
        <w:gridCol w:w="2311"/>
        <w:gridCol w:w="2311"/>
      </w:tblGrid>
      <w:tr w:rsidR="002C7AEB">
        <w:tc>
          <w:tcPr>
            <w:tcW w:w="2312" w:type="dxa"/>
          </w:tcPr>
          <w:p w:rsidR="002C7AEB" w:rsidRDefault="005E6348">
            <w:pPr>
              <w:rPr>
                <w:b/>
              </w:rPr>
            </w:pPr>
            <w:r>
              <w:rPr>
                <w:b/>
              </w:rPr>
              <w:t>Options</w:t>
            </w:r>
          </w:p>
        </w:tc>
        <w:tc>
          <w:tcPr>
            <w:tcW w:w="2311" w:type="dxa"/>
          </w:tcPr>
          <w:p w:rsidR="002C7AEB" w:rsidRDefault="005E6348">
            <w:pPr>
              <w:rPr>
                <w:b/>
              </w:rPr>
            </w:pPr>
            <w:r>
              <w:rPr>
                <w:b/>
              </w:rPr>
              <w:t>Percentage of respondents</w:t>
            </w:r>
          </w:p>
        </w:tc>
        <w:tc>
          <w:tcPr>
            <w:tcW w:w="2311" w:type="dxa"/>
          </w:tcPr>
          <w:p w:rsidR="002C7AEB" w:rsidRDefault="005E6348">
            <w:pPr>
              <w:rPr>
                <w:b/>
              </w:rPr>
            </w:pPr>
            <w:r>
              <w:rPr>
                <w:b/>
              </w:rPr>
              <w:t xml:space="preserve">Number of respondents </w:t>
            </w:r>
          </w:p>
        </w:tc>
        <w:tc>
          <w:tcPr>
            <w:tcW w:w="2311" w:type="dxa"/>
          </w:tcPr>
          <w:p w:rsidR="002C7AEB" w:rsidRDefault="005E6348">
            <w:pPr>
              <w:rPr>
                <w:b/>
              </w:rPr>
            </w:pPr>
            <w:r>
              <w:rPr>
                <w:b/>
              </w:rPr>
              <w:t>Total respondents</w:t>
            </w:r>
          </w:p>
        </w:tc>
      </w:tr>
      <w:tr w:rsidR="002C7AEB">
        <w:tc>
          <w:tcPr>
            <w:tcW w:w="2312" w:type="dxa"/>
          </w:tcPr>
          <w:p w:rsidR="002C7AEB" w:rsidRDefault="005E6348">
            <w:r>
              <w:t>Highly Agree</w:t>
            </w:r>
          </w:p>
        </w:tc>
        <w:tc>
          <w:tcPr>
            <w:tcW w:w="2311" w:type="dxa"/>
          </w:tcPr>
          <w:p w:rsidR="002C7AEB" w:rsidRDefault="005E6348">
            <w:r>
              <w:t>28</w:t>
            </w:r>
          </w:p>
        </w:tc>
        <w:tc>
          <w:tcPr>
            <w:tcW w:w="2311" w:type="dxa"/>
          </w:tcPr>
          <w:p w:rsidR="002C7AEB" w:rsidRDefault="005E6348">
            <w:r>
              <w:t>14</w:t>
            </w:r>
          </w:p>
        </w:tc>
        <w:tc>
          <w:tcPr>
            <w:tcW w:w="2311" w:type="dxa"/>
          </w:tcPr>
          <w:p w:rsidR="002C7AEB" w:rsidRDefault="005E6348">
            <w:r>
              <w:t>50</w:t>
            </w:r>
          </w:p>
        </w:tc>
      </w:tr>
      <w:tr w:rsidR="002C7AEB">
        <w:tc>
          <w:tcPr>
            <w:tcW w:w="2312" w:type="dxa"/>
          </w:tcPr>
          <w:p w:rsidR="002C7AEB" w:rsidRDefault="005E6348">
            <w:r>
              <w:t>Agree</w:t>
            </w:r>
          </w:p>
        </w:tc>
        <w:tc>
          <w:tcPr>
            <w:tcW w:w="2311" w:type="dxa"/>
          </w:tcPr>
          <w:p w:rsidR="002C7AEB" w:rsidRDefault="005E6348">
            <w:r>
              <w:t>26</w:t>
            </w:r>
          </w:p>
        </w:tc>
        <w:tc>
          <w:tcPr>
            <w:tcW w:w="2311" w:type="dxa"/>
          </w:tcPr>
          <w:p w:rsidR="002C7AEB" w:rsidRDefault="005E6348">
            <w:r>
              <w:t>13</w:t>
            </w:r>
          </w:p>
        </w:tc>
        <w:tc>
          <w:tcPr>
            <w:tcW w:w="2311" w:type="dxa"/>
          </w:tcPr>
          <w:p w:rsidR="002C7AEB" w:rsidRDefault="005E6348">
            <w:r>
              <w:t>50</w:t>
            </w:r>
          </w:p>
        </w:tc>
      </w:tr>
      <w:tr w:rsidR="002C7AEB">
        <w:tc>
          <w:tcPr>
            <w:tcW w:w="2312" w:type="dxa"/>
          </w:tcPr>
          <w:p w:rsidR="002C7AEB" w:rsidRDefault="005E6348">
            <w:r>
              <w:t>Highly Disagree</w:t>
            </w:r>
          </w:p>
        </w:tc>
        <w:tc>
          <w:tcPr>
            <w:tcW w:w="2311" w:type="dxa"/>
          </w:tcPr>
          <w:p w:rsidR="002C7AEB" w:rsidRDefault="005E6348">
            <w:r>
              <w:t>22</w:t>
            </w:r>
          </w:p>
        </w:tc>
        <w:tc>
          <w:tcPr>
            <w:tcW w:w="2311" w:type="dxa"/>
          </w:tcPr>
          <w:p w:rsidR="002C7AEB" w:rsidRDefault="005E6348">
            <w:r>
              <w:t>11</w:t>
            </w:r>
          </w:p>
        </w:tc>
        <w:tc>
          <w:tcPr>
            <w:tcW w:w="2311" w:type="dxa"/>
          </w:tcPr>
          <w:p w:rsidR="002C7AEB" w:rsidRDefault="005E6348">
            <w:r>
              <w:t>50</w:t>
            </w:r>
          </w:p>
        </w:tc>
      </w:tr>
      <w:tr w:rsidR="002C7AEB">
        <w:tc>
          <w:tcPr>
            <w:tcW w:w="2312" w:type="dxa"/>
          </w:tcPr>
          <w:p w:rsidR="002C7AEB" w:rsidRDefault="005E6348">
            <w:r>
              <w:t xml:space="preserve">Disagree </w:t>
            </w:r>
          </w:p>
        </w:tc>
        <w:tc>
          <w:tcPr>
            <w:tcW w:w="2311" w:type="dxa"/>
          </w:tcPr>
          <w:p w:rsidR="002C7AEB" w:rsidRDefault="005E6348">
            <w:r>
              <w:t>18</w:t>
            </w:r>
          </w:p>
        </w:tc>
        <w:tc>
          <w:tcPr>
            <w:tcW w:w="2311" w:type="dxa"/>
          </w:tcPr>
          <w:p w:rsidR="002C7AEB" w:rsidRDefault="005E6348">
            <w:r>
              <w:t>9</w:t>
            </w:r>
          </w:p>
        </w:tc>
        <w:tc>
          <w:tcPr>
            <w:tcW w:w="2311" w:type="dxa"/>
          </w:tcPr>
          <w:p w:rsidR="002C7AEB" w:rsidRDefault="005E6348">
            <w:r>
              <w:t>50</w:t>
            </w:r>
          </w:p>
        </w:tc>
      </w:tr>
      <w:tr w:rsidR="002C7AEB">
        <w:tc>
          <w:tcPr>
            <w:tcW w:w="2312" w:type="dxa"/>
          </w:tcPr>
          <w:p w:rsidR="002C7AEB" w:rsidRDefault="005E6348">
            <w:r>
              <w:t>Neutral</w:t>
            </w:r>
          </w:p>
        </w:tc>
        <w:tc>
          <w:tcPr>
            <w:tcW w:w="2311" w:type="dxa"/>
          </w:tcPr>
          <w:p w:rsidR="002C7AEB" w:rsidRDefault="005E6348">
            <w:r>
              <w:t>6</w:t>
            </w:r>
          </w:p>
        </w:tc>
        <w:tc>
          <w:tcPr>
            <w:tcW w:w="2311" w:type="dxa"/>
          </w:tcPr>
          <w:p w:rsidR="002C7AEB" w:rsidRDefault="005E6348">
            <w:r>
              <w:t>3</w:t>
            </w:r>
          </w:p>
        </w:tc>
        <w:tc>
          <w:tcPr>
            <w:tcW w:w="2311" w:type="dxa"/>
          </w:tcPr>
          <w:p w:rsidR="002C7AEB" w:rsidRDefault="005E6348">
            <w:r>
              <w:t>50</w:t>
            </w:r>
          </w:p>
        </w:tc>
      </w:tr>
    </w:tbl>
    <w:p w:rsidR="002C7AEB" w:rsidRDefault="005E6348">
      <w:pPr>
        <w:jc w:val="center"/>
        <w:rPr>
          <w:b/>
        </w:rPr>
      </w:pPr>
      <w:r>
        <w:rPr>
          <w:b/>
        </w:rPr>
        <w:t>Table 1: Importance of self-employment</w:t>
      </w:r>
    </w:p>
    <w:p w:rsidR="002C7AEB" w:rsidRDefault="005E6348">
      <w:pPr>
        <w:jc w:val="center"/>
      </w:pPr>
      <w:r>
        <w:rPr>
          <w:noProof/>
        </w:rPr>
        <w:drawing>
          <wp:inline distT="0" distB="0" distL="0" distR="0">
            <wp:extent cx="4572000" cy="2743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572000" cy="2743200"/>
                    </a:xfrm>
                    <a:prstGeom prst="rect">
                      <a:avLst/>
                    </a:prstGeom>
                    <a:ln/>
                  </pic:spPr>
                </pic:pic>
              </a:graphicData>
            </a:graphic>
          </wp:inline>
        </w:drawing>
      </w:r>
    </w:p>
    <w:p w:rsidR="002C7AEB" w:rsidRDefault="005E6348">
      <w:pPr>
        <w:jc w:val="center"/>
      </w:pPr>
      <w:r>
        <w:rPr>
          <w:b/>
        </w:rPr>
        <w:t>Figure 1:</w:t>
      </w:r>
      <w:r>
        <w:t xml:space="preserve"> </w:t>
      </w:r>
      <w:r>
        <w:rPr>
          <w:b/>
        </w:rPr>
        <w:t>Importance of self-employment</w:t>
      </w:r>
    </w:p>
    <w:p w:rsidR="002C7AEB" w:rsidRDefault="005E6348">
      <w:r>
        <w:t xml:space="preserve">Analysis: Around 28% of respondents agree with the fact that a self-employment is a considerable option for people in the </w:t>
      </w:r>
      <w:proofErr w:type="gramStart"/>
      <w:r>
        <w:t>modern day</w:t>
      </w:r>
      <w:proofErr w:type="gramEnd"/>
      <w:r>
        <w:t xml:space="preserve"> working environment. Recently, employees are feeling pressurised working under an owner for which maximum respondents prefe</w:t>
      </w:r>
      <w:r>
        <w:t xml:space="preserve">r self-employment to avoid work pressure.  </w:t>
      </w:r>
    </w:p>
    <w:p w:rsidR="002C7AEB" w:rsidRDefault="005E6348">
      <w:pPr>
        <w:rPr>
          <w:b/>
        </w:rPr>
      </w:pPr>
      <w:r>
        <w:rPr>
          <w:b/>
        </w:rPr>
        <w:lastRenderedPageBreak/>
        <w:t xml:space="preserve">Q2. What kind of self-employment can be considered in a </w:t>
      </w:r>
      <w:proofErr w:type="gramStart"/>
      <w:r>
        <w:rPr>
          <w:b/>
        </w:rPr>
        <w:t>modern day</w:t>
      </w:r>
      <w:proofErr w:type="gramEnd"/>
      <w:r>
        <w:rPr>
          <w:b/>
        </w:rPr>
        <w:t xml:space="preserve"> working environment?</w:t>
      </w:r>
    </w:p>
    <w:tbl>
      <w:tblPr>
        <w:tblStyle w:val="a0"/>
        <w:tblW w:w="92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2"/>
        <w:gridCol w:w="2311"/>
        <w:gridCol w:w="2311"/>
        <w:gridCol w:w="2311"/>
      </w:tblGrid>
      <w:tr w:rsidR="002C7AEB">
        <w:tc>
          <w:tcPr>
            <w:tcW w:w="2312" w:type="dxa"/>
          </w:tcPr>
          <w:p w:rsidR="002C7AEB" w:rsidRDefault="005E6348">
            <w:pPr>
              <w:rPr>
                <w:b/>
              </w:rPr>
            </w:pPr>
            <w:r>
              <w:rPr>
                <w:b/>
              </w:rPr>
              <w:t>Options</w:t>
            </w:r>
          </w:p>
        </w:tc>
        <w:tc>
          <w:tcPr>
            <w:tcW w:w="2311" w:type="dxa"/>
          </w:tcPr>
          <w:p w:rsidR="002C7AEB" w:rsidRDefault="005E6348">
            <w:pPr>
              <w:rPr>
                <w:b/>
              </w:rPr>
            </w:pPr>
            <w:r>
              <w:rPr>
                <w:b/>
              </w:rPr>
              <w:t>Percentage of respondents</w:t>
            </w:r>
          </w:p>
        </w:tc>
        <w:tc>
          <w:tcPr>
            <w:tcW w:w="2311" w:type="dxa"/>
          </w:tcPr>
          <w:p w:rsidR="002C7AEB" w:rsidRDefault="005E6348">
            <w:pPr>
              <w:rPr>
                <w:b/>
              </w:rPr>
            </w:pPr>
            <w:r>
              <w:rPr>
                <w:b/>
              </w:rPr>
              <w:t xml:space="preserve">Number of respondents </w:t>
            </w:r>
          </w:p>
        </w:tc>
        <w:tc>
          <w:tcPr>
            <w:tcW w:w="2311" w:type="dxa"/>
          </w:tcPr>
          <w:p w:rsidR="002C7AEB" w:rsidRDefault="005E6348">
            <w:pPr>
              <w:rPr>
                <w:b/>
              </w:rPr>
            </w:pPr>
            <w:r>
              <w:rPr>
                <w:b/>
              </w:rPr>
              <w:t>Total respondents</w:t>
            </w:r>
          </w:p>
        </w:tc>
      </w:tr>
      <w:tr w:rsidR="002C7AEB">
        <w:tc>
          <w:tcPr>
            <w:tcW w:w="2312" w:type="dxa"/>
          </w:tcPr>
          <w:p w:rsidR="002C7AEB" w:rsidRDefault="005E6348">
            <w:r>
              <w:t xml:space="preserve">Social media consulting </w:t>
            </w:r>
          </w:p>
        </w:tc>
        <w:tc>
          <w:tcPr>
            <w:tcW w:w="2311" w:type="dxa"/>
          </w:tcPr>
          <w:p w:rsidR="002C7AEB" w:rsidRDefault="005E6348">
            <w:pPr>
              <w:tabs>
                <w:tab w:val="center" w:pos="1047"/>
              </w:tabs>
            </w:pPr>
            <w:r>
              <w:t>22</w:t>
            </w:r>
          </w:p>
        </w:tc>
        <w:tc>
          <w:tcPr>
            <w:tcW w:w="2311" w:type="dxa"/>
          </w:tcPr>
          <w:p w:rsidR="002C7AEB" w:rsidRDefault="005E6348">
            <w:r>
              <w:t>11</w:t>
            </w:r>
          </w:p>
        </w:tc>
        <w:tc>
          <w:tcPr>
            <w:tcW w:w="2311" w:type="dxa"/>
          </w:tcPr>
          <w:p w:rsidR="002C7AEB" w:rsidRDefault="005E6348">
            <w:r>
              <w:t>50</w:t>
            </w:r>
          </w:p>
        </w:tc>
      </w:tr>
      <w:tr w:rsidR="002C7AEB">
        <w:tc>
          <w:tcPr>
            <w:tcW w:w="2312" w:type="dxa"/>
          </w:tcPr>
          <w:p w:rsidR="002C7AEB" w:rsidRDefault="005E6348">
            <w:r>
              <w:t>Tutoring serv</w:t>
            </w:r>
            <w:r>
              <w:t>ice</w:t>
            </w:r>
          </w:p>
        </w:tc>
        <w:tc>
          <w:tcPr>
            <w:tcW w:w="2311" w:type="dxa"/>
          </w:tcPr>
          <w:p w:rsidR="002C7AEB" w:rsidRDefault="005E6348">
            <w:r>
              <w:t>28</w:t>
            </w:r>
          </w:p>
        </w:tc>
        <w:tc>
          <w:tcPr>
            <w:tcW w:w="2311" w:type="dxa"/>
          </w:tcPr>
          <w:p w:rsidR="002C7AEB" w:rsidRDefault="005E6348">
            <w:r>
              <w:t>14</w:t>
            </w:r>
          </w:p>
        </w:tc>
        <w:tc>
          <w:tcPr>
            <w:tcW w:w="2311" w:type="dxa"/>
          </w:tcPr>
          <w:p w:rsidR="002C7AEB" w:rsidRDefault="005E6348">
            <w:r>
              <w:t>50</w:t>
            </w:r>
          </w:p>
        </w:tc>
      </w:tr>
      <w:tr w:rsidR="002C7AEB">
        <w:trPr>
          <w:trHeight w:val="80"/>
        </w:trPr>
        <w:tc>
          <w:tcPr>
            <w:tcW w:w="2312" w:type="dxa"/>
          </w:tcPr>
          <w:p w:rsidR="002C7AEB" w:rsidRDefault="005E6348">
            <w:r>
              <w:t>Photography service</w:t>
            </w:r>
          </w:p>
        </w:tc>
        <w:tc>
          <w:tcPr>
            <w:tcW w:w="2311" w:type="dxa"/>
          </w:tcPr>
          <w:p w:rsidR="002C7AEB" w:rsidRDefault="005E6348">
            <w:r>
              <w:t>24</w:t>
            </w:r>
          </w:p>
        </w:tc>
        <w:tc>
          <w:tcPr>
            <w:tcW w:w="2311" w:type="dxa"/>
          </w:tcPr>
          <w:p w:rsidR="002C7AEB" w:rsidRDefault="005E6348">
            <w:r>
              <w:t>12</w:t>
            </w:r>
          </w:p>
        </w:tc>
        <w:tc>
          <w:tcPr>
            <w:tcW w:w="2311" w:type="dxa"/>
          </w:tcPr>
          <w:p w:rsidR="002C7AEB" w:rsidRDefault="005E6348">
            <w:r>
              <w:t>50</w:t>
            </w:r>
          </w:p>
        </w:tc>
      </w:tr>
      <w:tr w:rsidR="002C7AEB">
        <w:tc>
          <w:tcPr>
            <w:tcW w:w="2312" w:type="dxa"/>
          </w:tcPr>
          <w:p w:rsidR="002C7AEB" w:rsidRDefault="005E6348">
            <w:r>
              <w:t>Others</w:t>
            </w:r>
          </w:p>
        </w:tc>
        <w:tc>
          <w:tcPr>
            <w:tcW w:w="2311" w:type="dxa"/>
          </w:tcPr>
          <w:p w:rsidR="002C7AEB" w:rsidRDefault="005E6348">
            <w:r>
              <w:t>26</w:t>
            </w:r>
          </w:p>
        </w:tc>
        <w:tc>
          <w:tcPr>
            <w:tcW w:w="2311" w:type="dxa"/>
          </w:tcPr>
          <w:p w:rsidR="002C7AEB" w:rsidRDefault="005E6348">
            <w:r>
              <w:t>13</w:t>
            </w:r>
          </w:p>
        </w:tc>
        <w:tc>
          <w:tcPr>
            <w:tcW w:w="2311" w:type="dxa"/>
          </w:tcPr>
          <w:p w:rsidR="002C7AEB" w:rsidRDefault="005E6348">
            <w:r>
              <w:t>50</w:t>
            </w:r>
          </w:p>
        </w:tc>
      </w:tr>
    </w:tbl>
    <w:p w:rsidR="002C7AEB" w:rsidRDefault="005E6348">
      <w:pPr>
        <w:jc w:val="center"/>
        <w:rPr>
          <w:b/>
        </w:rPr>
      </w:pPr>
      <w:r>
        <w:rPr>
          <w:b/>
        </w:rPr>
        <w:t>Table 2: Types of self-employment</w:t>
      </w:r>
    </w:p>
    <w:p w:rsidR="002C7AEB" w:rsidRDefault="005E6348">
      <w:pPr>
        <w:jc w:val="center"/>
        <w:rPr>
          <w:b/>
        </w:rPr>
      </w:pPr>
      <w:r>
        <w:rPr>
          <w:b/>
          <w:noProof/>
        </w:rPr>
        <w:drawing>
          <wp:inline distT="0" distB="0" distL="0" distR="0">
            <wp:extent cx="4572000" cy="2743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72000" cy="2743200"/>
                    </a:xfrm>
                    <a:prstGeom prst="rect">
                      <a:avLst/>
                    </a:prstGeom>
                    <a:ln/>
                  </pic:spPr>
                </pic:pic>
              </a:graphicData>
            </a:graphic>
          </wp:inline>
        </w:drawing>
      </w:r>
    </w:p>
    <w:p w:rsidR="002C7AEB" w:rsidRDefault="005E6348">
      <w:pPr>
        <w:jc w:val="center"/>
        <w:rPr>
          <w:b/>
        </w:rPr>
      </w:pPr>
      <w:r>
        <w:rPr>
          <w:b/>
        </w:rPr>
        <w:t>Figure 2: Types of self-employment</w:t>
      </w:r>
    </w:p>
    <w:p w:rsidR="002C7AEB" w:rsidRDefault="005E6348">
      <w:r>
        <w:t>Analysis: Around 28% of the respondents accept tutoring service as popular self-employment. The respondents may find this self-employment less investment and more profit-oriented. The chosen self-employment requires employers’ skills and knowledge. Therefo</w:t>
      </w:r>
      <w:r>
        <w:t>re, most of them have selected this self-employment option.</w:t>
      </w:r>
    </w:p>
    <w:p w:rsidR="002C7AEB" w:rsidRDefault="005E6348">
      <w:pPr>
        <w:rPr>
          <w:b/>
        </w:rPr>
      </w:pPr>
      <w:r>
        <w:rPr>
          <w:b/>
        </w:rPr>
        <w:t>Q3. How much do you agree with the fact that modern technology help in the self-employment process?</w:t>
      </w:r>
    </w:p>
    <w:tbl>
      <w:tblPr>
        <w:tblStyle w:val="a1"/>
        <w:tblW w:w="92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2"/>
        <w:gridCol w:w="2311"/>
        <w:gridCol w:w="2311"/>
        <w:gridCol w:w="2311"/>
      </w:tblGrid>
      <w:tr w:rsidR="002C7AEB">
        <w:tc>
          <w:tcPr>
            <w:tcW w:w="2312" w:type="dxa"/>
          </w:tcPr>
          <w:p w:rsidR="002C7AEB" w:rsidRDefault="005E6348">
            <w:pPr>
              <w:rPr>
                <w:b/>
              </w:rPr>
            </w:pPr>
            <w:r>
              <w:rPr>
                <w:b/>
              </w:rPr>
              <w:t>Options</w:t>
            </w:r>
          </w:p>
        </w:tc>
        <w:tc>
          <w:tcPr>
            <w:tcW w:w="2311" w:type="dxa"/>
          </w:tcPr>
          <w:p w:rsidR="002C7AEB" w:rsidRDefault="005E6348">
            <w:pPr>
              <w:rPr>
                <w:b/>
              </w:rPr>
            </w:pPr>
            <w:r>
              <w:rPr>
                <w:b/>
              </w:rPr>
              <w:t>Percentage of respondents</w:t>
            </w:r>
          </w:p>
        </w:tc>
        <w:tc>
          <w:tcPr>
            <w:tcW w:w="2311" w:type="dxa"/>
          </w:tcPr>
          <w:p w:rsidR="002C7AEB" w:rsidRDefault="005E6348">
            <w:pPr>
              <w:rPr>
                <w:b/>
              </w:rPr>
            </w:pPr>
            <w:r>
              <w:rPr>
                <w:b/>
              </w:rPr>
              <w:t xml:space="preserve">Number of respondents </w:t>
            </w:r>
          </w:p>
        </w:tc>
        <w:tc>
          <w:tcPr>
            <w:tcW w:w="2311" w:type="dxa"/>
          </w:tcPr>
          <w:p w:rsidR="002C7AEB" w:rsidRDefault="005E6348">
            <w:pPr>
              <w:rPr>
                <w:b/>
              </w:rPr>
            </w:pPr>
            <w:r>
              <w:rPr>
                <w:b/>
              </w:rPr>
              <w:t>Total respondents</w:t>
            </w:r>
          </w:p>
        </w:tc>
      </w:tr>
      <w:tr w:rsidR="002C7AEB">
        <w:tc>
          <w:tcPr>
            <w:tcW w:w="2312" w:type="dxa"/>
          </w:tcPr>
          <w:p w:rsidR="002C7AEB" w:rsidRDefault="005E6348">
            <w:r>
              <w:t>Highly Agree</w:t>
            </w:r>
          </w:p>
        </w:tc>
        <w:tc>
          <w:tcPr>
            <w:tcW w:w="2311" w:type="dxa"/>
          </w:tcPr>
          <w:p w:rsidR="002C7AEB" w:rsidRDefault="005E6348">
            <w:r>
              <w:t>30</w:t>
            </w:r>
          </w:p>
        </w:tc>
        <w:tc>
          <w:tcPr>
            <w:tcW w:w="2311" w:type="dxa"/>
          </w:tcPr>
          <w:p w:rsidR="002C7AEB" w:rsidRDefault="005E6348">
            <w:r>
              <w:t>15</w:t>
            </w:r>
          </w:p>
        </w:tc>
        <w:tc>
          <w:tcPr>
            <w:tcW w:w="2311" w:type="dxa"/>
          </w:tcPr>
          <w:p w:rsidR="002C7AEB" w:rsidRDefault="005E6348">
            <w:r>
              <w:t>50</w:t>
            </w:r>
          </w:p>
        </w:tc>
      </w:tr>
      <w:tr w:rsidR="002C7AEB">
        <w:tc>
          <w:tcPr>
            <w:tcW w:w="2312" w:type="dxa"/>
          </w:tcPr>
          <w:p w:rsidR="002C7AEB" w:rsidRDefault="005E6348">
            <w:r>
              <w:t>Agree</w:t>
            </w:r>
          </w:p>
        </w:tc>
        <w:tc>
          <w:tcPr>
            <w:tcW w:w="2311" w:type="dxa"/>
          </w:tcPr>
          <w:p w:rsidR="002C7AEB" w:rsidRDefault="005E6348">
            <w:r>
              <w:t>28</w:t>
            </w:r>
          </w:p>
        </w:tc>
        <w:tc>
          <w:tcPr>
            <w:tcW w:w="2311" w:type="dxa"/>
          </w:tcPr>
          <w:p w:rsidR="002C7AEB" w:rsidRDefault="005E6348">
            <w:r>
              <w:t>14</w:t>
            </w:r>
          </w:p>
        </w:tc>
        <w:tc>
          <w:tcPr>
            <w:tcW w:w="2311" w:type="dxa"/>
          </w:tcPr>
          <w:p w:rsidR="002C7AEB" w:rsidRDefault="005E6348">
            <w:r>
              <w:t>50</w:t>
            </w:r>
          </w:p>
        </w:tc>
      </w:tr>
      <w:tr w:rsidR="002C7AEB">
        <w:tc>
          <w:tcPr>
            <w:tcW w:w="2312" w:type="dxa"/>
          </w:tcPr>
          <w:p w:rsidR="002C7AEB" w:rsidRDefault="005E6348">
            <w:r>
              <w:t>Highly Disagree</w:t>
            </w:r>
          </w:p>
        </w:tc>
        <w:tc>
          <w:tcPr>
            <w:tcW w:w="2311" w:type="dxa"/>
          </w:tcPr>
          <w:p w:rsidR="002C7AEB" w:rsidRDefault="005E6348">
            <w:r>
              <w:t>20</w:t>
            </w:r>
          </w:p>
        </w:tc>
        <w:tc>
          <w:tcPr>
            <w:tcW w:w="2311" w:type="dxa"/>
          </w:tcPr>
          <w:p w:rsidR="002C7AEB" w:rsidRDefault="005E6348">
            <w:r>
              <w:t>10</w:t>
            </w:r>
          </w:p>
        </w:tc>
        <w:tc>
          <w:tcPr>
            <w:tcW w:w="2311" w:type="dxa"/>
          </w:tcPr>
          <w:p w:rsidR="002C7AEB" w:rsidRDefault="005E6348">
            <w:r>
              <w:t>50</w:t>
            </w:r>
          </w:p>
        </w:tc>
      </w:tr>
      <w:tr w:rsidR="002C7AEB">
        <w:tc>
          <w:tcPr>
            <w:tcW w:w="2312" w:type="dxa"/>
          </w:tcPr>
          <w:p w:rsidR="002C7AEB" w:rsidRDefault="005E6348">
            <w:r>
              <w:t xml:space="preserve">Disagree </w:t>
            </w:r>
          </w:p>
        </w:tc>
        <w:tc>
          <w:tcPr>
            <w:tcW w:w="2311" w:type="dxa"/>
          </w:tcPr>
          <w:p w:rsidR="002C7AEB" w:rsidRDefault="005E6348">
            <w:r>
              <w:t>18</w:t>
            </w:r>
          </w:p>
        </w:tc>
        <w:tc>
          <w:tcPr>
            <w:tcW w:w="2311" w:type="dxa"/>
          </w:tcPr>
          <w:p w:rsidR="002C7AEB" w:rsidRDefault="005E6348">
            <w:r>
              <w:t>9</w:t>
            </w:r>
          </w:p>
        </w:tc>
        <w:tc>
          <w:tcPr>
            <w:tcW w:w="2311" w:type="dxa"/>
          </w:tcPr>
          <w:p w:rsidR="002C7AEB" w:rsidRDefault="005E6348">
            <w:r>
              <w:t>50</w:t>
            </w:r>
          </w:p>
        </w:tc>
      </w:tr>
      <w:tr w:rsidR="002C7AEB">
        <w:tc>
          <w:tcPr>
            <w:tcW w:w="2312" w:type="dxa"/>
          </w:tcPr>
          <w:p w:rsidR="002C7AEB" w:rsidRDefault="005E6348">
            <w:r>
              <w:t>Neutral</w:t>
            </w:r>
          </w:p>
        </w:tc>
        <w:tc>
          <w:tcPr>
            <w:tcW w:w="2311" w:type="dxa"/>
          </w:tcPr>
          <w:p w:rsidR="002C7AEB" w:rsidRDefault="005E6348">
            <w:r>
              <w:t>4</w:t>
            </w:r>
          </w:p>
        </w:tc>
        <w:tc>
          <w:tcPr>
            <w:tcW w:w="2311" w:type="dxa"/>
          </w:tcPr>
          <w:p w:rsidR="002C7AEB" w:rsidRDefault="005E6348">
            <w:r>
              <w:t>2</w:t>
            </w:r>
          </w:p>
        </w:tc>
        <w:tc>
          <w:tcPr>
            <w:tcW w:w="2311" w:type="dxa"/>
          </w:tcPr>
          <w:p w:rsidR="002C7AEB" w:rsidRDefault="005E6348">
            <w:r>
              <w:t>50</w:t>
            </w:r>
          </w:p>
        </w:tc>
      </w:tr>
    </w:tbl>
    <w:p w:rsidR="002C7AEB" w:rsidRDefault="005E6348">
      <w:pPr>
        <w:jc w:val="center"/>
        <w:rPr>
          <w:b/>
        </w:rPr>
      </w:pPr>
      <w:r>
        <w:rPr>
          <w:b/>
        </w:rPr>
        <w:lastRenderedPageBreak/>
        <w:t>Table 3: Importance of modern technology in the self-employment process</w:t>
      </w:r>
    </w:p>
    <w:p w:rsidR="002C7AEB" w:rsidRDefault="005E6348">
      <w:pPr>
        <w:jc w:val="center"/>
        <w:rPr>
          <w:b/>
        </w:rPr>
      </w:pPr>
      <w:r>
        <w:rPr>
          <w:b/>
          <w:noProof/>
        </w:rPr>
        <w:drawing>
          <wp:inline distT="0" distB="0" distL="0" distR="0">
            <wp:extent cx="4572000" cy="2743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72000" cy="2743200"/>
                    </a:xfrm>
                    <a:prstGeom prst="rect">
                      <a:avLst/>
                    </a:prstGeom>
                    <a:ln/>
                  </pic:spPr>
                </pic:pic>
              </a:graphicData>
            </a:graphic>
          </wp:inline>
        </w:drawing>
      </w:r>
    </w:p>
    <w:p w:rsidR="002C7AEB" w:rsidRDefault="005E6348">
      <w:pPr>
        <w:jc w:val="center"/>
        <w:rPr>
          <w:b/>
        </w:rPr>
      </w:pPr>
      <w:r>
        <w:rPr>
          <w:b/>
        </w:rPr>
        <w:t>Figure 3: Importance of modern technology in the self-employment process</w:t>
      </w:r>
    </w:p>
    <w:p w:rsidR="002C7AEB" w:rsidRDefault="005E6348">
      <w:r>
        <w:t>Analysis: According to 30% of the respondents, modern technology is supporting the self-employment process. With the advancement of technology, individuals are developing their busine</w:t>
      </w:r>
      <w:r>
        <w:t xml:space="preserve">ss plans and preparing themselves for dealing with challenges. They may find modern technology in increasing work efficiency and gaining cost advantages. </w:t>
      </w:r>
    </w:p>
    <w:p w:rsidR="002C7AEB" w:rsidRDefault="005E6348">
      <w:r>
        <w:rPr>
          <w:b/>
        </w:rPr>
        <w:t>Q4. Mention skills essential for self-employment in the modern working environment</w:t>
      </w:r>
      <w:r>
        <w:t>.</w:t>
      </w:r>
    </w:p>
    <w:tbl>
      <w:tblPr>
        <w:tblStyle w:val="a2"/>
        <w:tblW w:w="92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2"/>
        <w:gridCol w:w="2311"/>
        <w:gridCol w:w="2311"/>
        <w:gridCol w:w="2311"/>
      </w:tblGrid>
      <w:tr w:rsidR="002C7AEB">
        <w:tc>
          <w:tcPr>
            <w:tcW w:w="2312" w:type="dxa"/>
          </w:tcPr>
          <w:p w:rsidR="002C7AEB" w:rsidRDefault="005E6348">
            <w:pPr>
              <w:rPr>
                <w:b/>
              </w:rPr>
            </w:pPr>
            <w:r>
              <w:rPr>
                <w:b/>
              </w:rPr>
              <w:t>Options</w:t>
            </w:r>
          </w:p>
        </w:tc>
        <w:tc>
          <w:tcPr>
            <w:tcW w:w="2311" w:type="dxa"/>
          </w:tcPr>
          <w:p w:rsidR="002C7AEB" w:rsidRDefault="005E6348">
            <w:pPr>
              <w:rPr>
                <w:b/>
              </w:rPr>
            </w:pPr>
            <w:r>
              <w:rPr>
                <w:b/>
              </w:rPr>
              <w:t>Percentag</w:t>
            </w:r>
            <w:r>
              <w:rPr>
                <w:b/>
              </w:rPr>
              <w:t>e of respondents</w:t>
            </w:r>
          </w:p>
        </w:tc>
        <w:tc>
          <w:tcPr>
            <w:tcW w:w="2311" w:type="dxa"/>
          </w:tcPr>
          <w:p w:rsidR="002C7AEB" w:rsidRDefault="005E6348">
            <w:pPr>
              <w:rPr>
                <w:b/>
              </w:rPr>
            </w:pPr>
            <w:r>
              <w:rPr>
                <w:b/>
              </w:rPr>
              <w:t xml:space="preserve">Number of respondents </w:t>
            </w:r>
          </w:p>
        </w:tc>
        <w:tc>
          <w:tcPr>
            <w:tcW w:w="2311" w:type="dxa"/>
          </w:tcPr>
          <w:p w:rsidR="002C7AEB" w:rsidRDefault="005E6348">
            <w:pPr>
              <w:rPr>
                <w:b/>
              </w:rPr>
            </w:pPr>
            <w:r>
              <w:rPr>
                <w:b/>
              </w:rPr>
              <w:t>Total respondents</w:t>
            </w:r>
          </w:p>
        </w:tc>
      </w:tr>
      <w:tr w:rsidR="002C7AEB">
        <w:tc>
          <w:tcPr>
            <w:tcW w:w="2312" w:type="dxa"/>
          </w:tcPr>
          <w:p w:rsidR="002C7AEB" w:rsidRDefault="005E6348">
            <w:r>
              <w:t>Self-discipline</w:t>
            </w:r>
          </w:p>
        </w:tc>
        <w:tc>
          <w:tcPr>
            <w:tcW w:w="2311" w:type="dxa"/>
          </w:tcPr>
          <w:p w:rsidR="002C7AEB" w:rsidRDefault="005E6348">
            <w:r>
              <w:t>20</w:t>
            </w:r>
          </w:p>
        </w:tc>
        <w:tc>
          <w:tcPr>
            <w:tcW w:w="2311" w:type="dxa"/>
          </w:tcPr>
          <w:p w:rsidR="002C7AEB" w:rsidRDefault="005E6348">
            <w:r>
              <w:t>10</w:t>
            </w:r>
          </w:p>
        </w:tc>
        <w:tc>
          <w:tcPr>
            <w:tcW w:w="2311" w:type="dxa"/>
          </w:tcPr>
          <w:p w:rsidR="002C7AEB" w:rsidRDefault="005E6348">
            <w:r>
              <w:t>50</w:t>
            </w:r>
          </w:p>
        </w:tc>
      </w:tr>
      <w:tr w:rsidR="002C7AEB">
        <w:tc>
          <w:tcPr>
            <w:tcW w:w="2312" w:type="dxa"/>
          </w:tcPr>
          <w:p w:rsidR="002C7AEB" w:rsidRDefault="005E6348">
            <w:r>
              <w:t>Business knowledge</w:t>
            </w:r>
          </w:p>
        </w:tc>
        <w:tc>
          <w:tcPr>
            <w:tcW w:w="2311" w:type="dxa"/>
          </w:tcPr>
          <w:p w:rsidR="002C7AEB" w:rsidRDefault="005E6348">
            <w:r>
              <w:t>34</w:t>
            </w:r>
          </w:p>
        </w:tc>
        <w:tc>
          <w:tcPr>
            <w:tcW w:w="2311" w:type="dxa"/>
          </w:tcPr>
          <w:p w:rsidR="002C7AEB" w:rsidRDefault="005E6348">
            <w:r>
              <w:t>17</w:t>
            </w:r>
          </w:p>
        </w:tc>
        <w:tc>
          <w:tcPr>
            <w:tcW w:w="2311" w:type="dxa"/>
          </w:tcPr>
          <w:p w:rsidR="002C7AEB" w:rsidRDefault="005E6348">
            <w:r>
              <w:t>50</w:t>
            </w:r>
          </w:p>
        </w:tc>
      </w:tr>
      <w:tr w:rsidR="002C7AEB">
        <w:tc>
          <w:tcPr>
            <w:tcW w:w="2312" w:type="dxa"/>
          </w:tcPr>
          <w:p w:rsidR="002C7AEB" w:rsidRDefault="005E6348">
            <w:r>
              <w:t>Ambition</w:t>
            </w:r>
          </w:p>
        </w:tc>
        <w:tc>
          <w:tcPr>
            <w:tcW w:w="2311" w:type="dxa"/>
          </w:tcPr>
          <w:p w:rsidR="002C7AEB" w:rsidRDefault="005E6348">
            <w:r>
              <w:t>22</w:t>
            </w:r>
          </w:p>
        </w:tc>
        <w:tc>
          <w:tcPr>
            <w:tcW w:w="2311" w:type="dxa"/>
          </w:tcPr>
          <w:p w:rsidR="002C7AEB" w:rsidRDefault="005E6348">
            <w:r>
              <w:t>11</w:t>
            </w:r>
          </w:p>
        </w:tc>
        <w:tc>
          <w:tcPr>
            <w:tcW w:w="2311" w:type="dxa"/>
          </w:tcPr>
          <w:p w:rsidR="002C7AEB" w:rsidRDefault="005E6348">
            <w:r>
              <w:t>50</w:t>
            </w:r>
          </w:p>
        </w:tc>
      </w:tr>
      <w:tr w:rsidR="002C7AEB">
        <w:tc>
          <w:tcPr>
            <w:tcW w:w="2312" w:type="dxa"/>
          </w:tcPr>
          <w:p w:rsidR="002C7AEB" w:rsidRDefault="005E6348">
            <w:r>
              <w:t>Creativity</w:t>
            </w:r>
          </w:p>
        </w:tc>
        <w:tc>
          <w:tcPr>
            <w:tcW w:w="2311" w:type="dxa"/>
          </w:tcPr>
          <w:p w:rsidR="002C7AEB" w:rsidRDefault="005E6348">
            <w:r>
              <w:t>24</w:t>
            </w:r>
          </w:p>
        </w:tc>
        <w:tc>
          <w:tcPr>
            <w:tcW w:w="2311" w:type="dxa"/>
          </w:tcPr>
          <w:p w:rsidR="002C7AEB" w:rsidRDefault="005E6348">
            <w:r>
              <w:t>12</w:t>
            </w:r>
          </w:p>
        </w:tc>
        <w:tc>
          <w:tcPr>
            <w:tcW w:w="2311" w:type="dxa"/>
          </w:tcPr>
          <w:p w:rsidR="002C7AEB" w:rsidRDefault="005E6348">
            <w:r>
              <w:t>50</w:t>
            </w:r>
          </w:p>
        </w:tc>
      </w:tr>
    </w:tbl>
    <w:p w:rsidR="002C7AEB" w:rsidRDefault="005E6348">
      <w:pPr>
        <w:jc w:val="center"/>
      </w:pPr>
      <w:r>
        <w:rPr>
          <w:b/>
        </w:rPr>
        <w:t>Table 4: Essential skills for self-employment in the modern working environment</w:t>
      </w:r>
    </w:p>
    <w:p w:rsidR="002C7AEB" w:rsidRDefault="005E6348">
      <w:pPr>
        <w:jc w:val="center"/>
        <w:rPr>
          <w:b/>
        </w:rPr>
      </w:pPr>
      <w:r>
        <w:rPr>
          <w:noProof/>
        </w:rPr>
        <w:lastRenderedPageBreak/>
        <w:drawing>
          <wp:inline distT="0" distB="0" distL="0" distR="0">
            <wp:extent cx="4572000" cy="27432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72000" cy="2743200"/>
                    </a:xfrm>
                    <a:prstGeom prst="rect">
                      <a:avLst/>
                    </a:prstGeom>
                    <a:ln/>
                  </pic:spPr>
                </pic:pic>
              </a:graphicData>
            </a:graphic>
          </wp:inline>
        </w:drawing>
      </w:r>
    </w:p>
    <w:p w:rsidR="002C7AEB" w:rsidRDefault="005E6348">
      <w:pPr>
        <w:jc w:val="center"/>
        <w:rPr>
          <w:b/>
        </w:rPr>
      </w:pPr>
      <w:r>
        <w:rPr>
          <w:b/>
        </w:rPr>
        <w:t>Figure 4: Essential skills for self-employment in the modern working environment</w:t>
      </w:r>
    </w:p>
    <w:p w:rsidR="002C7AEB" w:rsidRDefault="005E6348">
      <w:r>
        <w:t>Analysis: As per 34% of participants, business knowledge is essential for self-employment. In</w:t>
      </w:r>
      <w:r>
        <w:t xml:space="preserve"> order to achieve success and maximise revenue, business knowledge is mandatory. The respondents may find this skill important in maintaining financial records.</w:t>
      </w:r>
    </w:p>
    <w:p w:rsidR="002C7AEB" w:rsidRDefault="005E6348">
      <w:pPr>
        <w:rPr>
          <w:b/>
          <w:i/>
        </w:rPr>
      </w:pPr>
      <w:r>
        <w:rPr>
          <w:b/>
          <w:i/>
        </w:rPr>
        <w:t>Secondary Source</w:t>
      </w:r>
    </w:p>
    <w:p w:rsidR="002C7AEB" w:rsidRDefault="005E6348">
      <w:pPr>
        <w:rPr>
          <w:b/>
        </w:rPr>
      </w:pPr>
      <w:r>
        <w:rPr>
          <w:b/>
        </w:rPr>
        <w:t>Theme 1: Positive implication of self-employment</w:t>
      </w:r>
    </w:p>
    <w:tbl>
      <w:tblPr>
        <w:tblStyle w:val="a3"/>
        <w:tblW w:w="92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1"/>
        <w:gridCol w:w="2311"/>
        <w:gridCol w:w="2311"/>
        <w:gridCol w:w="2312"/>
      </w:tblGrid>
      <w:tr w:rsidR="002C7AEB">
        <w:tc>
          <w:tcPr>
            <w:tcW w:w="2311" w:type="dxa"/>
          </w:tcPr>
          <w:p w:rsidR="002C7AEB" w:rsidRDefault="005E6348">
            <w:pPr>
              <w:rPr>
                <w:b/>
              </w:rPr>
            </w:pPr>
            <w:r>
              <w:rPr>
                <w:b/>
              </w:rPr>
              <w:t xml:space="preserve">Theme </w:t>
            </w:r>
          </w:p>
        </w:tc>
        <w:tc>
          <w:tcPr>
            <w:tcW w:w="2311" w:type="dxa"/>
          </w:tcPr>
          <w:p w:rsidR="002C7AEB" w:rsidRDefault="005E6348">
            <w:pPr>
              <w:rPr>
                <w:b/>
              </w:rPr>
            </w:pPr>
            <w:r>
              <w:rPr>
                <w:b/>
              </w:rPr>
              <w:t>Article</w:t>
            </w:r>
          </w:p>
        </w:tc>
        <w:tc>
          <w:tcPr>
            <w:tcW w:w="2311" w:type="dxa"/>
          </w:tcPr>
          <w:p w:rsidR="002C7AEB" w:rsidRDefault="005E6348">
            <w:pPr>
              <w:rPr>
                <w:b/>
              </w:rPr>
            </w:pPr>
            <w:r>
              <w:rPr>
                <w:b/>
              </w:rPr>
              <w:t>Authors</w:t>
            </w:r>
          </w:p>
        </w:tc>
        <w:tc>
          <w:tcPr>
            <w:tcW w:w="2312" w:type="dxa"/>
          </w:tcPr>
          <w:p w:rsidR="002C7AEB" w:rsidRDefault="005E6348">
            <w:pPr>
              <w:rPr>
                <w:b/>
              </w:rPr>
            </w:pPr>
            <w:r>
              <w:rPr>
                <w:b/>
              </w:rPr>
              <w:t>Year o</w:t>
            </w:r>
            <w:r>
              <w:rPr>
                <w:b/>
              </w:rPr>
              <w:t>f publication</w:t>
            </w:r>
          </w:p>
        </w:tc>
      </w:tr>
      <w:tr w:rsidR="002C7AEB">
        <w:trPr>
          <w:trHeight w:val="220"/>
        </w:trPr>
        <w:tc>
          <w:tcPr>
            <w:tcW w:w="2311" w:type="dxa"/>
            <w:vMerge w:val="restart"/>
          </w:tcPr>
          <w:p w:rsidR="002C7AEB" w:rsidRDefault="002C7AEB"/>
        </w:tc>
        <w:tc>
          <w:tcPr>
            <w:tcW w:w="2311" w:type="dxa"/>
          </w:tcPr>
          <w:p w:rsidR="002C7AEB" w:rsidRDefault="005E6348">
            <w:r>
              <w:rPr>
                <w:color w:val="222222"/>
                <w:highlight w:val="white"/>
              </w:rPr>
              <w:t>Life satisfaction and self-employment: a matching approach</w:t>
            </w:r>
          </w:p>
        </w:tc>
        <w:tc>
          <w:tcPr>
            <w:tcW w:w="2311" w:type="dxa"/>
          </w:tcPr>
          <w:p w:rsidR="002C7AEB" w:rsidRDefault="005E6348">
            <w:r>
              <w:rPr>
                <w:color w:val="222222"/>
                <w:highlight w:val="white"/>
              </w:rPr>
              <w:t>Binder and Coad</w:t>
            </w:r>
          </w:p>
        </w:tc>
        <w:tc>
          <w:tcPr>
            <w:tcW w:w="2312" w:type="dxa"/>
          </w:tcPr>
          <w:p w:rsidR="002C7AEB" w:rsidRDefault="005E6348">
            <w:r>
              <w:t>2013</w:t>
            </w:r>
          </w:p>
        </w:tc>
      </w:tr>
      <w:tr w:rsidR="002C7AEB">
        <w:trPr>
          <w:trHeight w:val="220"/>
        </w:trPr>
        <w:tc>
          <w:tcPr>
            <w:tcW w:w="2311" w:type="dxa"/>
            <w:vMerge/>
          </w:tcPr>
          <w:p w:rsidR="002C7AEB" w:rsidRDefault="002C7AEB">
            <w:pPr>
              <w:widowControl w:val="0"/>
              <w:pBdr>
                <w:top w:val="nil"/>
                <w:left w:val="nil"/>
                <w:bottom w:val="nil"/>
                <w:right w:val="nil"/>
                <w:between w:val="nil"/>
              </w:pBdr>
              <w:spacing w:line="276" w:lineRule="auto"/>
              <w:jc w:val="left"/>
            </w:pPr>
          </w:p>
        </w:tc>
        <w:tc>
          <w:tcPr>
            <w:tcW w:w="2311" w:type="dxa"/>
          </w:tcPr>
          <w:p w:rsidR="002C7AEB" w:rsidRDefault="005E6348">
            <w:r>
              <w:rPr>
                <w:color w:val="222222"/>
                <w:highlight w:val="white"/>
              </w:rPr>
              <w:t>Self-employment and innovation, Exploring the determinants of innovative behaviour in small businesses</w:t>
            </w:r>
          </w:p>
        </w:tc>
        <w:tc>
          <w:tcPr>
            <w:tcW w:w="2311" w:type="dxa"/>
          </w:tcPr>
          <w:p w:rsidR="002C7AEB" w:rsidRDefault="005E6348">
            <w:r>
              <w:rPr>
                <w:color w:val="222222"/>
                <w:highlight w:val="white"/>
              </w:rPr>
              <w:t>Romero and Martínez-Román</w:t>
            </w:r>
          </w:p>
        </w:tc>
        <w:tc>
          <w:tcPr>
            <w:tcW w:w="2312" w:type="dxa"/>
          </w:tcPr>
          <w:p w:rsidR="002C7AEB" w:rsidRDefault="005E6348">
            <w:r>
              <w:t>2012</w:t>
            </w:r>
          </w:p>
        </w:tc>
      </w:tr>
    </w:tbl>
    <w:p w:rsidR="002C7AEB" w:rsidRDefault="005E6348">
      <w:pPr>
        <w:jc w:val="center"/>
        <w:rPr>
          <w:b/>
        </w:rPr>
      </w:pPr>
      <w:r>
        <w:rPr>
          <w:b/>
        </w:rPr>
        <w:t>Table 5: Secondary Data</w:t>
      </w:r>
    </w:p>
    <w:p w:rsidR="002C7AEB" w:rsidRDefault="005E6348">
      <w:pPr>
        <w:rPr>
          <w:color w:val="222222"/>
          <w:highlight w:val="white"/>
        </w:rPr>
      </w:pPr>
      <w:r>
        <w:t>Analysis</w:t>
      </w:r>
      <w:r>
        <w:br/>
        <w:t xml:space="preserve">According to </w:t>
      </w:r>
      <w:r>
        <w:rPr>
          <w:color w:val="222222"/>
          <w:highlight w:val="white"/>
        </w:rPr>
        <w:t>Binder and Coad (2013), self-employed people are highly satisfied despite lower income. They are happier and more satisfied with their professional life. They tend to have a high degree of autonomy in their employment. It means being self-employed, individ</w:t>
      </w:r>
      <w:r>
        <w:rPr>
          <w:color w:val="222222"/>
          <w:highlight w:val="white"/>
        </w:rPr>
        <w:t>uals can choose their working schedules leading to a higher level of flexibility. They can work with individuals they like. This gives them satisfaction by avoiding a scheduled job life. Self-</w:t>
      </w:r>
      <w:r>
        <w:rPr>
          <w:color w:val="222222"/>
          <w:highlight w:val="white"/>
        </w:rPr>
        <w:lastRenderedPageBreak/>
        <w:t xml:space="preserve">employed people have control over their life, as they are their </w:t>
      </w:r>
      <w:r>
        <w:rPr>
          <w:color w:val="222222"/>
          <w:highlight w:val="white"/>
        </w:rPr>
        <w:t>boss. They get freedom and independence from their routine job life. Therefore, people love to work as self-employed.</w:t>
      </w:r>
    </w:p>
    <w:p w:rsidR="002C7AEB" w:rsidRDefault="005E6348">
      <w:r>
        <w:t xml:space="preserve">According to </w:t>
      </w:r>
      <w:r>
        <w:rPr>
          <w:color w:val="222222"/>
          <w:highlight w:val="white"/>
        </w:rPr>
        <w:t xml:space="preserve">Romero and Martínez-Román (2012), self-employed people are creative and bring the innovative product, process and service to </w:t>
      </w:r>
      <w:r>
        <w:rPr>
          <w:color w:val="222222"/>
          <w:highlight w:val="white"/>
        </w:rPr>
        <w:t>society. Their motivation, professional and personal background makes them more creative. They become popular due to product and process innovation. It means innovation is an outcome of efforts given by self-employed people and they earn name and fame in t</w:t>
      </w:r>
      <w:r>
        <w:rPr>
          <w:color w:val="222222"/>
          <w:highlight w:val="white"/>
        </w:rPr>
        <w:t>heir work.</w:t>
      </w:r>
    </w:p>
    <w:p w:rsidR="002C7AEB" w:rsidRDefault="005E6348">
      <w:pPr>
        <w:rPr>
          <w:b/>
        </w:rPr>
      </w:pPr>
      <w:r>
        <w:rPr>
          <w:b/>
        </w:rPr>
        <w:t>People’s opinion</w:t>
      </w:r>
    </w:p>
    <w:p w:rsidR="002C7AEB" w:rsidRDefault="005E6348">
      <w:r>
        <w:t>People see self-employment from positive and negative perspectives. They believe self-employed individuals make decisions of their own and control the business (</w:t>
      </w:r>
      <w:r>
        <w:rPr>
          <w:highlight w:val="white"/>
        </w:rPr>
        <w:t>Lange, 2012)</w:t>
      </w:r>
      <w:r>
        <w:t>. They have the freedom to decide the work schedule for</w:t>
      </w:r>
      <w:r>
        <w:t xml:space="preserve"> their work for which they do not feel the burden of following a routine (</w:t>
      </w:r>
      <w:proofErr w:type="spellStart"/>
      <w:r>
        <w:rPr>
          <w:highlight w:val="white"/>
        </w:rPr>
        <w:t>Gindling</w:t>
      </w:r>
      <w:proofErr w:type="spellEnd"/>
      <w:r>
        <w:rPr>
          <w:highlight w:val="white"/>
        </w:rPr>
        <w:t xml:space="preserve"> and Newhouse, 2012)</w:t>
      </w:r>
      <w:r>
        <w:t>. When individuals work as employees, they may have co-workers whom they like or dislike. In the case of self-employment, people have the autonomy to work</w:t>
      </w:r>
      <w:r>
        <w:t xml:space="preserve"> with people they like. A better team can be developed with whom individuals work effectively. Self-employment has another advantage of acquiring financial benefits. The greatest reward of self-employment is the chance to have unlimited income. Employees h</w:t>
      </w:r>
      <w:r>
        <w:t>ave a fixed salary, and they cannot generate income more than that amount. However, self-employed people can use unlimited ideas to generate income.</w:t>
      </w:r>
    </w:p>
    <w:p w:rsidR="002C7AEB" w:rsidRDefault="005E6348">
      <w:r>
        <w:t>Despite many benefits, self-employment has some limitations also. If the business undergoes loss, people ca</w:t>
      </w:r>
      <w:r>
        <w:t>nnot generate income. Individuals may have to pay more tax as compared to the tax amount imposed on employees. They may have to multi-tasking and work for a long hour. They may not enjoy their personal life, which may create problems in their personal life</w:t>
      </w:r>
      <w:r>
        <w:t>. Self-employment does not guarantee fixed pay in each month for which many individuals are against self-employment (</w:t>
      </w:r>
      <w:r>
        <w:rPr>
          <w:highlight w:val="white"/>
        </w:rPr>
        <w:t xml:space="preserve">Goetz </w:t>
      </w:r>
      <w:r>
        <w:rPr>
          <w:i/>
          <w:highlight w:val="white"/>
        </w:rPr>
        <w:t>et al</w:t>
      </w:r>
      <w:r>
        <w:rPr>
          <w:highlight w:val="white"/>
        </w:rPr>
        <w:t>., 2012)</w:t>
      </w:r>
      <w:r>
        <w:t xml:space="preserve">. </w:t>
      </w:r>
    </w:p>
    <w:p w:rsidR="002C7AEB" w:rsidRDefault="005E6348">
      <w:pPr>
        <w:rPr>
          <w:b/>
        </w:rPr>
      </w:pPr>
      <w:r>
        <w:rPr>
          <w:b/>
        </w:rPr>
        <w:t>Modern technology</w:t>
      </w:r>
    </w:p>
    <w:p w:rsidR="002C7AEB" w:rsidRDefault="005E6348">
      <w:r>
        <w:t xml:space="preserve">Modern technology plays an important role in self-employment. It makes the practice accelerating for a longer period. It has revolutionised the way people work; </w:t>
      </w:r>
      <w:proofErr w:type="gramStart"/>
      <w:r>
        <w:t>thus</w:t>
      </w:r>
      <w:proofErr w:type="gramEnd"/>
      <w:r>
        <w:t xml:space="preserve"> giving more self-employment opportunities. Modern technology has enabled self-employed peo</w:t>
      </w:r>
      <w:r>
        <w:t>ple to connect with consumers and build a large consumer base. The spread of affordable and modern technology encourages self-employed people to work smarter and gain efficiency in the business (</w:t>
      </w:r>
      <w:proofErr w:type="spellStart"/>
      <w:r>
        <w:rPr>
          <w:highlight w:val="white"/>
        </w:rPr>
        <w:t>Simoes</w:t>
      </w:r>
      <w:proofErr w:type="spellEnd"/>
      <w:r>
        <w:rPr>
          <w:highlight w:val="white"/>
        </w:rPr>
        <w:t xml:space="preserve"> </w:t>
      </w:r>
      <w:r>
        <w:rPr>
          <w:i/>
          <w:highlight w:val="white"/>
        </w:rPr>
        <w:t>et al</w:t>
      </w:r>
      <w:r>
        <w:rPr>
          <w:highlight w:val="white"/>
        </w:rPr>
        <w:t>., 2016)</w:t>
      </w:r>
      <w:r>
        <w:t>. Technology solutions have made them thi</w:t>
      </w:r>
      <w:r>
        <w:t xml:space="preserve">nk about the growth </w:t>
      </w:r>
      <w:r>
        <w:lastRenderedPageBreak/>
        <w:t>and development of their small businesses. Self-employed people cannot afford more employees due to low initial investment. Therefore, they use technology to do more with few employees. This helps them in reducing the payroll cost and s</w:t>
      </w:r>
      <w:r>
        <w:t xml:space="preserve">pending that amount in other developmental activities. </w:t>
      </w:r>
    </w:p>
    <w:p w:rsidR="002C7AEB" w:rsidRDefault="005E6348">
      <w:pPr>
        <w:rPr>
          <w:b/>
        </w:rPr>
      </w:pPr>
      <w:r>
        <w:rPr>
          <w:b/>
        </w:rPr>
        <w:t>Understanding of marketing</w:t>
      </w:r>
    </w:p>
    <w:p w:rsidR="002C7AEB" w:rsidRDefault="005E6348">
      <w:r>
        <w:t>Marketing has an important role in the self-employment process. It is the heart of every small business to survive. Good marketing activities help in putting products and se</w:t>
      </w:r>
      <w:r>
        <w:t>rvices in consumers’ mind. Marketing makes consumers think about products delivered from the self-employment process. It makes the product and service visible in the market and helps in boosting sales by attracting customers.  Marketing helps in increasing</w:t>
      </w:r>
      <w:r>
        <w:t xml:space="preserve"> business reputation through brand recognition, which is the major marketing activity. Self-employed individuals promote their products and services through the marketing process, which helps them to reach target customers faster (</w:t>
      </w:r>
      <w:proofErr w:type="spellStart"/>
      <w:r>
        <w:rPr>
          <w:highlight w:val="white"/>
        </w:rPr>
        <w:t>Faggio</w:t>
      </w:r>
      <w:proofErr w:type="spellEnd"/>
      <w:r>
        <w:rPr>
          <w:highlight w:val="white"/>
        </w:rPr>
        <w:t xml:space="preserve"> and Silva, 2014)</w:t>
      </w:r>
      <w:r>
        <w:t xml:space="preserve">. </w:t>
      </w:r>
      <w:r>
        <w:t>Marketing helps in expanding existing business through new product lines and in new markets.</w:t>
      </w:r>
    </w:p>
    <w:p w:rsidR="002C7AEB" w:rsidRDefault="005E6348">
      <w:pPr>
        <w:rPr>
          <w:b/>
        </w:rPr>
      </w:pPr>
      <w:r>
        <w:rPr>
          <w:b/>
        </w:rPr>
        <w:t xml:space="preserve">Branding </w:t>
      </w:r>
    </w:p>
    <w:p w:rsidR="002C7AEB" w:rsidRDefault="005E6348">
      <w:r>
        <w:t xml:space="preserve">Branding is the way through which a unique name and reputation a business of any scale creates for itself. Through good branding, an entrepreneur </w:t>
      </w:r>
      <w:proofErr w:type="gramStart"/>
      <w:r>
        <w:t>is able</w:t>
      </w:r>
      <w:r>
        <w:t xml:space="preserve"> to</w:t>
      </w:r>
      <w:proofErr w:type="gramEnd"/>
      <w:r>
        <w:t xml:space="preserve"> market himself in the industry and attract consumers and followers that will follow his vision. When it </w:t>
      </w:r>
      <w:proofErr w:type="spellStart"/>
      <w:r>
        <w:t>come</w:t>
      </w:r>
      <w:proofErr w:type="spellEnd"/>
      <w:r>
        <w:t xml:space="preserve"> to sole proprietorship and its branding there are several ways through which businessperson is able to promote them in the market this include </w:t>
      </w:r>
      <w:r>
        <w:t>strategies such as online marketing through social media, word of mouth about the products and services which the businesses person makes available (</w:t>
      </w:r>
      <w:r>
        <w:rPr>
          <w:highlight w:val="white"/>
        </w:rPr>
        <w:t>Holt, 2016</w:t>
      </w:r>
      <w:r>
        <w:t>).</w:t>
      </w:r>
    </w:p>
    <w:p w:rsidR="002C7AEB" w:rsidRDefault="005E6348">
      <w:proofErr w:type="gramStart"/>
      <w:r>
        <w:t>In order for</w:t>
      </w:r>
      <w:proofErr w:type="gramEnd"/>
      <w:r>
        <w:t xml:space="preserve"> a sole proprietorship type of business to be popular in the market, products of h</w:t>
      </w:r>
      <w:r>
        <w:t>igh value and utility must be provided into the market. For there to be higher utility, which can be derived from different products, the self-employed person must conduct good research into the market so that there is better information through which they</w:t>
      </w:r>
      <w:r>
        <w:t xml:space="preserve"> create commodities (</w:t>
      </w:r>
      <w:r>
        <w:rPr>
          <w:highlight w:val="white"/>
        </w:rPr>
        <w:t>Franzen and Moriarty, 2015</w:t>
      </w:r>
      <w:r>
        <w:t>).</w:t>
      </w:r>
    </w:p>
    <w:p w:rsidR="002C7AEB" w:rsidRDefault="005E6348">
      <w:r>
        <w:t>One of the most relevant models of branding include Keller’s Brand Equity Model, there are four aspects in this framework through which a successful brand image is created in the perception of the consumer.</w:t>
      </w:r>
      <w:r>
        <w:t xml:space="preserve"> These four aspects include salience, performance and imagery, </w:t>
      </w:r>
      <w:r>
        <w:lastRenderedPageBreak/>
        <w:t>judgments and feelings, and resonance (Knowles, 2016). All of which have been illustrated here down below:</w:t>
      </w:r>
    </w:p>
    <w:p w:rsidR="002C7AEB" w:rsidRDefault="005E6348">
      <w:pPr>
        <w:keepNext/>
        <w:jc w:val="center"/>
      </w:pPr>
      <w:r>
        <w:rPr>
          <w:b/>
          <w:noProof/>
        </w:rPr>
        <w:drawing>
          <wp:inline distT="0" distB="0" distL="0" distR="0">
            <wp:extent cx="4850014" cy="2449729"/>
            <wp:effectExtent l="38100" t="38100" r="38100" b="381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850014" cy="2449729"/>
                    </a:xfrm>
                    <a:prstGeom prst="rect">
                      <a:avLst/>
                    </a:prstGeom>
                    <a:ln w="38100">
                      <a:solidFill>
                        <a:srgbClr val="000000"/>
                      </a:solidFill>
                      <a:prstDash val="solid"/>
                    </a:ln>
                  </pic:spPr>
                </pic:pic>
              </a:graphicData>
            </a:graphic>
          </wp:inline>
        </w:drawing>
      </w:r>
    </w:p>
    <w:p w:rsidR="002C7AEB" w:rsidRDefault="005E6348">
      <w:pPr>
        <w:pBdr>
          <w:top w:val="nil"/>
          <w:left w:val="nil"/>
          <w:bottom w:val="nil"/>
          <w:right w:val="nil"/>
          <w:between w:val="nil"/>
        </w:pBdr>
        <w:spacing w:line="240" w:lineRule="auto"/>
        <w:jc w:val="center"/>
        <w:rPr>
          <w:b/>
          <w:color w:val="000000"/>
        </w:rPr>
      </w:pPr>
      <w:r>
        <w:rPr>
          <w:b/>
          <w:color w:val="000000"/>
        </w:rPr>
        <w:t>Figure 5: Keller’s Brand Equity Model</w:t>
      </w:r>
    </w:p>
    <w:p w:rsidR="002C7AEB" w:rsidRDefault="005E6348">
      <w:pPr>
        <w:jc w:val="center"/>
      </w:pPr>
      <w:r>
        <w:t>(Source: Knowles, 2016)</w:t>
      </w:r>
    </w:p>
    <w:p w:rsidR="002C7AEB" w:rsidRDefault="005E6348">
      <w:pPr>
        <w:rPr>
          <w:b/>
        </w:rPr>
      </w:pPr>
      <w:bookmarkStart w:id="3" w:name="1fob9te" w:colFirst="0" w:colLast="0"/>
      <w:bookmarkEnd w:id="3"/>
      <w:r>
        <w:rPr>
          <w:b/>
        </w:rPr>
        <w:t xml:space="preserve">Salience </w:t>
      </w:r>
      <w:r>
        <w:t xml:space="preserve">- Here the identity of the sole proprietor is </w:t>
      </w:r>
      <w:proofErr w:type="gramStart"/>
      <w:r>
        <w:t>informed</w:t>
      </w:r>
      <w:proofErr w:type="gramEnd"/>
      <w:r>
        <w:t xml:space="preserve"> and his existence is made clear so that consumers know that this player existences when in comparison to others. Here the most prominent features such as the logo, name of the business and </w:t>
      </w:r>
      <w:proofErr w:type="gramStart"/>
      <w:r>
        <w:t>others</w:t>
      </w:r>
      <w:proofErr w:type="gramEnd"/>
      <w:r>
        <w:t xml:space="preserve"> aspec</w:t>
      </w:r>
      <w:r>
        <w:t xml:space="preserve">ts made known through marketing. </w:t>
      </w:r>
    </w:p>
    <w:p w:rsidR="002C7AEB" w:rsidRDefault="005E6348">
      <w:pPr>
        <w:rPr>
          <w:b/>
        </w:rPr>
      </w:pPr>
      <w:r>
        <w:rPr>
          <w:b/>
        </w:rPr>
        <w:t xml:space="preserve">Performance and Imagery </w:t>
      </w:r>
      <w:r>
        <w:t>– Through this stage, information about the nature of the business is made known to the consumers. The product line and types of services and their features is made visible here through social media</w:t>
      </w:r>
      <w:r>
        <w:t xml:space="preserve"> marketing, television advertising and other methods.</w:t>
      </w:r>
    </w:p>
    <w:p w:rsidR="002C7AEB" w:rsidRDefault="005E6348">
      <w:pPr>
        <w:rPr>
          <w:b/>
        </w:rPr>
      </w:pPr>
      <w:r>
        <w:rPr>
          <w:b/>
        </w:rPr>
        <w:t xml:space="preserve">Judgments and Feelings </w:t>
      </w:r>
      <w:r>
        <w:t xml:space="preserve">– Here the values of the brand are illustrated and what ethics are followed. Through communication of the vision of the business, people can to the connect sole proprietor who is </w:t>
      </w:r>
      <w:r>
        <w:t xml:space="preserve">behind the products enabling </w:t>
      </w:r>
      <w:proofErr w:type="gramStart"/>
      <w:r>
        <w:t>there</w:t>
      </w:r>
      <w:proofErr w:type="gramEnd"/>
      <w:r>
        <w:t xml:space="preserve"> higher goodwill that entrepreneur can use to push his image into the market.</w:t>
      </w:r>
    </w:p>
    <w:p w:rsidR="002C7AEB" w:rsidRDefault="005E6348">
      <w:r>
        <w:rPr>
          <w:b/>
        </w:rPr>
        <w:t xml:space="preserve">Resonance </w:t>
      </w:r>
      <w:r>
        <w:t xml:space="preserve">- Through this stage, commonality is made visible by the sole </w:t>
      </w:r>
      <w:proofErr w:type="gramStart"/>
      <w:r>
        <w:t>proprietors</w:t>
      </w:r>
      <w:proofErr w:type="gramEnd"/>
      <w:r>
        <w:t xml:space="preserve"> business and consumers so that is grounds based on which con</w:t>
      </w:r>
      <w:r>
        <w:t>sumers can connect. The higher the level of resonance, the more following is present. An example of this can be provided through Apple, where the company connects with the consumers through its advertisement of “Think Different.” (Forbes.com, 2019)</w:t>
      </w:r>
    </w:p>
    <w:p w:rsidR="002C7AEB" w:rsidRDefault="005E6348">
      <w:pPr>
        <w:rPr>
          <w:b/>
        </w:rPr>
      </w:pPr>
      <w:r>
        <w:rPr>
          <w:b/>
        </w:rPr>
        <w:lastRenderedPageBreak/>
        <w:t xml:space="preserve">People </w:t>
      </w:r>
      <w:r>
        <w:rPr>
          <w:b/>
        </w:rPr>
        <w:t xml:space="preserve">skills </w:t>
      </w:r>
    </w:p>
    <w:p w:rsidR="002C7AEB" w:rsidRDefault="005E6348">
      <w:r>
        <w:t xml:space="preserve">People skills is also called soft skills, this implies the mean ability through which people </w:t>
      </w:r>
      <w:proofErr w:type="gramStart"/>
      <w:r>
        <w:t>are able to</w:t>
      </w:r>
      <w:proofErr w:type="gramEnd"/>
      <w:r>
        <w:t xml:space="preserve"> connect with others through superior communication skills and are able to utilize methods such as verbal, </w:t>
      </w:r>
      <w:proofErr w:type="spellStart"/>
      <w:r>
        <w:t>non verbal</w:t>
      </w:r>
      <w:proofErr w:type="spellEnd"/>
      <w:r>
        <w:t>, body language other skill</w:t>
      </w:r>
      <w:r>
        <w:t xml:space="preserve">s in conjunction to each other. In the </w:t>
      </w:r>
      <w:proofErr w:type="gramStart"/>
      <w:r>
        <w:t>modern day</w:t>
      </w:r>
      <w:proofErr w:type="gramEnd"/>
      <w:r>
        <w:t xml:space="preserve"> working environment there is a high needs entrepreneurs with dynamic soft skill that enable them to connect faster with others (</w:t>
      </w:r>
      <w:r>
        <w:rPr>
          <w:highlight w:val="white"/>
        </w:rPr>
        <w:t>Thompson, 2015</w:t>
      </w:r>
      <w:r>
        <w:t xml:space="preserve">). Some of the most relevant soft skills include abilities such </w:t>
      </w:r>
      <w:r>
        <w:t xml:space="preserve">a good patience, active listening skills, having stable judgement, understanding the behaviour of the concerned person, and </w:t>
      </w:r>
      <w:proofErr w:type="gramStart"/>
      <w:r>
        <w:t>others  aspects</w:t>
      </w:r>
      <w:proofErr w:type="gramEnd"/>
      <w:r>
        <w:t>.</w:t>
      </w:r>
    </w:p>
    <w:p w:rsidR="002C7AEB" w:rsidRDefault="005E6348">
      <w:r>
        <w:t xml:space="preserve">In the case of entrepreneurs/sole proprietors, it extremely important that they have </w:t>
      </w:r>
      <w:proofErr w:type="gramStart"/>
      <w:r>
        <w:t>this abilities</w:t>
      </w:r>
      <w:proofErr w:type="gramEnd"/>
      <w:r>
        <w:t xml:space="preserve"> enlisted above,</w:t>
      </w:r>
      <w:r>
        <w:t xml:space="preserve"> so that they can draw in more business and increase their social capital in the online as well as the offline market. </w:t>
      </w:r>
    </w:p>
    <w:p w:rsidR="002C7AEB" w:rsidRDefault="005E6348">
      <w:pPr>
        <w:rPr>
          <w:b/>
        </w:rPr>
      </w:pPr>
      <w:r>
        <w:rPr>
          <w:b/>
        </w:rPr>
        <w:t xml:space="preserve">Advantages </w:t>
      </w:r>
    </w:p>
    <w:p w:rsidR="002C7AEB" w:rsidRDefault="005E6348">
      <w:r>
        <w:t xml:space="preserve">Some of the core advantages of people skills in the case of sole proprietor have been illustrated here down below: </w:t>
      </w:r>
    </w:p>
    <w:p w:rsidR="002C7AEB" w:rsidRDefault="005E6348">
      <w:pPr>
        <w:numPr>
          <w:ilvl w:val="0"/>
          <w:numId w:val="1"/>
        </w:numPr>
        <w:pBdr>
          <w:top w:val="nil"/>
          <w:left w:val="nil"/>
          <w:bottom w:val="nil"/>
          <w:right w:val="nil"/>
          <w:between w:val="nil"/>
        </w:pBdr>
        <w:spacing w:after="0"/>
        <w:rPr>
          <w:color w:val="000000"/>
        </w:rPr>
      </w:pPr>
      <w:r>
        <w:rPr>
          <w:color w:val="000000"/>
        </w:rPr>
        <w:t xml:space="preserve">They </w:t>
      </w:r>
      <w:proofErr w:type="gramStart"/>
      <w:r>
        <w:rPr>
          <w:color w:val="000000"/>
        </w:rPr>
        <w:t>are</w:t>
      </w:r>
      <w:r>
        <w:rPr>
          <w:color w:val="000000"/>
        </w:rPr>
        <w:t xml:space="preserve"> able to</w:t>
      </w:r>
      <w:proofErr w:type="gramEnd"/>
      <w:r>
        <w:rPr>
          <w:color w:val="000000"/>
        </w:rPr>
        <w:t xml:space="preserve"> connect more easily with others</w:t>
      </w:r>
    </w:p>
    <w:p w:rsidR="002C7AEB" w:rsidRDefault="005E6348">
      <w:pPr>
        <w:numPr>
          <w:ilvl w:val="0"/>
          <w:numId w:val="1"/>
        </w:numPr>
        <w:pBdr>
          <w:top w:val="nil"/>
          <w:left w:val="nil"/>
          <w:bottom w:val="nil"/>
          <w:right w:val="nil"/>
          <w:between w:val="nil"/>
        </w:pBdr>
        <w:spacing w:after="0"/>
        <w:rPr>
          <w:color w:val="000000"/>
        </w:rPr>
      </w:pPr>
      <w:r>
        <w:rPr>
          <w:color w:val="000000"/>
        </w:rPr>
        <w:t>The able to charge higher premium for their products and services</w:t>
      </w:r>
    </w:p>
    <w:p w:rsidR="002C7AEB" w:rsidRDefault="005E6348">
      <w:pPr>
        <w:numPr>
          <w:ilvl w:val="0"/>
          <w:numId w:val="1"/>
        </w:numPr>
        <w:pBdr>
          <w:top w:val="nil"/>
          <w:left w:val="nil"/>
          <w:bottom w:val="nil"/>
          <w:right w:val="nil"/>
          <w:between w:val="nil"/>
        </w:pBdr>
        <w:rPr>
          <w:color w:val="000000"/>
        </w:rPr>
      </w:pPr>
      <w:r>
        <w:rPr>
          <w:color w:val="000000"/>
        </w:rPr>
        <w:t>They are in position to negotiate better with potential consumers and other businesses (</w:t>
      </w:r>
      <w:r>
        <w:rPr>
          <w:color w:val="000000"/>
          <w:highlight w:val="white"/>
        </w:rPr>
        <w:t xml:space="preserve">Matteson </w:t>
      </w:r>
      <w:r>
        <w:rPr>
          <w:i/>
          <w:color w:val="000000"/>
          <w:highlight w:val="white"/>
        </w:rPr>
        <w:t>et al.,</w:t>
      </w:r>
      <w:r>
        <w:rPr>
          <w:color w:val="000000"/>
          <w:highlight w:val="white"/>
        </w:rPr>
        <w:t xml:space="preserve"> 2016</w:t>
      </w:r>
      <w:r>
        <w:rPr>
          <w:color w:val="000000"/>
        </w:rPr>
        <w:t>).</w:t>
      </w:r>
    </w:p>
    <w:p w:rsidR="002C7AEB" w:rsidRDefault="005E6348">
      <w:pPr>
        <w:rPr>
          <w:b/>
        </w:rPr>
      </w:pPr>
      <w:r>
        <w:rPr>
          <w:b/>
        </w:rPr>
        <w:t>Disadvantages</w:t>
      </w:r>
    </w:p>
    <w:p w:rsidR="002C7AEB" w:rsidRDefault="005E6348">
      <w:r>
        <w:t>The disadvantages people skills have been elaborated here down below:</w:t>
      </w:r>
    </w:p>
    <w:p w:rsidR="002C7AEB" w:rsidRDefault="005E6348">
      <w:pPr>
        <w:numPr>
          <w:ilvl w:val="0"/>
          <w:numId w:val="2"/>
        </w:numPr>
        <w:pBdr>
          <w:top w:val="nil"/>
          <w:left w:val="nil"/>
          <w:bottom w:val="nil"/>
          <w:right w:val="nil"/>
          <w:between w:val="nil"/>
        </w:pBdr>
        <w:spacing w:after="0"/>
        <w:rPr>
          <w:color w:val="000000"/>
        </w:rPr>
      </w:pPr>
      <w:r>
        <w:rPr>
          <w:color w:val="000000"/>
        </w:rPr>
        <w:t>It takes a lot of time to learn and it requires a high degre</w:t>
      </w:r>
      <w:r>
        <w:rPr>
          <w:color w:val="000000"/>
        </w:rPr>
        <w:t>e of attention on how others behave.</w:t>
      </w:r>
    </w:p>
    <w:p w:rsidR="002C7AEB" w:rsidRDefault="005E6348">
      <w:pPr>
        <w:numPr>
          <w:ilvl w:val="0"/>
          <w:numId w:val="2"/>
        </w:numPr>
        <w:pBdr>
          <w:top w:val="nil"/>
          <w:left w:val="nil"/>
          <w:bottom w:val="nil"/>
          <w:right w:val="nil"/>
          <w:between w:val="nil"/>
        </w:pBdr>
        <w:rPr>
          <w:color w:val="000000"/>
        </w:rPr>
      </w:pPr>
      <w:r>
        <w:rPr>
          <w:color w:val="000000"/>
        </w:rPr>
        <w:t xml:space="preserve">It requires the sole proprietor to communicate with clients that might not be relevant to his business in order to maintain his social reputation. </w:t>
      </w:r>
    </w:p>
    <w:p w:rsidR="002C7AEB" w:rsidRDefault="005E6348">
      <w:pPr>
        <w:jc w:val="left"/>
        <w:rPr>
          <w:b/>
        </w:rPr>
      </w:pPr>
      <w:r>
        <w:br w:type="page"/>
      </w:r>
    </w:p>
    <w:p w:rsidR="002C7AEB" w:rsidRDefault="005E6348">
      <w:pPr>
        <w:pStyle w:val="Heading1"/>
      </w:pPr>
      <w:bookmarkStart w:id="4" w:name="_3znysh7" w:colFirst="0" w:colLast="0"/>
      <w:bookmarkEnd w:id="4"/>
      <w:r>
        <w:lastRenderedPageBreak/>
        <w:t xml:space="preserve">Conclusion </w:t>
      </w:r>
    </w:p>
    <w:p w:rsidR="002C7AEB" w:rsidRDefault="005E6348">
      <w:r>
        <w:t>In the above report, the theme of various perspectives on</w:t>
      </w:r>
      <w:r>
        <w:t xml:space="preserve"> self-employment in the modern working environment has been explored through the case of sole proprietors. In the initial stages of this report, primary research has been conducted through survey along with which secondary research method through thematic </w:t>
      </w:r>
      <w:r>
        <w:t>analysis has been performed. Following various perspectives has been introduced using people’s opinion and investigation in multiple modern technological platforms is explored. After which, the concept of branding has been explored through Keller’s Brand E</w:t>
      </w:r>
      <w:r>
        <w:t xml:space="preserve">quity Model and several people skills which are appropriate for sole proprietors have been explored along with the advantages and disadvantages which they hold. </w:t>
      </w:r>
      <w:bookmarkStart w:id="5" w:name="_GoBack"/>
      <w:bookmarkEnd w:id="5"/>
    </w:p>
    <w:p w:rsidR="002C7AEB" w:rsidRDefault="005E6348">
      <w:pPr>
        <w:spacing w:line="276" w:lineRule="auto"/>
        <w:jc w:val="left"/>
        <w:rPr>
          <w:b/>
        </w:rPr>
      </w:pPr>
      <w:r>
        <w:br w:type="page"/>
      </w:r>
    </w:p>
    <w:p w:rsidR="002C7AEB" w:rsidRDefault="005E6348">
      <w:pPr>
        <w:pStyle w:val="Heading1"/>
      </w:pPr>
      <w:bookmarkStart w:id="6" w:name="_2et92p0" w:colFirst="0" w:colLast="0"/>
      <w:bookmarkEnd w:id="6"/>
      <w:r>
        <w:lastRenderedPageBreak/>
        <w:t>Reference List</w:t>
      </w:r>
    </w:p>
    <w:p w:rsidR="002C7AEB" w:rsidRDefault="005E6348">
      <w:pPr>
        <w:rPr>
          <w:highlight w:val="white"/>
        </w:rPr>
      </w:pPr>
      <w:r>
        <w:rPr>
          <w:highlight w:val="white"/>
        </w:rPr>
        <w:t>Binder, M. and Coad, A. (2013) `Life satisfaction and self-employment: a matching approach`, </w:t>
      </w:r>
      <w:r>
        <w:rPr>
          <w:i/>
          <w:highlight w:val="white"/>
        </w:rPr>
        <w:t>Small Business Economics</w:t>
      </w:r>
      <w:r>
        <w:rPr>
          <w:highlight w:val="white"/>
        </w:rPr>
        <w:t xml:space="preserve">, 40 (4), pp.1009-1033, [Online]. Available from: </w:t>
      </w:r>
      <w:hyperlink r:id="rId12">
        <w:r>
          <w:rPr>
            <w:rFonts w:ascii="Arial" w:eastAsia="Arial" w:hAnsi="Arial" w:cs="Arial"/>
            <w:sz w:val="21"/>
            <w:szCs w:val="21"/>
            <w:shd w:val="clear" w:color="auto" w:fill="FCFCFC"/>
          </w:rPr>
          <w:t>https://doi.org/10.1007/s111</w:t>
        </w:r>
        <w:r>
          <w:rPr>
            <w:rFonts w:ascii="Arial" w:eastAsia="Arial" w:hAnsi="Arial" w:cs="Arial"/>
            <w:sz w:val="21"/>
            <w:szCs w:val="21"/>
            <w:shd w:val="clear" w:color="auto" w:fill="FCFCFC"/>
          </w:rPr>
          <w:t>87-011-9413-9</w:t>
        </w:r>
      </w:hyperlink>
      <w:r>
        <w:rPr>
          <w:rFonts w:ascii="Arial" w:eastAsia="Arial" w:hAnsi="Arial" w:cs="Arial"/>
          <w:color w:val="333333"/>
          <w:sz w:val="21"/>
          <w:szCs w:val="21"/>
          <w:shd w:val="clear" w:color="auto" w:fill="FCFCFC"/>
        </w:rPr>
        <w:t xml:space="preserve"> (Accessed: 7 April 2019).</w:t>
      </w:r>
    </w:p>
    <w:p w:rsidR="002C7AEB" w:rsidRDefault="005E6348">
      <w:pPr>
        <w:rPr>
          <w:highlight w:val="white"/>
        </w:rPr>
      </w:pPr>
      <w:proofErr w:type="spellStart"/>
      <w:r>
        <w:rPr>
          <w:highlight w:val="white"/>
        </w:rPr>
        <w:t>Faggio</w:t>
      </w:r>
      <w:proofErr w:type="spellEnd"/>
      <w:r>
        <w:rPr>
          <w:highlight w:val="white"/>
        </w:rPr>
        <w:t xml:space="preserve">, G. and Silva, O. (2014) `Self-employment and entrepreneurship in urban and rural labour markets`, </w:t>
      </w:r>
      <w:r>
        <w:rPr>
          <w:i/>
          <w:highlight w:val="white"/>
        </w:rPr>
        <w:t>Journal of Urban Economics</w:t>
      </w:r>
      <w:r>
        <w:rPr>
          <w:highlight w:val="white"/>
        </w:rPr>
        <w:t>, </w:t>
      </w:r>
      <w:r>
        <w:rPr>
          <w:i/>
          <w:highlight w:val="white"/>
        </w:rPr>
        <w:t>84</w:t>
      </w:r>
      <w:r>
        <w:rPr>
          <w:highlight w:val="white"/>
        </w:rPr>
        <w:t xml:space="preserve">, pp. 67-85, [Online]. Available from: </w:t>
      </w:r>
      <w:hyperlink r:id="rId13">
        <w:r>
          <w:rPr>
            <w:rFonts w:ascii="Arial" w:eastAsia="Arial" w:hAnsi="Arial" w:cs="Arial"/>
            <w:sz w:val="21"/>
            <w:szCs w:val="21"/>
            <w:highlight w:val="white"/>
          </w:rPr>
          <w:t>https://doi.org/10.1016/j.jue.2014.09.001</w:t>
        </w:r>
      </w:hyperlink>
      <w:r>
        <w:rPr>
          <w:highlight w:val="white"/>
        </w:rPr>
        <w:t xml:space="preserve"> (Accessed: 6 April 2019).</w:t>
      </w:r>
    </w:p>
    <w:p w:rsidR="002C7AEB" w:rsidRDefault="005E6348">
      <w:r>
        <w:t xml:space="preserve">Forbes.com, (2014) The Real Story Behind Apple's 'Think Different' Campaign. [online] Available at: </w:t>
      </w:r>
      <w:hyperlink r:id="rId14">
        <w:r>
          <w:t>https://www.forbes.com/sites/onmarketing/2011/12/14/the-real-story-behind-apples-think-dif</w:t>
        </w:r>
      </w:hyperlink>
      <w:r>
        <w:t xml:space="preserve"> </w:t>
      </w:r>
      <w:proofErr w:type="spellStart"/>
      <w:r>
        <w:t>ferent</w:t>
      </w:r>
      <w:proofErr w:type="spellEnd"/>
      <w:r>
        <w:t>-campaign/#1484a18362ab (Accessed: 9 April 2019).</w:t>
      </w:r>
    </w:p>
    <w:p w:rsidR="002C7AEB" w:rsidRDefault="005E6348">
      <w:r>
        <w:rPr>
          <w:highlight w:val="white"/>
        </w:rPr>
        <w:t>Franzen, G. and Moriarty, S.</w:t>
      </w:r>
      <w:r>
        <w:rPr>
          <w:highlight w:val="white"/>
        </w:rPr>
        <w:t>E. (2015) </w:t>
      </w:r>
      <w:r>
        <w:rPr>
          <w:i/>
          <w:highlight w:val="white"/>
        </w:rPr>
        <w:t>The science and art of branding</w:t>
      </w:r>
      <w:r>
        <w:rPr>
          <w:highlight w:val="white"/>
        </w:rPr>
        <w:t xml:space="preserve">. Routledge. 1st Ed. [e-book version]. Available from: </w:t>
      </w:r>
      <w:hyperlink r:id="rId15">
        <w:r>
          <w:rPr>
            <w:highlight w:val="white"/>
          </w:rPr>
          <w:t>https://doi.org/10.4324/9781315699042</w:t>
        </w:r>
      </w:hyperlink>
      <w:r>
        <w:t xml:space="preserve"> (Accessed: 25 April 2019).</w:t>
      </w:r>
    </w:p>
    <w:p w:rsidR="002C7AEB" w:rsidRDefault="005E6348">
      <w:pPr>
        <w:rPr>
          <w:highlight w:val="white"/>
        </w:rPr>
      </w:pPr>
      <w:proofErr w:type="spellStart"/>
      <w:r>
        <w:rPr>
          <w:highlight w:val="white"/>
        </w:rPr>
        <w:t>Gindling</w:t>
      </w:r>
      <w:proofErr w:type="spellEnd"/>
      <w:r>
        <w:rPr>
          <w:highlight w:val="white"/>
        </w:rPr>
        <w:t>, T.H. and Newhouse, D. (2012)</w:t>
      </w:r>
      <w:r>
        <w:rPr>
          <w:highlight w:val="white"/>
        </w:rPr>
        <w:t xml:space="preserve"> </w:t>
      </w:r>
      <w:r>
        <w:rPr>
          <w:i/>
          <w:highlight w:val="white"/>
        </w:rPr>
        <w:t>Self-employment in the developing world</w:t>
      </w:r>
      <w:r>
        <w:rPr>
          <w:highlight w:val="white"/>
        </w:rPr>
        <w:t xml:space="preserve">. The World Bank. [Online]. Available from: </w:t>
      </w:r>
      <w:hyperlink r:id="rId16">
        <w:r>
          <w:rPr>
            <w:highlight w:val="white"/>
          </w:rPr>
          <w:t>https://doi.org/10.1596/1813-9450-620</w:t>
        </w:r>
      </w:hyperlink>
      <w:r>
        <w:rPr>
          <w:highlight w:val="white"/>
        </w:rPr>
        <w:t>1 (Accessed: 10 April 2019).</w:t>
      </w:r>
    </w:p>
    <w:p w:rsidR="002C7AEB" w:rsidRDefault="005E6348">
      <w:pPr>
        <w:rPr>
          <w:highlight w:val="white"/>
        </w:rPr>
      </w:pPr>
      <w:r>
        <w:rPr>
          <w:highlight w:val="white"/>
        </w:rPr>
        <w:t xml:space="preserve">Goetz, S.J., Fleming, D.A. and </w:t>
      </w:r>
      <w:proofErr w:type="spellStart"/>
      <w:r>
        <w:rPr>
          <w:highlight w:val="white"/>
        </w:rPr>
        <w:t>Rupasingha</w:t>
      </w:r>
      <w:proofErr w:type="spellEnd"/>
      <w:r>
        <w:rPr>
          <w:highlight w:val="white"/>
        </w:rPr>
        <w:t>, A. (2</w:t>
      </w:r>
      <w:r>
        <w:rPr>
          <w:highlight w:val="white"/>
        </w:rPr>
        <w:t>012) `The economic impacts of self-employment`, </w:t>
      </w:r>
      <w:r>
        <w:rPr>
          <w:i/>
          <w:highlight w:val="white"/>
        </w:rPr>
        <w:t>Journal of Agricultural and Applied Economics</w:t>
      </w:r>
      <w:r>
        <w:rPr>
          <w:highlight w:val="white"/>
        </w:rPr>
        <w:t xml:space="preserve">, 44 (3), pp.315-321, [Online]. Available from: </w:t>
      </w:r>
      <w:hyperlink r:id="rId17">
        <w:r>
          <w:rPr>
            <w:highlight w:val="white"/>
          </w:rPr>
          <w:t>https://doi.org/10.1017/S1074070800000432</w:t>
        </w:r>
      </w:hyperlink>
      <w:r>
        <w:rPr>
          <w:highlight w:val="white"/>
        </w:rPr>
        <w:t xml:space="preserve"> (Accessed: 9</w:t>
      </w:r>
      <w:r>
        <w:rPr>
          <w:highlight w:val="white"/>
        </w:rPr>
        <w:t xml:space="preserve"> April 2019). </w:t>
      </w:r>
    </w:p>
    <w:p w:rsidR="002C7AEB" w:rsidRDefault="005E6348">
      <w:r>
        <w:rPr>
          <w:highlight w:val="white"/>
        </w:rPr>
        <w:t>Holt, D. (2016) `Branding in the age of social media</w:t>
      </w:r>
      <w:proofErr w:type="gramStart"/>
      <w:r>
        <w:rPr>
          <w:highlight w:val="white"/>
        </w:rPr>
        <w:t>`,  </w:t>
      </w:r>
      <w:r>
        <w:rPr>
          <w:i/>
          <w:highlight w:val="white"/>
        </w:rPr>
        <w:t>Harvard</w:t>
      </w:r>
      <w:proofErr w:type="gramEnd"/>
      <w:r>
        <w:rPr>
          <w:i/>
          <w:highlight w:val="white"/>
        </w:rPr>
        <w:t xml:space="preserve"> business review</w:t>
      </w:r>
      <w:r>
        <w:rPr>
          <w:highlight w:val="white"/>
        </w:rPr>
        <w:t xml:space="preserve">, 94 (3), pp. 13, </w:t>
      </w:r>
    </w:p>
    <w:p w:rsidR="002C7AEB" w:rsidRDefault="005E6348">
      <w:r>
        <w:t>Knowles, J. (2016) `Brand Equity Models: A Survey`,</w:t>
      </w:r>
      <w:r>
        <w:rPr>
          <w:i/>
        </w:rPr>
        <w:t xml:space="preserve"> The Marketing </w:t>
      </w:r>
      <w:proofErr w:type="spellStart"/>
      <w:r>
        <w:rPr>
          <w:i/>
        </w:rPr>
        <w:t>Jurnal</w:t>
      </w:r>
      <w:proofErr w:type="spellEnd"/>
      <w:r>
        <w:rPr>
          <w:i/>
        </w:rPr>
        <w:t xml:space="preserve">, </w:t>
      </w:r>
      <w:r>
        <w:t>[Online].  Available from: http://www.marketingjournal.org/brand-equi</w:t>
      </w:r>
      <w:r>
        <w:t>ty-models-jonathan-knowles/ (Accessed:  9 April 2019).</w:t>
      </w:r>
    </w:p>
    <w:p w:rsidR="002C7AEB" w:rsidRDefault="005E6348">
      <w:pPr>
        <w:rPr>
          <w:highlight w:val="white"/>
        </w:rPr>
      </w:pPr>
      <w:r>
        <w:rPr>
          <w:highlight w:val="white"/>
        </w:rPr>
        <w:t xml:space="preserve">Lange, T. (2012) `Job satisfaction and self-employment: autonomy or </w:t>
      </w:r>
      <w:proofErr w:type="gramStart"/>
      <w:r>
        <w:rPr>
          <w:highlight w:val="white"/>
        </w:rPr>
        <w:t>personality?`</w:t>
      </w:r>
      <w:proofErr w:type="gramEnd"/>
      <w:r>
        <w:rPr>
          <w:highlight w:val="white"/>
        </w:rPr>
        <w:t>,  </w:t>
      </w:r>
      <w:r>
        <w:rPr>
          <w:i/>
          <w:highlight w:val="white"/>
        </w:rPr>
        <w:t>Small business economics</w:t>
      </w:r>
      <w:r>
        <w:rPr>
          <w:highlight w:val="white"/>
        </w:rPr>
        <w:t xml:space="preserve">, 38 (2), pp.165-177 [Online]. Available from: </w:t>
      </w:r>
      <w:hyperlink r:id="rId18">
        <w:r>
          <w:rPr>
            <w:highlight w:val="white"/>
          </w:rPr>
          <w:t>https://link.springer.com/article/10.1007/s11187-009-9249-8</w:t>
        </w:r>
      </w:hyperlink>
      <w:r>
        <w:rPr>
          <w:highlight w:val="white"/>
        </w:rPr>
        <w:t xml:space="preserve"> (Accessed: 4 April 2019)</w:t>
      </w:r>
    </w:p>
    <w:p w:rsidR="002C7AEB" w:rsidRDefault="005E6348">
      <w:r>
        <w:rPr>
          <w:highlight w:val="white"/>
        </w:rPr>
        <w:lastRenderedPageBreak/>
        <w:t xml:space="preserve">Matteson, M.L., Anderson, L. and Boyden, C. (2016) </w:t>
      </w:r>
      <w:proofErr w:type="gramStart"/>
      <w:r>
        <w:rPr>
          <w:highlight w:val="white"/>
        </w:rPr>
        <w:t>`”Soft</w:t>
      </w:r>
      <w:proofErr w:type="gramEnd"/>
      <w:r>
        <w:rPr>
          <w:highlight w:val="white"/>
        </w:rPr>
        <w:t xml:space="preserve"> Skills”: A Phrase in Search of Meaning`,  </w:t>
      </w:r>
      <w:r>
        <w:rPr>
          <w:i/>
          <w:highlight w:val="white"/>
        </w:rPr>
        <w:t>portal: Libraries and the Academy</w:t>
      </w:r>
      <w:r>
        <w:rPr>
          <w:highlight w:val="white"/>
        </w:rPr>
        <w:t xml:space="preserve">, 16 </w:t>
      </w:r>
      <w:r>
        <w:rPr>
          <w:highlight w:val="white"/>
        </w:rPr>
        <w:t>(1), pp.71-88, [Online]. Available from: https://doi.org/</w:t>
      </w:r>
      <w:hyperlink r:id="rId19">
        <w:r>
          <w:rPr>
            <w:highlight w:val="white"/>
          </w:rPr>
          <w:t>10.1353/pla.2016.0009</w:t>
        </w:r>
      </w:hyperlink>
      <w:r>
        <w:t xml:space="preserve"> (Accessed: 2 April 2019).</w:t>
      </w:r>
    </w:p>
    <w:p w:rsidR="002C7AEB" w:rsidRDefault="005E6348">
      <w:pPr>
        <w:rPr>
          <w:highlight w:val="white"/>
        </w:rPr>
      </w:pPr>
      <w:r>
        <w:rPr>
          <w:highlight w:val="white"/>
        </w:rPr>
        <w:t>Romero, I. and Martínez-Román, J.A. (2012) `Self-employment and innovation. Exploring the dete</w:t>
      </w:r>
      <w:r>
        <w:rPr>
          <w:highlight w:val="white"/>
        </w:rPr>
        <w:t xml:space="preserve">rminants of innovative </w:t>
      </w:r>
      <w:proofErr w:type="spellStart"/>
      <w:r>
        <w:rPr>
          <w:highlight w:val="white"/>
        </w:rPr>
        <w:t>behavior</w:t>
      </w:r>
      <w:proofErr w:type="spellEnd"/>
      <w:r>
        <w:rPr>
          <w:highlight w:val="white"/>
        </w:rPr>
        <w:t xml:space="preserve"> in small businesses</w:t>
      </w:r>
      <w:proofErr w:type="gramStart"/>
      <w:r>
        <w:rPr>
          <w:highlight w:val="white"/>
        </w:rPr>
        <w:t>`,  </w:t>
      </w:r>
      <w:r>
        <w:rPr>
          <w:i/>
          <w:highlight w:val="white"/>
        </w:rPr>
        <w:t>Research</w:t>
      </w:r>
      <w:proofErr w:type="gramEnd"/>
      <w:r>
        <w:rPr>
          <w:i/>
          <w:highlight w:val="white"/>
        </w:rPr>
        <w:t xml:space="preserve"> Policy</w:t>
      </w:r>
      <w:r>
        <w:rPr>
          <w:highlight w:val="white"/>
        </w:rPr>
        <w:t xml:space="preserve">, 41 (1), pp.178-189, [Online]. Available from: </w:t>
      </w:r>
      <w:hyperlink r:id="rId20">
        <w:r>
          <w:rPr>
            <w:highlight w:val="white"/>
          </w:rPr>
          <w:t>https://doi.org/10.1016/j.respol.2011.07.005</w:t>
        </w:r>
      </w:hyperlink>
      <w:r>
        <w:rPr>
          <w:highlight w:val="white"/>
        </w:rPr>
        <w:t xml:space="preserve"> (Accessed: 2 April 2019).</w:t>
      </w:r>
    </w:p>
    <w:p w:rsidR="002C7AEB" w:rsidRDefault="005E6348">
      <w:pPr>
        <w:rPr>
          <w:highlight w:val="white"/>
        </w:rPr>
      </w:pPr>
      <w:proofErr w:type="spellStart"/>
      <w:r>
        <w:rPr>
          <w:highlight w:val="white"/>
        </w:rPr>
        <w:t>Simoes</w:t>
      </w:r>
      <w:proofErr w:type="spellEnd"/>
      <w:r>
        <w:rPr>
          <w:highlight w:val="white"/>
        </w:rPr>
        <w:t>, N., Crespo, N. and Moreira, S.B. (2015) `Individual determinants of self</w:t>
      </w:r>
      <w:r>
        <w:rPr>
          <w:rFonts w:ascii="Cambria Math" w:eastAsia="Cambria Math" w:hAnsi="Cambria Math" w:cs="Cambria Math"/>
          <w:highlight w:val="white"/>
        </w:rPr>
        <w:t>‐</w:t>
      </w:r>
      <w:r>
        <w:rPr>
          <w:highlight w:val="white"/>
        </w:rPr>
        <w:t xml:space="preserve">employment entry: What do we really </w:t>
      </w:r>
      <w:proofErr w:type="gramStart"/>
      <w:r>
        <w:rPr>
          <w:highlight w:val="white"/>
        </w:rPr>
        <w:t>know?`</w:t>
      </w:r>
      <w:proofErr w:type="gramEnd"/>
      <w:r>
        <w:rPr>
          <w:highlight w:val="white"/>
        </w:rPr>
        <w:t>, </w:t>
      </w:r>
      <w:r>
        <w:rPr>
          <w:i/>
          <w:highlight w:val="white"/>
        </w:rPr>
        <w:t>Journal of economic surveys</w:t>
      </w:r>
      <w:r>
        <w:rPr>
          <w:highlight w:val="white"/>
        </w:rPr>
        <w:t>, 30 (4), pp.783-806, [Online]. A</w:t>
      </w:r>
      <w:r>
        <w:rPr>
          <w:highlight w:val="white"/>
        </w:rPr>
        <w:t xml:space="preserve">vailable from: </w:t>
      </w:r>
      <w:hyperlink r:id="rId21">
        <w:r>
          <w:rPr>
            <w:highlight w:val="white"/>
          </w:rPr>
          <w:t>https://doi.org/10.1111/joes.12111</w:t>
        </w:r>
      </w:hyperlink>
      <w:r>
        <w:rPr>
          <w:highlight w:val="white"/>
        </w:rPr>
        <w:t xml:space="preserve"> (Accessed: 8 April 2019).</w:t>
      </w:r>
    </w:p>
    <w:p w:rsidR="002C7AEB" w:rsidRDefault="005E6348">
      <w:pPr>
        <w:rPr>
          <w:highlight w:val="white"/>
        </w:rPr>
      </w:pPr>
      <w:r>
        <w:rPr>
          <w:highlight w:val="white"/>
        </w:rPr>
        <w:t xml:space="preserve">Thompson, N. (2015) </w:t>
      </w:r>
      <w:r>
        <w:rPr>
          <w:i/>
          <w:highlight w:val="white"/>
        </w:rPr>
        <w:t>People skills</w:t>
      </w:r>
      <w:r>
        <w:rPr>
          <w:highlight w:val="white"/>
        </w:rPr>
        <w:t>. 4th ed. London: Macmillan Publishers Limited.</w:t>
      </w:r>
    </w:p>
    <w:p w:rsidR="002C7AEB" w:rsidRDefault="005E6348">
      <w:pPr>
        <w:pStyle w:val="Heading1"/>
      </w:pPr>
      <w:r>
        <w:t xml:space="preserve"> </w:t>
      </w:r>
    </w:p>
    <w:sectPr w:rsidR="002C7AEB">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6348" w:rsidRDefault="005E6348">
      <w:pPr>
        <w:spacing w:after="0" w:line="240" w:lineRule="auto"/>
      </w:pPr>
      <w:r>
        <w:separator/>
      </w:r>
    </w:p>
  </w:endnote>
  <w:endnote w:type="continuationSeparator" w:id="0">
    <w:p w:rsidR="005E6348" w:rsidRDefault="005E6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Georgia">
    <w:panose1 w:val="02040502050405020303"/>
    <w:charset w:val="EE"/>
    <w:family w:val="roman"/>
    <w:pitch w:val="variable"/>
    <w:sig w:usb0="00000287" w:usb1="00000000" w:usb2="00000000" w:usb3="00000000" w:csb0="0000009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0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Math">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7AEB" w:rsidRDefault="005E634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sidR="006A2826">
      <w:rPr>
        <w:color w:val="000000"/>
      </w:rPr>
      <w:fldChar w:fldCharType="separate"/>
    </w:r>
    <w:r w:rsidR="006A2826">
      <w:rPr>
        <w:noProof/>
        <w:color w:val="000000"/>
      </w:rPr>
      <w:t>1</w:t>
    </w:r>
    <w:r>
      <w:rPr>
        <w:color w:val="000000"/>
      </w:rPr>
      <w:fldChar w:fldCharType="end"/>
    </w:r>
  </w:p>
  <w:p w:rsidR="002C7AEB" w:rsidRDefault="002C7AE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6348" w:rsidRDefault="005E6348">
      <w:pPr>
        <w:spacing w:after="0" w:line="240" w:lineRule="auto"/>
      </w:pPr>
      <w:r>
        <w:separator/>
      </w:r>
    </w:p>
  </w:footnote>
  <w:footnote w:type="continuationSeparator" w:id="0">
    <w:p w:rsidR="005E6348" w:rsidRDefault="005E63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3A517F"/>
    <w:multiLevelType w:val="multilevel"/>
    <w:tmpl w:val="850453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2643B6E"/>
    <w:multiLevelType w:val="multilevel"/>
    <w:tmpl w:val="6E88E8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7AEB"/>
    <w:rsid w:val="002C7AEB"/>
    <w:rsid w:val="005E6348"/>
    <w:rsid w:val="006A2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E1B06"/>
  <w15:docId w15:val="{C78850B4-F645-47DB-9860-6F102EDB6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pPr>
      <w:keepNext/>
      <w:keepLines/>
      <w:spacing w:before="200"/>
      <w:outlineLvl w:val="1"/>
    </w:p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jue.2014.09.001" TargetMode="External"/><Relationship Id="rId18" Type="http://schemas.openxmlformats.org/officeDocument/2006/relationships/hyperlink" Target="https://link.springer.com/article/10.1007/s11187-009-9249-8" TargetMode="External"/><Relationship Id="rId3" Type="http://schemas.openxmlformats.org/officeDocument/2006/relationships/settings" Target="settings.xml"/><Relationship Id="rId21" Type="http://schemas.openxmlformats.org/officeDocument/2006/relationships/hyperlink" Target="https://doi.org/10.1111/joes.12111" TargetMode="External"/><Relationship Id="rId7" Type="http://schemas.openxmlformats.org/officeDocument/2006/relationships/image" Target="media/image1.png"/><Relationship Id="rId12" Type="http://schemas.openxmlformats.org/officeDocument/2006/relationships/hyperlink" Target="https://doi.org/10.1007/s11187-011-9413-9" TargetMode="External"/><Relationship Id="rId17" Type="http://schemas.openxmlformats.org/officeDocument/2006/relationships/hyperlink" Target="https://doi.org/10.1017/S1074070800000432" TargetMode="External"/><Relationship Id="rId2" Type="http://schemas.openxmlformats.org/officeDocument/2006/relationships/styles" Target="styles.xml"/><Relationship Id="rId16" Type="http://schemas.openxmlformats.org/officeDocument/2006/relationships/hyperlink" Target="https://doi.org/10.1596/1813-9450-6201" TargetMode="External"/><Relationship Id="rId20" Type="http://schemas.openxmlformats.org/officeDocument/2006/relationships/hyperlink" Target="https://doi.org/10.1016/j.respol.2011.07.0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4324/9781315699042"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353/pla.2016.000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orbes.com/sites/onmarketing/2011/12/14/the-real-story-behind-apples-think-di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Agnieszka Iwanowska</cp:lastModifiedBy>
  <cp:revision>2</cp:revision>
  <dcterms:created xsi:type="dcterms:W3CDTF">2019-05-02T21:18:00Z</dcterms:created>
  <dcterms:modified xsi:type="dcterms:W3CDTF">2019-05-02T21:18:00Z</dcterms:modified>
</cp:coreProperties>
</file>