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958661" w14:textId="1C6799B9" w:rsidR="3DF8C1CA" w:rsidRDefault="3DF8C1CA" w:rsidP="79FCC0FE">
      <w:pPr>
        <w:spacing w:after="0" w:line="322" w:lineRule="auto"/>
        <w:jc w:val="center"/>
        <w:rPr>
          <w:rFonts w:ascii="Calibri" w:eastAsia="Calibri" w:hAnsi="Calibri" w:cs="Calibri"/>
        </w:rPr>
      </w:pPr>
      <w:r>
        <w:rPr>
          <w:noProof/>
        </w:rPr>
        <w:drawing>
          <wp:inline distT="0" distB="0" distL="0" distR="0" wp14:anchorId="7ED54190" wp14:editId="1A8232B8">
            <wp:extent cx="1571625" cy="1562100"/>
            <wp:effectExtent l="0" t="0" r="0" b="0"/>
            <wp:docPr id="18089236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923685" name=""/>
                    <pic:cNvPicPr/>
                  </pic:nvPicPr>
                  <pic:blipFill>
                    <a:blip r:embed="rId8">
                      <a:extLst>
                        <a:ext uri="{28A0092B-C50C-407E-A947-70E740481C1C}">
                          <a14:useLocalDpi xmlns:a14="http://schemas.microsoft.com/office/drawing/2010/main" val="0"/>
                        </a:ext>
                      </a:extLst>
                    </a:blip>
                    <a:stretch>
                      <a:fillRect/>
                    </a:stretch>
                  </pic:blipFill>
                  <pic:spPr>
                    <a:xfrm>
                      <a:off x="0" y="0"/>
                      <a:ext cx="1571625" cy="1562100"/>
                    </a:xfrm>
                    <a:prstGeom prst="rect">
                      <a:avLst/>
                    </a:prstGeom>
                  </pic:spPr>
                </pic:pic>
              </a:graphicData>
            </a:graphic>
          </wp:inline>
        </w:drawing>
      </w:r>
    </w:p>
    <w:p w14:paraId="2A8F9E24" w14:textId="14039E01"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7B8F5A7E" w14:textId="35C9367E"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Emma Biggs</w:t>
      </w:r>
    </w:p>
    <w:p w14:paraId="0E29BFBA" w14:textId="129D7CA8"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Student Number: 2308431</w:t>
      </w:r>
    </w:p>
    <w:p w14:paraId="729188BF" w14:textId="0DBA85FF"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385F9AF7" w14:textId="335A87D7"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028CBF31" w14:textId="5144E398"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Instrumentation and Control: </w:t>
      </w:r>
    </w:p>
    <w:p w14:paraId="1ED88F59" w14:textId="4457C46B" w:rsidR="01777A65" w:rsidRDefault="01777A65"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Control System Design</w:t>
      </w:r>
    </w:p>
    <w:p w14:paraId="31D2D197" w14:textId="53FB8B54" w:rsidR="79FCC0FE" w:rsidRDefault="79FCC0FE" w:rsidP="79FCC0FE">
      <w:pPr>
        <w:spacing w:after="0" w:line="322" w:lineRule="auto"/>
        <w:jc w:val="center"/>
        <w:rPr>
          <w:rFonts w:ascii="Arial" w:eastAsia="Arial" w:hAnsi="Arial" w:cs="Arial"/>
          <w:color w:val="000000" w:themeColor="text1"/>
          <w:sz w:val="28"/>
          <w:szCs w:val="28"/>
        </w:rPr>
      </w:pPr>
    </w:p>
    <w:p w14:paraId="7C2DFE2D" w14:textId="6F6E009E" w:rsidR="79FCC0FE" w:rsidRDefault="79FCC0FE" w:rsidP="79FCC0FE">
      <w:pPr>
        <w:spacing w:after="0" w:line="322" w:lineRule="auto"/>
        <w:jc w:val="center"/>
        <w:rPr>
          <w:rFonts w:ascii="Arial" w:eastAsia="Arial" w:hAnsi="Arial" w:cs="Arial"/>
          <w:color w:val="000000" w:themeColor="text1"/>
          <w:sz w:val="28"/>
          <w:szCs w:val="28"/>
        </w:rPr>
      </w:pPr>
    </w:p>
    <w:p w14:paraId="14F29417" w14:textId="38B6F4E2"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ACD</w:t>
      </w:r>
      <w:r w:rsidR="4BF785F0" w:rsidRPr="79FCC0FE">
        <w:rPr>
          <w:rFonts w:ascii="Arial" w:eastAsia="Arial" w:hAnsi="Arial" w:cs="Arial"/>
          <w:color w:val="000000" w:themeColor="text1"/>
          <w:sz w:val="28"/>
          <w:szCs w:val="28"/>
        </w:rPr>
        <w:t>B5011</w:t>
      </w:r>
    </w:p>
    <w:p w14:paraId="7DE72147" w14:textId="7333A88D"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0176640F" w14:textId="5441D3DB"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09FC030D" w14:textId="788C8BB1"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School of Applied Computing </w:t>
      </w:r>
    </w:p>
    <w:p w14:paraId="22E22E3B" w14:textId="24BE901B" w:rsidR="79FCC0FE" w:rsidRDefault="79FCC0FE" w:rsidP="79FCC0FE">
      <w:pPr>
        <w:spacing w:after="0" w:line="322" w:lineRule="auto"/>
        <w:jc w:val="center"/>
        <w:rPr>
          <w:rFonts w:ascii="Arial" w:eastAsia="Arial" w:hAnsi="Arial" w:cs="Arial"/>
          <w:color w:val="000000" w:themeColor="text1"/>
          <w:sz w:val="28"/>
          <w:szCs w:val="28"/>
        </w:rPr>
      </w:pPr>
    </w:p>
    <w:p w14:paraId="3B89C03A" w14:textId="20C4201B"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4C541407" w14:textId="040507DE"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1AF34B0A" w14:textId="52947FE6"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Ordinance Munitions and Explosives</w:t>
      </w:r>
    </w:p>
    <w:p w14:paraId="0715CBDB" w14:textId="6A01B6BF"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7AECF4CC" w14:textId="581E0643"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6CE7CF24" w14:textId="5BBBE0B2"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BEng</w:t>
      </w:r>
    </w:p>
    <w:p w14:paraId="0448231A" w14:textId="1785963A"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3782D676" w14:textId="228CD485"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 xml:space="preserve"> </w:t>
      </w:r>
    </w:p>
    <w:p w14:paraId="7A924BD4" w14:textId="7CC9E2BE" w:rsidR="3DF8C1CA" w:rsidRDefault="3DF8C1CA" w:rsidP="79FCC0FE">
      <w:pPr>
        <w:spacing w:after="0" w:line="322" w:lineRule="auto"/>
        <w:jc w:val="center"/>
        <w:rPr>
          <w:rFonts w:ascii="Arial" w:eastAsia="Arial" w:hAnsi="Arial" w:cs="Arial"/>
          <w:color w:val="000000" w:themeColor="text1"/>
          <w:sz w:val="28"/>
          <w:szCs w:val="28"/>
        </w:rPr>
      </w:pPr>
      <w:r w:rsidRPr="79FCC0FE">
        <w:rPr>
          <w:rFonts w:ascii="Arial" w:eastAsia="Arial" w:hAnsi="Arial" w:cs="Arial"/>
          <w:color w:val="000000" w:themeColor="text1"/>
          <w:sz w:val="28"/>
          <w:szCs w:val="28"/>
        </w:rPr>
        <w:t>Academic Year: 202</w:t>
      </w:r>
      <w:r w:rsidR="58D05EE9" w:rsidRPr="79FCC0FE">
        <w:rPr>
          <w:rFonts w:ascii="Arial" w:eastAsia="Arial" w:hAnsi="Arial" w:cs="Arial"/>
          <w:color w:val="000000" w:themeColor="text1"/>
          <w:sz w:val="28"/>
          <w:szCs w:val="28"/>
        </w:rPr>
        <w:t>5</w:t>
      </w:r>
      <w:r w:rsidRPr="79FCC0FE">
        <w:rPr>
          <w:rFonts w:ascii="Arial" w:eastAsia="Arial" w:hAnsi="Arial" w:cs="Arial"/>
          <w:color w:val="000000" w:themeColor="text1"/>
          <w:sz w:val="28"/>
          <w:szCs w:val="28"/>
        </w:rPr>
        <w:t xml:space="preserve"> - 202</w:t>
      </w:r>
      <w:r w:rsidR="4BAE5D1A" w:rsidRPr="79FCC0FE">
        <w:rPr>
          <w:rFonts w:ascii="Arial" w:eastAsia="Arial" w:hAnsi="Arial" w:cs="Arial"/>
          <w:color w:val="000000" w:themeColor="text1"/>
          <w:sz w:val="28"/>
          <w:szCs w:val="28"/>
        </w:rPr>
        <w:t>6</w:t>
      </w:r>
    </w:p>
    <w:p w14:paraId="11551ECA" w14:textId="24EA8A2E" w:rsidR="277897C4" w:rsidRDefault="4CB62051" w:rsidP="79FCC0FE">
      <w:pPr>
        <w:pStyle w:val="Heading1"/>
      </w:pPr>
      <w:bookmarkStart w:id="0" w:name="_Toc218958136"/>
      <w:r>
        <w:lastRenderedPageBreak/>
        <w:t>Abstract</w:t>
      </w:r>
      <w:bookmarkEnd w:id="0"/>
      <w:r>
        <w:t xml:space="preserve"> </w:t>
      </w:r>
    </w:p>
    <w:p w14:paraId="31664E93" w14:textId="6DCBD504" w:rsidR="633E8292" w:rsidRDefault="633E8292" w:rsidP="4C3CC2C2">
      <w:r w:rsidRPr="4C3CC2C2">
        <w:t>This paper presents the design of a closed-loop control system for the angular positioning of a Close-In Weapon System (CWIS) turret, requiring a settling time under 2 seconds and overshoot below 5%. The plant transfer function parameters were defined by the researcher’s student number (2308431).</w:t>
      </w:r>
    </w:p>
    <w:p w14:paraId="57BB4BAC" w14:textId="4DD8A03F" w:rsidR="633E8292" w:rsidRDefault="633E8292" w:rsidP="4C3CC2C2">
      <w:r w:rsidRPr="4C3CC2C2">
        <w:t>The resulting control system was used to derive the overall transfer function and validate results. Analysis confirmed that the system is stable, meets all design requirements, and avoids unnecessary mechanical wear.</w:t>
      </w:r>
    </w:p>
    <w:p w14:paraId="21F27675" w14:textId="14C0F761" w:rsidR="277897C4" w:rsidRDefault="65DD3E94" w:rsidP="79FCC0FE">
      <w:pPr>
        <w:pStyle w:val="Heading1"/>
      </w:pPr>
      <w:bookmarkStart w:id="1" w:name="_Toc218958137"/>
      <w:r>
        <w:t>Table of Contents</w:t>
      </w:r>
      <w:bookmarkEnd w:id="1"/>
    </w:p>
    <w:sdt>
      <w:sdtPr>
        <w:id w:val="1717597179"/>
        <w:docPartObj>
          <w:docPartGallery w:val="Table of Contents"/>
          <w:docPartUnique/>
        </w:docPartObj>
      </w:sdtPr>
      <w:sdtContent>
        <w:p w14:paraId="6B82888D" w14:textId="68F1100B" w:rsidR="00112377" w:rsidRDefault="049BE2FB">
          <w:pPr>
            <w:pStyle w:val="TOC1"/>
            <w:tabs>
              <w:tab w:val="right" w:leader="dot" w:pos="9016"/>
            </w:tabs>
            <w:rPr>
              <w:noProof/>
              <w:kern w:val="2"/>
              <w:sz w:val="24"/>
              <w:szCs w:val="24"/>
              <w:lang w:eastAsia="en-GB"/>
              <w14:ligatures w14:val="standardContextual"/>
            </w:rPr>
          </w:pPr>
          <w:r>
            <w:fldChar w:fldCharType="begin"/>
          </w:r>
          <w:r w:rsidR="277897C4">
            <w:instrText>TOC \o "1-9" \z \u \h</w:instrText>
          </w:r>
          <w:r>
            <w:fldChar w:fldCharType="separate"/>
          </w:r>
          <w:hyperlink w:anchor="_Toc218958136" w:history="1">
            <w:r w:rsidR="00112377" w:rsidRPr="0035063F">
              <w:rPr>
                <w:rStyle w:val="Hyperlink"/>
                <w:noProof/>
              </w:rPr>
              <w:t>Abstract</w:t>
            </w:r>
            <w:r w:rsidR="00112377">
              <w:rPr>
                <w:noProof/>
                <w:webHidden/>
              </w:rPr>
              <w:tab/>
            </w:r>
            <w:r w:rsidR="00112377">
              <w:rPr>
                <w:noProof/>
                <w:webHidden/>
              </w:rPr>
              <w:fldChar w:fldCharType="begin"/>
            </w:r>
            <w:r w:rsidR="00112377">
              <w:rPr>
                <w:noProof/>
                <w:webHidden/>
              </w:rPr>
              <w:instrText xml:space="preserve"> PAGEREF _Toc218958136 \h </w:instrText>
            </w:r>
            <w:r w:rsidR="00112377">
              <w:rPr>
                <w:noProof/>
                <w:webHidden/>
              </w:rPr>
            </w:r>
            <w:r w:rsidR="00112377">
              <w:rPr>
                <w:noProof/>
                <w:webHidden/>
              </w:rPr>
              <w:fldChar w:fldCharType="separate"/>
            </w:r>
            <w:r w:rsidR="00112377">
              <w:rPr>
                <w:noProof/>
                <w:webHidden/>
              </w:rPr>
              <w:t>2</w:t>
            </w:r>
            <w:r w:rsidR="00112377">
              <w:rPr>
                <w:noProof/>
                <w:webHidden/>
              </w:rPr>
              <w:fldChar w:fldCharType="end"/>
            </w:r>
          </w:hyperlink>
        </w:p>
        <w:p w14:paraId="09BD7A38" w14:textId="691D9FD6" w:rsidR="00112377" w:rsidRDefault="00112377">
          <w:pPr>
            <w:pStyle w:val="TOC1"/>
            <w:tabs>
              <w:tab w:val="right" w:leader="dot" w:pos="9016"/>
            </w:tabs>
            <w:rPr>
              <w:noProof/>
              <w:kern w:val="2"/>
              <w:sz w:val="24"/>
              <w:szCs w:val="24"/>
              <w:lang w:eastAsia="en-GB"/>
              <w14:ligatures w14:val="standardContextual"/>
            </w:rPr>
          </w:pPr>
          <w:hyperlink w:anchor="_Toc218958137" w:history="1">
            <w:r w:rsidRPr="0035063F">
              <w:rPr>
                <w:rStyle w:val="Hyperlink"/>
                <w:noProof/>
              </w:rPr>
              <w:t>Table of Contents</w:t>
            </w:r>
            <w:r>
              <w:rPr>
                <w:noProof/>
                <w:webHidden/>
              </w:rPr>
              <w:tab/>
            </w:r>
            <w:r>
              <w:rPr>
                <w:noProof/>
                <w:webHidden/>
              </w:rPr>
              <w:fldChar w:fldCharType="begin"/>
            </w:r>
            <w:r>
              <w:rPr>
                <w:noProof/>
                <w:webHidden/>
              </w:rPr>
              <w:instrText xml:space="preserve"> PAGEREF _Toc218958137 \h </w:instrText>
            </w:r>
            <w:r>
              <w:rPr>
                <w:noProof/>
                <w:webHidden/>
              </w:rPr>
            </w:r>
            <w:r>
              <w:rPr>
                <w:noProof/>
                <w:webHidden/>
              </w:rPr>
              <w:fldChar w:fldCharType="separate"/>
            </w:r>
            <w:r>
              <w:rPr>
                <w:noProof/>
                <w:webHidden/>
              </w:rPr>
              <w:t>2</w:t>
            </w:r>
            <w:r>
              <w:rPr>
                <w:noProof/>
                <w:webHidden/>
              </w:rPr>
              <w:fldChar w:fldCharType="end"/>
            </w:r>
          </w:hyperlink>
        </w:p>
        <w:p w14:paraId="45066686" w14:textId="30C1475A" w:rsidR="00112377" w:rsidRDefault="00112377">
          <w:pPr>
            <w:pStyle w:val="TOC1"/>
            <w:tabs>
              <w:tab w:val="right" w:leader="dot" w:pos="9016"/>
            </w:tabs>
            <w:rPr>
              <w:noProof/>
              <w:kern w:val="2"/>
              <w:sz w:val="24"/>
              <w:szCs w:val="24"/>
              <w:lang w:eastAsia="en-GB"/>
              <w14:ligatures w14:val="standardContextual"/>
            </w:rPr>
          </w:pPr>
          <w:hyperlink w:anchor="_Toc218958138" w:history="1">
            <w:r w:rsidRPr="0035063F">
              <w:rPr>
                <w:rStyle w:val="Hyperlink"/>
                <w:noProof/>
              </w:rPr>
              <w:t>Table of Equations</w:t>
            </w:r>
            <w:r>
              <w:rPr>
                <w:noProof/>
                <w:webHidden/>
              </w:rPr>
              <w:tab/>
            </w:r>
            <w:r>
              <w:rPr>
                <w:noProof/>
                <w:webHidden/>
              </w:rPr>
              <w:fldChar w:fldCharType="begin"/>
            </w:r>
            <w:r>
              <w:rPr>
                <w:noProof/>
                <w:webHidden/>
              </w:rPr>
              <w:instrText xml:space="preserve"> PAGEREF _Toc218958138 \h </w:instrText>
            </w:r>
            <w:r>
              <w:rPr>
                <w:noProof/>
                <w:webHidden/>
              </w:rPr>
            </w:r>
            <w:r>
              <w:rPr>
                <w:noProof/>
                <w:webHidden/>
              </w:rPr>
              <w:fldChar w:fldCharType="separate"/>
            </w:r>
            <w:r>
              <w:rPr>
                <w:noProof/>
                <w:webHidden/>
              </w:rPr>
              <w:t>3</w:t>
            </w:r>
            <w:r>
              <w:rPr>
                <w:noProof/>
                <w:webHidden/>
              </w:rPr>
              <w:fldChar w:fldCharType="end"/>
            </w:r>
          </w:hyperlink>
        </w:p>
        <w:p w14:paraId="2197F4A7" w14:textId="4CAB4D13" w:rsidR="00112377" w:rsidRDefault="00112377">
          <w:pPr>
            <w:pStyle w:val="TOC1"/>
            <w:tabs>
              <w:tab w:val="right" w:leader="dot" w:pos="9016"/>
            </w:tabs>
            <w:rPr>
              <w:noProof/>
              <w:kern w:val="2"/>
              <w:sz w:val="24"/>
              <w:szCs w:val="24"/>
              <w:lang w:eastAsia="en-GB"/>
              <w14:ligatures w14:val="standardContextual"/>
            </w:rPr>
          </w:pPr>
          <w:hyperlink w:anchor="_Toc218958139" w:history="1">
            <w:r w:rsidRPr="0035063F">
              <w:rPr>
                <w:rStyle w:val="Hyperlink"/>
                <w:noProof/>
              </w:rPr>
              <w:t>Table of Figures</w:t>
            </w:r>
            <w:r>
              <w:rPr>
                <w:noProof/>
                <w:webHidden/>
              </w:rPr>
              <w:tab/>
            </w:r>
            <w:r>
              <w:rPr>
                <w:noProof/>
                <w:webHidden/>
              </w:rPr>
              <w:fldChar w:fldCharType="begin"/>
            </w:r>
            <w:r>
              <w:rPr>
                <w:noProof/>
                <w:webHidden/>
              </w:rPr>
              <w:instrText xml:space="preserve"> PAGEREF _Toc218958139 \h </w:instrText>
            </w:r>
            <w:r>
              <w:rPr>
                <w:noProof/>
                <w:webHidden/>
              </w:rPr>
            </w:r>
            <w:r>
              <w:rPr>
                <w:noProof/>
                <w:webHidden/>
              </w:rPr>
              <w:fldChar w:fldCharType="separate"/>
            </w:r>
            <w:r>
              <w:rPr>
                <w:noProof/>
                <w:webHidden/>
              </w:rPr>
              <w:t>4</w:t>
            </w:r>
            <w:r>
              <w:rPr>
                <w:noProof/>
                <w:webHidden/>
              </w:rPr>
              <w:fldChar w:fldCharType="end"/>
            </w:r>
          </w:hyperlink>
        </w:p>
        <w:p w14:paraId="5D917991" w14:textId="60682ECB" w:rsidR="00112377" w:rsidRDefault="00112377">
          <w:pPr>
            <w:pStyle w:val="TOC1"/>
            <w:tabs>
              <w:tab w:val="right" w:leader="dot" w:pos="9016"/>
            </w:tabs>
            <w:rPr>
              <w:noProof/>
              <w:kern w:val="2"/>
              <w:sz w:val="24"/>
              <w:szCs w:val="24"/>
              <w:lang w:eastAsia="en-GB"/>
              <w14:ligatures w14:val="standardContextual"/>
            </w:rPr>
          </w:pPr>
          <w:hyperlink w:anchor="_Toc218958140" w:history="1">
            <w:r w:rsidRPr="0035063F">
              <w:rPr>
                <w:rStyle w:val="Hyperlink"/>
                <w:noProof/>
              </w:rPr>
              <w:t>1 Introduction</w:t>
            </w:r>
            <w:r>
              <w:rPr>
                <w:noProof/>
                <w:webHidden/>
              </w:rPr>
              <w:tab/>
            </w:r>
            <w:r>
              <w:rPr>
                <w:noProof/>
                <w:webHidden/>
              </w:rPr>
              <w:fldChar w:fldCharType="begin"/>
            </w:r>
            <w:r>
              <w:rPr>
                <w:noProof/>
                <w:webHidden/>
              </w:rPr>
              <w:instrText xml:space="preserve"> PAGEREF _Toc218958140 \h </w:instrText>
            </w:r>
            <w:r>
              <w:rPr>
                <w:noProof/>
                <w:webHidden/>
              </w:rPr>
            </w:r>
            <w:r>
              <w:rPr>
                <w:noProof/>
                <w:webHidden/>
              </w:rPr>
              <w:fldChar w:fldCharType="separate"/>
            </w:r>
            <w:r>
              <w:rPr>
                <w:noProof/>
                <w:webHidden/>
              </w:rPr>
              <w:t>5</w:t>
            </w:r>
            <w:r>
              <w:rPr>
                <w:noProof/>
                <w:webHidden/>
              </w:rPr>
              <w:fldChar w:fldCharType="end"/>
            </w:r>
          </w:hyperlink>
        </w:p>
        <w:p w14:paraId="30F193C8" w14:textId="5681DCA4" w:rsidR="00112377" w:rsidRDefault="00112377">
          <w:pPr>
            <w:pStyle w:val="TOC2"/>
            <w:tabs>
              <w:tab w:val="right" w:leader="dot" w:pos="9016"/>
            </w:tabs>
            <w:rPr>
              <w:noProof/>
              <w:kern w:val="2"/>
              <w:sz w:val="24"/>
              <w:szCs w:val="24"/>
              <w:lang w:eastAsia="en-GB"/>
              <w14:ligatures w14:val="standardContextual"/>
            </w:rPr>
          </w:pPr>
          <w:hyperlink w:anchor="_Toc218958141" w:history="1">
            <w:r w:rsidRPr="0035063F">
              <w:rPr>
                <w:rStyle w:val="Hyperlink"/>
                <w:noProof/>
              </w:rPr>
              <w:t>1.1 Overview of Control Systems</w:t>
            </w:r>
            <w:r>
              <w:rPr>
                <w:noProof/>
                <w:webHidden/>
              </w:rPr>
              <w:tab/>
            </w:r>
            <w:r>
              <w:rPr>
                <w:noProof/>
                <w:webHidden/>
              </w:rPr>
              <w:fldChar w:fldCharType="begin"/>
            </w:r>
            <w:r>
              <w:rPr>
                <w:noProof/>
                <w:webHidden/>
              </w:rPr>
              <w:instrText xml:space="preserve"> PAGEREF _Toc218958141 \h </w:instrText>
            </w:r>
            <w:r>
              <w:rPr>
                <w:noProof/>
                <w:webHidden/>
              </w:rPr>
            </w:r>
            <w:r>
              <w:rPr>
                <w:noProof/>
                <w:webHidden/>
              </w:rPr>
              <w:fldChar w:fldCharType="separate"/>
            </w:r>
            <w:r>
              <w:rPr>
                <w:noProof/>
                <w:webHidden/>
              </w:rPr>
              <w:t>5</w:t>
            </w:r>
            <w:r>
              <w:rPr>
                <w:noProof/>
                <w:webHidden/>
              </w:rPr>
              <w:fldChar w:fldCharType="end"/>
            </w:r>
          </w:hyperlink>
        </w:p>
        <w:p w14:paraId="3EBF2CE8" w14:textId="78EE4561" w:rsidR="00112377" w:rsidRDefault="00112377">
          <w:pPr>
            <w:pStyle w:val="TOC2"/>
            <w:tabs>
              <w:tab w:val="right" w:leader="dot" w:pos="9016"/>
            </w:tabs>
            <w:rPr>
              <w:noProof/>
              <w:kern w:val="2"/>
              <w:sz w:val="24"/>
              <w:szCs w:val="24"/>
              <w:lang w:eastAsia="en-GB"/>
              <w14:ligatures w14:val="standardContextual"/>
            </w:rPr>
          </w:pPr>
          <w:hyperlink w:anchor="_Toc218958142" w:history="1">
            <w:r w:rsidRPr="0035063F">
              <w:rPr>
                <w:rStyle w:val="Hyperlink"/>
                <w:noProof/>
              </w:rPr>
              <w:t>1.2 Description of Task</w:t>
            </w:r>
            <w:r>
              <w:rPr>
                <w:noProof/>
                <w:webHidden/>
              </w:rPr>
              <w:tab/>
            </w:r>
            <w:r>
              <w:rPr>
                <w:noProof/>
                <w:webHidden/>
              </w:rPr>
              <w:fldChar w:fldCharType="begin"/>
            </w:r>
            <w:r>
              <w:rPr>
                <w:noProof/>
                <w:webHidden/>
              </w:rPr>
              <w:instrText xml:space="preserve"> PAGEREF _Toc218958142 \h </w:instrText>
            </w:r>
            <w:r>
              <w:rPr>
                <w:noProof/>
                <w:webHidden/>
              </w:rPr>
            </w:r>
            <w:r>
              <w:rPr>
                <w:noProof/>
                <w:webHidden/>
              </w:rPr>
              <w:fldChar w:fldCharType="separate"/>
            </w:r>
            <w:r>
              <w:rPr>
                <w:noProof/>
                <w:webHidden/>
              </w:rPr>
              <w:t>6</w:t>
            </w:r>
            <w:r>
              <w:rPr>
                <w:noProof/>
                <w:webHidden/>
              </w:rPr>
              <w:fldChar w:fldCharType="end"/>
            </w:r>
          </w:hyperlink>
        </w:p>
        <w:p w14:paraId="472AA489" w14:textId="614BB4DD" w:rsidR="00112377" w:rsidRDefault="00112377">
          <w:pPr>
            <w:pStyle w:val="TOC2"/>
            <w:tabs>
              <w:tab w:val="right" w:leader="dot" w:pos="9016"/>
            </w:tabs>
            <w:rPr>
              <w:noProof/>
              <w:kern w:val="2"/>
              <w:sz w:val="24"/>
              <w:szCs w:val="24"/>
              <w:lang w:eastAsia="en-GB"/>
              <w14:ligatures w14:val="standardContextual"/>
            </w:rPr>
          </w:pPr>
          <w:hyperlink w:anchor="_Toc218958143" w:history="1">
            <w:r w:rsidRPr="0035063F">
              <w:rPr>
                <w:rStyle w:val="Hyperlink"/>
                <w:noProof/>
              </w:rPr>
              <w:t>1.3 Overview of Software Packages Used</w:t>
            </w:r>
            <w:r>
              <w:rPr>
                <w:noProof/>
                <w:webHidden/>
              </w:rPr>
              <w:tab/>
            </w:r>
            <w:r>
              <w:rPr>
                <w:noProof/>
                <w:webHidden/>
              </w:rPr>
              <w:fldChar w:fldCharType="begin"/>
            </w:r>
            <w:r>
              <w:rPr>
                <w:noProof/>
                <w:webHidden/>
              </w:rPr>
              <w:instrText xml:space="preserve"> PAGEREF _Toc218958143 \h </w:instrText>
            </w:r>
            <w:r>
              <w:rPr>
                <w:noProof/>
                <w:webHidden/>
              </w:rPr>
            </w:r>
            <w:r>
              <w:rPr>
                <w:noProof/>
                <w:webHidden/>
              </w:rPr>
              <w:fldChar w:fldCharType="separate"/>
            </w:r>
            <w:r>
              <w:rPr>
                <w:noProof/>
                <w:webHidden/>
              </w:rPr>
              <w:t>7</w:t>
            </w:r>
            <w:r>
              <w:rPr>
                <w:noProof/>
                <w:webHidden/>
              </w:rPr>
              <w:fldChar w:fldCharType="end"/>
            </w:r>
          </w:hyperlink>
        </w:p>
        <w:p w14:paraId="49F6F6F5" w14:textId="6704EE74" w:rsidR="00112377" w:rsidRDefault="00112377">
          <w:pPr>
            <w:pStyle w:val="TOC2"/>
            <w:tabs>
              <w:tab w:val="right" w:leader="dot" w:pos="9016"/>
            </w:tabs>
            <w:rPr>
              <w:noProof/>
              <w:kern w:val="2"/>
              <w:sz w:val="24"/>
              <w:szCs w:val="24"/>
              <w:lang w:eastAsia="en-GB"/>
              <w14:ligatures w14:val="standardContextual"/>
            </w:rPr>
          </w:pPr>
          <w:hyperlink w:anchor="_Toc218958144" w:history="1">
            <w:r w:rsidRPr="0035063F">
              <w:rPr>
                <w:rStyle w:val="Hyperlink"/>
                <w:noProof/>
              </w:rPr>
              <w:t>1.4 Additional Contextual Information</w:t>
            </w:r>
            <w:r>
              <w:rPr>
                <w:noProof/>
                <w:webHidden/>
              </w:rPr>
              <w:tab/>
            </w:r>
            <w:r>
              <w:rPr>
                <w:noProof/>
                <w:webHidden/>
              </w:rPr>
              <w:fldChar w:fldCharType="begin"/>
            </w:r>
            <w:r>
              <w:rPr>
                <w:noProof/>
                <w:webHidden/>
              </w:rPr>
              <w:instrText xml:space="preserve"> PAGEREF _Toc218958144 \h </w:instrText>
            </w:r>
            <w:r>
              <w:rPr>
                <w:noProof/>
                <w:webHidden/>
              </w:rPr>
            </w:r>
            <w:r>
              <w:rPr>
                <w:noProof/>
                <w:webHidden/>
              </w:rPr>
              <w:fldChar w:fldCharType="separate"/>
            </w:r>
            <w:r>
              <w:rPr>
                <w:noProof/>
                <w:webHidden/>
              </w:rPr>
              <w:t>7</w:t>
            </w:r>
            <w:r>
              <w:rPr>
                <w:noProof/>
                <w:webHidden/>
              </w:rPr>
              <w:fldChar w:fldCharType="end"/>
            </w:r>
          </w:hyperlink>
        </w:p>
        <w:p w14:paraId="226CF105" w14:textId="0B28947D" w:rsidR="00112377" w:rsidRDefault="00112377">
          <w:pPr>
            <w:pStyle w:val="TOC1"/>
            <w:tabs>
              <w:tab w:val="right" w:leader="dot" w:pos="9016"/>
            </w:tabs>
            <w:rPr>
              <w:noProof/>
              <w:kern w:val="2"/>
              <w:sz w:val="24"/>
              <w:szCs w:val="24"/>
              <w:lang w:eastAsia="en-GB"/>
              <w14:ligatures w14:val="standardContextual"/>
            </w:rPr>
          </w:pPr>
          <w:hyperlink w:anchor="_Toc218958145" w:history="1">
            <w:r w:rsidRPr="0035063F">
              <w:rPr>
                <w:rStyle w:val="Hyperlink"/>
                <w:noProof/>
              </w:rPr>
              <w:t>2 Simulation</w:t>
            </w:r>
            <w:r>
              <w:rPr>
                <w:noProof/>
                <w:webHidden/>
              </w:rPr>
              <w:tab/>
            </w:r>
            <w:r>
              <w:rPr>
                <w:noProof/>
                <w:webHidden/>
              </w:rPr>
              <w:fldChar w:fldCharType="begin"/>
            </w:r>
            <w:r>
              <w:rPr>
                <w:noProof/>
                <w:webHidden/>
              </w:rPr>
              <w:instrText xml:space="preserve"> PAGEREF _Toc218958145 \h </w:instrText>
            </w:r>
            <w:r>
              <w:rPr>
                <w:noProof/>
                <w:webHidden/>
              </w:rPr>
            </w:r>
            <w:r>
              <w:rPr>
                <w:noProof/>
                <w:webHidden/>
              </w:rPr>
              <w:fldChar w:fldCharType="separate"/>
            </w:r>
            <w:r>
              <w:rPr>
                <w:noProof/>
                <w:webHidden/>
              </w:rPr>
              <w:t>8</w:t>
            </w:r>
            <w:r>
              <w:rPr>
                <w:noProof/>
                <w:webHidden/>
              </w:rPr>
              <w:fldChar w:fldCharType="end"/>
            </w:r>
          </w:hyperlink>
        </w:p>
        <w:p w14:paraId="48670264" w14:textId="4347A90F" w:rsidR="00112377" w:rsidRDefault="00112377">
          <w:pPr>
            <w:pStyle w:val="TOC2"/>
            <w:tabs>
              <w:tab w:val="right" w:leader="dot" w:pos="9016"/>
            </w:tabs>
            <w:rPr>
              <w:noProof/>
              <w:kern w:val="2"/>
              <w:sz w:val="24"/>
              <w:szCs w:val="24"/>
              <w:lang w:eastAsia="en-GB"/>
              <w14:ligatures w14:val="standardContextual"/>
            </w:rPr>
          </w:pPr>
          <w:hyperlink w:anchor="_Toc218958146" w:history="1">
            <w:r w:rsidRPr="0035063F">
              <w:rPr>
                <w:rStyle w:val="Hyperlink"/>
                <w:noProof/>
              </w:rPr>
              <w:t>2.1 Control System Design</w:t>
            </w:r>
            <w:r>
              <w:rPr>
                <w:noProof/>
                <w:webHidden/>
              </w:rPr>
              <w:tab/>
            </w:r>
            <w:r>
              <w:rPr>
                <w:noProof/>
                <w:webHidden/>
              </w:rPr>
              <w:fldChar w:fldCharType="begin"/>
            </w:r>
            <w:r>
              <w:rPr>
                <w:noProof/>
                <w:webHidden/>
              </w:rPr>
              <w:instrText xml:space="preserve"> PAGEREF _Toc218958146 \h </w:instrText>
            </w:r>
            <w:r>
              <w:rPr>
                <w:noProof/>
                <w:webHidden/>
              </w:rPr>
            </w:r>
            <w:r>
              <w:rPr>
                <w:noProof/>
                <w:webHidden/>
              </w:rPr>
              <w:fldChar w:fldCharType="separate"/>
            </w:r>
            <w:r>
              <w:rPr>
                <w:noProof/>
                <w:webHidden/>
              </w:rPr>
              <w:t>8</w:t>
            </w:r>
            <w:r>
              <w:rPr>
                <w:noProof/>
                <w:webHidden/>
              </w:rPr>
              <w:fldChar w:fldCharType="end"/>
            </w:r>
          </w:hyperlink>
        </w:p>
        <w:p w14:paraId="32D38B4C" w14:textId="019FF40C" w:rsidR="00112377" w:rsidRDefault="00112377">
          <w:pPr>
            <w:pStyle w:val="TOC2"/>
            <w:tabs>
              <w:tab w:val="right" w:leader="dot" w:pos="9016"/>
            </w:tabs>
            <w:rPr>
              <w:noProof/>
              <w:kern w:val="2"/>
              <w:sz w:val="24"/>
              <w:szCs w:val="24"/>
              <w:lang w:eastAsia="en-GB"/>
              <w14:ligatures w14:val="standardContextual"/>
            </w:rPr>
          </w:pPr>
          <w:hyperlink w:anchor="_Toc218958147" w:history="1">
            <w:r w:rsidRPr="0035063F">
              <w:rPr>
                <w:rStyle w:val="Hyperlink"/>
                <w:noProof/>
              </w:rPr>
              <w:t>2.2 Mathematical Validation</w:t>
            </w:r>
            <w:r>
              <w:rPr>
                <w:noProof/>
                <w:webHidden/>
              </w:rPr>
              <w:tab/>
            </w:r>
            <w:r>
              <w:rPr>
                <w:noProof/>
                <w:webHidden/>
              </w:rPr>
              <w:fldChar w:fldCharType="begin"/>
            </w:r>
            <w:r>
              <w:rPr>
                <w:noProof/>
                <w:webHidden/>
              </w:rPr>
              <w:instrText xml:space="preserve"> PAGEREF _Toc218958147 \h </w:instrText>
            </w:r>
            <w:r>
              <w:rPr>
                <w:noProof/>
                <w:webHidden/>
              </w:rPr>
            </w:r>
            <w:r>
              <w:rPr>
                <w:noProof/>
                <w:webHidden/>
              </w:rPr>
              <w:fldChar w:fldCharType="separate"/>
            </w:r>
            <w:r>
              <w:rPr>
                <w:noProof/>
                <w:webHidden/>
              </w:rPr>
              <w:t>9</w:t>
            </w:r>
            <w:r>
              <w:rPr>
                <w:noProof/>
                <w:webHidden/>
              </w:rPr>
              <w:fldChar w:fldCharType="end"/>
            </w:r>
          </w:hyperlink>
        </w:p>
        <w:p w14:paraId="7893BBB2" w14:textId="7FD4BC9C" w:rsidR="00112377" w:rsidRDefault="00112377">
          <w:pPr>
            <w:pStyle w:val="TOC2"/>
            <w:tabs>
              <w:tab w:val="right" w:leader="dot" w:pos="9016"/>
            </w:tabs>
            <w:rPr>
              <w:noProof/>
              <w:kern w:val="2"/>
              <w:sz w:val="24"/>
              <w:szCs w:val="24"/>
              <w:lang w:eastAsia="en-GB"/>
              <w14:ligatures w14:val="standardContextual"/>
            </w:rPr>
          </w:pPr>
          <w:hyperlink w:anchor="_Toc218958148" w:history="1">
            <w:r w:rsidRPr="0035063F">
              <w:rPr>
                <w:rStyle w:val="Hyperlink"/>
                <w:noProof/>
              </w:rPr>
              <w:t>2.3 Control System Stability Analysis</w:t>
            </w:r>
            <w:r>
              <w:rPr>
                <w:noProof/>
                <w:webHidden/>
              </w:rPr>
              <w:tab/>
            </w:r>
            <w:r>
              <w:rPr>
                <w:noProof/>
                <w:webHidden/>
              </w:rPr>
              <w:fldChar w:fldCharType="begin"/>
            </w:r>
            <w:r>
              <w:rPr>
                <w:noProof/>
                <w:webHidden/>
              </w:rPr>
              <w:instrText xml:space="preserve"> PAGEREF _Toc218958148 \h </w:instrText>
            </w:r>
            <w:r>
              <w:rPr>
                <w:noProof/>
                <w:webHidden/>
              </w:rPr>
            </w:r>
            <w:r>
              <w:rPr>
                <w:noProof/>
                <w:webHidden/>
              </w:rPr>
              <w:fldChar w:fldCharType="separate"/>
            </w:r>
            <w:r>
              <w:rPr>
                <w:noProof/>
                <w:webHidden/>
              </w:rPr>
              <w:t>13</w:t>
            </w:r>
            <w:r>
              <w:rPr>
                <w:noProof/>
                <w:webHidden/>
              </w:rPr>
              <w:fldChar w:fldCharType="end"/>
            </w:r>
          </w:hyperlink>
        </w:p>
        <w:p w14:paraId="56949ABE" w14:textId="0F1F97A0" w:rsidR="00112377" w:rsidRDefault="00112377">
          <w:pPr>
            <w:pStyle w:val="TOC3"/>
            <w:tabs>
              <w:tab w:val="right" w:leader="dot" w:pos="9016"/>
            </w:tabs>
            <w:rPr>
              <w:noProof/>
              <w:kern w:val="2"/>
              <w:sz w:val="24"/>
              <w:szCs w:val="24"/>
              <w:lang w:eastAsia="en-GB"/>
              <w14:ligatures w14:val="standardContextual"/>
            </w:rPr>
          </w:pPr>
          <w:hyperlink w:anchor="_Toc218958149" w:history="1">
            <w:r w:rsidRPr="0035063F">
              <w:rPr>
                <w:rStyle w:val="Hyperlink"/>
                <w:noProof/>
              </w:rPr>
              <w:t>2.3.1 Pole-Zero Plots</w:t>
            </w:r>
            <w:r>
              <w:rPr>
                <w:noProof/>
                <w:webHidden/>
              </w:rPr>
              <w:tab/>
            </w:r>
            <w:r>
              <w:rPr>
                <w:noProof/>
                <w:webHidden/>
              </w:rPr>
              <w:fldChar w:fldCharType="begin"/>
            </w:r>
            <w:r>
              <w:rPr>
                <w:noProof/>
                <w:webHidden/>
              </w:rPr>
              <w:instrText xml:space="preserve"> PAGEREF _Toc218958149 \h </w:instrText>
            </w:r>
            <w:r>
              <w:rPr>
                <w:noProof/>
                <w:webHidden/>
              </w:rPr>
            </w:r>
            <w:r>
              <w:rPr>
                <w:noProof/>
                <w:webHidden/>
              </w:rPr>
              <w:fldChar w:fldCharType="separate"/>
            </w:r>
            <w:r>
              <w:rPr>
                <w:noProof/>
                <w:webHidden/>
              </w:rPr>
              <w:t>13</w:t>
            </w:r>
            <w:r>
              <w:rPr>
                <w:noProof/>
                <w:webHidden/>
              </w:rPr>
              <w:fldChar w:fldCharType="end"/>
            </w:r>
          </w:hyperlink>
        </w:p>
        <w:p w14:paraId="1E014743" w14:textId="441431A0" w:rsidR="00112377" w:rsidRDefault="00112377">
          <w:pPr>
            <w:pStyle w:val="TOC3"/>
            <w:tabs>
              <w:tab w:val="right" w:leader="dot" w:pos="9016"/>
            </w:tabs>
            <w:rPr>
              <w:noProof/>
              <w:kern w:val="2"/>
              <w:sz w:val="24"/>
              <w:szCs w:val="24"/>
              <w:lang w:eastAsia="en-GB"/>
              <w14:ligatures w14:val="standardContextual"/>
            </w:rPr>
          </w:pPr>
          <w:hyperlink w:anchor="_Toc218958150" w:history="1">
            <w:r w:rsidRPr="0035063F">
              <w:rPr>
                <w:rStyle w:val="Hyperlink"/>
                <w:noProof/>
              </w:rPr>
              <w:t>2.3.2 Root Locus Diagrams</w:t>
            </w:r>
            <w:r>
              <w:rPr>
                <w:noProof/>
                <w:webHidden/>
              </w:rPr>
              <w:tab/>
            </w:r>
            <w:r>
              <w:rPr>
                <w:noProof/>
                <w:webHidden/>
              </w:rPr>
              <w:fldChar w:fldCharType="begin"/>
            </w:r>
            <w:r>
              <w:rPr>
                <w:noProof/>
                <w:webHidden/>
              </w:rPr>
              <w:instrText xml:space="preserve"> PAGEREF _Toc218958150 \h </w:instrText>
            </w:r>
            <w:r>
              <w:rPr>
                <w:noProof/>
                <w:webHidden/>
              </w:rPr>
            </w:r>
            <w:r>
              <w:rPr>
                <w:noProof/>
                <w:webHidden/>
              </w:rPr>
              <w:fldChar w:fldCharType="separate"/>
            </w:r>
            <w:r>
              <w:rPr>
                <w:noProof/>
                <w:webHidden/>
              </w:rPr>
              <w:t>13</w:t>
            </w:r>
            <w:r>
              <w:rPr>
                <w:noProof/>
                <w:webHidden/>
              </w:rPr>
              <w:fldChar w:fldCharType="end"/>
            </w:r>
          </w:hyperlink>
        </w:p>
        <w:p w14:paraId="32179FD2" w14:textId="5BC08052" w:rsidR="00112377" w:rsidRDefault="00112377">
          <w:pPr>
            <w:pStyle w:val="TOC3"/>
            <w:tabs>
              <w:tab w:val="right" w:leader="dot" w:pos="9016"/>
            </w:tabs>
            <w:rPr>
              <w:noProof/>
              <w:kern w:val="2"/>
              <w:sz w:val="24"/>
              <w:szCs w:val="24"/>
              <w:lang w:eastAsia="en-GB"/>
              <w14:ligatures w14:val="standardContextual"/>
            </w:rPr>
          </w:pPr>
          <w:hyperlink w:anchor="_Toc218958151" w:history="1">
            <w:r w:rsidRPr="0035063F">
              <w:rPr>
                <w:rStyle w:val="Hyperlink"/>
                <w:noProof/>
              </w:rPr>
              <w:t>2.3.3 Nyquist Diagrams</w:t>
            </w:r>
            <w:r>
              <w:rPr>
                <w:noProof/>
                <w:webHidden/>
              </w:rPr>
              <w:tab/>
            </w:r>
            <w:r>
              <w:rPr>
                <w:noProof/>
                <w:webHidden/>
              </w:rPr>
              <w:fldChar w:fldCharType="begin"/>
            </w:r>
            <w:r>
              <w:rPr>
                <w:noProof/>
                <w:webHidden/>
              </w:rPr>
              <w:instrText xml:space="preserve"> PAGEREF _Toc218958151 \h </w:instrText>
            </w:r>
            <w:r>
              <w:rPr>
                <w:noProof/>
                <w:webHidden/>
              </w:rPr>
            </w:r>
            <w:r>
              <w:rPr>
                <w:noProof/>
                <w:webHidden/>
              </w:rPr>
              <w:fldChar w:fldCharType="separate"/>
            </w:r>
            <w:r>
              <w:rPr>
                <w:noProof/>
                <w:webHidden/>
              </w:rPr>
              <w:t>13</w:t>
            </w:r>
            <w:r>
              <w:rPr>
                <w:noProof/>
                <w:webHidden/>
              </w:rPr>
              <w:fldChar w:fldCharType="end"/>
            </w:r>
          </w:hyperlink>
        </w:p>
        <w:p w14:paraId="4F5B03E5" w14:textId="59DD6979" w:rsidR="00112377" w:rsidRDefault="00112377">
          <w:pPr>
            <w:pStyle w:val="TOC1"/>
            <w:tabs>
              <w:tab w:val="right" w:leader="dot" w:pos="9016"/>
            </w:tabs>
            <w:rPr>
              <w:noProof/>
              <w:kern w:val="2"/>
              <w:sz w:val="24"/>
              <w:szCs w:val="24"/>
              <w:lang w:eastAsia="en-GB"/>
              <w14:ligatures w14:val="standardContextual"/>
            </w:rPr>
          </w:pPr>
          <w:hyperlink w:anchor="_Toc218958152" w:history="1">
            <w:r w:rsidRPr="0035063F">
              <w:rPr>
                <w:rStyle w:val="Hyperlink"/>
                <w:noProof/>
              </w:rPr>
              <w:t>3 Results and Discussion</w:t>
            </w:r>
            <w:r>
              <w:rPr>
                <w:noProof/>
                <w:webHidden/>
              </w:rPr>
              <w:tab/>
            </w:r>
            <w:r>
              <w:rPr>
                <w:noProof/>
                <w:webHidden/>
              </w:rPr>
              <w:fldChar w:fldCharType="begin"/>
            </w:r>
            <w:r>
              <w:rPr>
                <w:noProof/>
                <w:webHidden/>
              </w:rPr>
              <w:instrText xml:space="preserve"> PAGEREF _Toc218958152 \h </w:instrText>
            </w:r>
            <w:r>
              <w:rPr>
                <w:noProof/>
                <w:webHidden/>
              </w:rPr>
            </w:r>
            <w:r>
              <w:rPr>
                <w:noProof/>
                <w:webHidden/>
              </w:rPr>
              <w:fldChar w:fldCharType="separate"/>
            </w:r>
            <w:r>
              <w:rPr>
                <w:noProof/>
                <w:webHidden/>
              </w:rPr>
              <w:t>14</w:t>
            </w:r>
            <w:r>
              <w:rPr>
                <w:noProof/>
                <w:webHidden/>
              </w:rPr>
              <w:fldChar w:fldCharType="end"/>
            </w:r>
          </w:hyperlink>
        </w:p>
        <w:p w14:paraId="71B14267" w14:textId="6EE50E6C" w:rsidR="00112377" w:rsidRDefault="00112377">
          <w:pPr>
            <w:pStyle w:val="TOC2"/>
            <w:tabs>
              <w:tab w:val="right" w:leader="dot" w:pos="9016"/>
            </w:tabs>
            <w:rPr>
              <w:noProof/>
              <w:kern w:val="2"/>
              <w:sz w:val="24"/>
              <w:szCs w:val="24"/>
              <w:lang w:eastAsia="en-GB"/>
              <w14:ligatures w14:val="standardContextual"/>
            </w:rPr>
          </w:pPr>
          <w:hyperlink w:anchor="_Toc218958153" w:history="1">
            <w:r w:rsidRPr="0035063F">
              <w:rPr>
                <w:rStyle w:val="Hyperlink"/>
                <w:noProof/>
              </w:rPr>
              <w:t>3.1 Block Tuning</w:t>
            </w:r>
            <w:r>
              <w:rPr>
                <w:noProof/>
                <w:webHidden/>
              </w:rPr>
              <w:tab/>
            </w:r>
            <w:r>
              <w:rPr>
                <w:noProof/>
                <w:webHidden/>
              </w:rPr>
              <w:fldChar w:fldCharType="begin"/>
            </w:r>
            <w:r>
              <w:rPr>
                <w:noProof/>
                <w:webHidden/>
              </w:rPr>
              <w:instrText xml:space="preserve"> PAGEREF _Toc218958153 \h </w:instrText>
            </w:r>
            <w:r>
              <w:rPr>
                <w:noProof/>
                <w:webHidden/>
              </w:rPr>
            </w:r>
            <w:r>
              <w:rPr>
                <w:noProof/>
                <w:webHidden/>
              </w:rPr>
              <w:fldChar w:fldCharType="separate"/>
            </w:r>
            <w:r>
              <w:rPr>
                <w:noProof/>
                <w:webHidden/>
              </w:rPr>
              <w:t>14</w:t>
            </w:r>
            <w:r>
              <w:rPr>
                <w:noProof/>
                <w:webHidden/>
              </w:rPr>
              <w:fldChar w:fldCharType="end"/>
            </w:r>
          </w:hyperlink>
        </w:p>
        <w:p w14:paraId="384D5DEF" w14:textId="6855B1A4" w:rsidR="00112377" w:rsidRDefault="00112377">
          <w:pPr>
            <w:pStyle w:val="TOC2"/>
            <w:tabs>
              <w:tab w:val="right" w:leader="dot" w:pos="9016"/>
            </w:tabs>
            <w:rPr>
              <w:noProof/>
              <w:kern w:val="2"/>
              <w:sz w:val="24"/>
              <w:szCs w:val="24"/>
              <w:lang w:eastAsia="en-GB"/>
              <w14:ligatures w14:val="standardContextual"/>
            </w:rPr>
          </w:pPr>
          <w:hyperlink w:anchor="_Toc218958154" w:history="1">
            <w:r w:rsidRPr="0035063F">
              <w:rPr>
                <w:rStyle w:val="Hyperlink"/>
                <w:noProof/>
              </w:rPr>
              <w:t>3.2 Control System Response</w:t>
            </w:r>
            <w:r>
              <w:rPr>
                <w:noProof/>
                <w:webHidden/>
              </w:rPr>
              <w:tab/>
            </w:r>
            <w:r>
              <w:rPr>
                <w:noProof/>
                <w:webHidden/>
              </w:rPr>
              <w:fldChar w:fldCharType="begin"/>
            </w:r>
            <w:r>
              <w:rPr>
                <w:noProof/>
                <w:webHidden/>
              </w:rPr>
              <w:instrText xml:space="preserve"> PAGEREF _Toc218958154 \h </w:instrText>
            </w:r>
            <w:r>
              <w:rPr>
                <w:noProof/>
                <w:webHidden/>
              </w:rPr>
            </w:r>
            <w:r>
              <w:rPr>
                <w:noProof/>
                <w:webHidden/>
              </w:rPr>
              <w:fldChar w:fldCharType="separate"/>
            </w:r>
            <w:r>
              <w:rPr>
                <w:noProof/>
                <w:webHidden/>
              </w:rPr>
              <w:t>15</w:t>
            </w:r>
            <w:r>
              <w:rPr>
                <w:noProof/>
                <w:webHidden/>
              </w:rPr>
              <w:fldChar w:fldCharType="end"/>
            </w:r>
          </w:hyperlink>
        </w:p>
        <w:p w14:paraId="0B195EB0" w14:textId="45B876F2" w:rsidR="00112377" w:rsidRDefault="00112377">
          <w:pPr>
            <w:pStyle w:val="TOC2"/>
            <w:tabs>
              <w:tab w:val="right" w:leader="dot" w:pos="9016"/>
            </w:tabs>
            <w:rPr>
              <w:noProof/>
              <w:kern w:val="2"/>
              <w:sz w:val="24"/>
              <w:szCs w:val="24"/>
              <w:lang w:eastAsia="en-GB"/>
              <w14:ligatures w14:val="standardContextual"/>
            </w:rPr>
          </w:pPr>
          <w:hyperlink w:anchor="_Toc218958155" w:history="1">
            <w:r w:rsidRPr="0035063F">
              <w:rPr>
                <w:rStyle w:val="Hyperlink"/>
                <w:noProof/>
              </w:rPr>
              <w:t>3.3 Mathematical Validation</w:t>
            </w:r>
            <w:r>
              <w:rPr>
                <w:noProof/>
                <w:webHidden/>
              </w:rPr>
              <w:tab/>
            </w:r>
            <w:r>
              <w:rPr>
                <w:noProof/>
                <w:webHidden/>
              </w:rPr>
              <w:fldChar w:fldCharType="begin"/>
            </w:r>
            <w:r>
              <w:rPr>
                <w:noProof/>
                <w:webHidden/>
              </w:rPr>
              <w:instrText xml:space="preserve"> PAGEREF _Toc218958155 \h </w:instrText>
            </w:r>
            <w:r>
              <w:rPr>
                <w:noProof/>
                <w:webHidden/>
              </w:rPr>
            </w:r>
            <w:r>
              <w:rPr>
                <w:noProof/>
                <w:webHidden/>
              </w:rPr>
              <w:fldChar w:fldCharType="separate"/>
            </w:r>
            <w:r>
              <w:rPr>
                <w:noProof/>
                <w:webHidden/>
              </w:rPr>
              <w:t>16</w:t>
            </w:r>
            <w:r>
              <w:rPr>
                <w:noProof/>
                <w:webHidden/>
              </w:rPr>
              <w:fldChar w:fldCharType="end"/>
            </w:r>
          </w:hyperlink>
        </w:p>
        <w:p w14:paraId="675236A4" w14:textId="3D89C98D" w:rsidR="00112377" w:rsidRDefault="00112377">
          <w:pPr>
            <w:pStyle w:val="TOC2"/>
            <w:tabs>
              <w:tab w:val="right" w:leader="dot" w:pos="9016"/>
            </w:tabs>
            <w:rPr>
              <w:noProof/>
              <w:kern w:val="2"/>
              <w:sz w:val="24"/>
              <w:szCs w:val="24"/>
              <w:lang w:eastAsia="en-GB"/>
              <w14:ligatures w14:val="standardContextual"/>
            </w:rPr>
          </w:pPr>
          <w:hyperlink w:anchor="_Toc218958156" w:history="1">
            <w:r w:rsidRPr="0035063F">
              <w:rPr>
                <w:rStyle w:val="Hyperlink"/>
                <w:noProof/>
              </w:rPr>
              <w:t>3.4 Control System Stability Analysis</w:t>
            </w:r>
            <w:r>
              <w:rPr>
                <w:noProof/>
                <w:webHidden/>
              </w:rPr>
              <w:tab/>
            </w:r>
            <w:r>
              <w:rPr>
                <w:noProof/>
                <w:webHidden/>
              </w:rPr>
              <w:fldChar w:fldCharType="begin"/>
            </w:r>
            <w:r>
              <w:rPr>
                <w:noProof/>
                <w:webHidden/>
              </w:rPr>
              <w:instrText xml:space="preserve"> PAGEREF _Toc218958156 \h </w:instrText>
            </w:r>
            <w:r>
              <w:rPr>
                <w:noProof/>
                <w:webHidden/>
              </w:rPr>
            </w:r>
            <w:r>
              <w:rPr>
                <w:noProof/>
                <w:webHidden/>
              </w:rPr>
              <w:fldChar w:fldCharType="separate"/>
            </w:r>
            <w:r>
              <w:rPr>
                <w:noProof/>
                <w:webHidden/>
              </w:rPr>
              <w:t>16</w:t>
            </w:r>
            <w:r>
              <w:rPr>
                <w:noProof/>
                <w:webHidden/>
              </w:rPr>
              <w:fldChar w:fldCharType="end"/>
            </w:r>
          </w:hyperlink>
        </w:p>
        <w:p w14:paraId="58070DF7" w14:textId="04FAC371" w:rsidR="00112377" w:rsidRDefault="00112377">
          <w:pPr>
            <w:pStyle w:val="TOC1"/>
            <w:tabs>
              <w:tab w:val="right" w:leader="dot" w:pos="9016"/>
            </w:tabs>
            <w:rPr>
              <w:noProof/>
              <w:kern w:val="2"/>
              <w:sz w:val="24"/>
              <w:szCs w:val="24"/>
              <w:lang w:eastAsia="en-GB"/>
              <w14:ligatures w14:val="standardContextual"/>
            </w:rPr>
          </w:pPr>
          <w:hyperlink w:anchor="_Toc218958157" w:history="1">
            <w:r w:rsidRPr="0035063F">
              <w:rPr>
                <w:rStyle w:val="Hyperlink"/>
                <w:noProof/>
              </w:rPr>
              <w:t>4 Conclusion</w:t>
            </w:r>
            <w:r>
              <w:rPr>
                <w:noProof/>
                <w:webHidden/>
              </w:rPr>
              <w:tab/>
            </w:r>
            <w:r>
              <w:rPr>
                <w:noProof/>
                <w:webHidden/>
              </w:rPr>
              <w:fldChar w:fldCharType="begin"/>
            </w:r>
            <w:r>
              <w:rPr>
                <w:noProof/>
                <w:webHidden/>
              </w:rPr>
              <w:instrText xml:space="preserve"> PAGEREF _Toc218958157 \h </w:instrText>
            </w:r>
            <w:r>
              <w:rPr>
                <w:noProof/>
                <w:webHidden/>
              </w:rPr>
            </w:r>
            <w:r>
              <w:rPr>
                <w:noProof/>
                <w:webHidden/>
              </w:rPr>
              <w:fldChar w:fldCharType="separate"/>
            </w:r>
            <w:r>
              <w:rPr>
                <w:noProof/>
                <w:webHidden/>
              </w:rPr>
              <w:t>20</w:t>
            </w:r>
            <w:r>
              <w:rPr>
                <w:noProof/>
                <w:webHidden/>
              </w:rPr>
              <w:fldChar w:fldCharType="end"/>
            </w:r>
          </w:hyperlink>
        </w:p>
        <w:p w14:paraId="21AF9526" w14:textId="64BC4B57" w:rsidR="00112377" w:rsidRDefault="00112377">
          <w:pPr>
            <w:pStyle w:val="TOC1"/>
            <w:tabs>
              <w:tab w:val="right" w:leader="dot" w:pos="9016"/>
            </w:tabs>
            <w:rPr>
              <w:noProof/>
              <w:kern w:val="2"/>
              <w:sz w:val="24"/>
              <w:szCs w:val="24"/>
              <w:lang w:eastAsia="en-GB"/>
              <w14:ligatures w14:val="standardContextual"/>
            </w:rPr>
          </w:pPr>
          <w:hyperlink w:anchor="_Toc218958158" w:history="1">
            <w:r w:rsidRPr="0035063F">
              <w:rPr>
                <w:rStyle w:val="Hyperlink"/>
                <w:noProof/>
              </w:rPr>
              <w:t>5 References</w:t>
            </w:r>
            <w:r>
              <w:rPr>
                <w:noProof/>
                <w:webHidden/>
              </w:rPr>
              <w:tab/>
            </w:r>
            <w:r>
              <w:rPr>
                <w:noProof/>
                <w:webHidden/>
              </w:rPr>
              <w:fldChar w:fldCharType="begin"/>
            </w:r>
            <w:r>
              <w:rPr>
                <w:noProof/>
                <w:webHidden/>
              </w:rPr>
              <w:instrText xml:space="preserve"> PAGEREF _Toc218958158 \h </w:instrText>
            </w:r>
            <w:r>
              <w:rPr>
                <w:noProof/>
                <w:webHidden/>
              </w:rPr>
            </w:r>
            <w:r>
              <w:rPr>
                <w:noProof/>
                <w:webHidden/>
              </w:rPr>
              <w:fldChar w:fldCharType="separate"/>
            </w:r>
            <w:r>
              <w:rPr>
                <w:noProof/>
                <w:webHidden/>
              </w:rPr>
              <w:t>21</w:t>
            </w:r>
            <w:r>
              <w:rPr>
                <w:noProof/>
                <w:webHidden/>
              </w:rPr>
              <w:fldChar w:fldCharType="end"/>
            </w:r>
          </w:hyperlink>
        </w:p>
        <w:p w14:paraId="4FA0A1F3" w14:textId="67F9932A" w:rsidR="049BE2FB" w:rsidRDefault="049BE2FB" w:rsidP="049BE2FB">
          <w:pPr>
            <w:pStyle w:val="TOC1"/>
            <w:tabs>
              <w:tab w:val="right" w:leader="dot" w:pos="9015"/>
            </w:tabs>
            <w:rPr>
              <w:rStyle w:val="Hyperlink"/>
            </w:rPr>
          </w:pPr>
          <w:r>
            <w:fldChar w:fldCharType="end"/>
          </w:r>
        </w:p>
      </w:sdtContent>
    </w:sdt>
    <w:p w14:paraId="345C93F0" w14:textId="4C83E280" w:rsidR="277897C4" w:rsidRDefault="277897C4" w:rsidP="79FCC0FE">
      <w:pPr>
        <w:pStyle w:val="TOC2"/>
        <w:tabs>
          <w:tab w:val="right" w:leader="dot" w:pos="9015"/>
        </w:tabs>
        <w:rPr>
          <w:rStyle w:val="Hyperlink"/>
        </w:rPr>
      </w:pPr>
    </w:p>
    <w:p w14:paraId="0F5640CE" w14:textId="1EB60C81" w:rsidR="00A70883" w:rsidRDefault="00A70883">
      <w:pPr>
        <w:rPr>
          <w:rFonts w:asciiTheme="majorHAnsi" w:eastAsiaTheme="majorEastAsia" w:hAnsiTheme="majorHAnsi" w:cstheme="majorBidi"/>
          <w:color w:val="2F5496" w:themeColor="accent1" w:themeShade="BF"/>
          <w:sz w:val="40"/>
          <w:szCs w:val="40"/>
        </w:rPr>
      </w:pPr>
    </w:p>
    <w:p w14:paraId="53C6DC18" w14:textId="7BE5DE6E" w:rsidR="277897C4" w:rsidRDefault="1A43F4D7" w:rsidP="79FCC0FE">
      <w:pPr>
        <w:pStyle w:val="Heading1"/>
      </w:pPr>
      <w:bookmarkStart w:id="2" w:name="_Toc218958138"/>
      <w:r>
        <w:lastRenderedPageBreak/>
        <w:t>Table of Equations</w:t>
      </w:r>
      <w:bookmarkEnd w:id="2"/>
    </w:p>
    <w:p w14:paraId="5BB1CF25" w14:textId="10A5B74E" w:rsidR="00112377" w:rsidRDefault="00A70883">
      <w:pPr>
        <w:pStyle w:val="TableofFigures"/>
        <w:tabs>
          <w:tab w:val="right" w:leader="dot" w:pos="9016"/>
        </w:tabs>
        <w:rPr>
          <w:noProof/>
          <w:kern w:val="2"/>
          <w:sz w:val="24"/>
          <w:szCs w:val="24"/>
          <w:lang w:eastAsia="en-GB"/>
          <w14:ligatures w14:val="standardContextual"/>
        </w:rPr>
      </w:pPr>
      <w:r>
        <w:fldChar w:fldCharType="begin"/>
      </w:r>
      <w:r>
        <w:instrText xml:space="preserve"> TOC \h \z \c "Equation" </w:instrText>
      </w:r>
      <w:r>
        <w:fldChar w:fldCharType="separate"/>
      </w:r>
      <w:hyperlink w:anchor="_Toc218958159" w:history="1">
        <w:r w:rsidR="00112377" w:rsidRPr="00EA165A">
          <w:rPr>
            <w:rStyle w:val="Hyperlink"/>
            <w:noProof/>
          </w:rPr>
          <w:t>Equation 1 – General Transfer Function of the CWIS angular positioning system</w:t>
        </w:r>
        <w:r w:rsidR="00112377">
          <w:rPr>
            <w:noProof/>
            <w:webHidden/>
          </w:rPr>
          <w:tab/>
        </w:r>
        <w:r w:rsidR="00112377">
          <w:rPr>
            <w:noProof/>
            <w:webHidden/>
          </w:rPr>
          <w:fldChar w:fldCharType="begin"/>
        </w:r>
        <w:r w:rsidR="00112377">
          <w:rPr>
            <w:noProof/>
            <w:webHidden/>
          </w:rPr>
          <w:instrText xml:space="preserve"> PAGEREF _Toc218958159 \h </w:instrText>
        </w:r>
        <w:r w:rsidR="00112377">
          <w:rPr>
            <w:noProof/>
            <w:webHidden/>
          </w:rPr>
        </w:r>
        <w:r w:rsidR="00112377">
          <w:rPr>
            <w:noProof/>
            <w:webHidden/>
          </w:rPr>
          <w:fldChar w:fldCharType="separate"/>
        </w:r>
        <w:r w:rsidR="00112377">
          <w:rPr>
            <w:noProof/>
            <w:webHidden/>
          </w:rPr>
          <w:t>6</w:t>
        </w:r>
        <w:r w:rsidR="00112377">
          <w:rPr>
            <w:noProof/>
            <w:webHidden/>
          </w:rPr>
          <w:fldChar w:fldCharType="end"/>
        </w:r>
      </w:hyperlink>
    </w:p>
    <w:p w14:paraId="4F64AA1D" w14:textId="050E61F2" w:rsidR="00112377" w:rsidRDefault="00112377">
      <w:pPr>
        <w:pStyle w:val="TableofFigures"/>
        <w:tabs>
          <w:tab w:val="right" w:leader="dot" w:pos="9016"/>
        </w:tabs>
        <w:rPr>
          <w:noProof/>
          <w:kern w:val="2"/>
          <w:sz w:val="24"/>
          <w:szCs w:val="24"/>
          <w:lang w:eastAsia="en-GB"/>
          <w14:ligatures w14:val="standardContextual"/>
        </w:rPr>
      </w:pPr>
      <w:hyperlink w:anchor="_Toc218958160" w:history="1">
        <w:r w:rsidRPr="00EA165A">
          <w:rPr>
            <w:rStyle w:val="Hyperlink"/>
            <w:noProof/>
          </w:rPr>
          <w:t>Equation 2 – Specific Transfer Function of the CWIS angular positioning system</w:t>
        </w:r>
        <w:r>
          <w:rPr>
            <w:noProof/>
            <w:webHidden/>
          </w:rPr>
          <w:tab/>
        </w:r>
        <w:r>
          <w:rPr>
            <w:noProof/>
            <w:webHidden/>
          </w:rPr>
          <w:fldChar w:fldCharType="begin"/>
        </w:r>
        <w:r>
          <w:rPr>
            <w:noProof/>
            <w:webHidden/>
          </w:rPr>
          <w:instrText xml:space="preserve"> PAGEREF _Toc218958160 \h </w:instrText>
        </w:r>
        <w:r>
          <w:rPr>
            <w:noProof/>
            <w:webHidden/>
          </w:rPr>
        </w:r>
        <w:r>
          <w:rPr>
            <w:noProof/>
            <w:webHidden/>
          </w:rPr>
          <w:fldChar w:fldCharType="separate"/>
        </w:r>
        <w:r>
          <w:rPr>
            <w:noProof/>
            <w:webHidden/>
          </w:rPr>
          <w:t>7</w:t>
        </w:r>
        <w:r>
          <w:rPr>
            <w:noProof/>
            <w:webHidden/>
          </w:rPr>
          <w:fldChar w:fldCharType="end"/>
        </w:r>
      </w:hyperlink>
    </w:p>
    <w:p w14:paraId="63DEF50C" w14:textId="34F837B1" w:rsidR="00112377" w:rsidRDefault="00112377">
      <w:pPr>
        <w:pStyle w:val="TableofFigures"/>
        <w:tabs>
          <w:tab w:val="right" w:leader="dot" w:pos="9016"/>
        </w:tabs>
        <w:rPr>
          <w:noProof/>
          <w:kern w:val="2"/>
          <w:sz w:val="24"/>
          <w:szCs w:val="24"/>
          <w:lang w:eastAsia="en-GB"/>
          <w14:ligatures w14:val="standardContextual"/>
        </w:rPr>
      </w:pPr>
      <w:hyperlink w:anchor="_Toc218958161" w:history="1">
        <w:r w:rsidRPr="00EA165A">
          <w:rPr>
            <w:rStyle w:val="Hyperlink"/>
            <w:noProof/>
          </w:rPr>
          <w:t>Equation 3 – General Transfer Function of the PID Controller</w:t>
        </w:r>
        <w:r>
          <w:rPr>
            <w:noProof/>
            <w:webHidden/>
          </w:rPr>
          <w:tab/>
        </w:r>
        <w:r>
          <w:rPr>
            <w:noProof/>
            <w:webHidden/>
          </w:rPr>
          <w:fldChar w:fldCharType="begin"/>
        </w:r>
        <w:r>
          <w:rPr>
            <w:noProof/>
            <w:webHidden/>
          </w:rPr>
          <w:instrText xml:space="preserve"> PAGEREF _Toc218958161 \h </w:instrText>
        </w:r>
        <w:r>
          <w:rPr>
            <w:noProof/>
            <w:webHidden/>
          </w:rPr>
        </w:r>
        <w:r>
          <w:rPr>
            <w:noProof/>
            <w:webHidden/>
          </w:rPr>
          <w:fldChar w:fldCharType="separate"/>
        </w:r>
        <w:r>
          <w:rPr>
            <w:noProof/>
            <w:webHidden/>
          </w:rPr>
          <w:t>8</w:t>
        </w:r>
        <w:r>
          <w:rPr>
            <w:noProof/>
            <w:webHidden/>
          </w:rPr>
          <w:fldChar w:fldCharType="end"/>
        </w:r>
      </w:hyperlink>
    </w:p>
    <w:p w14:paraId="7B6BB761" w14:textId="2F7A98A2" w:rsidR="00112377" w:rsidRDefault="00112377">
      <w:pPr>
        <w:pStyle w:val="TableofFigures"/>
        <w:tabs>
          <w:tab w:val="right" w:leader="dot" w:pos="9016"/>
        </w:tabs>
        <w:rPr>
          <w:noProof/>
          <w:kern w:val="2"/>
          <w:sz w:val="24"/>
          <w:szCs w:val="24"/>
          <w:lang w:eastAsia="en-GB"/>
          <w14:ligatures w14:val="standardContextual"/>
        </w:rPr>
      </w:pPr>
      <w:hyperlink w:anchor="_Toc218958162" w:history="1">
        <w:r w:rsidRPr="00EA165A">
          <w:rPr>
            <w:rStyle w:val="Hyperlink"/>
            <w:noProof/>
          </w:rPr>
          <w:t>Equation 4 – Specific Transfer Function of the PID controller used within the control system</w:t>
        </w:r>
        <w:r>
          <w:rPr>
            <w:noProof/>
            <w:webHidden/>
          </w:rPr>
          <w:tab/>
        </w:r>
        <w:r>
          <w:rPr>
            <w:noProof/>
            <w:webHidden/>
          </w:rPr>
          <w:fldChar w:fldCharType="begin"/>
        </w:r>
        <w:r>
          <w:rPr>
            <w:noProof/>
            <w:webHidden/>
          </w:rPr>
          <w:instrText xml:space="preserve"> PAGEREF _Toc218958162 \h </w:instrText>
        </w:r>
        <w:r>
          <w:rPr>
            <w:noProof/>
            <w:webHidden/>
          </w:rPr>
        </w:r>
        <w:r>
          <w:rPr>
            <w:noProof/>
            <w:webHidden/>
          </w:rPr>
          <w:fldChar w:fldCharType="separate"/>
        </w:r>
        <w:r>
          <w:rPr>
            <w:noProof/>
            <w:webHidden/>
          </w:rPr>
          <w:t>9</w:t>
        </w:r>
        <w:r>
          <w:rPr>
            <w:noProof/>
            <w:webHidden/>
          </w:rPr>
          <w:fldChar w:fldCharType="end"/>
        </w:r>
      </w:hyperlink>
    </w:p>
    <w:p w14:paraId="6E670543" w14:textId="29FA65B3" w:rsidR="00112377" w:rsidRDefault="00112377">
      <w:pPr>
        <w:pStyle w:val="TableofFigures"/>
        <w:tabs>
          <w:tab w:val="right" w:leader="dot" w:pos="9016"/>
        </w:tabs>
        <w:rPr>
          <w:noProof/>
          <w:kern w:val="2"/>
          <w:sz w:val="24"/>
          <w:szCs w:val="24"/>
          <w:lang w:eastAsia="en-GB"/>
          <w14:ligatures w14:val="standardContextual"/>
        </w:rPr>
      </w:pPr>
      <w:hyperlink w:anchor="_Toc218958163" w:history="1">
        <w:r w:rsidRPr="00EA165A">
          <w:rPr>
            <w:rStyle w:val="Hyperlink"/>
            <w:noProof/>
          </w:rPr>
          <w:t>Equation 5 – Transfer Function of the PID Controller multiplied by the Transfer Function of the Angular Positioning System</w:t>
        </w:r>
        <w:r>
          <w:rPr>
            <w:noProof/>
            <w:webHidden/>
          </w:rPr>
          <w:tab/>
        </w:r>
        <w:r>
          <w:rPr>
            <w:noProof/>
            <w:webHidden/>
          </w:rPr>
          <w:fldChar w:fldCharType="begin"/>
        </w:r>
        <w:r>
          <w:rPr>
            <w:noProof/>
            <w:webHidden/>
          </w:rPr>
          <w:instrText xml:space="preserve"> PAGEREF _Toc218958163 \h </w:instrText>
        </w:r>
        <w:r>
          <w:rPr>
            <w:noProof/>
            <w:webHidden/>
          </w:rPr>
        </w:r>
        <w:r>
          <w:rPr>
            <w:noProof/>
            <w:webHidden/>
          </w:rPr>
          <w:fldChar w:fldCharType="separate"/>
        </w:r>
        <w:r>
          <w:rPr>
            <w:noProof/>
            <w:webHidden/>
          </w:rPr>
          <w:t>9</w:t>
        </w:r>
        <w:r>
          <w:rPr>
            <w:noProof/>
            <w:webHidden/>
          </w:rPr>
          <w:fldChar w:fldCharType="end"/>
        </w:r>
      </w:hyperlink>
    </w:p>
    <w:p w14:paraId="0141D34E" w14:textId="097D9CFF" w:rsidR="00112377" w:rsidRDefault="00112377">
      <w:pPr>
        <w:pStyle w:val="TableofFigures"/>
        <w:tabs>
          <w:tab w:val="right" w:leader="dot" w:pos="9016"/>
        </w:tabs>
        <w:rPr>
          <w:noProof/>
          <w:kern w:val="2"/>
          <w:sz w:val="24"/>
          <w:szCs w:val="24"/>
          <w:lang w:eastAsia="en-GB"/>
          <w14:ligatures w14:val="standardContextual"/>
        </w:rPr>
      </w:pPr>
      <w:hyperlink w:anchor="_Toc218958164" w:history="1">
        <w:r w:rsidRPr="00EA165A">
          <w:rPr>
            <w:rStyle w:val="Hyperlink"/>
            <w:noProof/>
          </w:rPr>
          <w:t>Equation 6 - Transfer Function of the PID Controller multiplied by the Transfer Function of the Angular Positioning System: Expansion Step 1</w:t>
        </w:r>
        <w:r>
          <w:rPr>
            <w:noProof/>
            <w:webHidden/>
          </w:rPr>
          <w:tab/>
        </w:r>
        <w:r>
          <w:rPr>
            <w:noProof/>
            <w:webHidden/>
          </w:rPr>
          <w:fldChar w:fldCharType="begin"/>
        </w:r>
        <w:r>
          <w:rPr>
            <w:noProof/>
            <w:webHidden/>
          </w:rPr>
          <w:instrText xml:space="preserve"> PAGEREF _Toc218958164 \h </w:instrText>
        </w:r>
        <w:r>
          <w:rPr>
            <w:noProof/>
            <w:webHidden/>
          </w:rPr>
        </w:r>
        <w:r>
          <w:rPr>
            <w:noProof/>
            <w:webHidden/>
          </w:rPr>
          <w:fldChar w:fldCharType="separate"/>
        </w:r>
        <w:r>
          <w:rPr>
            <w:noProof/>
            <w:webHidden/>
          </w:rPr>
          <w:t>9</w:t>
        </w:r>
        <w:r>
          <w:rPr>
            <w:noProof/>
            <w:webHidden/>
          </w:rPr>
          <w:fldChar w:fldCharType="end"/>
        </w:r>
      </w:hyperlink>
    </w:p>
    <w:p w14:paraId="55540378" w14:textId="1F682497" w:rsidR="00112377" w:rsidRDefault="00112377">
      <w:pPr>
        <w:pStyle w:val="TableofFigures"/>
        <w:tabs>
          <w:tab w:val="right" w:leader="dot" w:pos="9016"/>
        </w:tabs>
        <w:rPr>
          <w:noProof/>
          <w:kern w:val="2"/>
          <w:sz w:val="24"/>
          <w:szCs w:val="24"/>
          <w:lang w:eastAsia="en-GB"/>
          <w14:ligatures w14:val="standardContextual"/>
        </w:rPr>
      </w:pPr>
      <w:hyperlink w:anchor="_Toc218958165" w:history="1">
        <w:r w:rsidRPr="00EA165A">
          <w:rPr>
            <w:rStyle w:val="Hyperlink"/>
            <w:noProof/>
          </w:rPr>
          <w:t>Equation 7 - Transfer Function of the PID Controller multiplied by the Transfer Function of the Angular Positioning System: Expansion Step 2</w:t>
        </w:r>
        <w:r>
          <w:rPr>
            <w:noProof/>
            <w:webHidden/>
          </w:rPr>
          <w:tab/>
        </w:r>
        <w:r>
          <w:rPr>
            <w:noProof/>
            <w:webHidden/>
          </w:rPr>
          <w:fldChar w:fldCharType="begin"/>
        </w:r>
        <w:r>
          <w:rPr>
            <w:noProof/>
            <w:webHidden/>
          </w:rPr>
          <w:instrText xml:space="preserve"> PAGEREF _Toc218958165 \h </w:instrText>
        </w:r>
        <w:r>
          <w:rPr>
            <w:noProof/>
            <w:webHidden/>
          </w:rPr>
        </w:r>
        <w:r>
          <w:rPr>
            <w:noProof/>
            <w:webHidden/>
          </w:rPr>
          <w:fldChar w:fldCharType="separate"/>
        </w:r>
        <w:r>
          <w:rPr>
            <w:noProof/>
            <w:webHidden/>
          </w:rPr>
          <w:t>10</w:t>
        </w:r>
        <w:r>
          <w:rPr>
            <w:noProof/>
            <w:webHidden/>
          </w:rPr>
          <w:fldChar w:fldCharType="end"/>
        </w:r>
      </w:hyperlink>
    </w:p>
    <w:p w14:paraId="1315EBEA" w14:textId="1CA297D9" w:rsidR="00112377" w:rsidRDefault="00112377">
      <w:pPr>
        <w:pStyle w:val="TableofFigures"/>
        <w:tabs>
          <w:tab w:val="right" w:leader="dot" w:pos="9016"/>
        </w:tabs>
        <w:rPr>
          <w:noProof/>
          <w:kern w:val="2"/>
          <w:sz w:val="24"/>
          <w:szCs w:val="24"/>
          <w:lang w:eastAsia="en-GB"/>
          <w14:ligatures w14:val="standardContextual"/>
        </w:rPr>
      </w:pPr>
      <w:hyperlink w:anchor="_Toc218958166" w:history="1">
        <w:r w:rsidRPr="00EA165A">
          <w:rPr>
            <w:rStyle w:val="Hyperlink"/>
            <w:noProof/>
          </w:rPr>
          <w:t>Equation 8 - Transfer Function of the PID Controller multiplied by the Transfer Function of the Angular Positioning System: Expansion Step 3</w:t>
        </w:r>
        <w:r>
          <w:rPr>
            <w:noProof/>
            <w:webHidden/>
          </w:rPr>
          <w:tab/>
        </w:r>
        <w:r>
          <w:rPr>
            <w:noProof/>
            <w:webHidden/>
          </w:rPr>
          <w:fldChar w:fldCharType="begin"/>
        </w:r>
        <w:r>
          <w:rPr>
            <w:noProof/>
            <w:webHidden/>
          </w:rPr>
          <w:instrText xml:space="preserve"> PAGEREF _Toc218958166 \h </w:instrText>
        </w:r>
        <w:r>
          <w:rPr>
            <w:noProof/>
            <w:webHidden/>
          </w:rPr>
        </w:r>
        <w:r>
          <w:rPr>
            <w:noProof/>
            <w:webHidden/>
          </w:rPr>
          <w:fldChar w:fldCharType="separate"/>
        </w:r>
        <w:r>
          <w:rPr>
            <w:noProof/>
            <w:webHidden/>
          </w:rPr>
          <w:t>10</w:t>
        </w:r>
        <w:r>
          <w:rPr>
            <w:noProof/>
            <w:webHidden/>
          </w:rPr>
          <w:fldChar w:fldCharType="end"/>
        </w:r>
      </w:hyperlink>
    </w:p>
    <w:p w14:paraId="4B081C5D" w14:textId="5F558B3B" w:rsidR="00112377" w:rsidRDefault="00112377">
      <w:pPr>
        <w:pStyle w:val="TableofFigures"/>
        <w:tabs>
          <w:tab w:val="right" w:leader="dot" w:pos="9016"/>
        </w:tabs>
        <w:rPr>
          <w:noProof/>
          <w:kern w:val="2"/>
          <w:sz w:val="24"/>
          <w:szCs w:val="24"/>
          <w:lang w:eastAsia="en-GB"/>
          <w14:ligatures w14:val="standardContextual"/>
        </w:rPr>
      </w:pPr>
      <w:hyperlink w:anchor="_Toc218958167" w:history="1">
        <w:r w:rsidRPr="00EA165A">
          <w:rPr>
            <w:rStyle w:val="Hyperlink"/>
            <w:noProof/>
          </w:rPr>
          <w:t>Equation 9 - Transfer Function of the PID Controller multiplied by the Transfer Function of the Angular Positioning System: Expansion Step 4</w:t>
        </w:r>
        <w:r>
          <w:rPr>
            <w:noProof/>
            <w:webHidden/>
          </w:rPr>
          <w:tab/>
        </w:r>
        <w:r>
          <w:rPr>
            <w:noProof/>
            <w:webHidden/>
          </w:rPr>
          <w:fldChar w:fldCharType="begin"/>
        </w:r>
        <w:r>
          <w:rPr>
            <w:noProof/>
            <w:webHidden/>
          </w:rPr>
          <w:instrText xml:space="preserve"> PAGEREF _Toc218958167 \h </w:instrText>
        </w:r>
        <w:r>
          <w:rPr>
            <w:noProof/>
            <w:webHidden/>
          </w:rPr>
        </w:r>
        <w:r>
          <w:rPr>
            <w:noProof/>
            <w:webHidden/>
          </w:rPr>
          <w:fldChar w:fldCharType="separate"/>
        </w:r>
        <w:r>
          <w:rPr>
            <w:noProof/>
            <w:webHidden/>
          </w:rPr>
          <w:t>10</w:t>
        </w:r>
        <w:r>
          <w:rPr>
            <w:noProof/>
            <w:webHidden/>
          </w:rPr>
          <w:fldChar w:fldCharType="end"/>
        </w:r>
      </w:hyperlink>
    </w:p>
    <w:p w14:paraId="11350A02" w14:textId="64325AA1" w:rsidR="00112377" w:rsidRDefault="00112377">
      <w:pPr>
        <w:pStyle w:val="TableofFigures"/>
        <w:tabs>
          <w:tab w:val="right" w:leader="dot" w:pos="9016"/>
        </w:tabs>
        <w:rPr>
          <w:noProof/>
          <w:kern w:val="2"/>
          <w:sz w:val="24"/>
          <w:szCs w:val="24"/>
          <w:lang w:eastAsia="en-GB"/>
          <w14:ligatures w14:val="standardContextual"/>
        </w:rPr>
      </w:pPr>
      <w:hyperlink w:anchor="_Toc218958168" w:history="1">
        <w:r w:rsidRPr="00EA165A">
          <w:rPr>
            <w:rStyle w:val="Hyperlink"/>
            <w:noProof/>
          </w:rPr>
          <w:t>Equation 10 - Transfer Function of the PID Controller multiplied by the Transfer Function of the Angular Positioning System: Expansion Step 5</w:t>
        </w:r>
        <w:r>
          <w:rPr>
            <w:noProof/>
            <w:webHidden/>
          </w:rPr>
          <w:tab/>
        </w:r>
        <w:r>
          <w:rPr>
            <w:noProof/>
            <w:webHidden/>
          </w:rPr>
          <w:fldChar w:fldCharType="begin"/>
        </w:r>
        <w:r>
          <w:rPr>
            <w:noProof/>
            <w:webHidden/>
          </w:rPr>
          <w:instrText xml:space="preserve"> PAGEREF _Toc218958168 \h </w:instrText>
        </w:r>
        <w:r>
          <w:rPr>
            <w:noProof/>
            <w:webHidden/>
          </w:rPr>
        </w:r>
        <w:r>
          <w:rPr>
            <w:noProof/>
            <w:webHidden/>
          </w:rPr>
          <w:fldChar w:fldCharType="separate"/>
        </w:r>
        <w:r>
          <w:rPr>
            <w:noProof/>
            <w:webHidden/>
          </w:rPr>
          <w:t>10</w:t>
        </w:r>
        <w:r>
          <w:rPr>
            <w:noProof/>
            <w:webHidden/>
          </w:rPr>
          <w:fldChar w:fldCharType="end"/>
        </w:r>
      </w:hyperlink>
    </w:p>
    <w:p w14:paraId="3ACDA99F" w14:textId="769E3625" w:rsidR="00112377" w:rsidRDefault="00112377">
      <w:pPr>
        <w:pStyle w:val="TableofFigures"/>
        <w:tabs>
          <w:tab w:val="right" w:leader="dot" w:pos="9016"/>
        </w:tabs>
        <w:rPr>
          <w:noProof/>
          <w:kern w:val="2"/>
          <w:sz w:val="24"/>
          <w:szCs w:val="24"/>
          <w:lang w:eastAsia="en-GB"/>
          <w14:ligatures w14:val="standardContextual"/>
        </w:rPr>
      </w:pPr>
      <w:hyperlink w:anchor="_Toc218958169" w:history="1">
        <w:r w:rsidRPr="00EA165A">
          <w:rPr>
            <w:rStyle w:val="Hyperlink"/>
            <w:noProof/>
          </w:rPr>
          <w:t>Equation 11 - Transfer Function of the PID Controller multiplied by the Transfer Function of the Angular Positioning System: Expansion Step 6</w:t>
        </w:r>
        <w:r>
          <w:rPr>
            <w:noProof/>
            <w:webHidden/>
          </w:rPr>
          <w:tab/>
        </w:r>
        <w:r>
          <w:rPr>
            <w:noProof/>
            <w:webHidden/>
          </w:rPr>
          <w:fldChar w:fldCharType="begin"/>
        </w:r>
        <w:r>
          <w:rPr>
            <w:noProof/>
            <w:webHidden/>
          </w:rPr>
          <w:instrText xml:space="preserve"> PAGEREF _Toc218958169 \h </w:instrText>
        </w:r>
        <w:r>
          <w:rPr>
            <w:noProof/>
            <w:webHidden/>
          </w:rPr>
        </w:r>
        <w:r>
          <w:rPr>
            <w:noProof/>
            <w:webHidden/>
          </w:rPr>
          <w:fldChar w:fldCharType="separate"/>
        </w:r>
        <w:r>
          <w:rPr>
            <w:noProof/>
            <w:webHidden/>
          </w:rPr>
          <w:t>10</w:t>
        </w:r>
        <w:r>
          <w:rPr>
            <w:noProof/>
            <w:webHidden/>
          </w:rPr>
          <w:fldChar w:fldCharType="end"/>
        </w:r>
      </w:hyperlink>
    </w:p>
    <w:p w14:paraId="7EF109C1" w14:textId="6A24C180" w:rsidR="00112377" w:rsidRDefault="00112377">
      <w:pPr>
        <w:pStyle w:val="TableofFigures"/>
        <w:tabs>
          <w:tab w:val="right" w:leader="dot" w:pos="9016"/>
        </w:tabs>
        <w:rPr>
          <w:noProof/>
          <w:kern w:val="2"/>
          <w:sz w:val="24"/>
          <w:szCs w:val="24"/>
          <w:lang w:eastAsia="en-GB"/>
          <w14:ligatures w14:val="standardContextual"/>
        </w:rPr>
      </w:pPr>
      <w:hyperlink w:anchor="_Toc218958170" w:history="1">
        <w:r w:rsidRPr="00EA165A">
          <w:rPr>
            <w:rStyle w:val="Hyperlink"/>
            <w:noProof/>
          </w:rPr>
          <w:t>Equation 12 - Transfer Function of the PID Controller multiplied by the Transfer Function of the Angular Positioning System: Expansion Step 7</w:t>
        </w:r>
        <w:r>
          <w:rPr>
            <w:noProof/>
            <w:webHidden/>
          </w:rPr>
          <w:tab/>
        </w:r>
        <w:r>
          <w:rPr>
            <w:noProof/>
            <w:webHidden/>
          </w:rPr>
          <w:fldChar w:fldCharType="begin"/>
        </w:r>
        <w:r>
          <w:rPr>
            <w:noProof/>
            <w:webHidden/>
          </w:rPr>
          <w:instrText xml:space="preserve"> PAGEREF _Toc218958170 \h </w:instrText>
        </w:r>
        <w:r>
          <w:rPr>
            <w:noProof/>
            <w:webHidden/>
          </w:rPr>
        </w:r>
        <w:r>
          <w:rPr>
            <w:noProof/>
            <w:webHidden/>
          </w:rPr>
          <w:fldChar w:fldCharType="separate"/>
        </w:r>
        <w:r>
          <w:rPr>
            <w:noProof/>
            <w:webHidden/>
          </w:rPr>
          <w:t>10</w:t>
        </w:r>
        <w:r>
          <w:rPr>
            <w:noProof/>
            <w:webHidden/>
          </w:rPr>
          <w:fldChar w:fldCharType="end"/>
        </w:r>
      </w:hyperlink>
    </w:p>
    <w:p w14:paraId="00103EE2" w14:textId="300BA35B" w:rsidR="00112377" w:rsidRDefault="00112377">
      <w:pPr>
        <w:pStyle w:val="TableofFigures"/>
        <w:tabs>
          <w:tab w:val="right" w:leader="dot" w:pos="9016"/>
        </w:tabs>
        <w:rPr>
          <w:noProof/>
          <w:kern w:val="2"/>
          <w:sz w:val="24"/>
          <w:szCs w:val="24"/>
          <w:lang w:eastAsia="en-GB"/>
          <w14:ligatures w14:val="standardContextual"/>
        </w:rPr>
      </w:pPr>
      <w:hyperlink w:anchor="_Toc218958171" w:history="1">
        <w:r w:rsidRPr="00EA165A">
          <w:rPr>
            <w:rStyle w:val="Hyperlink"/>
            <w:noProof/>
          </w:rPr>
          <w:t>Equation 13 - Transfer Function of the PID Controller multiplied by the Transfer Function of the Angular Positioning System: Expansion Step 8</w:t>
        </w:r>
        <w:r>
          <w:rPr>
            <w:noProof/>
            <w:webHidden/>
          </w:rPr>
          <w:tab/>
        </w:r>
        <w:r>
          <w:rPr>
            <w:noProof/>
            <w:webHidden/>
          </w:rPr>
          <w:fldChar w:fldCharType="begin"/>
        </w:r>
        <w:r>
          <w:rPr>
            <w:noProof/>
            <w:webHidden/>
          </w:rPr>
          <w:instrText xml:space="preserve"> PAGEREF _Toc218958171 \h </w:instrText>
        </w:r>
        <w:r>
          <w:rPr>
            <w:noProof/>
            <w:webHidden/>
          </w:rPr>
        </w:r>
        <w:r>
          <w:rPr>
            <w:noProof/>
            <w:webHidden/>
          </w:rPr>
          <w:fldChar w:fldCharType="separate"/>
        </w:r>
        <w:r>
          <w:rPr>
            <w:noProof/>
            <w:webHidden/>
          </w:rPr>
          <w:t>10</w:t>
        </w:r>
        <w:r>
          <w:rPr>
            <w:noProof/>
            <w:webHidden/>
          </w:rPr>
          <w:fldChar w:fldCharType="end"/>
        </w:r>
      </w:hyperlink>
    </w:p>
    <w:p w14:paraId="0A490AB1" w14:textId="4D408C4A" w:rsidR="00112377" w:rsidRDefault="00112377">
      <w:pPr>
        <w:pStyle w:val="TableofFigures"/>
        <w:tabs>
          <w:tab w:val="right" w:leader="dot" w:pos="9016"/>
        </w:tabs>
        <w:rPr>
          <w:noProof/>
          <w:kern w:val="2"/>
          <w:sz w:val="24"/>
          <w:szCs w:val="24"/>
          <w:lang w:eastAsia="en-GB"/>
          <w14:ligatures w14:val="standardContextual"/>
        </w:rPr>
      </w:pPr>
      <w:hyperlink w:anchor="_Toc218958172" w:history="1">
        <w:r w:rsidRPr="00EA165A">
          <w:rPr>
            <w:rStyle w:val="Hyperlink"/>
            <w:noProof/>
          </w:rPr>
          <w:t>Equation 14 – Forward Transfer Function of the Control System</w:t>
        </w:r>
        <w:r>
          <w:rPr>
            <w:noProof/>
            <w:webHidden/>
          </w:rPr>
          <w:tab/>
        </w:r>
        <w:r>
          <w:rPr>
            <w:noProof/>
            <w:webHidden/>
          </w:rPr>
          <w:fldChar w:fldCharType="begin"/>
        </w:r>
        <w:r>
          <w:rPr>
            <w:noProof/>
            <w:webHidden/>
          </w:rPr>
          <w:instrText xml:space="preserve"> PAGEREF _Toc218958172 \h </w:instrText>
        </w:r>
        <w:r>
          <w:rPr>
            <w:noProof/>
            <w:webHidden/>
          </w:rPr>
        </w:r>
        <w:r>
          <w:rPr>
            <w:noProof/>
            <w:webHidden/>
          </w:rPr>
          <w:fldChar w:fldCharType="separate"/>
        </w:r>
        <w:r>
          <w:rPr>
            <w:noProof/>
            <w:webHidden/>
          </w:rPr>
          <w:t>11</w:t>
        </w:r>
        <w:r>
          <w:rPr>
            <w:noProof/>
            <w:webHidden/>
          </w:rPr>
          <w:fldChar w:fldCharType="end"/>
        </w:r>
      </w:hyperlink>
    </w:p>
    <w:p w14:paraId="2F2BF0AF" w14:textId="453C7318" w:rsidR="00112377" w:rsidRDefault="00112377">
      <w:pPr>
        <w:pStyle w:val="TableofFigures"/>
        <w:tabs>
          <w:tab w:val="right" w:leader="dot" w:pos="9016"/>
        </w:tabs>
        <w:rPr>
          <w:noProof/>
          <w:kern w:val="2"/>
          <w:sz w:val="24"/>
          <w:szCs w:val="24"/>
          <w:lang w:eastAsia="en-GB"/>
          <w14:ligatures w14:val="standardContextual"/>
        </w:rPr>
      </w:pPr>
      <w:hyperlink w:anchor="_Toc218958173" w:history="1">
        <w:r w:rsidRPr="00EA165A">
          <w:rPr>
            <w:rStyle w:val="Hyperlink"/>
            <w:noProof/>
          </w:rPr>
          <w:t>Equation 15 – General Equation used to calculate the value of the Transfer Function of the Control System as a Whole</w:t>
        </w:r>
        <w:r>
          <w:rPr>
            <w:noProof/>
            <w:webHidden/>
          </w:rPr>
          <w:tab/>
        </w:r>
        <w:r>
          <w:rPr>
            <w:noProof/>
            <w:webHidden/>
          </w:rPr>
          <w:fldChar w:fldCharType="begin"/>
        </w:r>
        <w:r>
          <w:rPr>
            <w:noProof/>
            <w:webHidden/>
          </w:rPr>
          <w:instrText xml:space="preserve"> PAGEREF _Toc218958173 \h </w:instrText>
        </w:r>
        <w:r>
          <w:rPr>
            <w:noProof/>
            <w:webHidden/>
          </w:rPr>
        </w:r>
        <w:r>
          <w:rPr>
            <w:noProof/>
            <w:webHidden/>
          </w:rPr>
          <w:fldChar w:fldCharType="separate"/>
        </w:r>
        <w:r>
          <w:rPr>
            <w:noProof/>
            <w:webHidden/>
          </w:rPr>
          <w:t>11</w:t>
        </w:r>
        <w:r>
          <w:rPr>
            <w:noProof/>
            <w:webHidden/>
          </w:rPr>
          <w:fldChar w:fldCharType="end"/>
        </w:r>
      </w:hyperlink>
    </w:p>
    <w:p w14:paraId="43BD3C8A" w14:textId="28D2B23D" w:rsidR="00112377" w:rsidRDefault="00112377">
      <w:pPr>
        <w:pStyle w:val="TableofFigures"/>
        <w:tabs>
          <w:tab w:val="right" w:leader="dot" w:pos="9016"/>
        </w:tabs>
        <w:rPr>
          <w:noProof/>
          <w:kern w:val="2"/>
          <w:sz w:val="24"/>
          <w:szCs w:val="24"/>
          <w:lang w:eastAsia="en-GB"/>
          <w14:ligatures w14:val="standardContextual"/>
        </w:rPr>
      </w:pPr>
      <w:hyperlink w:anchor="_Toc218958174" w:history="1">
        <w:r w:rsidRPr="00EA165A">
          <w:rPr>
            <w:rStyle w:val="Hyperlink"/>
            <w:noProof/>
          </w:rPr>
          <w:t>Equation 16 – Specific Equation used to calculate the value of the Transfer Function of the Control System as a Whole</w:t>
        </w:r>
        <w:r>
          <w:rPr>
            <w:noProof/>
            <w:webHidden/>
          </w:rPr>
          <w:tab/>
        </w:r>
        <w:r>
          <w:rPr>
            <w:noProof/>
            <w:webHidden/>
          </w:rPr>
          <w:fldChar w:fldCharType="begin"/>
        </w:r>
        <w:r>
          <w:rPr>
            <w:noProof/>
            <w:webHidden/>
          </w:rPr>
          <w:instrText xml:space="preserve"> PAGEREF _Toc218958174 \h </w:instrText>
        </w:r>
        <w:r>
          <w:rPr>
            <w:noProof/>
            <w:webHidden/>
          </w:rPr>
        </w:r>
        <w:r>
          <w:rPr>
            <w:noProof/>
            <w:webHidden/>
          </w:rPr>
          <w:fldChar w:fldCharType="separate"/>
        </w:r>
        <w:r>
          <w:rPr>
            <w:noProof/>
            <w:webHidden/>
          </w:rPr>
          <w:t>11</w:t>
        </w:r>
        <w:r>
          <w:rPr>
            <w:noProof/>
            <w:webHidden/>
          </w:rPr>
          <w:fldChar w:fldCharType="end"/>
        </w:r>
      </w:hyperlink>
    </w:p>
    <w:p w14:paraId="4DC84F10" w14:textId="1C3754F6" w:rsidR="00112377" w:rsidRDefault="00112377">
      <w:pPr>
        <w:pStyle w:val="TableofFigures"/>
        <w:tabs>
          <w:tab w:val="right" w:leader="dot" w:pos="9016"/>
        </w:tabs>
        <w:rPr>
          <w:noProof/>
          <w:kern w:val="2"/>
          <w:sz w:val="24"/>
          <w:szCs w:val="24"/>
          <w:lang w:eastAsia="en-GB"/>
          <w14:ligatures w14:val="standardContextual"/>
        </w:rPr>
      </w:pPr>
      <w:hyperlink w:anchor="_Toc218958175" w:history="1">
        <w:r w:rsidRPr="00EA165A">
          <w:rPr>
            <w:rStyle w:val="Hyperlink"/>
            <w:noProof/>
          </w:rPr>
          <w:t>Equation 17 – Transfer Function of the Whole System Calculation Step 1</w:t>
        </w:r>
        <w:r>
          <w:rPr>
            <w:noProof/>
            <w:webHidden/>
          </w:rPr>
          <w:tab/>
        </w:r>
        <w:r>
          <w:rPr>
            <w:noProof/>
            <w:webHidden/>
          </w:rPr>
          <w:fldChar w:fldCharType="begin"/>
        </w:r>
        <w:r>
          <w:rPr>
            <w:noProof/>
            <w:webHidden/>
          </w:rPr>
          <w:instrText xml:space="preserve"> PAGEREF _Toc218958175 \h </w:instrText>
        </w:r>
        <w:r>
          <w:rPr>
            <w:noProof/>
            <w:webHidden/>
          </w:rPr>
        </w:r>
        <w:r>
          <w:rPr>
            <w:noProof/>
            <w:webHidden/>
          </w:rPr>
          <w:fldChar w:fldCharType="separate"/>
        </w:r>
        <w:r>
          <w:rPr>
            <w:noProof/>
            <w:webHidden/>
          </w:rPr>
          <w:t>11</w:t>
        </w:r>
        <w:r>
          <w:rPr>
            <w:noProof/>
            <w:webHidden/>
          </w:rPr>
          <w:fldChar w:fldCharType="end"/>
        </w:r>
      </w:hyperlink>
    </w:p>
    <w:p w14:paraId="188E01A4" w14:textId="07C668D2" w:rsidR="00112377" w:rsidRDefault="00112377">
      <w:pPr>
        <w:pStyle w:val="TableofFigures"/>
        <w:tabs>
          <w:tab w:val="right" w:leader="dot" w:pos="9016"/>
        </w:tabs>
        <w:rPr>
          <w:noProof/>
          <w:kern w:val="2"/>
          <w:sz w:val="24"/>
          <w:szCs w:val="24"/>
          <w:lang w:eastAsia="en-GB"/>
          <w14:ligatures w14:val="standardContextual"/>
        </w:rPr>
      </w:pPr>
      <w:hyperlink w:anchor="_Toc218958176" w:history="1">
        <w:r w:rsidRPr="00EA165A">
          <w:rPr>
            <w:rStyle w:val="Hyperlink"/>
            <w:noProof/>
          </w:rPr>
          <w:t>Equation 18 – Transfer Function of the Whole System Calculation Step 2</w:t>
        </w:r>
        <w:r>
          <w:rPr>
            <w:noProof/>
            <w:webHidden/>
          </w:rPr>
          <w:tab/>
        </w:r>
        <w:r>
          <w:rPr>
            <w:noProof/>
            <w:webHidden/>
          </w:rPr>
          <w:fldChar w:fldCharType="begin"/>
        </w:r>
        <w:r>
          <w:rPr>
            <w:noProof/>
            <w:webHidden/>
          </w:rPr>
          <w:instrText xml:space="preserve"> PAGEREF _Toc218958176 \h </w:instrText>
        </w:r>
        <w:r>
          <w:rPr>
            <w:noProof/>
            <w:webHidden/>
          </w:rPr>
        </w:r>
        <w:r>
          <w:rPr>
            <w:noProof/>
            <w:webHidden/>
          </w:rPr>
          <w:fldChar w:fldCharType="separate"/>
        </w:r>
        <w:r>
          <w:rPr>
            <w:noProof/>
            <w:webHidden/>
          </w:rPr>
          <w:t>11</w:t>
        </w:r>
        <w:r>
          <w:rPr>
            <w:noProof/>
            <w:webHidden/>
          </w:rPr>
          <w:fldChar w:fldCharType="end"/>
        </w:r>
      </w:hyperlink>
    </w:p>
    <w:p w14:paraId="1AE1A87A" w14:textId="362A57BF" w:rsidR="00112377" w:rsidRDefault="00112377">
      <w:pPr>
        <w:pStyle w:val="TableofFigures"/>
        <w:tabs>
          <w:tab w:val="right" w:leader="dot" w:pos="9016"/>
        </w:tabs>
        <w:rPr>
          <w:noProof/>
          <w:kern w:val="2"/>
          <w:sz w:val="24"/>
          <w:szCs w:val="24"/>
          <w:lang w:eastAsia="en-GB"/>
          <w14:ligatures w14:val="standardContextual"/>
        </w:rPr>
      </w:pPr>
      <w:hyperlink w:anchor="_Toc218958177" w:history="1">
        <w:r w:rsidRPr="00EA165A">
          <w:rPr>
            <w:rStyle w:val="Hyperlink"/>
            <w:noProof/>
          </w:rPr>
          <w:t>Equation 19 – Transfer Function of the Whole System Calculation Step 3</w:t>
        </w:r>
        <w:r>
          <w:rPr>
            <w:noProof/>
            <w:webHidden/>
          </w:rPr>
          <w:tab/>
        </w:r>
        <w:r>
          <w:rPr>
            <w:noProof/>
            <w:webHidden/>
          </w:rPr>
          <w:fldChar w:fldCharType="begin"/>
        </w:r>
        <w:r>
          <w:rPr>
            <w:noProof/>
            <w:webHidden/>
          </w:rPr>
          <w:instrText xml:space="preserve"> PAGEREF _Toc218958177 \h </w:instrText>
        </w:r>
        <w:r>
          <w:rPr>
            <w:noProof/>
            <w:webHidden/>
          </w:rPr>
        </w:r>
        <w:r>
          <w:rPr>
            <w:noProof/>
            <w:webHidden/>
          </w:rPr>
          <w:fldChar w:fldCharType="separate"/>
        </w:r>
        <w:r>
          <w:rPr>
            <w:noProof/>
            <w:webHidden/>
          </w:rPr>
          <w:t>11</w:t>
        </w:r>
        <w:r>
          <w:rPr>
            <w:noProof/>
            <w:webHidden/>
          </w:rPr>
          <w:fldChar w:fldCharType="end"/>
        </w:r>
      </w:hyperlink>
    </w:p>
    <w:p w14:paraId="5E091720" w14:textId="52E66EA1" w:rsidR="00112377" w:rsidRDefault="00112377">
      <w:pPr>
        <w:pStyle w:val="TableofFigures"/>
        <w:tabs>
          <w:tab w:val="right" w:leader="dot" w:pos="9016"/>
        </w:tabs>
        <w:rPr>
          <w:noProof/>
          <w:kern w:val="2"/>
          <w:sz w:val="24"/>
          <w:szCs w:val="24"/>
          <w:lang w:eastAsia="en-GB"/>
          <w14:ligatures w14:val="standardContextual"/>
        </w:rPr>
      </w:pPr>
      <w:hyperlink w:anchor="_Toc218958178" w:history="1">
        <w:r w:rsidRPr="00EA165A">
          <w:rPr>
            <w:rStyle w:val="Hyperlink"/>
            <w:noProof/>
          </w:rPr>
          <w:t>Equation 20 – Transfer Function of the system as a whole</w:t>
        </w:r>
        <w:r>
          <w:rPr>
            <w:noProof/>
            <w:webHidden/>
          </w:rPr>
          <w:tab/>
        </w:r>
        <w:r>
          <w:rPr>
            <w:noProof/>
            <w:webHidden/>
          </w:rPr>
          <w:fldChar w:fldCharType="begin"/>
        </w:r>
        <w:r>
          <w:rPr>
            <w:noProof/>
            <w:webHidden/>
          </w:rPr>
          <w:instrText xml:space="preserve"> PAGEREF _Toc218958178 \h </w:instrText>
        </w:r>
        <w:r>
          <w:rPr>
            <w:noProof/>
            <w:webHidden/>
          </w:rPr>
        </w:r>
        <w:r>
          <w:rPr>
            <w:noProof/>
            <w:webHidden/>
          </w:rPr>
          <w:fldChar w:fldCharType="separate"/>
        </w:r>
        <w:r>
          <w:rPr>
            <w:noProof/>
            <w:webHidden/>
          </w:rPr>
          <w:t>11</w:t>
        </w:r>
        <w:r>
          <w:rPr>
            <w:noProof/>
            <w:webHidden/>
          </w:rPr>
          <w:fldChar w:fldCharType="end"/>
        </w:r>
      </w:hyperlink>
    </w:p>
    <w:p w14:paraId="1E1CC732" w14:textId="1DC9196B" w:rsidR="277897C4" w:rsidRDefault="00A70883" w:rsidP="79FCC0FE">
      <w:r>
        <w:fldChar w:fldCharType="end"/>
      </w:r>
    </w:p>
    <w:p w14:paraId="7BEE40A3" w14:textId="77777777" w:rsidR="001955A0" w:rsidRDefault="001955A0">
      <w:pPr>
        <w:rPr>
          <w:rFonts w:asciiTheme="majorHAnsi" w:eastAsiaTheme="majorEastAsia" w:hAnsiTheme="majorHAnsi" w:cstheme="majorBidi"/>
          <w:color w:val="2F5496" w:themeColor="accent1" w:themeShade="BF"/>
          <w:sz w:val="40"/>
          <w:szCs w:val="40"/>
        </w:rPr>
      </w:pPr>
      <w:r>
        <w:br w:type="page"/>
      </w:r>
    </w:p>
    <w:p w14:paraId="3F55E5AE" w14:textId="6A91F198" w:rsidR="277897C4" w:rsidRDefault="1A43F4D7" w:rsidP="79FCC0FE">
      <w:pPr>
        <w:pStyle w:val="Heading1"/>
      </w:pPr>
      <w:bookmarkStart w:id="3" w:name="_Toc218958139"/>
      <w:r>
        <w:lastRenderedPageBreak/>
        <w:t>Table of Figures</w:t>
      </w:r>
      <w:bookmarkEnd w:id="3"/>
      <w:r>
        <w:t xml:space="preserve"> </w:t>
      </w:r>
    </w:p>
    <w:p w14:paraId="535B6F2C" w14:textId="4E57ED59" w:rsidR="00112377" w:rsidRDefault="00A70883">
      <w:pPr>
        <w:pStyle w:val="TableofFigures"/>
        <w:tabs>
          <w:tab w:val="right" w:leader="dot" w:pos="9016"/>
        </w:tabs>
        <w:rPr>
          <w:noProof/>
          <w:kern w:val="2"/>
          <w:sz w:val="24"/>
          <w:szCs w:val="24"/>
          <w:lang w:eastAsia="en-GB"/>
          <w14:ligatures w14:val="standardContextual"/>
        </w:rPr>
      </w:pPr>
      <w:r>
        <w:fldChar w:fldCharType="begin"/>
      </w:r>
      <w:r>
        <w:instrText xml:space="preserve"> TOC \h \z \c "Figure" </w:instrText>
      </w:r>
      <w:r>
        <w:fldChar w:fldCharType="separate"/>
      </w:r>
      <w:hyperlink w:anchor="_Toc218958179" w:history="1">
        <w:r w:rsidR="00112377" w:rsidRPr="003F64CB">
          <w:rPr>
            <w:rStyle w:val="Hyperlink"/>
            <w:noProof/>
          </w:rPr>
          <w:t>Figure 1 – A Block Diagram of an Open Loop Control System depicting the process of toasting bread [3]</w:t>
        </w:r>
        <w:r w:rsidR="00112377">
          <w:rPr>
            <w:noProof/>
            <w:webHidden/>
          </w:rPr>
          <w:tab/>
        </w:r>
        <w:r w:rsidR="00112377">
          <w:rPr>
            <w:noProof/>
            <w:webHidden/>
          </w:rPr>
          <w:fldChar w:fldCharType="begin"/>
        </w:r>
        <w:r w:rsidR="00112377">
          <w:rPr>
            <w:noProof/>
            <w:webHidden/>
          </w:rPr>
          <w:instrText xml:space="preserve"> PAGEREF _Toc218958179 \h </w:instrText>
        </w:r>
        <w:r w:rsidR="00112377">
          <w:rPr>
            <w:noProof/>
            <w:webHidden/>
          </w:rPr>
        </w:r>
        <w:r w:rsidR="00112377">
          <w:rPr>
            <w:noProof/>
            <w:webHidden/>
          </w:rPr>
          <w:fldChar w:fldCharType="separate"/>
        </w:r>
        <w:r w:rsidR="00112377">
          <w:rPr>
            <w:noProof/>
            <w:webHidden/>
          </w:rPr>
          <w:t>5</w:t>
        </w:r>
        <w:r w:rsidR="00112377">
          <w:rPr>
            <w:noProof/>
            <w:webHidden/>
          </w:rPr>
          <w:fldChar w:fldCharType="end"/>
        </w:r>
      </w:hyperlink>
    </w:p>
    <w:p w14:paraId="75C4DE99" w14:textId="160F564A" w:rsidR="00112377" w:rsidRDefault="00112377">
      <w:pPr>
        <w:pStyle w:val="TableofFigures"/>
        <w:tabs>
          <w:tab w:val="right" w:leader="dot" w:pos="9016"/>
        </w:tabs>
        <w:rPr>
          <w:noProof/>
          <w:kern w:val="2"/>
          <w:sz w:val="24"/>
          <w:szCs w:val="24"/>
          <w:lang w:eastAsia="en-GB"/>
          <w14:ligatures w14:val="standardContextual"/>
        </w:rPr>
      </w:pPr>
      <w:hyperlink w:anchor="_Toc218958180" w:history="1">
        <w:r w:rsidRPr="003F64CB">
          <w:rPr>
            <w:rStyle w:val="Hyperlink"/>
            <w:noProof/>
          </w:rPr>
          <w:t>Figure 2– A Block Diagram of a Closed Loop Control System depicting the process of thermostatically controlling a heating system [5]</w:t>
        </w:r>
        <w:r>
          <w:rPr>
            <w:noProof/>
            <w:webHidden/>
          </w:rPr>
          <w:tab/>
        </w:r>
        <w:r>
          <w:rPr>
            <w:noProof/>
            <w:webHidden/>
          </w:rPr>
          <w:fldChar w:fldCharType="begin"/>
        </w:r>
        <w:r>
          <w:rPr>
            <w:noProof/>
            <w:webHidden/>
          </w:rPr>
          <w:instrText xml:space="preserve"> PAGEREF _Toc218958180 \h </w:instrText>
        </w:r>
        <w:r>
          <w:rPr>
            <w:noProof/>
            <w:webHidden/>
          </w:rPr>
        </w:r>
        <w:r>
          <w:rPr>
            <w:noProof/>
            <w:webHidden/>
          </w:rPr>
          <w:fldChar w:fldCharType="separate"/>
        </w:r>
        <w:r>
          <w:rPr>
            <w:noProof/>
            <w:webHidden/>
          </w:rPr>
          <w:t>6</w:t>
        </w:r>
        <w:r>
          <w:rPr>
            <w:noProof/>
            <w:webHidden/>
          </w:rPr>
          <w:fldChar w:fldCharType="end"/>
        </w:r>
      </w:hyperlink>
    </w:p>
    <w:p w14:paraId="1C9C77D7" w14:textId="4B238D7F" w:rsidR="00112377" w:rsidRDefault="00112377">
      <w:pPr>
        <w:pStyle w:val="TableofFigures"/>
        <w:tabs>
          <w:tab w:val="right" w:leader="dot" w:pos="9016"/>
        </w:tabs>
        <w:rPr>
          <w:noProof/>
          <w:kern w:val="2"/>
          <w:sz w:val="24"/>
          <w:szCs w:val="24"/>
          <w:lang w:eastAsia="en-GB"/>
          <w14:ligatures w14:val="standardContextual"/>
        </w:rPr>
      </w:pPr>
      <w:hyperlink w:anchor="_Toc218958181" w:history="1">
        <w:r w:rsidRPr="003F64CB">
          <w:rPr>
            <w:rStyle w:val="Hyperlink"/>
            <w:noProof/>
          </w:rPr>
          <w:t>Figure 3 – Simulink Block diagram of the control system designed within MATLAB</w:t>
        </w:r>
        <w:r>
          <w:rPr>
            <w:noProof/>
            <w:webHidden/>
          </w:rPr>
          <w:tab/>
        </w:r>
        <w:r>
          <w:rPr>
            <w:noProof/>
            <w:webHidden/>
          </w:rPr>
          <w:fldChar w:fldCharType="begin"/>
        </w:r>
        <w:r>
          <w:rPr>
            <w:noProof/>
            <w:webHidden/>
          </w:rPr>
          <w:instrText xml:space="preserve"> PAGEREF _Toc218958181 \h </w:instrText>
        </w:r>
        <w:r>
          <w:rPr>
            <w:noProof/>
            <w:webHidden/>
          </w:rPr>
        </w:r>
        <w:r>
          <w:rPr>
            <w:noProof/>
            <w:webHidden/>
          </w:rPr>
          <w:fldChar w:fldCharType="separate"/>
        </w:r>
        <w:r>
          <w:rPr>
            <w:noProof/>
            <w:webHidden/>
          </w:rPr>
          <w:t>8</w:t>
        </w:r>
        <w:r>
          <w:rPr>
            <w:noProof/>
            <w:webHidden/>
          </w:rPr>
          <w:fldChar w:fldCharType="end"/>
        </w:r>
      </w:hyperlink>
    </w:p>
    <w:p w14:paraId="39AE27EE" w14:textId="22779743" w:rsidR="00112377" w:rsidRDefault="00112377">
      <w:pPr>
        <w:pStyle w:val="TableofFigures"/>
        <w:tabs>
          <w:tab w:val="right" w:leader="dot" w:pos="9016"/>
        </w:tabs>
        <w:rPr>
          <w:noProof/>
          <w:kern w:val="2"/>
          <w:sz w:val="24"/>
          <w:szCs w:val="24"/>
          <w:lang w:eastAsia="en-GB"/>
          <w14:ligatures w14:val="standardContextual"/>
        </w:rPr>
      </w:pPr>
      <w:hyperlink w:anchor="_Toc218958182" w:history="1">
        <w:r w:rsidRPr="003F64CB">
          <w:rPr>
            <w:rStyle w:val="Hyperlink"/>
            <w:noProof/>
          </w:rPr>
          <w:t>Figure 4 – Values of the proportional, integral and differential terms of the PID controller selected as a result of the tuning process</w:t>
        </w:r>
        <w:r>
          <w:rPr>
            <w:noProof/>
            <w:webHidden/>
          </w:rPr>
          <w:tab/>
        </w:r>
        <w:r>
          <w:rPr>
            <w:noProof/>
            <w:webHidden/>
          </w:rPr>
          <w:fldChar w:fldCharType="begin"/>
        </w:r>
        <w:r>
          <w:rPr>
            <w:noProof/>
            <w:webHidden/>
          </w:rPr>
          <w:instrText xml:space="preserve"> PAGEREF _Toc218958182 \h </w:instrText>
        </w:r>
        <w:r>
          <w:rPr>
            <w:noProof/>
            <w:webHidden/>
          </w:rPr>
        </w:r>
        <w:r>
          <w:rPr>
            <w:noProof/>
            <w:webHidden/>
          </w:rPr>
          <w:fldChar w:fldCharType="separate"/>
        </w:r>
        <w:r>
          <w:rPr>
            <w:noProof/>
            <w:webHidden/>
          </w:rPr>
          <w:t>9</w:t>
        </w:r>
        <w:r>
          <w:rPr>
            <w:noProof/>
            <w:webHidden/>
          </w:rPr>
          <w:fldChar w:fldCharType="end"/>
        </w:r>
      </w:hyperlink>
    </w:p>
    <w:p w14:paraId="693EB178" w14:textId="579AE78D" w:rsidR="00112377" w:rsidRDefault="00112377">
      <w:pPr>
        <w:pStyle w:val="TableofFigures"/>
        <w:tabs>
          <w:tab w:val="right" w:leader="dot" w:pos="9016"/>
        </w:tabs>
        <w:rPr>
          <w:noProof/>
          <w:kern w:val="2"/>
          <w:sz w:val="24"/>
          <w:szCs w:val="24"/>
          <w:lang w:eastAsia="en-GB"/>
          <w14:ligatures w14:val="standardContextual"/>
        </w:rPr>
      </w:pPr>
      <w:hyperlink w:anchor="_Toc218958183" w:history="1">
        <w:r w:rsidRPr="003F64CB">
          <w:rPr>
            <w:rStyle w:val="Hyperlink"/>
            <w:noProof/>
          </w:rPr>
          <w:t>Figure 5 – Transfer Function of the Control System as a whole inputted into the Simulink block diagram</w:t>
        </w:r>
        <w:r>
          <w:rPr>
            <w:noProof/>
            <w:webHidden/>
          </w:rPr>
          <w:tab/>
        </w:r>
        <w:r>
          <w:rPr>
            <w:noProof/>
            <w:webHidden/>
          </w:rPr>
          <w:fldChar w:fldCharType="begin"/>
        </w:r>
        <w:r>
          <w:rPr>
            <w:noProof/>
            <w:webHidden/>
          </w:rPr>
          <w:instrText xml:space="preserve"> PAGEREF _Toc218958183 \h </w:instrText>
        </w:r>
        <w:r>
          <w:rPr>
            <w:noProof/>
            <w:webHidden/>
          </w:rPr>
        </w:r>
        <w:r>
          <w:rPr>
            <w:noProof/>
            <w:webHidden/>
          </w:rPr>
          <w:fldChar w:fldCharType="separate"/>
        </w:r>
        <w:r>
          <w:rPr>
            <w:noProof/>
            <w:webHidden/>
          </w:rPr>
          <w:t>12</w:t>
        </w:r>
        <w:r>
          <w:rPr>
            <w:noProof/>
            <w:webHidden/>
          </w:rPr>
          <w:fldChar w:fldCharType="end"/>
        </w:r>
      </w:hyperlink>
    </w:p>
    <w:p w14:paraId="252B4AE5" w14:textId="01C50F1D" w:rsidR="00112377" w:rsidRDefault="00112377">
      <w:pPr>
        <w:pStyle w:val="TableofFigures"/>
        <w:tabs>
          <w:tab w:val="right" w:leader="dot" w:pos="9016"/>
        </w:tabs>
        <w:rPr>
          <w:noProof/>
          <w:kern w:val="2"/>
          <w:sz w:val="24"/>
          <w:szCs w:val="24"/>
          <w:lang w:eastAsia="en-GB"/>
          <w14:ligatures w14:val="standardContextual"/>
        </w:rPr>
      </w:pPr>
      <w:hyperlink w:anchor="_Toc218958184" w:history="1">
        <w:r w:rsidRPr="003F64CB">
          <w:rPr>
            <w:rStyle w:val="Hyperlink"/>
            <w:noProof/>
          </w:rPr>
          <w:t>Figure 6 - Graph comparing the response of the output behaviour of the PID controller before and after tuning</w:t>
        </w:r>
        <w:r>
          <w:rPr>
            <w:noProof/>
            <w:webHidden/>
          </w:rPr>
          <w:tab/>
        </w:r>
        <w:r>
          <w:rPr>
            <w:noProof/>
            <w:webHidden/>
          </w:rPr>
          <w:fldChar w:fldCharType="begin"/>
        </w:r>
        <w:r>
          <w:rPr>
            <w:noProof/>
            <w:webHidden/>
          </w:rPr>
          <w:instrText xml:space="preserve"> PAGEREF _Toc218958184 \h </w:instrText>
        </w:r>
        <w:r>
          <w:rPr>
            <w:noProof/>
            <w:webHidden/>
          </w:rPr>
        </w:r>
        <w:r>
          <w:rPr>
            <w:noProof/>
            <w:webHidden/>
          </w:rPr>
          <w:fldChar w:fldCharType="separate"/>
        </w:r>
        <w:r>
          <w:rPr>
            <w:noProof/>
            <w:webHidden/>
          </w:rPr>
          <w:t>14</w:t>
        </w:r>
        <w:r>
          <w:rPr>
            <w:noProof/>
            <w:webHidden/>
          </w:rPr>
          <w:fldChar w:fldCharType="end"/>
        </w:r>
      </w:hyperlink>
    </w:p>
    <w:p w14:paraId="08E5082A" w14:textId="0B284CDE" w:rsidR="00112377" w:rsidRDefault="00112377">
      <w:pPr>
        <w:pStyle w:val="TableofFigures"/>
        <w:tabs>
          <w:tab w:val="right" w:leader="dot" w:pos="9016"/>
        </w:tabs>
        <w:rPr>
          <w:noProof/>
          <w:kern w:val="2"/>
          <w:sz w:val="24"/>
          <w:szCs w:val="24"/>
          <w:lang w:eastAsia="en-GB"/>
          <w14:ligatures w14:val="standardContextual"/>
        </w:rPr>
      </w:pPr>
      <w:hyperlink w:anchor="_Toc218958185" w:history="1">
        <w:r w:rsidRPr="003F64CB">
          <w:rPr>
            <w:rStyle w:val="Hyperlink"/>
            <w:noProof/>
          </w:rPr>
          <w:t>Figure 7 - Numerical comparison of the output behaviour of the PID controller prior to and after tuning</w:t>
        </w:r>
        <w:r>
          <w:rPr>
            <w:noProof/>
            <w:webHidden/>
          </w:rPr>
          <w:tab/>
        </w:r>
        <w:r>
          <w:rPr>
            <w:noProof/>
            <w:webHidden/>
          </w:rPr>
          <w:fldChar w:fldCharType="begin"/>
        </w:r>
        <w:r>
          <w:rPr>
            <w:noProof/>
            <w:webHidden/>
          </w:rPr>
          <w:instrText xml:space="preserve"> PAGEREF _Toc218958185 \h </w:instrText>
        </w:r>
        <w:r>
          <w:rPr>
            <w:noProof/>
            <w:webHidden/>
          </w:rPr>
        </w:r>
        <w:r>
          <w:rPr>
            <w:noProof/>
            <w:webHidden/>
          </w:rPr>
          <w:fldChar w:fldCharType="separate"/>
        </w:r>
        <w:r>
          <w:rPr>
            <w:noProof/>
            <w:webHidden/>
          </w:rPr>
          <w:t>15</w:t>
        </w:r>
        <w:r>
          <w:rPr>
            <w:noProof/>
            <w:webHidden/>
          </w:rPr>
          <w:fldChar w:fldCharType="end"/>
        </w:r>
      </w:hyperlink>
    </w:p>
    <w:p w14:paraId="5576E5FC" w14:textId="05B8D144" w:rsidR="00112377" w:rsidRDefault="00112377">
      <w:pPr>
        <w:pStyle w:val="TableofFigures"/>
        <w:tabs>
          <w:tab w:val="right" w:leader="dot" w:pos="9016"/>
        </w:tabs>
        <w:rPr>
          <w:noProof/>
          <w:kern w:val="2"/>
          <w:sz w:val="24"/>
          <w:szCs w:val="24"/>
          <w:lang w:eastAsia="en-GB"/>
          <w14:ligatures w14:val="standardContextual"/>
        </w:rPr>
      </w:pPr>
      <w:hyperlink w:anchor="_Toc218958186" w:history="1">
        <w:r w:rsidRPr="003F64CB">
          <w:rPr>
            <w:rStyle w:val="Hyperlink"/>
            <w:noProof/>
          </w:rPr>
          <w:t>Figure 8 - Display of the Simulink Scope showing the output of the control system</w:t>
        </w:r>
        <w:r>
          <w:rPr>
            <w:noProof/>
            <w:webHidden/>
          </w:rPr>
          <w:tab/>
        </w:r>
        <w:r>
          <w:rPr>
            <w:noProof/>
            <w:webHidden/>
          </w:rPr>
          <w:fldChar w:fldCharType="begin"/>
        </w:r>
        <w:r>
          <w:rPr>
            <w:noProof/>
            <w:webHidden/>
          </w:rPr>
          <w:instrText xml:space="preserve"> PAGEREF _Toc218958186 \h </w:instrText>
        </w:r>
        <w:r>
          <w:rPr>
            <w:noProof/>
            <w:webHidden/>
          </w:rPr>
        </w:r>
        <w:r>
          <w:rPr>
            <w:noProof/>
            <w:webHidden/>
          </w:rPr>
          <w:fldChar w:fldCharType="separate"/>
        </w:r>
        <w:r>
          <w:rPr>
            <w:noProof/>
            <w:webHidden/>
          </w:rPr>
          <w:t>15</w:t>
        </w:r>
        <w:r>
          <w:rPr>
            <w:noProof/>
            <w:webHidden/>
          </w:rPr>
          <w:fldChar w:fldCharType="end"/>
        </w:r>
      </w:hyperlink>
    </w:p>
    <w:p w14:paraId="4D61CD43" w14:textId="35BCF95E" w:rsidR="00112377" w:rsidRDefault="00112377">
      <w:pPr>
        <w:pStyle w:val="TableofFigures"/>
        <w:tabs>
          <w:tab w:val="right" w:leader="dot" w:pos="9016"/>
        </w:tabs>
        <w:rPr>
          <w:noProof/>
          <w:kern w:val="2"/>
          <w:sz w:val="24"/>
          <w:szCs w:val="24"/>
          <w:lang w:eastAsia="en-GB"/>
          <w14:ligatures w14:val="standardContextual"/>
        </w:rPr>
      </w:pPr>
      <w:hyperlink w:anchor="_Toc218958187" w:history="1">
        <w:r w:rsidRPr="003F64CB">
          <w:rPr>
            <w:rStyle w:val="Hyperlink"/>
            <w:noProof/>
          </w:rPr>
          <w:t>Figure 9 - Display of the Simulink Scope comparing the output of the control system and calculated transfer function of the system to validate design</w:t>
        </w:r>
        <w:r>
          <w:rPr>
            <w:noProof/>
            <w:webHidden/>
          </w:rPr>
          <w:tab/>
        </w:r>
        <w:r>
          <w:rPr>
            <w:noProof/>
            <w:webHidden/>
          </w:rPr>
          <w:fldChar w:fldCharType="begin"/>
        </w:r>
        <w:r>
          <w:rPr>
            <w:noProof/>
            <w:webHidden/>
          </w:rPr>
          <w:instrText xml:space="preserve"> PAGEREF _Toc218958187 \h </w:instrText>
        </w:r>
        <w:r>
          <w:rPr>
            <w:noProof/>
            <w:webHidden/>
          </w:rPr>
        </w:r>
        <w:r>
          <w:rPr>
            <w:noProof/>
            <w:webHidden/>
          </w:rPr>
          <w:fldChar w:fldCharType="separate"/>
        </w:r>
        <w:r>
          <w:rPr>
            <w:noProof/>
            <w:webHidden/>
          </w:rPr>
          <w:t>16</w:t>
        </w:r>
        <w:r>
          <w:rPr>
            <w:noProof/>
            <w:webHidden/>
          </w:rPr>
          <w:fldChar w:fldCharType="end"/>
        </w:r>
      </w:hyperlink>
    </w:p>
    <w:p w14:paraId="3C0C5F94" w14:textId="7119FF07" w:rsidR="00112377" w:rsidRDefault="00112377">
      <w:pPr>
        <w:pStyle w:val="TableofFigures"/>
        <w:tabs>
          <w:tab w:val="right" w:leader="dot" w:pos="9016"/>
        </w:tabs>
        <w:rPr>
          <w:noProof/>
          <w:kern w:val="2"/>
          <w:sz w:val="24"/>
          <w:szCs w:val="24"/>
          <w:lang w:eastAsia="en-GB"/>
          <w14:ligatures w14:val="standardContextual"/>
        </w:rPr>
      </w:pPr>
      <w:hyperlink w:anchor="_Toc218958188" w:history="1">
        <w:r w:rsidRPr="003F64CB">
          <w:rPr>
            <w:rStyle w:val="Hyperlink"/>
            <w:noProof/>
          </w:rPr>
          <w:t>Figure 10 - Pole-Zero plots of the transfer functions associated to the control system</w:t>
        </w:r>
        <w:r>
          <w:rPr>
            <w:noProof/>
            <w:webHidden/>
          </w:rPr>
          <w:tab/>
        </w:r>
        <w:r>
          <w:rPr>
            <w:noProof/>
            <w:webHidden/>
          </w:rPr>
          <w:fldChar w:fldCharType="begin"/>
        </w:r>
        <w:r>
          <w:rPr>
            <w:noProof/>
            <w:webHidden/>
          </w:rPr>
          <w:instrText xml:space="preserve"> PAGEREF _Toc218958188 \h </w:instrText>
        </w:r>
        <w:r>
          <w:rPr>
            <w:noProof/>
            <w:webHidden/>
          </w:rPr>
        </w:r>
        <w:r>
          <w:rPr>
            <w:noProof/>
            <w:webHidden/>
          </w:rPr>
          <w:fldChar w:fldCharType="separate"/>
        </w:r>
        <w:r>
          <w:rPr>
            <w:noProof/>
            <w:webHidden/>
          </w:rPr>
          <w:t>17</w:t>
        </w:r>
        <w:r>
          <w:rPr>
            <w:noProof/>
            <w:webHidden/>
          </w:rPr>
          <w:fldChar w:fldCharType="end"/>
        </w:r>
      </w:hyperlink>
    </w:p>
    <w:p w14:paraId="41BB7B3F" w14:textId="4056F692" w:rsidR="00112377" w:rsidRDefault="00112377">
      <w:pPr>
        <w:pStyle w:val="TableofFigures"/>
        <w:tabs>
          <w:tab w:val="right" w:leader="dot" w:pos="9016"/>
        </w:tabs>
        <w:rPr>
          <w:noProof/>
          <w:kern w:val="2"/>
          <w:sz w:val="24"/>
          <w:szCs w:val="24"/>
          <w:lang w:eastAsia="en-GB"/>
          <w14:ligatures w14:val="standardContextual"/>
        </w:rPr>
      </w:pPr>
      <w:hyperlink w:anchor="_Toc218958189" w:history="1">
        <w:r w:rsidRPr="003F64CB">
          <w:rPr>
            <w:rStyle w:val="Hyperlink"/>
            <w:noProof/>
          </w:rPr>
          <w:t>Figure 11 - Numerical Values of the roots represented by the Pole-Zero Diagram</w:t>
        </w:r>
        <w:r>
          <w:rPr>
            <w:noProof/>
            <w:webHidden/>
          </w:rPr>
          <w:tab/>
        </w:r>
        <w:r>
          <w:rPr>
            <w:noProof/>
            <w:webHidden/>
          </w:rPr>
          <w:fldChar w:fldCharType="begin"/>
        </w:r>
        <w:r>
          <w:rPr>
            <w:noProof/>
            <w:webHidden/>
          </w:rPr>
          <w:instrText xml:space="preserve"> PAGEREF _Toc218958189 \h </w:instrText>
        </w:r>
        <w:r>
          <w:rPr>
            <w:noProof/>
            <w:webHidden/>
          </w:rPr>
        </w:r>
        <w:r>
          <w:rPr>
            <w:noProof/>
            <w:webHidden/>
          </w:rPr>
          <w:fldChar w:fldCharType="separate"/>
        </w:r>
        <w:r>
          <w:rPr>
            <w:noProof/>
            <w:webHidden/>
          </w:rPr>
          <w:t>17</w:t>
        </w:r>
        <w:r>
          <w:rPr>
            <w:noProof/>
            <w:webHidden/>
          </w:rPr>
          <w:fldChar w:fldCharType="end"/>
        </w:r>
      </w:hyperlink>
    </w:p>
    <w:p w14:paraId="5073E87E" w14:textId="60AC1D24" w:rsidR="00112377" w:rsidRDefault="00112377">
      <w:pPr>
        <w:pStyle w:val="TableofFigures"/>
        <w:tabs>
          <w:tab w:val="right" w:leader="dot" w:pos="9016"/>
        </w:tabs>
        <w:rPr>
          <w:noProof/>
          <w:kern w:val="2"/>
          <w:sz w:val="24"/>
          <w:szCs w:val="24"/>
          <w:lang w:eastAsia="en-GB"/>
          <w14:ligatures w14:val="standardContextual"/>
        </w:rPr>
      </w:pPr>
      <w:hyperlink w:anchor="_Toc218958190" w:history="1">
        <w:r w:rsidRPr="003F64CB">
          <w:rPr>
            <w:rStyle w:val="Hyperlink"/>
            <w:noProof/>
          </w:rPr>
          <w:t>Figure 12 - Root Locus diagram of the control system</w:t>
        </w:r>
        <w:r>
          <w:rPr>
            <w:noProof/>
            <w:webHidden/>
          </w:rPr>
          <w:tab/>
        </w:r>
        <w:r>
          <w:rPr>
            <w:noProof/>
            <w:webHidden/>
          </w:rPr>
          <w:fldChar w:fldCharType="begin"/>
        </w:r>
        <w:r>
          <w:rPr>
            <w:noProof/>
            <w:webHidden/>
          </w:rPr>
          <w:instrText xml:space="preserve"> PAGEREF _Toc218958190 \h </w:instrText>
        </w:r>
        <w:r>
          <w:rPr>
            <w:noProof/>
            <w:webHidden/>
          </w:rPr>
        </w:r>
        <w:r>
          <w:rPr>
            <w:noProof/>
            <w:webHidden/>
          </w:rPr>
          <w:fldChar w:fldCharType="separate"/>
        </w:r>
        <w:r>
          <w:rPr>
            <w:noProof/>
            <w:webHidden/>
          </w:rPr>
          <w:t>18</w:t>
        </w:r>
        <w:r>
          <w:rPr>
            <w:noProof/>
            <w:webHidden/>
          </w:rPr>
          <w:fldChar w:fldCharType="end"/>
        </w:r>
      </w:hyperlink>
    </w:p>
    <w:p w14:paraId="09AB03FE" w14:textId="441CD6B0" w:rsidR="00112377" w:rsidRDefault="00112377">
      <w:pPr>
        <w:pStyle w:val="TableofFigures"/>
        <w:tabs>
          <w:tab w:val="right" w:leader="dot" w:pos="9016"/>
        </w:tabs>
        <w:rPr>
          <w:noProof/>
          <w:kern w:val="2"/>
          <w:sz w:val="24"/>
          <w:szCs w:val="24"/>
          <w:lang w:eastAsia="en-GB"/>
          <w14:ligatures w14:val="standardContextual"/>
        </w:rPr>
      </w:pPr>
      <w:hyperlink w:anchor="_Toc218958191" w:history="1">
        <w:r w:rsidRPr="003F64CB">
          <w:rPr>
            <w:rStyle w:val="Hyperlink"/>
            <w:noProof/>
          </w:rPr>
          <w:t>Figure 13 - Nyquist Diagram of the Control System</w:t>
        </w:r>
        <w:r>
          <w:rPr>
            <w:noProof/>
            <w:webHidden/>
          </w:rPr>
          <w:tab/>
        </w:r>
        <w:r>
          <w:rPr>
            <w:noProof/>
            <w:webHidden/>
          </w:rPr>
          <w:fldChar w:fldCharType="begin"/>
        </w:r>
        <w:r>
          <w:rPr>
            <w:noProof/>
            <w:webHidden/>
          </w:rPr>
          <w:instrText xml:space="preserve"> PAGEREF _Toc218958191 \h </w:instrText>
        </w:r>
        <w:r>
          <w:rPr>
            <w:noProof/>
            <w:webHidden/>
          </w:rPr>
        </w:r>
        <w:r>
          <w:rPr>
            <w:noProof/>
            <w:webHidden/>
          </w:rPr>
          <w:fldChar w:fldCharType="separate"/>
        </w:r>
        <w:r>
          <w:rPr>
            <w:noProof/>
            <w:webHidden/>
          </w:rPr>
          <w:t>18</w:t>
        </w:r>
        <w:r>
          <w:rPr>
            <w:noProof/>
            <w:webHidden/>
          </w:rPr>
          <w:fldChar w:fldCharType="end"/>
        </w:r>
      </w:hyperlink>
    </w:p>
    <w:p w14:paraId="00C4CF11" w14:textId="373AD938" w:rsidR="00112377" w:rsidRDefault="00112377">
      <w:pPr>
        <w:pStyle w:val="TableofFigures"/>
        <w:tabs>
          <w:tab w:val="right" w:leader="dot" w:pos="9016"/>
        </w:tabs>
        <w:rPr>
          <w:noProof/>
          <w:kern w:val="2"/>
          <w:sz w:val="24"/>
          <w:szCs w:val="24"/>
          <w:lang w:eastAsia="en-GB"/>
          <w14:ligatures w14:val="standardContextual"/>
        </w:rPr>
      </w:pPr>
      <w:hyperlink w:anchor="_Toc218958192" w:history="1">
        <w:r w:rsidRPr="003F64CB">
          <w:rPr>
            <w:rStyle w:val="Hyperlink"/>
            <w:noProof/>
          </w:rPr>
          <w:t>Figure 14 - Numerical Gain and Phase Margins obtained from the Nyquist Diagram</w:t>
        </w:r>
        <w:r>
          <w:rPr>
            <w:noProof/>
            <w:webHidden/>
          </w:rPr>
          <w:tab/>
        </w:r>
        <w:r>
          <w:rPr>
            <w:noProof/>
            <w:webHidden/>
          </w:rPr>
          <w:fldChar w:fldCharType="begin"/>
        </w:r>
        <w:r>
          <w:rPr>
            <w:noProof/>
            <w:webHidden/>
          </w:rPr>
          <w:instrText xml:space="preserve"> PAGEREF _Toc218958192 \h </w:instrText>
        </w:r>
        <w:r>
          <w:rPr>
            <w:noProof/>
            <w:webHidden/>
          </w:rPr>
        </w:r>
        <w:r>
          <w:rPr>
            <w:noProof/>
            <w:webHidden/>
          </w:rPr>
          <w:fldChar w:fldCharType="separate"/>
        </w:r>
        <w:r>
          <w:rPr>
            <w:noProof/>
            <w:webHidden/>
          </w:rPr>
          <w:t>19</w:t>
        </w:r>
        <w:r>
          <w:rPr>
            <w:noProof/>
            <w:webHidden/>
          </w:rPr>
          <w:fldChar w:fldCharType="end"/>
        </w:r>
      </w:hyperlink>
    </w:p>
    <w:p w14:paraId="1D6DC9A0" w14:textId="19485D99" w:rsidR="00E0779A" w:rsidRPr="00A70883" w:rsidRDefault="00A70883">
      <w:r>
        <w:fldChar w:fldCharType="end"/>
      </w:r>
    </w:p>
    <w:p w14:paraId="783F5EAF" w14:textId="77777777" w:rsidR="001955A0" w:rsidRDefault="001955A0">
      <w:pPr>
        <w:rPr>
          <w:rFonts w:asciiTheme="majorHAnsi" w:eastAsiaTheme="majorEastAsia" w:hAnsiTheme="majorHAnsi" w:cstheme="majorBidi"/>
          <w:color w:val="2F5496" w:themeColor="accent1" w:themeShade="BF"/>
          <w:sz w:val="40"/>
          <w:szCs w:val="40"/>
        </w:rPr>
      </w:pPr>
      <w:r>
        <w:br w:type="page"/>
      </w:r>
    </w:p>
    <w:p w14:paraId="6A9B6705" w14:textId="7E32A70B" w:rsidR="277897C4" w:rsidRDefault="0DFF6946" w:rsidP="79FCC0FE">
      <w:pPr>
        <w:pStyle w:val="Heading1"/>
      </w:pPr>
      <w:bookmarkStart w:id="4" w:name="_Toc218958140"/>
      <w:r>
        <w:lastRenderedPageBreak/>
        <w:t>1 Introduction</w:t>
      </w:r>
      <w:bookmarkEnd w:id="4"/>
      <w:r>
        <w:t xml:space="preserve"> </w:t>
      </w:r>
    </w:p>
    <w:p w14:paraId="1F2E4027" w14:textId="345F4D49" w:rsidR="294D0D35" w:rsidRDefault="294D0D35" w:rsidP="4C3CC2C2">
      <w:r w:rsidRPr="4C3CC2C2">
        <w:t>This paper examines the design of a closed-loop control system for the angular positioning of a CWIS turret. It draws on fundamental control system principles, which, along with contextual information relevant to the design task, are summarised in the following introduction.</w:t>
      </w:r>
    </w:p>
    <w:p w14:paraId="42173760" w14:textId="4EF5211B" w:rsidR="028DB658" w:rsidRDefault="206DD044" w:rsidP="5A6C75D9">
      <w:pPr>
        <w:pStyle w:val="Heading2"/>
      </w:pPr>
      <w:bookmarkStart w:id="5" w:name="_Toc218958141"/>
      <w:r>
        <w:t>1.1 Overview of Control Systems</w:t>
      </w:r>
      <w:bookmarkEnd w:id="5"/>
    </w:p>
    <w:p w14:paraId="7EEBA626" w14:textId="48CEF31C" w:rsidR="403962B5" w:rsidRDefault="28E52874" w:rsidP="5A6C75D9">
      <w:r>
        <w:t xml:space="preserve">A control system maintains a measurable variable at or near a desired reference value despite environmental changes </w:t>
      </w:r>
      <w:sdt>
        <w:sdtPr>
          <w:alias w:val="Citation"/>
          <w:tag w:val="{&quot;referencesIds&quot;:[&quot;doc:690caaad57148352e1e065a1&quot;],&quot;referencesOptions&quot;:{&quot;doc:690caaad57148352e1e06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9118260,&quot;citationText&quot;:&quot;&lt;span style=\&quot;font-family:Calibri;font-size:14.666666666666666px;color:#000000\&quot;&gt;[1]&lt;/span&gt;&quot;}"/>
          <w:id w:val="329118260"/>
          <w:placeholder>
            <w:docPart w:val="DefaultPlaceholder_-1854013440"/>
          </w:placeholder>
        </w:sdtPr>
        <w:sdtContent>
          <w:r w:rsidR="016F3DC7" w:rsidRPr="77945C3E">
            <w:rPr>
              <w:rFonts w:ascii="Calibri" w:eastAsia="Calibri" w:hAnsi="Calibri" w:cs="Calibri"/>
              <w:color w:val="000000" w:themeColor="text1"/>
            </w:rPr>
            <w:t>[1]</w:t>
          </w:r>
        </w:sdtContent>
      </w:sdt>
      <w:r>
        <w:t>. Regulation may be achieved by directly setting the input (open-loop control) or by adjusting the input based on feedback from the system output (closed-loop control)</w:t>
      </w:r>
      <w:r w:rsidR="3E7E946B">
        <w:t xml:space="preserve"> </w:t>
      </w:r>
      <w:sdt>
        <w:sdtPr>
          <w:alias w:val="Citation"/>
          <w:tag w:val="{&quot;referencesIds&quot;:[&quot;doc:690cb48e70ab9a5d14961d22&quot;],&quot;referencesOptions&quot;:{&quot;doc:690cb48e70ab9a5d14961d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361144,&quot;citationText&quot;:&quot;&lt;span style=\&quot;font-family:Calibri;font-size:14.666666666666666px;color:#000000\&quot;&gt;[2]&lt;/span&gt;&quot;}"/>
          <w:id w:val="384361144"/>
          <w:placeholder>
            <w:docPart w:val="DefaultPlaceholder_-1854013440"/>
          </w:placeholder>
        </w:sdtPr>
        <w:sdtContent>
          <w:r w:rsidR="016F3DC7" w:rsidRPr="77945C3E">
            <w:rPr>
              <w:rFonts w:ascii="Calibri" w:eastAsia="Calibri" w:hAnsi="Calibri" w:cs="Calibri"/>
              <w:color w:val="000000" w:themeColor="text1"/>
            </w:rPr>
            <w:t>[2]</w:t>
          </w:r>
        </w:sdtContent>
      </w:sdt>
      <w:r>
        <w:t>.</w:t>
      </w:r>
    </w:p>
    <w:p w14:paraId="6FC57F4E" w14:textId="6582BA59" w:rsidR="403962B5" w:rsidRDefault="28E52874" w:rsidP="5A6C75D9">
      <w:r>
        <w:t xml:space="preserve">An open-loop control system does not monitor system output, so control action is independent of system performance </w:t>
      </w:r>
      <w:sdt>
        <w:sdtPr>
          <w:alias w:val="Citation"/>
          <w:tag w:val="{&quot;referencesIds&quot;:[&quot;doc:690cb7d252fccd0e6f64dbcd&quot;],&quot;referencesOptions&quot;:{&quot;doc:690cb7d252fccd0e6f64db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0162568,&quot;citationText&quot;:&quot;&lt;span style=\&quot;font-family:Calibri;font-size:14.666666666666666px;color:#000000\&quot;&gt;[3]&lt;/span&gt;&quot;}"/>
          <w:id w:val="550162568"/>
          <w:placeholder>
            <w:docPart w:val="DefaultPlaceholder_-1854013440"/>
          </w:placeholder>
        </w:sdtPr>
        <w:sdtContent>
          <w:r w:rsidR="016F3DC7" w:rsidRPr="77945C3E">
            <w:rPr>
              <w:rFonts w:ascii="Calibri" w:eastAsia="Calibri" w:hAnsi="Calibri" w:cs="Calibri"/>
              <w:color w:val="000000" w:themeColor="text1"/>
            </w:rPr>
            <w:t>[3]</w:t>
          </w:r>
        </w:sdtContent>
      </w:sdt>
      <w:r>
        <w:t xml:space="preserve">. As a result, the input is manually set, making open-loop systems suitable for low-cost applications where operating conditions are predictable and deviations have minimal impact </w:t>
      </w:r>
      <w:sdt>
        <w:sdtPr>
          <w:alias w:val="Citation"/>
          <w:tag w:val="{&quot;referencesIds&quot;:[&quot;doc:690cb43c52fccd0e6f64db41&quot;],&quot;referencesOptions&quot;:{&quot;doc:690cb43c52fccd0e6f64d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175815,&quot;citationText&quot;:&quot;&lt;span style=\&quot;font-family:Calibri;font-size:14.666666666666666px;color:#000000\&quot;&gt;[4]&lt;/span&gt;&quot;}"/>
          <w:id w:val="1640175815"/>
          <w:placeholder>
            <w:docPart w:val="DefaultPlaceholder_-1854013440"/>
          </w:placeholder>
        </w:sdtPr>
        <w:sdtContent>
          <w:r w:rsidR="016F3DC7" w:rsidRPr="77945C3E">
            <w:rPr>
              <w:rFonts w:ascii="Calibri" w:eastAsia="Calibri" w:hAnsi="Calibri" w:cs="Calibri"/>
              <w:color w:val="000000" w:themeColor="text1"/>
            </w:rPr>
            <w:t>[4]</w:t>
          </w:r>
        </w:sdtContent>
      </w:sdt>
      <w:r>
        <w:t>.</w:t>
      </w:r>
    </w:p>
    <w:p w14:paraId="0CF7F857" w14:textId="7F9E586A" w:rsidR="403962B5" w:rsidRDefault="403962B5" w:rsidP="5A6C75D9">
      <w:r>
        <w:t>A common example of an open-loop system is a toaster, where inputs such as toasting time and temperature are user-defined, but toast quality is not monitored during operation. Consequently, the output is independent of feedback, as illustrated in Figure 1.</w:t>
      </w:r>
    </w:p>
    <w:p w14:paraId="229A8578" w14:textId="57FF8366" w:rsidR="5A6C75D9" w:rsidRDefault="5A6C75D9"/>
    <w:p w14:paraId="76E16298" w14:textId="6B4D8A9F" w:rsidR="0EFB8217" w:rsidRDefault="0EFB8217" w:rsidP="0EFB8217"/>
    <w:p w14:paraId="2CEE70C3" w14:textId="1931711E" w:rsidR="660AFD3B" w:rsidRDefault="660AFD3B" w:rsidP="0EFB8217">
      <w:pPr>
        <w:jc w:val="center"/>
      </w:pPr>
      <w:r>
        <w:rPr>
          <w:noProof/>
        </w:rPr>
        <mc:AlternateContent>
          <mc:Choice Requires="wpg">
            <w:drawing>
              <wp:inline distT="0" distB="0" distL="0" distR="0" wp14:anchorId="32049F5D" wp14:editId="67E95DAC">
                <wp:extent cx="3793490" cy="1363980"/>
                <wp:effectExtent l="0" t="0" r="0" b="7620"/>
                <wp:docPr id="836268883" name="Group 1"/>
                <wp:cNvGraphicFramePr/>
                <a:graphic xmlns:a="http://schemas.openxmlformats.org/drawingml/2006/main">
                  <a:graphicData uri="http://schemas.microsoft.com/office/word/2010/wordprocessingGroup">
                    <wpg:wgp>
                      <wpg:cNvGrpSpPr/>
                      <wpg:grpSpPr>
                        <a:xfrm>
                          <a:off x="0" y="0"/>
                          <a:ext cx="3793490" cy="1363980"/>
                          <a:chOff x="0" y="0"/>
                          <a:chExt cx="3709671" cy="1266825"/>
                        </a:xfrm>
                      </wpg:grpSpPr>
                      <wps:wsp>
                        <wps:cNvPr id="1523673161" name="Straight Arrow Connector 1523673161"/>
                        <wps:cNvCnPr/>
                        <wps:spPr>
                          <a:xfrm flipV="1">
                            <a:off x="126048" y="380951"/>
                            <a:ext cx="1073985" cy="4812"/>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437767312" name="Rectangle 1437767312"/>
                        <wps:cNvSpPr/>
                        <wps:spPr>
                          <a:xfrm>
                            <a:off x="1200033" y="133350"/>
                            <a:ext cx="1057110" cy="514248"/>
                          </a:xfrm>
                          <a:prstGeom prst="rect">
                            <a:avLst/>
                          </a:prstGeom>
                          <a:noFill/>
                          <a:ln/>
                        </wps:spPr>
                        <wps:style>
                          <a:lnRef idx="2">
                            <a:schemeClr val="accent1">
                              <a:shade val="50000"/>
                            </a:schemeClr>
                          </a:lnRef>
                          <a:fillRef idx="1">
                            <a:schemeClr val="accent1"/>
                          </a:fillRef>
                          <a:effectRef idx="0">
                            <a:scrgbClr r="0" g="0" b="0"/>
                          </a:effectRef>
                          <a:fontRef idx="minor">
                            <a:schemeClr val="lt1"/>
                          </a:fontRef>
                        </wps:style>
                        <wps:txbx>
                          <w:txbxContent>
                            <w:p w14:paraId="7CDEC477" w14:textId="77777777" w:rsidR="002D2A17" w:rsidRDefault="00F81801" w:rsidP="00015A4A">
                              <w:pPr>
                                <w:spacing w:line="276" w:lineRule="auto"/>
                                <w:jc w:val="center"/>
                                <w:rPr>
                                  <w:rFonts w:eastAsia="Calibri" w:hAnsi="Calibri" w:cs="Calibri"/>
                                  <w:color w:val="000000"/>
                                  <w:lang w:val="en-US"/>
                                </w:rPr>
                              </w:pPr>
                              <w:r>
                                <w:rPr>
                                  <w:rFonts w:eastAsia="Calibri" w:hAnsi="Calibri" w:cs="Calibri"/>
                                  <w:color w:val="000000"/>
                                  <w:lang w:val="en-US"/>
                                </w:rPr>
                                <w:t>Toasting Process</w:t>
                              </w:r>
                            </w:p>
                          </w:txbxContent>
                        </wps:txbx>
                        <wps:bodyPr anchor="t"/>
                      </wps:wsp>
                      <wps:wsp>
                        <wps:cNvPr id="307095891" name="Straight Arrow Connector 307095891"/>
                        <wps:cNvCnPr/>
                        <wps:spPr>
                          <a:xfrm flipV="1">
                            <a:off x="2257143" y="385762"/>
                            <a:ext cx="1307430" cy="4712"/>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557752971" name="Rectangle 1557752971"/>
                        <wps:cNvSpPr/>
                        <wps:spPr>
                          <a:xfrm>
                            <a:off x="126048" y="0"/>
                            <a:ext cx="1073985" cy="361950"/>
                          </a:xfrm>
                          <a:prstGeom prst="rect">
                            <a:avLst/>
                          </a:prstGeom>
                          <a:noFill/>
                          <a:ln>
                            <a:noFill/>
                          </a:ln>
                        </wps:spPr>
                        <wps:txbx>
                          <w:txbxContent>
                            <w:p w14:paraId="29467B10" w14:textId="77777777" w:rsidR="002D2A17" w:rsidRDefault="00F81801" w:rsidP="00015A4A">
                              <w:pPr>
                                <w:spacing w:line="276" w:lineRule="auto"/>
                                <w:rPr>
                                  <w:rFonts w:ascii="Aptos" w:hAnsi="Aptos"/>
                                  <w:color w:val="000000"/>
                                  <w:lang w:val="en-US"/>
                                </w:rPr>
                              </w:pPr>
                              <w:r>
                                <w:rPr>
                                  <w:rFonts w:ascii="Aptos" w:hAnsi="Aptos"/>
                                  <w:color w:val="000000"/>
                                  <w:lang w:val="en-US"/>
                                </w:rPr>
                                <w:t>System Input</w:t>
                              </w:r>
                            </w:p>
                          </w:txbxContent>
                        </wps:txbx>
                        <wps:bodyPr anchor="t"/>
                      </wps:wsp>
                      <wps:wsp>
                        <wps:cNvPr id="596627885" name="Rectangle 596627885"/>
                        <wps:cNvSpPr/>
                        <wps:spPr>
                          <a:xfrm>
                            <a:off x="0" y="428625"/>
                            <a:ext cx="1200033" cy="838200"/>
                          </a:xfrm>
                          <a:prstGeom prst="rect">
                            <a:avLst/>
                          </a:prstGeom>
                          <a:noFill/>
                          <a:ln>
                            <a:noFill/>
                          </a:ln>
                        </wps:spPr>
                        <wps:txbx>
                          <w:txbxContent>
                            <w:p w14:paraId="773D4BB9" w14:textId="77777777" w:rsidR="002D2A17" w:rsidRDefault="00F81801" w:rsidP="00015A4A">
                              <w:pPr>
                                <w:spacing w:line="276" w:lineRule="auto"/>
                                <w:rPr>
                                  <w:rFonts w:ascii="Aptos" w:hAnsi="Aptos"/>
                                  <w:color w:val="000000"/>
                                  <w:lang w:val="en-US"/>
                                </w:rPr>
                              </w:pPr>
                              <w:r>
                                <w:rPr>
                                  <w:rFonts w:ascii="Aptos" w:hAnsi="Aptos"/>
                                  <w:color w:val="000000"/>
                                  <w:lang w:val="en-US"/>
                                </w:rPr>
                                <w:t>Bread Position, Time Duration, Temperature</w:t>
                              </w:r>
                            </w:p>
                          </w:txbxContent>
                        </wps:txbx>
                        <wps:bodyPr anchor="t"/>
                      </wps:wsp>
                      <wps:wsp>
                        <wps:cNvPr id="1152958316" name="Rectangle 1152958316"/>
                        <wps:cNvSpPr/>
                        <wps:spPr>
                          <a:xfrm>
                            <a:off x="2338205" y="0"/>
                            <a:ext cx="1152446" cy="476250"/>
                          </a:xfrm>
                          <a:prstGeom prst="rect">
                            <a:avLst/>
                          </a:prstGeom>
                          <a:noFill/>
                          <a:ln>
                            <a:noFill/>
                          </a:ln>
                        </wps:spPr>
                        <wps:txbx>
                          <w:txbxContent>
                            <w:p w14:paraId="41334506" w14:textId="77777777" w:rsidR="002D2A17" w:rsidRDefault="00F81801" w:rsidP="00015A4A">
                              <w:pPr>
                                <w:spacing w:line="276" w:lineRule="auto"/>
                                <w:rPr>
                                  <w:rFonts w:ascii="Aptos" w:hAnsi="Aptos"/>
                                  <w:color w:val="000000"/>
                                  <w:lang w:val="en-US"/>
                                </w:rPr>
                              </w:pPr>
                              <w:r>
                                <w:rPr>
                                  <w:rFonts w:ascii="Aptos" w:hAnsi="Aptos"/>
                                  <w:color w:val="000000"/>
                                  <w:lang w:val="en-US"/>
                                </w:rPr>
                                <w:t>System Output</w:t>
                              </w:r>
                            </w:p>
                          </w:txbxContent>
                        </wps:txbx>
                        <wps:bodyPr anchor="t"/>
                      </wps:wsp>
                      <wps:wsp>
                        <wps:cNvPr id="1576056010" name="Rectangle 1576056010"/>
                        <wps:cNvSpPr/>
                        <wps:spPr>
                          <a:xfrm>
                            <a:off x="2338205" y="428625"/>
                            <a:ext cx="1371466" cy="838200"/>
                          </a:xfrm>
                          <a:prstGeom prst="rect">
                            <a:avLst/>
                          </a:prstGeom>
                          <a:noFill/>
                          <a:ln>
                            <a:noFill/>
                          </a:ln>
                        </wps:spPr>
                        <wps:txbx>
                          <w:txbxContent>
                            <w:p w14:paraId="0B774143" w14:textId="77777777" w:rsidR="002D2A17" w:rsidRDefault="00F81801" w:rsidP="00015A4A">
                              <w:pPr>
                                <w:spacing w:line="276" w:lineRule="auto"/>
                                <w:rPr>
                                  <w:rFonts w:ascii="Aptos" w:hAnsi="Aptos"/>
                                  <w:color w:val="000000"/>
                                  <w:lang w:val="en-US"/>
                                </w:rPr>
                              </w:pPr>
                              <w:r>
                                <w:rPr>
                                  <w:rFonts w:ascii="Aptos" w:hAnsi="Aptos"/>
                                  <w:color w:val="000000"/>
                                  <w:lang w:val="en-US"/>
                                </w:rPr>
                                <w:t xml:space="preserve">Toast Quality (change in </w:t>
                              </w:r>
                              <w:proofErr w:type="spellStart"/>
                              <w:r>
                                <w:rPr>
                                  <w:rFonts w:ascii="Aptos" w:hAnsi="Aptos"/>
                                  <w:color w:val="000000"/>
                                  <w:lang w:val="en-US"/>
                                </w:rPr>
                                <w:t>colour</w:t>
                              </w:r>
                              <w:proofErr w:type="spellEnd"/>
                              <w:r>
                                <w:rPr>
                                  <w:rFonts w:ascii="Aptos" w:hAnsi="Aptos"/>
                                  <w:color w:val="000000"/>
                                  <w:lang w:val="en-US"/>
                                </w:rPr>
                                <w:t xml:space="preserve"> and texture)</w:t>
                              </w:r>
                            </w:p>
                          </w:txbxContent>
                        </wps:txbx>
                        <wps:bodyPr anchor="t"/>
                      </wps:wsp>
                    </wpg:wgp>
                  </a:graphicData>
                </a:graphic>
              </wp:inline>
            </w:drawing>
          </mc:Choice>
          <mc:Fallback>
            <w:pict>
              <v:group w14:anchorId="32049F5D" id="Group 1" o:spid="_x0000_s1026" style="width:298.7pt;height:107.4pt;mso-position-horizontal-relative:char;mso-position-vertical-relative:line" coordsize="37096,1266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">
                <v:shapetype id="_x0000_t32" coordsize="21600,21600" o:spt="32" o:oned="t" path="m,l21600,21600e" filled="f">
                  <v:path arrowok="t" fillok="f" o:connecttype="none"/>
                  <o:lock v:ext="edit" shapetype="t"/>
                </v:shapetype>
                <v:shape id="Straight Arrow Connector 1523673161" o:spid="_x0000_s1027" type="#_x0000_t32" style="position:absolute;left:1260;top:3809;width:10740;height:48;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" strokecolor="#4472c4" strokeweight="1pt">
                  <v:stroke endarrow="block" joinstyle="miter"/>
                </v:shape>
                <v:rect id="Rectangle 1437767312" o:spid="_x0000_s1028" style="position:absolute;left:12000;top:1333;width:10571;height:514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" filled="f" strokecolor="#1f3763 [1604]" strokeweight="1pt">
                  <v:textbox>
                    <w:txbxContent>
                      <w:p w14:paraId="7CDEC477" w14:textId="77777777" w:rsidR="002D2A17" w:rsidRDefault="00F81801" w:rsidP="00015A4A">
                        <w:pPr>
                          <w:spacing w:line="276" w:lineRule="auto"/>
                          <w:jc w:val="center"/>
                          <w:rPr>
                            <w:rFonts w:eastAsia="Calibri" w:hAnsi="Calibri" w:cs="Calibri"/>
                            <w:color w:val="000000"/>
                            <w:lang w:val="en-US"/>
                          </w:rPr>
                        </w:pPr>
                        <w:r>
                          <w:rPr>
                            <w:rFonts w:eastAsia="Calibri" w:hAnsi="Calibri" w:cs="Calibri"/>
                            <w:color w:val="000000"/>
                            <w:lang w:val="en-US"/>
                          </w:rPr>
                          <w:t>Toasting Process</w:t>
                        </w:r>
                      </w:p>
                    </w:txbxContent>
                  </v:textbox>
                </v:rect>
                <v:shape id="Straight Arrow Connector 307095891" o:spid="_x0000_s1029" type="#_x0000_t32" style="position:absolute;left:22571;top:3857;width:13074;height:47;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" strokecolor="#4472c4" strokeweight="1pt">
                  <v:stroke endarrow="block" joinstyle="miter"/>
                </v:shape>
                <v:rect id="Rectangle 1557752971" o:spid="_x0000_s1030" style="position:absolute;left:1260;width:10740;height:361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" filled="f" stroked="f">
                  <v:textbox>
                    <w:txbxContent>
                      <w:p w14:paraId="29467B10" w14:textId="77777777" w:rsidR="002D2A17" w:rsidRDefault="00F81801" w:rsidP="00015A4A">
                        <w:pPr>
                          <w:spacing w:line="276" w:lineRule="auto"/>
                          <w:rPr>
                            <w:rFonts w:ascii="Aptos" w:hAnsi="Aptos"/>
                            <w:color w:val="000000"/>
                            <w:lang w:val="en-US"/>
                          </w:rPr>
                        </w:pPr>
                        <w:r>
                          <w:rPr>
                            <w:rFonts w:ascii="Aptos" w:hAnsi="Aptos"/>
                            <w:color w:val="000000"/>
                            <w:lang w:val="en-US"/>
                          </w:rPr>
                          <w:t>System Input</w:t>
                        </w:r>
                      </w:p>
                    </w:txbxContent>
                  </v:textbox>
                </v:rect>
                <v:rect id="Rectangle 596627885" o:spid="_x0000_s1031" style="position:absolute;top:4286;width:12000;height:83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" filled="f" stroked="f">
                  <v:textbox>
                    <w:txbxContent>
                      <w:p w14:paraId="773D4BB9" w14:textId="77777777" w:rsidR="002D2A17" w:rsidRDefault="00F81801" w:rsidP="00015A4A">
                        <w:pPr>
                          <w:spacing w:line="276" w:lineRule="auto"/>
                          <w:rPr>
                            <w:rFonts w:ascii="Aptos" w:hAnsi="Aptos"/>
                            <w:color w:val="000000"/>
                            <w:lang w:val="en-US"/>
                          </w:rPr>
                        </w:pPr>
                        <w:r>
                          <w:rPr>
                            <w:rFonts w:ascii="Aptos" w:hAnsi="Aptos"/>
                            <w:color w:val="000000"/>
                            <w:lang w:val="en-US"/>
                          </w:rPr>
                          <w:t>Bread Position, Time Duration, Temperature</w:t>
                        </w:r>
                      </w:p>
                    </w:txbxContent>
                  </v:textbox>
                </v:rect>
                <v:rect id="Rectangle 1152958316" o:spid="_x0000_s1032" style="position:absolute;left:23382;width:11524;height:476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" filled="f" stroked="f">
                  <v:textbox>
                    <w:txbxContent>
                      <w:p w14:paraId="41334506" w14:textId="77777777" w:rsidR="002D2A17" w:rsidRDefault="00F81801" w:rsidP="00015A4A">
                        <w:pPr>
                          <w:spacing w:line="276" w:lineRule="auto"/>
                          <w:rPr>
                            <w:rFonts w:ascii="Aptos" w:hAnsi="Aptos"/>
                            <w:color w:val="000000"/>
                            <w:lang w:val="en-US"/>
                          </w:rPr>
                        </w:pPr>
                        <w:r>
                          <w:rPr>
                            <w:rFonts w:ascii="Aptos" w:hAnsi="Aptos"/>
                            <w:color w:val="000000"/>
                            <w:lang w:val="en-US"/>
                          </w:rPr>
                          <w:t>System Output</w:t>
                        </w:r>
                      </w:p>
                    </w:txbxContent>
                  </v:textbox>
                </v:rect>
                <v:rect id="Rectangle 1576056010" o:spid="_x0000_s1033" style="position:absolute;left:23382;top:4286;width:13714;height:838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" filled="f" stroked="f">
                  <v:textbox>
                    <w:txbxContent>
                      <w:p w14:paraId="0B774143" w14:textId="77777777" w:rsidR="002D2A17" w:rsidRDefault="00F81801" w:rsidP="00015A4A">
                        <w:pPr>
                          <w:spacing w:line="276" w:lineRule="auto"/>
                          <w:rPr>
                            <w:rFonts w:ascii="Aptos" w:hAnsi="Aptos"/>
                            <w:color w:val="000000"/>
                            <w:lang w:val="en-US"/>
                          </w:rPr>
                        </w:pPr>
                        <w:r>
                          <w:rPr>
                            <w:rFonts w:ascii="Aptos" w:hAnsi="Aptos"/>
                            <w:color w:val="000000"/>
                            <w:lang w:val="en-US"/>
                          </w:rPr>
                          <w:t xml:space="preserve">Toast Quality (change in </w:t>
                        </w:r>
                        <w:proofErr w:type="spellStart"/>
                        <w:r>
                          <w:rPr>
                            <w:rFonts w:ascii="Aptos" w:hAnsi="Aptos"/>
                            <w:color w:val="000000"/>
                            <w:lang w:val="en-US"/>
                          </w:rPr>
                          <w:t>colour</w:t>
                        </w:r>
                        <w:proofErr w:type="spellEnd"/>
                        <w:r>
                          <w:rPr>
                            <w:rFonts w:ascii="Aptos" w:hAnsi="Aptos"/>
                            <w:color w:val="000000"/>
                            <w:lang w:val="en-US"/>
                          </w:rPr>
                          <w:t xml:space="preserve"> and texture)</w:t>
                        </w:r>
                      </w:p>
                    </w:txbxContent>
                  </v:textbox>
                </v:rect>
                <w10:anchorlock/>
              </v:group>
            </w:pict>
          </mc:Fallback>
        </mc:AlternateContent>
      </w:r>
    </w:p>
    <w:p w14:paraId="0A2988B6" w14:textId="583E96A4" w:rsidR="00667F44" w:rsidRDefault="00667F44" w:rsidP="5A6C75D9">
      <w:pPr>
        <w:pStyle w:val="Caption"/>
        <w:jc w:val="center"/>
        <w:rPr>
          <w:rFonts w:ascii="Calibri" w:eastAsia="Calibri" w:hAnsi="Calibri" w:cs="Calibri"/>
          <w:color w:val="000000" w:themeColor="text1"/>
        </w:rPr>
      </w:pPr>
      <w:bookmarkStart w:id="6" w:name="_Toc218958179"/>
      <w:r>
        <w:t xml:space="preserve">Figure </w:t>
      </w:r>
      <w:fldSimple w:instr=" SEQ Figure \* ARABIC ">
        <w:r w:rsidR="00C35971">
          <w:rPr>
            <w:noProof/>
          </w:rPr>
          <w:t>1</w:t>
        </w:r>
      </w:fldSimple>
      <w:r w:rsidR="00A70883">
        <w:t xml:space="preserve"> </w:t>
      </w:r>
      <w:r>
        <w:t>– A Block Diagram of an Open Loop Control System depicting the process of toasting bread [3]</w:t>
      </w:r>
      <w:bookmarkEnd w:id="6"/>
    </w:p>
    <w:p w14:paraId="023F1FC1" w14:textId="505C9FA3" w:rsidR="5A6C75D9" w:rsidRDefault="5A6C75D9" w:rsidP="5A6C75D9"/>
    <w:p w14:paraId="3DD0D70F" w14:textId="72E0F49F" w:rsidR="71B83533" w:rsidRDefault="3F9D1882" w:rsidP="77945C3E">
      <w:r>
        <w:t xml:space="preserve">A closed-loop control system measures the controlled variable and compares it with a reference value to produce an error signal, which is used to adjust the control action and minimise the deviation </w:t>
      </w:r>
      <w:sdt>
        <w:sdtPr>
          <w:alias w:val="Citation"/>
          <w:tag w:val="{&quot;referencesIds&quot;:[&quot;doc:690cbd4f1936b100eb357349&quot;],&quot;referencesOptions&quot;:{&quot;doc:690cbd4f1936b100eb357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3064058,&quot;citationText&quot;:&quot;&lt;span style=\&quot;font-family:Calibri;font-size:14.666666666666666px;color:#000000\&quot;&gt;[5]&lt;/span&gt;&quot;}"/>
          <w:id w:val="1913064058"/>
          <w:placeholder>
            <w:docPart w:val="DefaultPlaceholder_-1854013440"/>
          </w:placeholder>
        </w:sdtPr>
        <w:sdtContent>
          <w:r w:rsidR="016F3DC7" w:rsidRPr="77945C3E">
            <w:rPr>
              <w:rFonts w:ascii="Calibri" w:eastAsia="Calibri" w:hAnsi="Calibri" w:cs="Calibri"/>
              <w:color w:val="000000" w:themeColor="text1"/>
            </w:rPr>
            <w:t>[5]</w:t>
          </w:r>
        </w:sdtContent>
      </w:sdt>
      <w:r>
        <w:t xml:space="preserve">. Although more complex than open-loop systems, closed-loop control offers greater efficiency and reduced risk of human error, making it suitable for applications where deviations could be detrimental </w:t>
      </w:r>
      <w:sdt>
        <w:sdtPr>
          <w:alias w:val="Citation"/>
          <w:tag w:val="{&quot;referencesIds&quot;:[&quot;doc:690cbd67f0bc411df7c8fd03&quot;],&quot;referencesOptions&quot;:{&quot;doc:690cbd67f0bc411df7c8f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85072,&quot;citationText&quot;:&quot;&lt;span style=\&quot;font-family:Calibri;font-size:14.666666666666666px;color:#000000\&quot;&gt;[6]&lt;/span&gt;&quot;}"/>
          <w:id w:val="126085072"/>
          <w:placeholder>
            <w:docPart w:val="DefaultPlaceholder_-1854013440"/>
          </w:placeholder>
        </w:sdtPr>
        <w:sdtContent>
          <w:r w:rsidR="016F3DC7" w:rsidRPr="77945C3E">
            <w:rPr>
              <w:rFonts w:ascii="Calibri" w:eastAsia="Calibri" w:hAnsi="Calibri" w:cs="Calibri"/>
              <w:color w:val="000000" w:themeColor="text1"/>
            </w:rPr>
            <w:t>[6]</w:t>
          </w:r>
        </w:sdtContent>
      </w:sdt>
      <w:r>
        <w:t>.</w:t>
      </w:r>
    </w:p>
    <w:p w14:paraId="788FF3BB" w14:textId="10AC6C32" w:rsidR="71B83533" w:rsidRDefault="3F9D1882" w:rsidP="5A6C75D9">
      <w:r>
        <w:t>A common example is a thermostatically controlled heating system, where the thermostat compares the room temperature to a set value and activates or deactivates heating to maintain the desired temperature despite external influences, as shown in Figure 2</w:t>
      </w:r>
      <w:r w:rsidR="0746E26C">
        <w:t xml:space="preserve"> </w:t>
      </w:r>
      <w:sdt>
        <w:sdtPr>
          <w:alias w:val="Citation"/>
          <w:tag w:val="{&quot;referencesIds&quot;:[&quot;doc:690cbd4f1936b100eb357349&quot;],&quot;referencesOptions&quot;:{&quot;doc:690cbd4f1936b100eb357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811208,&quot;citationText&quot;:&quot;&lt;span style=\&quot;font-family:Calibri;font-size:14.666666666666666px;color:#000000\&quot;&gt;[5]&lt;/span&gt;&quot;}"/>
          <w:id w:val="1427811208"/>
          <w:placeholder>
            <w:docPart w:val="DefaultPlaceholder_-1854013440"/>
          </w:placeholder>
        </w:sdtPr>
        <w:sdtContent>
          <w:r w:rsidR="016F3DC7" w:rsidRPr="77945C3E">
            <w:rPr>
              <w:rFonts w:ascii="Calibri" w:eastAsia="Calibri" w:hAnsi="Calibri" w:cs="Calibri"/>
              <w:color w:val="000000" w:themeColor="text1"/>
            </w:rPr>
            <w:t>[5]</w:t>
          </w:r>
        </w:sdtContent>
      </w:sdt>
      <w:r>
        <w:t>.</w:t>
      </w:r>
    </w:p>
    <w:p w14:paraId="59BFDAA6" w14:textId="17FDD27D" w:rsidR="5A6C75D9" w:rsidRDefault="5A6C75D9" w:rsidP="5A6C75D9"/>
    <w:p w14:paraId="62331543" w14:textId="1AA25FF8" w:rsidR="277897C4" w:rsidRDefault="277897C4" w:rsidP="34BD089A">
      <w:pPr>
        <w:jc w:val="center"/>
      </w:pPr>
      <w:r>
        <w:rPr>
          <w:noProof/>
        </w:rPr>
        <w:lastRenderedPageBreak/>
        <mc:AlternateContent>
          <mc:Choice Requires="wpg">
            <w:drawing>
              <wp:inline distT="0" distB="0" distL="0" distR="0" wp14:anchorId="133B9BB2" wp14:editId="694F2796">
                <wp:extent cx="5867078" cy="2630805"/>
                <wp:effectExtent l="0" t="0" r="19685" b="17145"/>
                <wp:docPr id="130152054" name="Group 1"/>
                <wp:cNvGraphicFramePr/>
                <a:graphic xmlns:a="http://schemas.openxmlformats.org/drawingml/2006/main">
                  <a:graphicData uri="http://schemas.microsoft.com/office/word/2010/wordprocessingGroup">
                    <wpg:wgp>
                      <wpg:cNvGrpSpPr/>
                      <wpg:grpSpPr>
                        <a:xfrm>
                          <a:off x="0" y="0"/>
                          <a:ext cx="5867078" cy="2630805"/>
                          <a:chOff x="0" y="0"/>
                          <a:chExt cx="5867078" cy="2630805"/>
                        </a:xfrm>
                      </wpg:grpSpPr>
                      <wps:wsp>
                        <wps:cNvPr id="548678327" name="Rectangle 548678327"/>
                        <wps:cNvSpPr/>
                        <wps:spPr>
                          <a:xfrm>
                            <a:off x="2100159" y="1088062"/>
                            <a:ext cx="1057213" cy="514248"/>
                          </a:xfrm>
                          <a:prstGeom prst="rect">
                            <a:avLst/>
                          </a:prstGeom>
                          <a:noFill/>
                          <a:ln/>
                        </wps:spPr>
                        <wps:style>
                          <a:lnRef idx="2">
                            <a:schemeClr val="accent1">
                              <a:shade val="50000"/>
                            </a:schemeClr>
                          </a:lnRef>
                          <a:fillRef idx="1">
                            <a:schemeClr val="accent1"/>
                          </a:fillRef>
                          <a:effectRef idx="0">
                            <a:scrgbClr r="0" g="0" b="0"/>
                          </a:effectRef>
                          <a:fontRef idx="minor">
                            <a:schemeClr val="lt1"/>
                          </a:fontRef>
                        </wps:style>
                        <wps:txbx>
                          <w:txbxContent>
                            <w:p w14:paraId="272D4D51" w14:textId="77777777" w:rsidR="002D2A17" w:rsidRDefault="00F81801" w:rsidP="00015A4A">
                              <w:pPr>
                                <w:spacing w:line="276" w:lineRule="auto"/>
                                <w:jc w:val="center"/>
                                <w:rPr>
                                  <w:rFonts w:eastAsia="Calibri" w:hAnsi="Calibri" w:cs="Calibri"/>
                                  <w:color w:val="000000"/>
                                  <w:lang w:val="en-US"/>
                                </w:rPr>
                              </w:pPr>
                              <w:r>
                                <w:rPr>
                                  <w:rFonts w:eastAsia="Calibri" w:hAnsi="Calibri" w:cs="Calibri"/>
                                  <w:color w:val="000000"/>
                                  <w:lang w:val="en-US"/>
                                </w:rPr>
                                <w:t>Controller</w:t>
                              </w:r>
                            </w:p>
                          </w:txbxContent>
                        </wps:txbx>
                        <wps:bodyPr anchor="b"/>
                      </wps:wsp>
                      <wps:wsp>
                        <wps:cNvPr id="1028199976" name="Straight Arrow Connector 1028199976"/>
                        <wps:cNvCnPr/>
                        <wps:spPr>
                          <a:xfrm flipV="1">
                            <a:off x="1140461" y="1345186"/>
                            <a:ext cx="959699" cy="13079"/>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85414651" name="Straight Arrow Connector 285414651"/>
                        <wps:cNvCnPr/>
                        <wps:spPr>
                          <a:xfrm flipV="1">
                            <a:off x="3157373" y="1335663"/>
                            <a:ext cx="771480" cy="9523"/>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661129176" name="Rectangle 661129176"/>
                        <wps:cNvSpPr/>
                        <wps:spPr>
                          <a:xfrm>
                            <a:off x="3928853" y="1088062"/>
                            <a:ext cx="1166745" cy="514248"/>
                          </a:xfrm>
                          <a:prstGeom prst="rect">
                            <a:avLst/>
                          </a:prstGeom>
                          <a:noFill/>
                          <a:ln/>
                        </wps:spPr>
                        <wps:style>
                          <a:lnRef idx="2">
                            <a:schemeClr val="accent1">
                              <a:shade val="50000"/>
                            </a:schemeClr>
                          </a:lnRef>
                          <a:fillRef idx="1">
                            <a:schemeClr val="accent1"/>
                          </a:fillRef>
                          <a:effectRef idx="0">
                            <a:scrgbClr r="0" g="0" b="0"/>
                          </a:effectRef>
                          <a:fontRef idx="minor">
                            <a:schemeClr val="lt1"/>
                          </a:fontRef>
                        </wps:style>
                        <wps:txbx>
                          <w:txbxContent>
                            <w:p w14:paraId="2DA018CF" w14:textId="77777777" w:rsidR="002D2A17" w:rsidRDefault="00F81801" w:rsidP="00015A4A">
                              <w:pPr>
                                <w:spacing w:line="276" w:lineRule="auto"/>
                                <w:jc w:val="center"/>
                                <w:rPr>
                                  <w:rFonts w:ascii="Calibri" w:hAnsi="Calibri" w:cs="Calibri"/>
                                  <w:color w:val="000000"/>
                                  <w:lang w:val="en-US"/>
                                </w:rPr>
                              </w:pPr>
                              <w:r>
                                <w:rPr>
                                  <w:rFonts w:ascii="Calibri" w:hAnsi="Calibri" w:cs="Calibri"/>
                                  <w:color w:val="000000"/>
                                  <w:lang w:val="en-US"/>
                                </w:rPr>
                                <w:t>Heating System Process</w:t>
                              </w:r>
                            </w:p>
                          </w:txbxContent>
                        </wps:txbx>
                        <wps:bodyPr anchor="t"/>
                      </wps:wsp>
                      <wps:wsp>
                        <wps:cNvPr id="221606780" name="Oval 221606780"/>
                        <wps:cNvSpPr/>
                        <wps:spPr>
                          <a:xfrm>
                            <a:off x="1004837" y="1292809"/>
                            <a:ext cx="123818" cy="123800"/>
                          </a:xfrm>
                          <a:prstGeom prst="ellipse">
                            <a:avLst/>
                          </a:prstGeom>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79406990" name="Straight Arrow Connector 779406990"/>
                        <wps:cNvCnPr/>
                        <wps:spPr>
                          <a:xfrm flipV="1">
                            <a:off x="233357" y="1345186"/>
                            <a:ext cx="771480" cy="9523"/>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736524042" name="Straight Arrow Connector 1736524042"/>
                        <wps:cNvCnPr/>
                        <wps:spPr>
                          <a:xfrm flipV="1">
                            <a:off x="5095598" y="1326140"/>
                            <a:ext cx="771480" cy="9523"/>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764536310" name="Rectangle 764536310"/>
                        <wps:cNvSpPr/>
                        <wps:spPr>
                          <a:xfrm>
                            <a:off x="3014507" y="2116557"/>
                            <a:ext cx="1057213" cy="514248"/>
                          </a:xfrm>
                          <a:prstGeom prst="rect">
                            <a:avLst/>
                          </a:prstGeom>
                          <a:noFill/>
                          <a:ln/>
                        </wps:spPr>
                        <wps:style>
                          <a:lnRef idx="2">
                            <a:schemeClr val="accent1">
                              <a:shade val="50000"/>
                            </a:schemeClr>
                          </a:lnRef>
                          <a:fillRef idx="1">
                            <a:schemeClr val="accent1"/>
                          </a:fillRef>
                          <a:effectRef idx="0">
                            <a:scrgbClr r="0" g="0" b="0"/>
                          </a:effectRef>
                          <a:fontRef idx="minor">
                            <a:schemeClr val="lt1"/>
                          </a:fontRef>
                        </wps:style>
                        <wps:txbx>
                          <w:txbxContent>
                            <w:p w14:paraId="3B901F8D" w14:textId="77777777" w:rsidR="002D2A17" w:rsidRDefault="00F81801" w:rsidP="00015A4A">
                              <w:pPr>
                                <w:spacing w:line="276" w:lineRule="auto"/>
                                <w:jc w:val="center"/>
                                <w:rPr>
                                  <w:rFonts w:ascii="Calibri" w:hAnsi="Calibri" w:cs="Calibri"/>
                                  <w:color w:val="000000"/>
                                  <w:lang w:val="en-US"/>
                                </w:rPr>
                              </w:pPr>
                              <w:r>
                                <w:rPr>
                                  <w:rFonts w:ascii="Calibri" w:hAnsi="Calibri" w:cs="Calibri"/>
                                  <w:color w:val="000000"/>
                                  <w:lang w:val="en-US"/>
                                </w:rPr>
                                <w:t xml:space="preserve">Temperature </w:t>
                              </w:r>
                              <w:r>
                                <w:rPr>
                                  <w:rFonts w:eastAsia="Calibri" w:hAnsi="Calibri" w:cs="Calibri"/>
                                  <w:color w:val="000000"/>
                                  <w:lang w:val="en-US"/>
                                </w:rPr>
                                <w:t>Sensor</w:t>
                              </w:r>
                            </w:p>
                          </w:txbxContent>
                        </wps:txbx>
                        <wps:bodyPr anchor="t"/>
                      </wps:wsp>
                      <wps:wsp>
                        <wps:cNvPr id="1413999637" name="Straight Arrow Connector 1413999637"/>
                        <wps:cNvCnPr/>
                        <wps:spPr>
                          <a:xfrm rot="5400000" flipV="1">
                            <a:off x="4831367" y="1857053"/>
                            <a:ext cx="1047542" cy="4763"/>
                          </a:xfrm>
                          <a:prstGeom prst="straightConnector1">
                            <a:avLst/>
                          </a:prstGeom>
                          <a:ln w="12700"/>
                        </wps:spPr>
                        <wps:style>
                          <a:lnRef idx="1">
                            <a:schemeClr val="accent1"/>
                          </a:lnRef>
                          <a:fillRef idx="0">
                            <a:schemeClr val="accent1"/>
                          </a:fillRef>
                          <a:effectRef idx="0">
                            <a:scrgbClr r="0" g="0" b="0"/>
                          </a:effectRef>
                          <a:fontRef idx="minor">
                            <a:schemeClr val="tx1"/>
                          </a:fontRef>
                        </wps:style>
                        <wps:bodyPr/>
                      </wps:wsp>
                      <wps:wsp>
                        <wps:cNvPr id="122718238" name="Straight Arrow Connector 122718238"/>
                        <wps:cNvCnPr/>
                        <wps:spPr>
                          <a:xfrm flipH="1">
                            <a:off x="4081244" y="2373681"/>
                            <a:ext cx="1266751" cy="9523"/>
                          </a:xfrm>
                          <a:prstGeom prst="straightConnector1">
                            <a:avLst/>
                          </a:prstGeom>
                          <a:ln w="12700">
                            <a:tailEnd type="triangle" w="med" len="med"/>
                          </a:ln>
                        </wps:spPr>
                        <wps:style>
                          <a:lnRef idx="1">
                            <a:schemeClr val="accent1"/>
                          </a:lnRef>
                          <a:fillRef idx="0">
                            <a:schemeClr val="accent1"/>
                          </a:fillRef>
                          <a:effectRef idx="0">
                            <a:scrgbClr r="0" g="0" b="0"/>
                          </a:effectRef>
                          <a:fontRef idx="minor">
                            <a:schemeClr val="tx1"/>
                          </a:fontRef>
                        </wps:style>
                        <wps:bodyPr/>
                      </wps:wsp>
                      <wps:wsp>
                        <wps:cNvPr id="169920598" name="Straight Arrow Connector 169920598"/>
                        <wps:cNvCnPr>
                          <a:endCxn id="221606780" idx="4"/>
                        </wps:cNvCnPr>
                        <wps:spPr>
                          <a:xfrm rot="5400000" flipH="1" flipV="1">
                            <a:off x="562021" y="1916572"/>
                            <a:ext cx="1004687" cy="4762"/>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947381903" name="Straight Arrow Connector 947381903"/>
                        <wps:cNvCnPr/>
                        <wps:spPr>
                          <a:xfrm flipH="1">
                            <a:off x="1064261" y="2402250"/>
                            <a:ext cx="1940721" cy="22815"/>
                          </a:xfrm>
                          <a:prstGeom prst="straightConnector1">
                            <a:avLst/>
                          </a:prstGeom>
                          <a:ln w="12700"/>
                        </wps:spPr>
                        <wps:style>
                          <a:lnRef idx="1">
                            <a:schemeClr val="accent1"/>
                          </a:lnRef>
                          <a:fillRef idx="0">
                            <a:schemeClr val="accent1"/>
                          </a:fillRef>
                          <a:effectRef idx="0">
                            <a:scrgbClr r="0" g="0" b="0"/>
                          </a:effectRef>
                          <a:fontRef idx="minor">
                            <a:schemeClr val="tx1"/>
                          </a:fontRef>
                        </wps:style>
                        <wps:bodyPr/>
                      </wps:wsp>
                      <wps:wsp>
                        <wps:cNvPr id="502497797" name="Rectangle 502497797"/>
                        <wps:cNvSpPr/>
                        <wps:spPr>
                          <a:xfrm>
                            <a:off x="1140461" y="1859435"/>
                            <a:ext cx="1612124" cy="561863"/>
                          </a:xfrm>
                          <a:prstGeom prst="rect">
                            <a:avLst/>
                          </a:prstGeom>
                          <a:noFill/>
                          <a:ln>
                            <a:noFill/>
                          </a:ln>
                        </wps:spPr>
                        <wps:txbx>
                          <w:txbxContent>
                            <w:p w14:paraId="4B43427C"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Measured Temperature Output</w:t>
                              </w:r>
                            </w:p>
                          </w:txbxContent>
                        </wps:txbx>
                        <wps:bodyPr anchor="ctr"/>
                      </wps:wsp>
                      <wps:wsp>
                        <wps:cNvPr id="344056139" name="Rectangle 344056139"/>
                        <wps:cNvSpPr/>
                        <wps:spPr>
                          <a:xfrm>
                            <a:off x="5095598" y="801179"/>
                            <a:ext cx="771480" cy="529723"/>
                          </a:xfrm>
                          <a:prstGeom prst="rect">
                            <a:avLst/>
                          </a:prstGeom>
                          <a:noFill/>
                          <a:ln>
                            <a:noFill/>
                          </a:ln>
                        </wps:spPr>
                        <wps:txbx>
                          <w:txbxContent>
                            <w:p w14:paraId="4D1D3871"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System Output</w:t>
                              </w:r>
                            </w:p>
                          </w:txbxContent>
                        </wps:txbx>
                        <wps:bodyPr anchor="ctr"/>
                      </wps:wsp>
                      <wps:wsp>
                        <wps:cNvPr id="1878200590" name="Rectangle 1878200590"/>
                        <wps:cNvSpPr/>
                        <wps:spPr>
                          <a:xfrm>
                            <a:off x="3157373" y="791655"/>
                            <a:ext cx="771480" cy="508296"/>
                          </a:xfrm>
                          <a:prstGeom prst="rect">
                            <a:avLst/>
                          </a:prstGeom>
                          <a:noFill/>
                          <a:ln>
                            <a:noFill/>
                          </a:ln>
                        </wps:spPr>
                        <wps:txbx>
                          <w:txbxContent>
                            <w:p w14:paraId="37FB2982"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System Input</w:t>
                              </w:r>
                            </w:p>
                          </w:txbxContent>
                        </wps:txbx>
                        <wps:bodyPr anchor="ctr"/>
                      </wps:wsp>
                      <wps:wsp>
                        <wps:cNvPr id="1607184683" name="Rectangle 1607184683"/>
                        <wps:cNvSpPr/>
                        <wps:spPr>
                          <a:xfrm>
                            <a:off x="1061984" y="566657"/>
                            <a:ext cx="1023888" cy="791608"/>
                          </a:xfrm>
                          <a:prstGeom prst="rect">
                            <a:avLst/>
                          </a:prstGeom>
                          <a:noFill/>
                          <a:ln>
                            <a:noFill/>
                          </a:ln>
                        </wps:spPr>
                        <wps:txbx>
                          <w:txbxContent>
                            <w:p w14:paraId="23851FBE"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Measured Temperature Difference</w:t>
                              </w:r>
                            </w:p>
                          </w:txbxContent>
                        </wps:txbx>
                        <wps:bodyPr anchor="ctr"/>
                      </wps:wsp>
                      <wps:wsp>
                        <wps:cNvPr id="1402007688" name="Rectangle 1402007688"/>
                        <wps:cNvSpPr/>
                        <wps:spPr>
                          <a:xfrm>
                            <a:off x="0" y="566657"/>
                            <a:ext cx="1004838" cy="849952"/>
                          </a:xfrm>
                          <a:prstGeom prst="rect">
                            <a:avLst/>
                          </a:prstGeom>
                          <a:noFill/>
                          <a:ln>
                            <a:noFill/>
                          </a:ln>
                        </wps:spPr>
                        <wps:txbx>
                          <w:txbxContent>
                            <w:p w14:paraId="6319A3EB"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Thermostat Temperature Setpoint</w:t>
                              </w:r>
                            </w:p>
                          </w:txbxContent>
                        </wps:txbx>
                        <wps:bodyPr anchor="ctr"/>
                      </wps:wsp>
                      <wps:wsp>
                        <wps:cNvPr id="425003332" name="Rectangle 425003332"/>
                        <wps:cNvSpPr/>
                        <wps:spPr>
                          <a:xfrm>
                            <a:off x="502419" y="1045803"/>
                            <a:ext cx="861963" cy="416636"/>
                          </a:xfrm>
                          <a:prstGeom prst="rect">
                            <a:avLst/>
                          </a:prstGeom>
                          <a:noFill/>
                          <a:ln>
                            <a:noFill/>
                          </a:ln>
                        </wps:spPr>
                        <wps:txbx>
                          <w:txbxContent>
                            <w:p w14:paraId="5E24E1E3"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w:t>
                              </w:r>
                            </w:p>
                          </w:txbxContent>
                        </wps:txbx>
                        <wps:bodyPr anchor="ctr"/>
                      </wps:wsp>
                      <wps:wsp>
                        <wps:cNvPr id="294066795" name="Rectangle 294066795"/>
                        <wps:cNvSpPr/>
                        <wps:spPr>
                          <a:xfrm>
                            <a:off x="697673" y="1434465"/>
                            <a:ext cx="430982" cy="185700"/>
                          </a:xfrm>
                          <a:prstGeom prst="rect">
                            <a:avLst/>
                          </a:prstGeom>
                          <a:noFill/>
                          <a:ln>
                            <a:noFill/>
                          </a:ln>
                        </wps:spPr>
                        <wps:txbx>
                          <w:txbxContent>
                            <w:p w14:paraId="66A8051E"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w:t>
                              </w:r>
                            </w:p>
                          </w:txbxContent>
                        </wps:txbx>
                        <wps:bodyPr anchor="ctr"/>
                      </wps:wsp>
                      <wps:wsp>
                        <wps:cNvPr id="1029292583" name="Straight Arrow Connector 1029292583"/>
                        <wps:cNvCnPr/>
                        <wps:spPr>
                          <a:xfrm rot="5400000">
                            <a:off x="4264618" y="880934"/>
                            <a:ext cx="409494" cy="4763"/>
                          </a:xfrm>
                          <a:prstGeom prst="straightConnector1">
                            <a:avLst/>
                          </a:prstGeom>
                          <a:ln w="12700">
                            <a:solidFill>
                              <a:srgbClr val="4472C4"/>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676503624" name="Rectangle 676503624"/>
                        <wps:cNvSpPr/>
                        <wps:spPr>
                          <a:xfrm>
                            <a:off x="3819322" y="0"/>
                            <a:ext cx="1276276" cy="778561"/>
                          </a:xfrm>
                          <a:prstGeom prst="rect">
                            <a:avLst/>
                          </a:prstGeom>
                          <a:noFill/>
                          <a:ln>
                            <a:noFill/>
                          </a:ln>
                        </wps:spPr>
                        <wps:txbx>
                          <w:txbxContent>
                            <w:p w14:paraId="08D6E222"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Environmental Temperature Disturbances</w:t>
                              </w:r>
                            </w:p>
                          </w:txbxContent>
                        </wps:txbx>
                        <wps:bodyPr anchor="ctr"/>
                      </wps:wsp>
                    </wpg:wgp>
                  </a:graphicData>
                </a:graphic>
              </wp:inline>
            </w:drawing>
          </mc:Choice>
          <mc:Fallback>
            <w:pict>
              <v:group w14:anchorId="133B9BB2" id="_x0000_s1034" style="width:461.95pt;height:207.15pt;mso-position-horizontal-relative:char;mso-position-vertical-relative:line" coordsize="58670,263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">
                <v:rect id="Rectangle 548678327" o:spid="_x0000_s1035" style="position:absolute;left:21001;top:10880;width:10572;height:5143;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" filled="f" strokecolor="#1f3763 [1604]" strokeweight="1pt">
                  <v:textbox>
                    <w:txbxContent>
                      <w:p w14:paraId="272D4D51" w14:textId="77777777" w:rsidR="002D2A17" w:rsidRDefault="00F81801" w:rsidP="00015A4A">
                        <w:pPr>
                          <w:spacing w:line="276" w:lineRule="auto"/>
                          <w:jc w:val="center"/>
                          <w:rPr>
                            <w:rFonts w:eastAsia="Calibri" w:hAnsi="Calibri" w:cs="Calibri"/>
                            <w:color w:val="000000"/>
                            <w:lang w:val="en-US"/>
                          </w:rPr>
                        </w:pPr>
                        <w:r>
                          <w:rPr>
                            <w:rFonts w:eastAsia="Calibri" w:hAnsi="Calibri" w:cs="Calibri"/>
                            <w:color w:val="000000"/>
                            <w:lang w:val="en-US"/>
                          </w:rPr>
                          <w:t>Controller</w:t>
                        </w:r>
                      </w:p>
                    </w:txbxContent>
                  </v:textbox>
                </v:rect>
                <v:shape id="Straight Arrow Connector 1028199976" o:spid="_x0000_s1036" type="#_x0000_t32" style="position:absolute;left:11404;top:13451;width:9597;height:131;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" strokecolor="#4472c4" strokeweight="1pt">
                  <v:stroke endarrow="block" joinstyle="miter"/>
                </v:shape>
                <v:shape id="Straight Arrow Connector 285414651" o:spid="_x0000_s1037" type="#_x0000_t32" style="position:absolute;left:31573;top:13356;width:7715;height:9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" strokecolor="#4472c4" strokeweight="1pt">
                  <v:stroke endarrow="block" joinstyle="miter"/>
                </v:shape>
                <v:rect id="Rectangle 661129176" o:spid="_x0000_s1038" style="position:absolute;left:39288;top:10880;width:11667;height:51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" filled="f" strokecolor="#1f3763 [1604]" strokeweight="1pt">
                  <v:textbox>
                    <w:txbxContent>
                      <w:p w14:paraId="2DA018CF" w14:textId="77777777" w:rsidR="002D2A17" w:rsidRDefault="00F81801" w:rsidP="00015A4A">
                        <w:pPr>
                          <w:spacing w:line="276" w:lineRule="auto"/>
                          <w:jc w:val="center"/>
                          <w:rPr>
                            <w:rFonts w:ascii="Calibri" w:hAnsi="Calibri" w:cs="Calibri"/>
                            <w:color w:val="000000"/>
                            <w:lang w:val="en-US"/>
                          </w:rPr>
                        </w:pPr>
                        <w:r>
                          <w:rPr>
                            <w:rFonts w:ascii="Calibri" w:hAnsi="Calibri" w:cs="Calibri"/>
                            <w:color w:val="000000"/>
                            <w:lang w:val="en-US"/>
                          </w:rPr>
                          <w:t>Heating System Process</w:t>
                        </w:r>
                      </w:p>
                    </w:txbxContent>
                  </v:textbox>
                </v:rect>
                <v:oval id="Oval 221606780" o:spid="_x0000_s1039" style="position:absolute;left:10048;top:12928;width:1238;height:123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" fillcolor="#4472c4 [3204]" strokecolor="#1f3763 [1604]" strokeweight="1pt">
                  <v:stroke joinstyle="miter"/>
                </v:oval>
                <v:shape id="Straight Arrow Connector 779406990" o:spid="_x0000_s1040" type="#_x0000_t32" style="position:absolute;left:2333;top:13451;width:7715;height:96;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" strokecolor="#4472c4" strokeweight="1pt">
                  <v:stroke endarrow="block" joinstyle="miter"/>
                </v:shape>
                <v:shape id="Straight Arrow Connector 1736524042" o:spid="_x0000_s1041" type="#_x0000_t32" style="position:absolute;left:50955;top:13261;width:7715;height:95;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" strokecolor="#4472c4" strokeweight="1pt">
                  <v:stroke endarrow="block" joinstyle="miter"/>
                </v:shape>
                <v:rect id="Rectangle 764536310" o:spid="_x0000_s1042" style="position:absolute;left:30145;top:21165;width:10572;height:51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" filled="f" strokecolor="#1f3763 [1604]" strokeweight="1pt">
                  <v:textbox>
                    <w:txbxContent>
                      <w:p w14:paraId="3B901F8D" w14:textId="77777777" w:rsidR="002D2A17" w:rsidRDefault="00F81801" w:rsidP="00015A4A">
                        <w:pPr>
                          <w:spacing w:line="276" w:lineRule="auto"/>
                          <w:jc w:val="center"/>
                          <w:rPr>
                            <w:rFonts w:ascii="Calibri" w:hAnsi="Calibri" w:cs="Calibri"/>
                            <w:color w:val="000000"/>
                            <w:lang w:val="en-US"/>
                          </w:rPr>
                        </w:pPr>
                        <w:r>
                          <w:rPr>
                            <w:rFonts w:ascii="Calibri" w:hAnsi="Calibri" w:cs="Calibri"/>
                            <w:color w:val="000000"/>
                            <w:lang w:val="en-US"/>
                          </w:rPr>
                          <w:t xml:space="preserve">Temperature </w:t>
                        </w:r>
                        <w:r>
                          <w:rPr>
                            <w:rFonts w:eastAsia="Calibri" w:hAnsi="Calibri" w:cs="Calibri"/>
                            <w:color w:val="000000"/>
                            <w:lang w:val="en-US"/>
                          </w:rPr>
                          <w:t>Sensor</w:t>
                        </w:r>
                      </w:p>
                    </w:txbxContent>
                  </v:textbox>
                </v:rect>
                <v:shape id="Straight Arrow Connector 1413999637" o:spid="_x0000_s1043" type="#_x0000_t32" style="position:absolute;left:48313;top:18570;width:10476;height:48;rotation:-90;flip: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" strokecolor="#4472c4 [3204]" strokeweight="1pt">
                  <v:stroke joinstyle="miter"/>
                </v:shape>
                <v:shape id="Straight Arrow Connector 122718238" o:spid="_x0000_s1044" type="#_x0000_t32" style="position:absolute;left:40812;top:23736;width:12667;height:96;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" strokecolor="#4472c4 [3204]" strokeweight="1pt">
                  <v:stroke endarrow="block" joinstyle="miter"/>
                </v:shape>
                <v:shape id="Straight Arrow Connector 169920598" o:spid="_x0000_s1045" type="#_x0000_t32" style="position:absolute;left:5620;top:19165;width:10046;height:48;rotation:90;flip:x y;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" strokecolor="#4472c4" strokeweight="1pt">
                  <v:stroke endarrow="block" joinstyle="miter"/>
                </v:shape>
                <v:shape id="Straight Arrow Connector 947381903" o:spid="_x0000_s1046" type="#_x0000_t32" style="position:absolute;left:10642;top:24022;width:19407;height:228;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" strokecolor="#4472c4 [3204]" strokeweight="1pt">
                  <v:stroke joinstyle="miter"/>
                </v:shape>
                <v:rect id="Rectangle 502497797" o:spid="_x0000_s1047" style="position:absolute;left:11404;top:18594;width:16121;height:56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" filled="f" stroked="f">
                  <v:textbox>
                    <w:txbxContent>
                      <w:p w14:paraId="4B43427C"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Measured Temperature Output</w:t>
                        </w:r>
                      </w:p>
                    </w:txbxContent>
                  </v:textbox>
                </v:rect>
                <v:rect id="Rectangle 344056139" o:spid="_x0000_s1048" style="position:absolute;left:50955;top:8011;width:7715;height:52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" filled="f" stroked="f">
                  <v:textbox>
                    <w:txbxContent>
                      <w:p w14:paraId="4D1D3871"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System Output</w:t>
                        </w:r>
                      </w:p>
                    </w:txbxContent>
                  </v:textbox>
                </v:rect>
                <v:rect id="Rectangle 1878200590" o:spid="_x0000_s1049" style="position:absolute;left:31573;top:7916;width:7715;height:508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" filled="f" stroked="f">
                  <v:textbox>
                    <w:txbxContent>
                      <w:p w14:paraId="37FB2982"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System Input</w:t>
                        </w:r>
                      </w:p>
                    </w:txbxContent>
                  </v:textbox>
                </v:rect>
                <v:rect id="Rectangle 1607184683" o:spid="_x0000_s1050" style="position:absolute;left:10619;top:5666;width:10239;height:79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" filled="f" stroked="f">
                  <v:textbox>
                    <w:txbxContent>
                      <w:p w14:paraId="23851FBE"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Measured Temperature Difference</w:t>
                        </w:r>
                      </w:p>
                    </w:txbxContent>
                  </v:textbox>
                </v:rect>
                <v:rect id="Rectangle 1402007688" o:spid="_x0000_s1051" style="position:absolute;top:5666;width:10048;height:8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" filled="f" stroked="f">
                  <v:textbox>
                    <w:txbxContent>
                      <w:p w14:paraId="6319A3EB"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Thermostat Temperature Setpoint</w:t>
                        </w:r>
                      </w:p>
                    </w:txbxContent>
                  </v:textbox>
                </v:rect>
                <v:rect id="Rectangle 425003332" o:spid="_x0000_s1052" style="position:absolute;left:5024;top:10458;width:8619;height:416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" filled="f" stroked="f">
                  <v:textbox>
                    <w:txbxContent>
                      <w:p w14:paraId="5E24E1E3"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w:t>
                        </w:r>
                      </w:p>
                    </w:txbxContent>
                  </v:textbox>
                </v:rect>
                <v:rect id="Rectangle 294066795" o:spid="_x0000_s1053" style="position:absolute;left:6976;top:14344;width:4310;height:18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" filled="f" stroked="f">
                  <v:textbox>
                    <w:txbxContent>
                      <w:p w14:paraId="66A8051E"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w:t>
                        </w:r>
                      </w:p>
                    </w:txbxContent>
                  </v:textbox>
                </v:rect>
                <v:shape id="Straight Arrow Connector 1029292583" o:spid="_x0000_s1054" type="#_x0000_t32" style="position:absolute;left:42645;top:8809;width:4095;height:48;rotation:9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" strokecolor="#4472c4" strokeweight="1pt">
                  <v:stroke endarrow="block" joinstyle="miter"/>
                </v:shape>
                <v:rect id="Rectangle 676503624" o:spid="_x0000_s1055" style="position:absolute;left:38193;width:12762;height:778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" filled="f" stroked="f">
                  <v:textbox>
                    <w:txbxContent>
                      <w:p w14:paraId="08D6E222" w14:textId="77777777" w:rsidR="002D2A17" w:rsidRDefault="00F81801" w:rsidP="00015A4A">
                        <w:pPr>
                          <w:spacing w:line="276" w:lineRule="auto"/>
                          <w:jc w:val="center"/>
                          <w:rPr>
                            <w:rFonts w:ascii="Aptos" w:hAnsi="Aptos"/>
                            <w:color w:val="000000"/>
                            <w:lang w:val="en-US"/>
                          </w:rPr>
                        </w:pPr>
                        <w:r>
                          <w:rPr>
                            <w:rFonts w:ascii="Aptos" w:hAnsi="Aptos"/>
                            <w:color w:val="000000"/>
                            <w:lang w:val="en-US"/>
                          </w:rPr>
                          <w:t>Environmental Temperature Disturbances</w:t>
                        </w:r>
                      </w:p>
                    </w:txbxContent>
                  </v:textbox>
                </v:rect>
                <w10:anchorlock/>
              </v:group>
            </w:pict>
          </mc:Fallback>
        </mc:AlternateContent>
      </w:r>
    </w:p>
    <w:p w14:paraId="5DE02576" w14:textId="77777777" w:rsidR="00193441" w:rsidRDefault="00193441" w:rsidP="0EFB8217">
      <w:pPr>
        <w:jc w:val="center"/>
        <w:rPr>
          <w:i/>
          <w:iCs/>
          <w:color w:val="4471C4"/>
        </w:rPr>
      </w:pPr>
    </w:p>
    <w:p w14:paraId="5B688675" w14:textId="172F4D36" w:rsidR="00E163C7" w:rsidRDefault="2AF0AEF3" w:rsidP="77945C3E">
      <w:pPr>
        <w:pStyle w:val="Caption"/>
        <w:jc w:val="center"/>
        <w:rPr>
          <w:i w:val="0"/>
          <w:iCs w:val="0"/>
          <w:color w:val="4472C4" w:themeColor="accent1"/>
        </w:rPr>
      </w:pPr>
      <w:bookmarkStart w:id="7" w:name="_Toc218958180"/>
      <w:r>
        <w:t xml:space="preserve">Figure </w:t>
      </w:r>
      <w:fldSimple w:instr=" SEQ Figure \* ARABIC ">
        <w:r w:rsidR="0896B421" w:rsidRPr="77945C3E">
          <w:rPr>
            <w:noProof/>
          </w:rPr>
          <w:t>2</w:t>
        </w:r>
      </w:fldSimple>
      <w:r>
        <w:t>– A Block Diagram of a Closed Loop Control System depicting the process of thermostatically controlling a heating system [</w:t>
      </w:r>
      <w:r w:rsidR="4E4E849E">
        <w:t>5</w:t>
      </w:r>
      <w:r>
        <w:t>]</w:t>
      </w:r>
      <w:bookmarkEnd w:id="7"/>
    </w:p>
    <w:p w14:paraId="6BA53AD9" w14:textId="1C44AEA3" w:rsidR="7495753C" w:rsidRDefault="20349F9B" w:rsidP="77945C3E">
      <w:r>
        <w:t>In a control system, the controller receives the process variable (variable being maintained)</w:t>
      </w:r>
      <w:r w:rsidR="168E728B">
        <w:t xml:space="preserve"> </w:t>
      </w:r>
      <w:r>
        <w:t xml:space="preserve">and manipulates it relative to a desired reference </w:t>
      </w:r>
      <w:r w:rsidR="0151D1BB">
        <w:t xml:space="preserve">value </w:t>
      </w:r>
      <w:r>
        <w:t xml:space="preserve">to minimise deviation </w:t>
      </w:r>
      <w:sdt>
        <w:sdtPr>
          <w:alias w:val="Citation"/>
          <w:tag w:val="{&quot;referencesIds&quot;:[&quot;doc:690cbfc02de3a9443d1ac3c9&quot;],&quot;referencesOptions&quot;:{&quot;doc:690cbfc02de3a9443d1ac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827629,&quot;citationText&quot;:&quot;&lt;span style=\&quot;font-family:Calibri;font-size:14.666666666666666px;color:#000000\&quot;&gt;[7]&lt;/span&gt;&quot;}"/>
          <w:id w:val="1383827629"/>
          <w:placeholder>
            <w:docPart w:val="DefaultPlaceholder_-1854013440"/>
          </w:placeholder>
        </w:sdtPr>
        <w:sdtContent>
          <w:r w:rsidR="016F3DC7" w:rsidRPr="77945C3E">
            <w:rPr>
              <w:rFonts w:ascii="Calibri" w:eastAsia="Calibri" w:hAnsi="Calibri" w:cs="Calibri"/>
              <w:color w:val="000000" w:themeColor="text1"/>
            </w:rPr>
            <w:t>[7]</w:t>
          </w:r>
        </w:sdtContent>
      </w:sdt>
      <w:r>
        <w:t xml:space="preserve">. The </w:t>
      </w:r>
      <w:r w:rsidR="3AE5442E">
        <w:t>method of adjustment is</w:t>
      </w:r>
      <w:r>
        <w:t xml:space="preserve"> </w:t>
      </w:r>
      <w:r w:rsidR="2C600754">
        <w:t>dependen</w:t>
      </w:r>
      <w:r w:rsidR="025D1B60">
        <w:t>t</w:t>
      </w:r>
      <w:r>
        <w:t xml:space="preserve"> on the controller mode</w:t>
      </w:r>
      <w:r w:rsidR="621B88D7">
        <w:t xml:space="preserve"> </w:t>
      </w:r>
      <w:r w:rsidR="07F1F491">
        <w:t>which include</w:t>
      </w:r>
      <w:r>
        <w:t xml:space="preserve"> on–off, proportional, integral, or derivative</w:t>
      </w:r>
      <w:r w:rsidR="0DEE548F">
        <w:t xml:space="preserve"> </w:t>
      </w:r>
      <w:sdt>
        <w:sdtPr>
          <w:alias w:val="Citation"/>
          <w:tag w:val="{&quot;referencesIds&quot;:[&quot;doc:69147a3d034e7c50b8499203&quot;],&quot;referencesOptions&quot;:{&quot;doc:69147a3d034e7c50b849920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78446586,&quot;citationText&quot;:&quot;&lt;span style=\&quot;font-family:Calibri;font-size:14.666666666666666px;color:#000000\&quot;&gt;[8]&lt;/span&gt;&quot;}"/>
          <w:id w:val="1178446586"/>
          <w:placeholder>
            <w:docPart w:val="DefaultPlaceholder_-1854013440"/>
          </w:placeholder>
        </w:sdtPr>
        <w:sdtContent>
          <w:r w:rsidR="016F3DC7" w:rsidRPr="77945C3E">
            <w:rPr>
              <w:rFonts w:ascii="Calibri" w:eastAsia="Calibri" w:hAnsi="Calibri" w:cs="Calibri"/>
              <w:color w:val="000000" w:themeColor="text1"/>
            </w:rPr>
            <w:t>[8]</w:t>
          </w:r>
        </w:sdtContent>
      </w:sdt>
      <w:r w:rsidR="753A9AA5">
        <w:t xml:space="preserve">. </w:t>
      </w:r>
      <w:r w:rsidR="621BDB6B">
        <w:t xml:space="preserve">The required controller mode is </w:t>
      </w:r>
      <w:r>
        <w:t>selected according to the process requirements.</w:t>
      </w:r>
    </w:p>
    <w:p w14:paraId="6109B64A" w14:textId="1ABBC20B" w:rsidR="7DFE7940" w:rsidRDefault="54B811EA" w:rsidP="77945C3E">
      <w:r>
        <w:t>To select an appropriate controller mode, the process must be mathematically modelled to understand the operating parameters</w:t>
      </w:r>
      <w:r w:rsidR="3C65A910">
        <w:t>.</w:t>
      </w:r>
      <w:r w:rsidR="20349F9B">
        <w:t xml:space="preserve"> This involves using physical laws and assumptions to derive differential equations </w:t>
      </w:r>
      <w:r w:rsidR="1554800B">
        <w:t xml:space="preserve">that describe </w:t>
      </w:r>
      <w:r w:rsidR="20349F9B">
        <w:t xml:space="preserve">system behaviour, from which a transfer function can be obtained for linear systems </w:t>
      </w:r>
      <w:sdt>
        <w:sdtPr>
          <w:alias w:val="Citation"/>
          <w:tag w:val="{&quot;referencesIds&quot;:[&quot;doc:691480de4d27c77c8f6900f3&quot;],&quot;referencesOptions&quot;:{&quot;doc:691480de4d27c77c8f6900f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475680704,&quot;citationText&quot;:&quot;&lt;span style=\&quot;font-family:Calibri;font-size:14.666666666666666px;color:#000000\&quot;&gt;[9]&lt;/span&gt;&quot;}"/>
          <w:id w:val="1475680704"/>
          <w:placeholder>
            <w:docPart w:val="DefaultPlaceholder_-1854013440"/>
          </w:placeholder>
        </w:sdtPr>
        <w:sdtContent>
          <w:r w:rsidR="016F3DC7" w:rsidRPr="77945C3E">
            <w:rPr>
              <w:rFonts w:ascii="Calibri" w:eastAsia="Calibri" w:hAnsi="Calibri" w:cs="Calibri"/>
              <w:color w:val="000000" w:themeColor="text1"/>
            </w:rPr>
            <w:t>[9]</w:t>
          </w:r>
        </w:sdtContent>
      </w:sdt>
      <w:r w:rsidR="20349F9B">
        <w:t>.</w:t>
      </w:r>
    </w:p>
    <w:p w14:paraId="296C0216" w14:textId="536EA812" w:rsidR="7495753C" w:rsidRDefault="20349F9B" w:rsidP="77945C3E">
      <w:r>
        <w:t xml:space="preserve">The transfer function is defined as the ratio of the Laplace transform of the system output to that of the input, representing the input–output relationship of a linear system </w:t>
      </w:r>
      <w:sdt>
        <w:sdtPr>
          <w:alias w:val="Citation"/>
          <w:tag w:val="{&quot;referencesIds&quot;:[&quot;doc:6914769cbe373f23f9538a33&quot;],&quot;referencesOptions&quot;:{&quot;doc:6914769cbe373f23f9538a3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97151330,&quot;citationText&quot;:&quot;&lt;span style=\&quot;font-family:Calibri;font-size:14.666666666666666px;color:#000000\&quot;&gt;[10]&lt;/span&gt;&quot;}"/>
          <w:id w:val="997151330"/>
          <w:placeholder>
            <w:docPart w:val="DefaultPlaceholder_-1854013440"/>
          </w:placeholder>
        </w:sdtPr>
        <w:sdtContent>
          <w:r w:rsidR="016F3DC7" w:rsidRPr="77945C3E">
            <w:rPr>
              <w:rFonts w:ascii="Calibri" w:eastAsia="Calibri" w:hAnsi="Calibri" w:cs="Calibri"/>
              <w:color w:val="000000" w:themeColor="text1"/>
            </w:rPr>
            <w:t>[10]</w:t>
          </w:r>
        </w:sdtContent>
      </w:sdt>
      <w:r>
        <w:t xml:space="preserve">. It is used to model system behaviour and can be incorporated into block diagrams to show subsystem interconnections </w:t>
      </w:r>
      <w:sdt>
        <w:sdtPr>
          <w:alias w:val="Citation"/>
          <w:tag w:val="{&quot;referencesIds&quot;:[&quot;doc:691476be1fc3fd40f5c7b632&quot;],&quot;referencesOptions&quot;:{&quot;doc:691476be1fc3fd40f5c7b63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8087304,&quot;citationText&quot;:&quot;&lt;span style=\&quot;font-family:Calibri;font-size:14.666666666666666px;color:#000000\&quot;&gt;[11]&lt;/span&gt;&quot;}"/>
          <w:id w:val="48087304"/>
          <w:placeholder>
            <w:docPart w:val="DefaultPlaceholder_-1854013440"/>
          </w:placeholder>
        </w:sdtPr>
        <w:sdtContent>
          <w:r w:rsidR="016F3DC7" w:rsidRPr="77945C3E">
            <w:rPr>
              <w:rFonts w:ascii="Calibri" w:eastAsia="Calibri" w:hAnsi="Calibri" w:cs="Calibri"/>
              <w:color w:val="000000" w:themeColor="text1"/>
            </w:rPr>
            <w:t>[11]</w:t>
          </w:r>
        </w:sdtContent>
      </w:sdt>
      <w:r>
        <w:t>.</w:t>
      </w:r>
    </w:p>
    <w:p w14:paraId="04868A2F" w14:textId="081F0515" w:rsidR="277897C4" w:rsidRDefault="022D48DD" w:rsidP="79FCC0FE">
      <w:pPr>
        <w:pStyle w:val="Heading2"/>
      </w:pPr>
      <w:bookmarkStart w:id="8" w:name="_Toc218958142"/>
      <w:r>
        <w:t>1.2 Description of Task</w:t>
      </w:r>
      <w:bookmarkEnd w:id="8"/>
    </w:p>
    <w:p w14:paraId="1ECDFA10" w14:textId="57EAD7C2" w:rsidR="61AAC527" w:rsidRDefault="61AAC527" w:rsidP="50EAC96D">
      <w:r>
        <w:t xml:space="preserve">To </w:t>
      </w:r>
      <w:r w:rsidR="4B54A23F">
        <w:t xml:space="preserve">enable the </w:t>
      </w:r>
      <w:r>
        <w:t xml:space="preserve">control </w:t>
      </w:r>
      <w:r w:rsidR="006652FF">
        <w:t xml:space="preserve">of </w:t>
      </w:r>
      <w:r>
        <w:t xml:space="preserve">the angular positioning system of a Close-In Weapon System (CWIS), a </w:t>
      </w:r>
      <w:r w:rsidR="409FD8C4">
        <w:t xml:space="preserve">closed loop control system was developed. </w:t>
      </w:r>
      <w:r w:rsidR="34EE51D3">
        <w:t>Following the input of a unit step (power source), this system w</w:t>
      </w:r>
      <w:r w:rsidR="235D6692">
        <w:t>as required to bring the angular position system under control within 2 seconds with an overshoot of no greater than 5%.</w:t>
      </w:r>
    </w:p>
    <w:p w14:paraId="26C79991" w14:textId="2E39E389" w:rsidR="409FD8C4" w:rsidRDefault="409FD8C4" w:rsidP="50EAC96D">
      <w:r>
        <w:t xml:space="preserve">The transfer function of this positioning system </w:t>
      </w:r>
      <w:r w:rsidR="34820582">
        <w:t>is</w:t>
      </w:r>
      <w:r>
        <w:t xml:space="preserve"> given </w:t>
      </w:r>
      <w:r w:rsidR="1EA893C7">
        <w:t xml:space="preserve">in Equation 1 where </w:t>
      </w:r>
      <w:r w:rsidR="1EA893C7" w:rsidRPr="0EFB8217">
        <w:rPr>
          <w:i/>
          <w:iCs/>
        </w:rPr>
        <w:t>a</w:t>
      </w:r>
      <w:r w:rsidR="1EA893C7">
        <w:t xml:space="preserve">, </w:t>
      </w:r>
      <w:r w:rsidR="1EA893C7" w:rsidRPr="0EFB8217">
        <w:rPr>
          <w:i/>
          <w:iCs/>
        </w:rPr>
        <w:t xml:space="preserve">b </w:t>
      </w:r>
      <w:r w:rsidR="1EA893C7">
        <w:t>a</w:t>
      </w:r>
      <w:r w:rsidR="78043B81">
        <w:t xml:space="preserve">nd </w:t>
      </w:r>
      <w:r w:rsidR="78043B81" w:rsidRPr="0EFB8217">
        <w:rPr>
          <w:i/>
          <w:iCs/>
        </w:rPr>
        <w:t xml:space="preserve">c </w:t>
      </w:r>
      <w:r w:rsidR="78043B81">
        <w:t xml:space="preserve">are respectively equal to the final 3 digits of the researcher’s student number plus </w:t>
      </w:r>
      <w:r w:rsidR="6E4C0DD8">
        <w:t>one</w:t>
      </w:r>
      <w:r w:rsidR="78043B81">
        <w:t>.</w:t>
      </w:r>
    </w:p>
    <w:p w14:paraId="7FC090EF" w14:textId="57F0406C" w:rsidR="0EFB8217" w:rsidRDefault="0EFB8217" w:rsidP="0EFB8217"/>
    <w:p w14:paraId="61229713" w14:textId="05FB7F03" w:rsidR="50EAC96D" w:rsidRDefault="50EAC96D" w:rsidP="50EAC96D">
      <w:pPr>
        <w:jc w:val="center"/>
      </w:pPr>
      <m:oMathPara>
        <m:oMath>
          <m:r>
            <w:rPr>
              <w:rFonts w:ascii="Cambria Math" w:hAnsi="Cambria Math"/>
            </w:rPr>
            <m:t>G</m:t>
          </m:r>
          <m:d>
            <m:dPr>
              <m:ctrlPr>
                <w:rPr>
                  <w:rFonts w:ascii="Cambria Math" w:hAnsi="Cambria Math"/>
                </w:rPr>
              </m:ctrlPr>
            </m:dPr>
            <m:e>
              <m:r>
                <w:rPr>
                  <w:rFonts w:ascii="Cambria Math" w:hAnsi="Cambria Math"/>
                </w:rPr>
                <m:t>s</m:t>
              </m:r>
            </m:e>
          </m:d>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a</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+bs+c</m:t>
              </m:r>
            </m:den>
          </m:f>
        </m:oMath>
      </m:oMathPara>
    </w:p>
    <w:p w14:paraId="0FB539C8" w14:textId="1FBA21A9" w:rsidR="0EFB8217" w:rsidRPr="00E163C7" w:rsidRDefault="00E163C7" w:rsidP="00E163C7">
      <w:pPr>
        <w:pStyle w:val="Caption"/>
        <w:jc w:val="center"/>
        <w:rPr>
          <w:i w:val="0"/>
          <w:iCs w:val="0"/>
          <w:color w:val="4472C4" w:themeColor="accent1"/>
        </w:rPr>
      </w:pPr>
      <w:bookmarkStart w:id="9" w:name="_Toc218958159"/>
      <w:r>
        <w:t xml:space="preserve">Equation </w:t>
      </w:r>
      <w:fldSimple w:instr=" SEQ Equation \* ARABIC ">
        <w:r w:rsidR="00A70883">
          <w:rPr>
            <w:noProof/>
          </w:rPr>
          <w:t>1</w:t>
        </w:r>
      </w:fldSimple>
      <w:r>
        <w:t xml:space="preserve"> </w:t>
      </w:r>
      <w:r w:rsidRPr="006D466A">
        <w:t>– Gene</w:t>
      </w:r>
      <w:r>
        <w:t>r</w:t>
      </w:r>
      <w:r w:rsidRPr="006D466A">
        <w:t>al Transfer Function of the CWIS angular positioning system</w:t>
      </w:r>
      <w:bookmarkEnd w:id="9"/>
    </w:p>
    <w:p w14:paraId="3ACEF360" w14:textId="00EFB324" w:rsidR="0C9D5AC9" w:rsidRDefault="0C9D5AC9" w:rsidP="50EAC96D">
      <w:r>
        <w:lastRenderedPageBreak/>
        <w:t xml:space="preserve">Given that the final three digits of the researcher’s student number </w:t>
      </w:r>
      <w:r w:rsidR="106F1704">
        <w:t xml:space="preserve">are </w:t>
      </w:r>
      <w:r>
        <w:t xml:space="preserve">4, 3 and 1 respectively, the transfer function </w:t>
      </w:r>
      <w:r w:rsidR="5CEE36A4">
        <w:t>forming</w:t>
      </w:r>
      <w:r>
        <w:t xml:space="preserve"> the basis</w:t>
      </w:r>
      <w:r w:rsidR="6B9FE1DB">
        <w:t xml:space="preserve"> of the control system is shown in Equation 2.</w:t>
      </w:r>
    </w:p>
    <w:p w14:paraId="6469F2E5" w14:textId="1316E8EB" w:rsidR="0EFB8217" w:rsidRDefault="0EFB8217" w:rsidP="0EFB8217"/>
    <w:p w14:paraId="0A9CEBD8" w14:textId="14106100" w:rsidR="50EAC96D" w:rsidRDefault="50EAC96D" w:rsidP="50EAC96D">
      <w:pPr>
        <w:jc w:val="center"/>
      </w:pPr>
      <m:oMathPara>
        <m:oMath>
          <m:r>
            <w:rPr>
              <w:rFonts w:ascii="Cambria Math" w:hAnsi="Cambria Math"/>
            </w:rPr>
            <m:t>G</m:t>
          </m:r>
          <m:d>
            <m:dPr>
              <m:ctrlPr>
                <w:rPr>
                  <w:rFonts w:ascii="Cambria Math" w:hAnsi="Cambria Math"/>
                </w:rPr>
              </m:ctrlPr>
            </m:dPr>
            <m:e>
              <m:r>
                <w:rPr>
                  <w:rFonts w:ascii="Cambria Math" w:hAnsi="Cambria Math"/>
                </w:rPr>
                <m:t>s</m:t>
              </m:r>
            </m:e>
          </m:d>
          <m:r>
            <w:rPr>
              <w:rFonts w:ascii="Cambria Math" w:hAnsi="Cambria Math"/>
            </w:rPr>
            <m:t>=</m:t>
          </m:r>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oMath>
      </m:oMathPara>
    </w:p>
    <w:p w14:paraId="06380986" w14:textId="05518CB1" w:rsidR="0EFB8217" w:rsidRPr="00E163C7" w:rsidRDefault="00E163C7" w:rsidP="00E163C7">
      <w:pPr>
        <w:pStyle w:val="Caption"/>
        <w:jc w:val="center"/>
        <w:rPr>
          <w:i w:val="0"/>
          <w:iCs w:val="0"/>
          <w:color w:val="4472C4" w:themeColor="accent1"/>
        </w:rPr>
      </w:pPr>
      <w:bookmarkStart w:id="10" w:name="_Toc218958160"/>
      <w:r>
        <w:t xml:space="preserve">Equation </w:t>
      </w:r>
      <w:fldSimple w:instr=" SEQ Equation \* ARABIC ">
        <w:r w:rsidR="00A70883">
          <w:rPr>
            <w:noProof/>
          </w:rPr>
          <w:t>2</w:t>
        </w:r>
      </w:fldSimple>
      <w:r w:rsidRPr="00CD29CB">
        <w:t xml:space="preserve"> – Specific Transfer Function of the CWIS angular positioning system</w:t>
      </w:r>
      <w:bookmarkEnd w:id="10"/>
    </w:p>
    <w:p w14:paraId="2B6B1591" w14:textId="4E0D5CD4" w:rsidR="74DF092E" w:rsidRDefault="74DF092E" w:rsidP="50EAC96D">
      <w:r>
        <w:t xml:space="preserve">Using the software programmes MATLAB and Simulink, Equation 2 was used to create a control system </w:t>
      </w:r>
      <w:r w:rsidR="3BDAC4F1">
        <w:t>designed to</w:t>
      </w:r>
      <w:r w:rsidR="015DC811">
        <w:t xml:space="preserve"> meet the previously </w:t>
      </w:r>
      <w:r w:rsidR="534DA9EF">
        <w:t>specified</w:t>
      </w:r>
      <w:r w:rsidR="015DC811">
        <w:t xml:space="preserve"> parameters. </w:t>
      </w:r>
      <w:r w:rsidR="05378DDB">
        <w:t xml:space="preserve"> </w:t>
      </w:r>
    </w:p>
    <w:p w14:paraId="5D75BBB3" w14:textId="60D7897A" w:rsidR="74DF092E" w:rsidRDefault="588D269F" w:rsidP="50EAC96D">
      <w:pPr>
        <w:pStyle w:val="Heading2"/>
      </w:pPr>
      <w:bookmarkStart w:id="11" w:name="_Toc218958143"/>
      <w:r>
        <w:t>1.3 Overview of Software Packages Used</w:t>
      </w:r>
      <w:bookmarkEnd w:id="11"/>
    </w:p>
    <w:p w14:paraId="73A2CF55" w14:textId="236BEC0D" w:rsidR="66FB074B" w:rsidRDefault="1C595FD1" w:rsidP="77945C3E">
      <w:r>
        <w:t xml:space="preserve">MATLAB and Simulink were used to complete the mathematical modelling and stability analysis of the control system. MATLAB provides numerical computing capabilities for engineering applications such as control system design </w:t>
      </w:r>
      <w:sdt>
        <w:sdtPr>
          <w:alias w:val="Citation"/>
          <w:tag w:val="{&quot;referencesIds&quot;:[&quot;doc:69122ae41fc3fd40f5c77742&quot;],&quot;referencesOptions&quot;:{&quot;doc:69122ae41fc3fd40f5c77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925941,&quot;citationText&quot;:&quot;&lt;span style=\&quot;font-family:Calibri;font-size:14.666666666666666px;color:#000000\&quot;&gt;[12]&lt;/span&gt;&quot;}"/>
          <w:id w:val="1970925941"/>
          <w:placeholder>
            <w:docPart w:val="DefaultPlaceholder_-1854013440"/>
          </w:placeholder>
        </w:sdtPr>
        <w:sdtContent>
          <w:r w:rsidR="016F3DC7" w:rsidRPr="77945C3E">
            <w:rPr>
              <w:rFonts w:ascii="Calibri" w:eastAsia="Calibri" w:hAnsi="Calibri" w:cs="Calibri"/>
              <w:color w:val="000000" w:themeColor="text1"/>
            </w:rPr>
            <w:t>[12]</w:t>
          </w:r>
        </w:sdtContent>
      </w:sdt>
      <w:r>
        <w:t xml:space="preserve">, while Simulink builds on MATLAB as a graphical environment for modelling, simulating, and analysing dynamic systems </w:t>
      </w:r>
      <w:sdt>
        <w:sdtPr>
          <w:alias w:val="Citation"/>
          <w:tag w:val="{&quot;referencesIds&quot;:[&quot;doc:69122cc3b2c46026af36884d&quot;],&quot;referencesOptions&quot;:{&quot;doc:69122cc3b2c46026af368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821355,&quot;citationText&quot;:&quot;&lt;span style=\&quot;font-family:Calibri;font-size:14.666666666666666px;color:#000000\&quot;&gt;[13]&lt;/span&gt;&quot;}"/>
          <w:id w:val="163821355"/>
          <w:placeholder>
            <w:docPart w:val="DefaultPlaceholder_-1854013440"/>
          </w:placeholder>
        </w:sdtPr>
        <w:sdtContent>
          <w:r w:rsidR="016F3DC7" w:rsidRPr="77945C3E">
            <w:rPr>
              <w:rFonts w:ascii="Calibri" w:eastAsia="Calibri" w:hAnsi="Calibri" w:cs="Calibri"/>
              <w:color w:val="000000" w:themeColor="text1"/>
            </w:rPr>
            <w:t>[13]</w:t>
          </w:r>
        </w:sdtContent>
      </w:sdt>
      <w:r>
        <w:t>.</w:t>
      </w:r>
    </w:p>
    <w:p w14:paraId="50DCE4CC" w14:textId="69AF0DA0" w:rsidR="268C9BF3" w:rsidRDefault="1AA9DA93" w:rsidP="50EAC96D">
      <w:pPr>
        <w:pStyle w:val="Heading2"/>
      </w:pPr>
      <w:bookmarkStart w:id="12" w:name="_Toc218958144"/>
      <w:r>
        <w:t>1.</w:t>
      </w:r>
      <w:r w:rsidR="379F3645">
        <w:t>4</w:t>
      </w:r>
      <w:r>
        <w:t xml:space="preserve"> </w:t>
      </w:r>
      <w:r w:rsidR="6B344F71">
        <w:t>Additional</w:t>
      </w:r>
      <w:r>
        <w:t xml:space="preserve"> Contextual Information</w:t>
      </w:r>
      <w:bookmarkEnd w:id="12"/>
      <w:r>
        <w:t xml:space="preserve"> </w:t>
      </w:r>
    </w:p>
    <w:p w14:paraId="0FB4D1E4" w14:textId="6A3949CC" w:rsidR="268C9BF3" w:rsidRDefault="4A9E487B" w:rsidP="77945C3E">
      <w:r>
        <w:t>The P</w:t>
      </w:r>
      <w:r w:rsidR="0E22EA04">
        <w:t>halanx</w:t>
      </w:r>
      <w:r>
        <w:t xml:space="preserve"> Close-In Weapons System (CIWS) is a Raytheon designed fast reaction, rapid fire computer-controlled system designed as a final defence against Anti-Ship Missiles (ASM) </w:t>
      </w:r>
      <w:sdt>
        <w:sdtPr>
          <w:alias w:val="Citation"/>
          <w:tag w:val="{&quot;referencesIds&quot;:[&quot;doc:6914f6a34d27c77c8f691d06&quot;],&quot;referencesOptions&quot;:{&quot;doc:6914f6a34d27c77c8f691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657564,&quot;citationText&quot;:&quot;&lt;span style=\&quot;font-family:Calibri;font-size:14.666666666666666px;color:#000000\&quot;&gt;[14]&lt;/span&gt;&quot;}"/>
          <w:id w:val="1770657564"/>
        </w:sdtPr>
        <w:sdtContent>
          <w:r w:rsidR="016F3DC7" w:rsidRPr="77945C3E">
            <w:rPr>
              <w:rFonts w:ascii="Calibri" w:eastAsia="Calibri" w:hAnsi="Calibri" w:cs="Calibri"/>
              <w:color w:val="000000" w:themeColor="text1"/>
            </w:rPr>
            <w:t>[14]</w:t>
          </w:r>
        </w:sdtContent>
      </w:sdt>
      <w:r>
        <w:t xml:space="preserve">. It combines a radar and a 20mm Gatling gun to provide operational capabilities including search, detection, threat evaluation, tracking and firing to automatically engage and defeat ASM </w:t>
      </w:r>
      <w:sdt>
        <w:sdtPr>
          <w:alias w:val="Citation"/>
          <w:tag w:val="{&quot;referencesIds&quot;:[&quot;doc:6914f6a34d27c77c8f691d06&quot;],&quot;referencesOptions&quot;:{&quot;doc:6914f6a34d27c77c8f691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187449,&quot;citationText&quot;:&quot;&lt;span style=\&quot;font-family:Calibri;font-size:14.666666666666666px;color:#000000\&quot;&gt;[14]&lt;/span&gt;&quot;}"/>
          <w:id w:val="1285187449"/>
        </w:sdtPr>
        <w:sdtContent>
          <w:r w:rsidR="016F3DC7" w:rsidRPr="77945C3E">
            <w:rPr>
              <w:rFonts w:ascii="Calibri" w:eastAsia="Calibri" w:hAnsi="Calibri" w:cs="Calibri"/>
              <w:color w:val="000000" w:themeColor="text1"/>
            </w:rPr>
            <w:t>[14]</w:t>
          </w:r>
        </w:sdtContent>
      </w:sdt>
      <w:r>
        <w:t>.</w:t>
      </w:r>
      <w:r w:rsidR="1904E019">
        <w:t xml:space="preserve"> </w:t>
      </w:r>
      <w:r w:rsidR="1CD08962">
        <w:t>The movement</w:t>
      </w:r>
      <w:r w:rsidR="377CE972">
        <w:t xml:space="preserve"> of the 6169kg gun requires between 18 and 70kw of power depending on the selected mode</w:t>
      </w:r>
      <w:r w:rsidR="7143F80D">
        <w:t xml:space="preserve"> </w:t>
      </w:r>
      <w:sdt>
        <w:sdtPr>
          <w:alias w:val="Citation"/>
          <w:tag w:val="{&quot;referencesIds&quot;:[&quot;doc:696278ac90689d25615d38d6&quot;],&quot;referencesOptions&quot;:{&quot;doc:696278ac90689d25615d3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2271729,&quot;citationText&quot;:&quot;&lt;span style=\&quot;font-family:Calibri;font-size:14.666666666666666px;color:#000000\&quot;&gt;[15]&lt;/span&gt;&quot;}"/>
          <w:id w:val="1102271729"/>
          <w:placeholder>
            <w:docPart w:val="DefaultPlaceholder_-1854013440"/>
          </w:placeholder>
        </w:sdtPr>
        <w:sdtContent>
          <w:r w:rsidR="016F3DC7" w:rsidRPr="77945C3E">
            <w:rPr>
              <w:rFonts w:ascii="Calibri" w:eastAsia="Calibri" w:hAnsi="Calibri" w:cs="Calibri"/>
              <w:color w:val="000000" w:themeColor="text1"/>
            </w:rPr>
            <w:t>[15]</w:t>
          </w:r>
        </w:sdtContent>
      </w:sdt>
      <w:r w:rsidR="377CE972">
        <w:t xml:space="preserve">. </w:t>
      </w:r>
    </w:p>
    <w:p w14:paraId="0ADC4B23" w14:textId="5AA735F6" w:rsidR="277897C4" w:rsidRDefault="277897C4" w:rsidP="79FCC0FE"/>
    <w:p w14:paraId="0E6739E0" w14:textId="352F85F1" w:rsidR="277897C4" w:rsidRDefault="277897C4">
      <w:r>
        <w:br w:type="page"/>
      </w:r>
    </w:p>
    <w:p w14:paraId="4FE2B979" w14:textId="5D07B765" w:rsidR="277897C4" w:rsidRDefault="6024D2C8" w:rsidP="79FCC0FE">
      <w:pPr>
        <w:pStyle w:val="Heading1"/>
      </w:pPr>
      <w:bookmarkStart w:id="13" w:name="_Toc218958145"/>
      <w:r>
        <w:lastRenderedPageBreak/>
        <w:t>2 Simulation</w:t>
      </w:r>
      <w:bookmarkEnd w:id="13"/>
      <w:r>
        <w:t xml:space="preserve"> </w:t>
      </w:r>
    </w:p>
    <w:p w14:paraId="5F003E93" w14:textId="0973FF7E" w:rsidR="4B387AC6" w:rsidRDefault="6A24BE96" w:rsidP="0EFB8217">
      <w:pPr>
        <w:pStyle w:val="Heading2"/>
      </w:pPr>
      <w:bookmarkStart w:id="14" w:name="_Toc218958146"/>
      <w:r>
        <w:t>2.1 Control System Design</w:t>
      </w:r>
      <w:bookmarkEnd w:id="14"/>
    </w:p>
    <w:p w14:paraId="37B405C2" w14:textId="524658E5" w:rsidR="56AE0995" w:rsidRDefault="56AE0995" w:rsidP="0EFB8217">
      <w:r>
        <w:t>To</w:t>
      </w:r>
      <w:r w:rsidR="0FC9B25B">
        <w:t xml:space="preserve"> achieve the required level of control over the angular positioning system, a proportional</w:t>
      </w:r>
      <w:r w:rsidR="5B5EDC4A">
        <w:t xml:space="preserve"> </w:t>
      </w:r>
      <w:r w:rsidR="0E098108">
        <w:t>integral</w:t>
      </w:r>
      <w:r w:rsidR="5B5EDC4A">
        <w:t xml:space="preserve"> derivative (PID) controller was selected. </w:t>
      </w:r>
      <w:r w:rsidR="69B392F3">
        <w:t>This controller can be mathematically represented by the transfer function shown in Equation 3</w:t>
      </w:r>
      <w:r w:rsidR="36577B4E">
        <w:t xml:space="preserve"> where </w:t>
      </w:r>
      <w:proofErr w:type="spellStart"/>
      <w:r w:rsidR="36577B4E" w:rsidRPr="0EFB8217">
        <w:rPr>
          <w:i/>
          <w:iCs/>
        </w:rPr>
        <w:t>K</w:t>
      </w:r>
      <w:r w:rsidR="36577B4E" w:rsidRPr="0EFB8217">
        <w:rPr>
          <w:i/>
          <w:iCs/>
          <w:vertAlign w:val="subscript"/>
        </w:rPr>
        <w:t>p</w:t>
      </w:r>
      <w:proofErr w:type="spellEnd"/>
      <w:r w:rsidR="36577B4E" w:rsidRPr="0EFB8217">
        <w:t xml:space="preserve"> is the proportional term, </w:t>
      </w:r>
      <w:r w:rsidR="36577B4E" w:rsidRPr="0EFB8217">
        <w:rPr>
          <w:i/>
          <w:iCs/>
        </w:rPr>
        <w:t>K</w:t>
      </w:r>
      <w:r w:rsidR="36577B4E" w:rsidRPr="0EFB8217">
        <w:rPr>
          <w:i/>
          <w:iCs/>
          <w:vertAlign w:val="subscript"/>
        </w:rPr>
        <w:t>i</w:t>
      </w:r>
      <w:r w:rsidR="36577B4E" w:rsidRPr="0EFB8217">
        <w:rPr>
          <w:i/>
          <w:iCs/>
        </w:rPr>
        <w:t xml:space="preserve"> </w:t>
      </w:r>
      <w:r w:rsidR="36577B4E" w:rsidRPr="0EFB8217">
        <w:t xml:space="preserve">is the </w:t>
      </w:r>
      <w:r w:rsidR="0836ACE5" w:rsidRPr="0EFB8217">
        <w:t>integral</w:t>
      </w:r>
      <w:r w:rsidR="36577B4E" w:rsidRPr="0EFB8217">
        <w:t xml:space="preserve"> term, </w:t>
      </w:r>
      <w:proofErr w:type="spellStart"/>
      <w:r w:rsidR="176F1B45" w:rsidRPr="0EFB8217">
        <w:rPr>
          <w:i/>
          <w:iCs/>
        </w:rPr>
        <w:t>K</w:t>
      </w:r>
      <w:r w:rsidR="176F1B45" w:rsidRPr="0EFB8217">
        <w:rPr>
          <w:i/>
          <w:iCs/>
          <w:vertAlign w:val="subscript"/>
        </w:rPr>
        <w:t>d</w:t>
      </w:r>
      <w:proofErr w:type="spellEnd"/>
      <w:r w:rsidR="176F1B45" w:rsidRPr="0EFB8217">
        <w:t xml:space="preserve"> is the differential term and </w:t>
      </w:r>
      <w:r w:rsidR="176F1B45" w:rsidRPr="0EFB8217">
        <w:rPr>
          <w:i/>
          <w:iCs/>
        </w:rPr>
        <w:t>N</w:t>
      </w:r>
      <w:r w:rsidR="176F1B45" w:rsidRPr="0EFB8217">
        <w:t xml:space="preserve"> is the filter coefficient</w:t>
      </w:r>
      <w:r w:rsidR="69B392F3">
        <w:t xml:space="preserve">. </w:t>
      </w:r>
    </w:p>
    <w:p w14:paraId="011F3B4B" w14:textId="1973FD39" w:rsidR="0EFB8217" w:rsidRDefault="0EFB8217" w:rsidP="0EFB8217"/>
    <w:p w14:paraId="77543AEB" w14:textId="75E53985" w:rsidR="0EFB8217" w:rsidRDefault="0EFB8217" w:rsidP="0EFB8217">
      <w:pPr>
        <w:jc w:val="center"/>
      </w:pPr>
      <m:oMathPara>
        <m:oMath>
          <m:r>
            <w:rPr>
              <w:rFonts w:ascii="Cambria Math" w:hAnsi="Cambria Math"/>
            </w:rPr>
            <m:t>G</m:t>
          </m:r>
          <m:d>
            <m:dPr>
              <m:ctrlPr>
                <w:rPr>
                  <w:rFonts w:ascii="Cambria Math" w:hAnsi="Cambria Math"/>
                </w:rPr>
              </m:ctrlPr>
            </m:dPr>
            <m:e>
              <m:r>
                <w:rPr>
                  <w:rFonts w:ascii="Cambria Math" w:hAnsi="Cambria Math"/>
                </w:rPr>
                <m:t>s</m:t>
              </m:r>
            </m:e>
          </m:d>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i</m:t>
              </m:r>
            </m:sub>
          </m:sSub>
          <m:f>
            <m:fPr>
              <m:ctrlPr>
                <w:rPr>
                  <w:rFonts w:ascii="Cambria Math" w:hAnsi="Cambria Math"/>
                </w:rPr>
              </m:ctrlPr>
            </m:fPr>
            <m:num>
              <m:r>
                <w:rPr>
                  <w:rFonts w:ascii="Cambria Math" w:hAnsi="Cambria Math"/>
                </w:rPr>
                <m:t>1</m:t>
              </m:r>
            </m:num>
            <m:den>
              <m:r>
                <w:rPr>
                  <w:rFonts w:ascii="Cambria Math" w:hAnsi="Cambria Math"/>
                </w:rPr>
                <m:t>s</m:t>
              </m:r>
            </m:den>
          </m:f>
          <m: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d</m:t>
              </m:r>
            </m:sub>
          </m:sSub>
          <m:f>
            <m:fPr>
              <m:ctrlPr>
                <w:rPr>
                  <w:rFonts w:ascii="Cambria Math" w:hAnsi="Cambria Math"/>
                </w:rPr>
              </m:ctrlPr>
            </m:fPr>
            <m:num>
              <m:r>
                <w:rPr>
                  <w:rFonts w:ascii="Cambria Math" w:hAnsi="Cambria Math"/>
                </w:rPr>
                <m:t>s</m:t>
              </m:r>
            </m:num>
            <m:den>
              <m:f>
                <m:fPr>
                  <m:ctrlPr>
                    <w:rPr>
                      <w:rFonts w:ascii="Cambria Math" w:hAnsi="Cambria Math"/>
                    </w:rPr>
                  </m:ctrlPr>
                </m:fPr>
                <m:num>
                  <m:r>
                    <w:rPr>
                      <w:rFonts w:ascii="Cambria Math" w:hAnsi="Cambria Math"/>
                    </w:rPr>
                    <m:t>1</m:t>
                  </m:r>
                </m:num>
                <m:den>
                  <m:r>
                    <w:rPr>
                      <w:rFonts w:ascii="Cambria Math" w:hAnsi="Cambria Math"/>
                    </w:rPr>
                    <m:t>N</m:t>
                  </m:r>
                </m:den>
              </m:f>
              <m:r>
                <w:rPr>
                  <w:rFonts w:ascii="Cambria Math" w:hAnsi="Cambria Math"/>
                </w:rPr>
                <m:t>s+1</m:t>
              </m:r>
            </m:den>
          </m:f>
        </m:oMath>
      </m:oMathPara>
    </w:p>
    <w:p w14:paraId="08220AFA" w14:textId="22CE5053" w:rsidR="0EFB8217" w:rsidRDefault="00E163C7" w:rsidP="1E58D375">
      <w:pPr>
        <w:pStyle w:val="Caption"/>
        <w:jc w:val="center"/>
        <w:rPr>
          <w:i w:val="0"/>
          <w:iCs w:val="0"/>
          <w:color w:val="4471C4"/>
        </w:rPr>
      </w:pPr>
      <w:bookmarkStart w:id="15" w:name="_Toc218958161"/>
      <w:r>
        <w:t xml:space="preserve">Equation </w:t>
      </w:r>
      <w:fldSimple w:instr=" SEQ Equation \* ARABIC ">
        <w:r w:rsidR="00A70883" w:rsidRPr="1E58D375">
          <w:rPr>
            <w:noProof/>
          </w:rPr>
          <w:t>3</w:t>
        </w:r>
      </w:fldSimple>
      <w:r>
        <w:t xml:space="preserve"> – General Transfer Function of the PID Controller</w:t>
      </w:r>
      <w:bookmarkEnd w:id="15"/>
    </w:p>
    <w:p w14:paraId="45DFF596" w14:textId="5153E1AB" w:rsidR="0FD307C7" w:rsidRDefault="38BB1C2E" w:rsidP="1E58D375">
      <w:r>
        <w:t>In this equation, the proportional term reflects the current error, the integral term accounts for the accumulated past error</w:t>
      </w:r>
      <w:r w:rsidR="7A573BBF">
        <w:t xml:space="preserve"> </w:t>
      </w:r>
      <w:r>
        <w:t>and the derivative term represents the rate of change of the error</w:t>
      </w:r>
      <w:r w:rsidR="1FFED189">
        <w:t xml:space="preserve"> </w:t>
      </w:r>
      <w:sdt>
        <w:sdtPr>
          <w:alias w:val="Citation"/>
          <w:tag w:val="{&quot;referencesIds&quot;:[&quot;doc:6927643403558d24a630e655&quot;],&quot;referencesOptions&quot;:{&quot;doc:6927643403558d24a630e6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897397,&quot;citationText&quot;:&quot;&lt;span style=\&quot;font-family:Calibri;font-size:14.666666666666666px;color:#000000\&quot;&gt;[16]&lt;/span&gt;&quot;}"/>
          <w:id w:val="907897397"/>
          <w:placeholder>
            <w:docPart w:val="DefaultPlaceholder_-1854013440"/>
          </w:placeholder>
        </w:sdtPr>
        <w:sdtContent>
          <w:r w:rsidR="016F3DC7" w:rsidRPr="77945C3E">
            <w:rPr>
              <w:rFonts w:ascii="Calibri" w:eastAsia="Calibri" w:hAnsi="Calibri" w:cs="Calibri"/>
              <w:color w:val="000000" w:themeColor="text1"/>
            </w:rPr>
            <w:t>[16]</w:t>
          </w:r>
        </w:sdtContent>
      </w:sdt>
      <w:r>
        <w:t>. Each term is weighted by a tuning coefficient to achieve the desired system response.</w:t>
      </w:r>
    </w:p>
    <w:p w14:paraId="0BCAEDD7" w14:textId="117DA836" w:rsidR="0FD307C7" w:rsidRDefault="0FD307C7" w:rsidP="1E58D375">
      <w:r>
        <w:t xml:space="preserve">The closed-loop control system was modelled in MATLAB Simulink using a block diagram comprising </w:t>
      </w:r>
      <w:r w:rsidR="70DC6FFB">
        <w:t xml:space="preserve">of </w:t>
      </w:r>
      <w:r>
        <w:t>a step input, a subtraction block to compute error, a PID controller, the transfer function of the CIWS angular positioning system, and a scope to display the results, as shown in Figure 3.</w:t>
      </w:r>
    </w:p>
    <w:p w14:paraId="24F1FCD6" w14:textId="77777777" w:rsidR="000663C8" w:rsidRDefault="000663C8" w:rsidP="0EFB8217"/>
    <w:p w14:paraId="285D64DF" w14:textId="77777777" w:rsidR="00603114" w:rsidRDefault="06A775A3" w:rsidP="0EFB8217">
      <w:pPr>
        <w:jc w:val="center"/>
        <w:rPr>
          <w:i/>
          <w:iCs/>
          <w:color w:val="4471C4"/>
        </w:rPr>
      </w:pPr>
      <w:r>
        <w:rPr>
          <w:noProof/>
        </w:rPr>
        <w:drawing>
          <wp:inline distT="0" distB="0" distL="0" distR="0" wp14:anchorId="1924F597" wp14:editId="1F979AD1">
            <wp:extent cx="5342239" cy="3016885"/>
            <wp:effectExtent l="0" t="0" r="0" b="0"/>
            <wp:docPr id="3846020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85236" cy="3041166"/>
                    </a:xfrm>
                    <a:prstGeom prst="rect">
                      <a:avLst/>
                    </a:prstGeom>
                  </pic:spPr>
                </pic:pic>
              </a:graphicData>
            </a:graphic>
          </wp:inline>
        </w:drawing>
      </w:r>
    </w:p>
    <w:p w14:paraId="2A53AF76" w14:textId="0D1FCF69" w:rsidR="06A775A3" w:rsidRDefault="00E163C7" w:rsidP="00E163C7">
      <w:pPr>
        <w:pStyle w:val="Caption"/>
        <w:jc w:val="center"/>
        <w:rPr>
          <w:i w:val="0"/>
          <w:iCs w:val="0"/>
          <w:color w:val="4471C4"/>
        </w:rPr>
      </w:pPr>
      <w:bookmarkStart w:id="16" w:name="_Toc218958181"/>
      <w:r>
        <w:t xml:space="preserve">Figure </w:t>
      </w:r>
      <w:fldSimple w:instr=" SEQ Figure \* ARABIC ">
        <w:r w:rsidR="00C35971">
          <w:rPr>
            <w:noProof/>
          </w:rPr>
          <w:t>3</w:t>
        </w:r>
      </w:fldSimple>
      <w:r w:rsidRPr="008B1485">
        <w:t xml:space="preserve"> – Simulink Block diagram of the control system designed within MATLAB</w:t>
      </w:r>
      <w:bookmarkEnd w:id="16"/>
    </w:p>
    <w:p w14:paraId="01BD5459" w14:textId="246F8643" w:rsidR="0EFB8217" w:rsidRDefault="0EFB8217" w:rsidP="0EFB8217"/>
    <w:p w14:paraId="040A69B9" w14:textId="36D8AFED" w:rsidR="0EFB8217" w:rsidRDefault="5264DAD9" w:rsidP="0EFB8217">
      <w:r>
        <w:t xml:space="preserve">The tuning function included within the </w:t>
      </w:r>
      <w:r w:rsidR="517A76A2">
        <w:t xml:space="preserve">Simulink software was used to </w:t>
      </w:r>
      <w:r w:rsidR="5EA32256">
        <w:t xml:space="preserve">alter the values of the proportional, integral and derivative terms of the PID controller </w:t>
      </w:r>
      <w:r w:rsidR="09A78AD6">
        <w:t>to</w:t>
      </w:r>
      <w:r w:rsidR="5EA32256">
        <w:t xml:space="preserve"> bring the res</w:t>
      </w:r>
      <w:r w:rsidR="75F73B20">
        <w:t xml:space="preserve">ponse of the positioning system to within the required parameters. </w:t>
      </w:r>
      <w:r w:rsidR="6E344755">
        <w:t xml:space="preserve">The </w:t>
      </w:r>
      <w:r w:rsidR="7CBB0A01">
        <w:t xml:space="preserve">value of </w:t>
      </w:r>
      <w:r w:rsidR="35124191">
        <w:t xml:space="preserve">each term </w:t>
      </w:r>
      <w:r w:rsidR="28BC22D4">
        <w:t>selected</w:t>
      </w:r>
      <w:r w:rsidR="35124191">
        <w:t xml:space="preserve"> </w:t>
      </w:r>
      <w:proofErr w:type="gramStart"/>
      <w:r w:rsidR="35124191">
        <w:t>as a result of</w:t>
      </w:r>
      <w:proofErr w:type="gramEnd"/>
      <w:r w:rsidR="35124191">
        <w:t xml:space="preserve"> the tuning process </w:t>
      </w:r>
      <w:r w:rsidR="004174CE">
        <w:t>is</w:t>
      </w:r>
      <w:r w:rsidR="35124191">
        <w:t xml:space="preserve"> shown in Figure 4.</w:t>
      </w:r>
    </w:p>
    <w:p w14:paraId="4D765972" w14:textId="77777777" w:rsidR="000663C8" w:rsidRDefault="000663C8" w:rsidP="0EFB8217"/>
    <w:p w14:paraId="00729967" w14:textId="6B7D72F5" w:rsidR="4B34DFD4" w:rsidRDefault="4B34DFD4" w:rsidP="0EFB8217">
      <w:pPr>
        <w:jc w:val="center"/>
        <w:rPr>
          <w:i/>
          <w:iCs/>
          <w:color w:val="4471C4"/>
        </w:rPr>
      </w:pPr>
      <w:r>
        <w:rPr>
          <w:noProof/>
        </w:rPr>
        <w:drawing>
          <wp:inline distT="0" distB="0" distL="0" distR="0" wp14:anchorId="67968E5B" wp14:editId="52C13C38">
            <wp:extent cx="5724525" cy="2297167"/>
            <wp:effectExtent l="0" t="0" r="0" b="0"/>
            <wp:docPr id="20782864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24525" cy="2297167"/>
                    </a:xfrm>
                    <a:prstGeom prst="rect">
                      <a:avLst/>
                    </a:prstGeom>
                  </pic:spPr>
                </pic:pic>
              </a:graphicData>
            </a:graphic>
          </wp:inline>
        </w:drawing>
      </w:r>
    </w:p>
    <w:p w14:paraId="3226C9E9" w14:textId="34CC852B" w:rsidR="632BABE2" w:rsidRDefault="00E163C7" w:rsidP="00E163C7">
      <w:pPr>
        <w:pStyle w:val="Caption"/>
        <w:jc w:val="center"/>
        <w:rPr>
          <w:i w:val="0"/>
          <w:iCs w:val="0"/>
          <w:color w:val="4471C4"/>
        </w:rPr>
      </w:pPr>
      <w:bookmarkStart w:id="17" w:name="_Toc218958182"/>
      <w:r>
        <w:t xml:space="preserve">Figure </w:t>
      </w:r>
      <w:fldSimple w:instr=" SEQ Figure \* ARABIC ">
        <w:r w:rsidR="00C35971">
          <w:rPr>
            <w:noProof/>
          </w:rPr>
          <w:t>4</w:t>
        </w:r>
      </w:fldSimple>
      <w:r w:rsidRPr="006278EB">
        <w:t xml:space="preserve"> – Values of the proportional, integral and differential terms of the PID controller selected </w:t>
      </w:r>
      <w:proofErr w:type="gramStart"/>
      <w:r w:rsidRPr="006278EB">
        <w:t>as a result of</w:t>
      </w:r>
      <w:proofErr w:type="gramEnd"/>
      <w:r w:rsidRPr="006278EB">
        <w:t xml:space="preserve"> the tuning process</w:t>
      </w:r>
      <w:bookmarkEnd w:id="17"/>
    </w:p>
    <w:p w14:paraId="378932AD" w14:textId="75BCC90B" w:rsidR="0EFB8217" w:rsidRDefault="0EFB8217" w:rsidP="0EFB8217"/>
    <w:p w14:paraId="578D6F9E" w14:textId="393E721A" w:rsidR="3AC6CFBB" w:rsidRDefault="562D66CA" w:rsidP="0EFB8217">
      <w:pPr>
        <w:pStyle w:val="Heading2"/>
      </w:pPr>
      <w:bookmarkStart w:id="18" w:name="_Toc218958147"/>
      <w:r>
        <w:t>2.</w:t>
      </w:r>
      <w:r w:rsidR="033000FE">
        <w:t>2</w:t>
      </w:r>
      <w:r>
        <w:t xml:space="preserve"> Mathematical Validation</w:t>
      </w:r>
      <w:bookmarkEnd w:id="18"/>
    </w:p>
    <w:p w14:paraId="0B6ED738" w14:textId="43B246CF" w:rsidR="06885053" w:rsidRDefault="06885053" w:rsidP="0EFB8217">
      <w:r>
        <w:t>To validate the results of the MATLAB and Simulink mathematical representation of the control system, the forward path tra</w:t>
      </w:r>
      <w:r w:rsidR="48B7356A">
        <w:t>nsfer function and subsequently the transfer function of the complete system were manually calculated and compared</w:t>
      </w:r>
      <w:r w:rsidR="2F8F3496">
        <w:t xml:space="preserve"> to the original block diagram</w:t>
      </w:r>
      <w:r w:rsidR="48B7356A">
        <w:t xml:space="preserve">. </w:t>
      </w:r>
    </w:p>
    <w:p w14:paraId="6940661D" w14:textId="51616B62" w:rsidR="0EFB8217" w:rsidRDefault="6B4608E3" w:rsidP="0EFB8217">
      <w:r>
        <w:t xml:space="preserve">The </w:t>
      </w:r>
      <w:r w:rsidR="37C9A21A">
        <w:t xml:space="preserve">values </w:t>
      </w:r>
      <w:r w:rsidR="509CB72A">
        <w:t>of the PID controller obtained through tuning were</w:t>
      </w:r>
      <w:r w:rsidR="37C9A21A">
        <w:t xml:space="preserve"> inputted into </w:t>
      </w:r>
      <w:r w:rsidR="004174CE">
        <w:t xml:space="preserve">the </w:t>
      </w:r>
      <w:r w:rsidR="6F95D236">
        <w:t xml:space="preserve">general </w:t>
      </w:r>
      <w:r w:rsidR="37C9A21A">
        <w:t>transfer function of the controller to create Equation 4.</w:t>
      </w:r>
    </w:p>
    <w:p w14:paraId="61BEBA49" w14:textId="77777777" w:rsidR="00A96FA4" w:rsidRDefault="00A96FA4" w:rsidP="0EFB8217"/>
    <w:p w14:paraId="1655A8FA" w14:textId="084F0677" w:rsidR="00A96FA4" w:rsidRDefault="00193441" w:rsidP="0EFB8217">
      <m:oMathPara>
        <m:oMath>
          <m:r>
            <w:rPr>
              <w:rFonts w:ascii="Cambria Math" w:hAnsi="Cambria Math"/>
            </w:rPr>
            <m:t>46.3021+</m:t>
          </m:r>
          <m:f>
            <m:fPr>
              <m:ctrlPr>
                <w:rPr>
                  <w:rFonts w:ascii="Cambria Math" w:hAnsi="Cambria Math"/>
                </w:rPr>
              </m:ctrlPr>
            </m:fPr>
            <m:num>
              <m:r>
                <w:rPr>
                  <w:rFonts w:ascii="Cambria Math" w:hAnsi="Cambria Math"/>
                </w:rPr>
                <m:t>16.491</m:t>
              </m:r>
            </m:num>
            <m:den>
              <m:r>
                <w:rPr>
                  <w:rFonts w:ascii="Cambria Math" w:hAnsi="Cambria Math"/>
                </w:rPr>
                <m:t>s</m:t>
              </m:r>
            </m:den>
          </m:f>
          <m:r>
            <w:rPr>
              <w:rFonts w:ascii="Cambria Math" w:hAnsi="Cambria Math"/>
            </w:rPr>
            <m:t>+31.6285</m:t>
          </m:r>
          <m:f>
            <m:fPr>
              <m:ctrlPr>
                <w:rPr>
                  <w:rFonts w:ascii="Cambria Math" w:hAnsi="Cambria Math"/>
                </w:rPr>
              </m:ctrlPr>
            </m:fPr>
            <m:num>
              <m:r>
                <w:rPr>
                  <w:rFonts w:ascii="Cambria Math" w:hAnsi="Cambria Math"/>
                </w:rPr>
                <m:t>s</m:t>
              </m:r>
            </m:num>
            <m:den>
              <m:f>
                <m:fPr>
                  <m:ctrlPr>
                    <w:rPr>
                      <w:rFonts w:ascii="Cambria Math" w:hAnsi="Cambria Math"/>
                    </w:rPr>
                  </m:ctrlPr>
                </m:fPr>
                <m:num>
                  <m:r>
                    <w:rPr>
                      <w:rFonts w:ascii="Cambria Math" w:hAnsi="Cambria Math"/>
                    </w:rPr>
                    <m:t>1</m:t>
                  </m:r>
                </m:num>
                <m:den>
                  <m:r>
                    <w:rPr>
                      <w:rFonts w:ascii="Cambria Math" w:hAnsi="Cambria Math"/>
                    </w:rPr>
                    <m:t>735.3003</m:t>
                  </m:r>
                </m:den>
              </m:f>
              <m:r>
                <w:rPr>
                  <w:rFonts w:ascii="Cambria Math" w:hAnsi="Cambria Math"/>
                </w:rPr>
                <m:t>s+1</m:t>
              </m:r>
            </m:den>
          </m:f>
        </m:oMath>
      </m:oMathPara>
    </w:p>
    <w:p w14:paraId="06A1BCFE" w14:textId="4FCEBCDC" w:rsidR="3C419BD6" w:rsidRDefault="00E163C7" w:rsidP="00E163C7">
      <w:pPr>
        <w:pStyle w:val="Caption"/>
        <w:jc w:val="center"/>
        <w:rPr>
          <w:i w:val="0"/>
          <w:iCs w:val="0"/>
          <w:color w:val="4472C4" w:themeColor="accent1"/>
        </w:rPr>
      </w:pPr>
      <w:bookmarkStart w:id="19" w:name="_Toc218958162"/>
      <w:r>
        <w:t xml:space="preserve">Equation </w:t>
      </w:r>
      <w:fldSimple w:instr=" SEQ Equation \* ARABIC ">
        <w:r w:rsidR="00A70883">
          <w:rPr>
            <w:noProof/>
          </w:rPr>
          <w:t>4</w:t>
        </w:r>
      </w:fldSimple>
      <w:r>
        <w:t xml:space="preserve"> </w:t>
      </w:r>
      <w:r w:rsidRPr="00B066EE">
        <w:t>– Specific Transfer Function of the PID controller used within the control system</w:t>
      </w:r>
      <w:bookmarkEnd w:id="19"/>
    </w:p>
    <w:p w14:paraId="3A78F9CC" w14:textId="1FD19CBA" w:rsidR="00A96FA4" w:rsidRDefault="3C419BD6" w:rsidP="0EFB8217">
      <w:r>
        <w:t>This equation was then multiplied by the transfer equation of the positioning system to determine the forward path transfer function</w:t>
      </w:r>
      <w:r w:rsidR="1D7FDDB2">
        <w:t xml:space="preserve"> (Equation </w:t>
      </w:r>
      <w:r w:rsidR="26C266CE">
        <w:t>1</w:t>
      </w:r>
      <w:r w:rsidR="00603114">
        <w:t>4</w:t>
      </w:r>
      <w:r w:rsidR="1D7FDDB2">
        <w:t>)</w:t>
      </w:r>
      <w:r>
        <w:t xml:space="preserve">. </w:t>
      </w:r>
      <w:r w:rsidR="330ED29A">
        <w:t xml:space="preserve">The </w:t>
      </w:r>
      <w:r w:rsidR="37223B1C">
        <w:t xml:space="preserve">calculations taken to achieve this equation are shown below in Equations 5 through </w:t>
      </w:r>
      <w:r w:rsidR="32D5BEDF">
        <w:t>1</w:t>
      </w:r>
      <w:r w:rsidR="00603114">
        <w:t>3</w:t>
      </w:r>
      <w:r w:rsidR="1A3574FF">
        <w:t xml:space="preserve">. </w:t>
      </w:r>
    </w:p>
    <w:p w14:paraId="733AC5DA" w14:textId="77777777" w:rsidR="00A96FA4" w:rsidRDefault="00A96FA4" w:rsidP="0EFB8217"/>
    <w:p w14:paraId="32979D01" w14:textId="07D6828B" w:rsidR="0EFB8217" w:rsidRDefault="00000000" w:rsidP="0EFB8217">
      <m:oMathPara>
        <m:oMath>
          <m:d>
            <m:dPr>
              <m:ctrlPr>
                <w:rPr>
                  <w:rFonts w:ascii="Cambria Math" w:hAnsi="Cambria Math"/>
                </w:rPr>
              </m:ctrlPr>
            </m:dPr>
            <m:e>
              <m:r>
                <w:rPr>
                  <w:rFonts w:ascii="Cambria Math" w:hAnsi="Cambria Math"/>
                </w:rPr>
                <m:t>46.3021+</m:t>
              </m:r>
              <m:f>
                <m:fPr>
                  <m:ctrlPr>
                    <w:rPr>
                      <w:rFonts w:ascii="Cambria Math" w:hAnsi="Cambria Math"/>
                    </w:rPr>
                  </m:ctrlPr>
                </m:fPr>
                <m:num>
                  <m:r>
                    <w:rPr>
                      <w:rFonts w:ascii="Cambria Math" w:hAnsi="Cambria Math"/>
                    </w:rPr>
                    <m:t>16.491</m:t>
                  </m:r>
                </m:num>
                <m:den>
                  <m:r>
                    <w:rPr>
                      <w:rFonts w:ascii="Cambria Math" w:hAnsi="Cambria Math"/>
                    </w:rPr>
                    <m:t>s</m:t>
                  </m:r>
                </m:den>
              </m:f>
              <m:r>
                <w:rPr>
                  <w:rFonts w:ascii="Cambria Math" w:hAnsi="Cambria Math"/>
                </w:rPr>
                <m:t>+31.6285</m:t>
              </m:r>
              <m:f>
                <m:fPr>
                  <m:ctrlPr>
                    <w:rPr>
                      <w:rFonts w:ascii="Cambria Math" w:hAnsi="Cambria Math"/>
                    </w:rPr>
                  </m:ctrlPr>
                </m:fPr>
                <m:num>
                  <m:r>
                    <w:rPr>
                      <w:rFonts w:ascii="Cambria Math" w:hAnsi="Cambria Math"/>
                    </w:rPr>
                    <m:t>s</m:t>
                  </m:r>
                </m:num>
                <m:den>
                  <m:f>
                    <m:fPr>
                      <m:ctrlPr>
                        <w:rPr>
                          <w:rFonts w:ascii="Cambria Math" w:hAnsi="Cambria Math"/>
                        </w:rPr>
                      </m:ctrlPr>
                    </m:fPr>
                    <m:num>
                      <m:r>
                        <w:rPr>
                          <w:rFonts w:ascii="Cambria Math" w:hAnsi="Cambria Math"/>
                        </w:rPr>
                        <m:t>1</m:t>
                      </m:r>
                    </m:num>
                    <m:den>
                      <m:r>
                        <w:rPr>
                          <w:rFonts w:ascii="Cambria Math" w:hAnsi="Cambria Math"/>
                        </w:rPr>
                        <m:t>735.3003</m:t>
                      </m:r>
                    </m:den>
                  </m:f>
                  <m:r>
                    <w:rPr>
                      <w:rFonts w:ascii="Cambria Math" w:hAnsi="Cambria Math"/>
                    </w:rPr>
                    <m:t>s+1</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498FDA69" w14:textId="22BA19D9" w:rsidR="0EFB8217" w:rsidRDefault="00E163C7" w:rsidP="00E163C7">
      <w:pPr>
        <w:pStyle w:val="Caption"/>
        <w:jc w:val="center"/>
        <w:rPr>
          <w:i w:val="0"/>
          <w:iCs w:val="0"/>
          <w:color w:val="4472C4" w:themeColor="accent1"/>
        </w:rPr>
      </w:pPr>
      <w:bookmarkStart w:id="20" w:name="_Toc218958163"/>
      <w:r>
        <w:t xml:space="preserve">Equation </w:t>
      </w:r>
      <w:fldSimple w:instr=" SEQ Equation \* ARABIC ">
        <w:r w:rsidR="00A70883">
          <w:rPr>
            <w:noProof/>
          </w:rPr>
          <w:t>5</w:t>
        </w:r>
      </w:fldSimple>
      <w:r>
        <w:t xml:space="preserve"> </w:t>
      </w:r>
      <w:r w:rsidRPr="00E76B47">
        <w:t>– Transfer Function of the PID Controller multiplied by the Transfer Function of the Angular Positioning System</w:t>
      </w:r>
      <w:bookmarkEnd w:id="20"/>
    </w:p>
    <w:p w14:paraId="3A8A3D07" w14:textId="646EFAAA" w:rsidR="0EFB8217" w:rsidRPr="00A96FA4" w:rsidRDefault="00000000" w:rsidP="00A96FA4">
      <m:oMathPara>
        <m:oMath>
          <m:d>
            <m:dPr>
              <m:ctrlPr>
                <w:rPr>
                  <w:rFonts w:ascii="Cambria Math" w:hAnsi="Cambria Math"/>
                </w:rPr>
              </m:ctrlPr>
            </m:dPr>
            <m:e>
              <m:r>
                <w:rPr>
                  <w:rFonts w:ascii="Cambria Math" w:hAnsi="Cambria Math"/>
                </w:rPr>
                <m:t>46.3021+</m:t>
              </m:r>
              <m:f>
                <m:fPr>
                  <m:ctrlPr>
                    <w:rPr>
                      <w:rFonts w:ascii="Cambria Math" w:hAnsi="Cambria Math"/>
                    </w:rPr>
                  </m:ctrlPr>
                </m:fPr>
                <m:num>
                  <m:r>
                    <w:rPr>
                      <w:rFonts w:ascii="Cambria Math" w:hAnsi="Cambria Math"/>
                    </w:rPr>
                    <m:t>16.491</m:t>
                  </m:r>
                </m:num>
                <m:den>
                  <m:r>
                    <w:rPr>
                      <w:rFonts w:ascii="Cambria Math" w:hAnsi="Cambria Math"/>
                    </w:rPr>
                    <m:t>s</m:t>
                  </m:r>
                </m:den>
              </m:f>
              <m:r>
                <w:rPr>
                  <w:rFonts w:ascii="Cambria Math" w:hAnsi="Cambria Math"/>
                </w:rPr>
                <m:t>+31.6285</m:t>
              </m:r>
              <m:f>
                <m:fPr>
                  <m:ctrlPr>
                    <w:rPr>
                      <w:rFonts w:ascii="Cambria Math" w:hAnsi="Cambria Math"/>
                    </w:rPr>
                  </m:ctrlPr>
                </m:fPr>
                <m:num>
                  <m:r>
                    <w:rPr>
                      <w:rFonts w:ascii="Cambria Math" w:hAnsi="Cambria Math"/>
                    </w:rPr>
                    <m:t>s</m:t>
                  </m:r>
                </m:num>
                <m:den>
                  <m:f>
                    <m:fPr>
                      <m:ctrlPr>
                        <w:rPr>
                          <w:rFonts w:ascii="Cambria Math" w:hAnsi="Cambria Math"/>
                        </w:rPr>
                      </m:ctrlPr>
                    </m:fPr>
                    <m:num>
                      <m:r>
                        <w:rPr>
                          <w:rFonts w:ascii="Cambria Math" w:hAnsi="Cambria Math"/>
                        </w:rPr>
                        <m:t>s+735.3003</m:t>
                      </m:r>
                    </m:num>
                    <m:den>
                      <m:r>
                        <w:rPr>
                          <w:rFonts w:ascii="Cambria Math" w:hAnsi="Cambria Math"/>
                        </w:rPr>
                        <m:t>735.3003</m:t>
                      </m:r>
                    </m:den>
                  </m:f>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1242B1AD" w14:textId="07D5E2CB" w:rsidR="73D72CDB" w:rsidRDefault="00E163C7" w:rsidP="00E163C7">
      <w:pPr>
        <w:pStyle w:val="Caption"/>
        <w:jc w:val="center"/>
        <w:rPr>
          <w:i w:val="0"/>
          <w:iCs w:val="0"/>
          <w:color w:val="4472C4" w:themeColor="accent1"/>
        </w:rPr>
      </w:pPr>
      <w:bookmarkStart w:id="21" w:name="_Toc218958164"/>
      <w:r>
        <w:t xml:space="preserve">Equation </w:t>
      </w:r>
      <w:fldSimple w:instr=" SEQ Equation \* ARABIC ">
        <w:r w:rsidR="00A70883">
          <w:rPr>
            <w:noProof/>
          </w:rPr>
          <w:t>6</w:t>
        </w:r>
      </w:fldSimple>
      <w:r>
        <w:t xml:space="preserve"> -</w:t>
      </w:r>
      <w:r w:rsidRPr="00983CD2">
        <w:t xml:space="preserve"> Transfer Function of the PID Controller multiplied by the Transfer Function of the Angular Positioning System: Expansion Step 1</w:t>
      </w:r>
      <w:bookmarkEnd w:id="21"/>
    </w:p>
    <w:p w14:paraId="6D8AB25E" w14:textId="77777777" w:rsidR="00A96FA4" w:rsidRDefault="00A96FA4" w:rsidP="0EFB8217">
      <w:pPr>
        <w:jc w:val="center"/>
        <w:rPr>
          <w:i/>
          <w:iCs/>
          <w:color w:val="4472C4" w:themeColor="accent1"/>
        </w:rPr>
      </w:pPr>
    </w:p>
    <w:p w14:paraId="7B75C550" w14:textId="2F2FA533" w:rsidR="0EFB8217" w:rsidRPr="00A96FA4" w:rsidRDefault="00000000" w:rsidP="00A96FA4">
      <m:oMathPara>
        <m:oMath>
          <m:d>
            <m:dPr>
              <m:ctrlPr>
                <w:rPr>
                  <w:rFonts w:ascii="Cambria Math" w:hAnsi="Cambria Math"/>
                </w:rPr>
              </m:ctrlPr>
            </m:dPr>
            <m:e>
              <m:r>
                <w:rPr>
                  <w:rFonts w:ascii="Cambria Math" w:hAnsi="Cambria Math"/>
                </w:rPr>
                <m:t>46.3021+</m:t>
              </m:r>
              <m:f>
                <m:fPr>
                  <m:ctrlPr>
                    <w:rPr>
                      <w:rFonts w:ascii="Cambria Math" w:hAnsi="Cambria Math"/>
                    </w:rPr>
                  </m:ctrlPr>
                </m:fPr>
                <m:num>
                  <m:r>
                    <w:rPr>
                      <w:rFonts w:ascii="Cambria Math" w:hAnsi="Cambria Math"/>
                    </w:rPr>
                    <m:t>16.491</m:t>
                  </m:r>
                </m:num>
                <m:den>
                  <m:r>
                    <w:rPr>
                      <w:rFonts w:ascii="Cambria Math" w:hAnsi="Cambria Math"/>
                    </w:rPr>
                    <m:t>s</m:t>
                  </m:r>
                </m:den>
              </m:f>
              <m:r>
                <w:rPr>
                  <w:rFonts w:ascii="Cambria Math" w:hAnsi="Cambria Math"/>
                </w:rPr>
                <m:t>+31.6285</m:t>
              </m:r>
              <m:d>
                <m:dPr>
                  <m:ctrlPr>
                    <w:rPr>
                      <w:rFonts w:ascii="Cambria Math" w:hAnsi="Cambria Math"/>
                    </w:rPr>
                  </m:ctrlPr>
                </m:dPr>
                <m:e>
                  <m:r>
                    <w:rPr>
                      <w:rFonts w:ascii="Cambria Math" w:hAnsi="Cambria Math"/>
                    </w:rPr>
                    <m:t>s</m:t>
                  </m:r>
                  <m:d>
                    <m:dPr>
                      <m:ctrlPr>
                        <w:rPr>
                          <w:rFonts w:ascii="Cambria Math" w:hAnsi="Cambria Math"/>
                        </w:rPr>
                      </m:ctrlPr>
                    </m:dPr>
                    <m:e>
                      <m:f>
                        <m:fPr>
                          <m:ctrlPr>
                            <w:rPr>
                              <w:rFonts w:ascii="Cambria Math" w:hAnsi="Cambria Math"/>
                            </w:rPr>
                          </m:ctrlPr>
                        </m:fPr>
                        <m:num>
                          <m:r>
                            <w:rPr>
                              <w:rFonts w:ascii="Cambria Math" w:hAnsi="Cambria Math"/>
                            </w:rPr>
                            <m:t>735.3003</m:t>
                          </m:r>
                        </m:num>
                        <m:den>
                          <m:r>
                            <w:rPr>
                              <w:rFonts w:ascii="Cambria Math" w:hAnsi="Cambria Math"/>
                            </w:rPr>
                            <m:t>s+735.3003</m:t>
                          </m:r>
                        </m:den>
                      </m:f>
                    </m:e>
                  </m:d>
                </m:e>
              </m:d>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60A7F6BB" w14:textId="39CD3AD2" w:rsidR="395CDE07" w:rsidRDefault="00E163C7" w:rsidP="00E163C7">
      <w:pPr>
        <w:pStyle w:val="Caption"/>
        <w:jc w:val="center"/>
        <w:rPr>
          <w:i w:val="0"/>
          <w:iCs w:val="0"/>
          <w:color w:val="4472C4" w:themeColor="accent1"/>
        </w:rPr>
      </w:pPr>
      <w:bookmarkStart w:id="22" w:name="_Toc218958165"/>
      <w:r>
        <w:t xml:space="preserve">Equation </w:t>
      </w:r>
      <w:fldSimple w:instr=" SEQ Equation \* ARABIC ">
        <w:r w:rsidR="00A70883">
          <w:rPr>
            <w:noProof/>
          </w:rPr>
          <w:t>7</w:t>
        </w:r>
      </w:fldSimple>
      <w:r>
        <w:t xml:space="preserve"> </w:t>
      </w:r>
      <w:r w:rsidRPr="00702B3D">
        <w:t>- Transfer Function of the PID Controller multiplied by the Transfer Function of the Angular Positioning System: Expansion Step 2</w:t>
      </w:r>
      <w:bookmarkEnd w:id="22"/>
    </w:p>
    <w:p w14:paraId="1577E597" w14:textId="77777777" w:rsidR="00A96FA4" w:rsidRDefault="00A96FA4" w:rsidP="0EFB8217">
      <w:pPr>
        <w:jc w:val="center"/>
        <w:rPr>
          <w:i/>
          <w:iCs/>
          <w:color w:val="4472C4" w:themeColor="accent1"/>
        </w:rPr>
      </w:pPr>
    </w:p>
    <w:p w14:paraId="34497D1C" w14:textId="58BC3775" w:rsidR="0EFB8217" w:rsidRPr="00A96FA4" w:rsidRDefault="00000000" w:rsidP="00A96FA4">
      <m:oMathPara>
        <m:oMath>
          <m:d>
            <m:dPr>
              <m:ctrlPr>
                <w:rPr>
                  <w:rFonts w:ascii="Cambria Math" w:hAnsi="Cambria Math"/>
                </w:rPr>
              </m:ctrlPr>
            </m:dPr>
            <m:e>
              <m:r>
                <w:rPr>
                  <w:rFonts w:ascii="Cambria Math" w:hAnsi="Cambria Math"/>
                </w:rPr>
                <m:t>46.3021+</m:t>
              </m:r>
              <m:f>
                <m:fPr>
                  <m:ctrlPr>
                    <w:rPr>
                      <w:rFonts w:ascii="Cambria Math" w:hAnsi="Cambria Math"/>
                    </w:rPr>
                  </m:ctrlPr>
                </m:fPr>
                <m:num>
                  <m:r>
                    <w:rPr>
                      <w:rFonts w:ascii="Cambria Math" w:hAnsi="Cambria Math"/>
                    </w:rPr>
                    <m:t>16.491</m:t>
                  </m:r>
                </m:num>
                <m:den>
                  <m:r>
                    <w:rPr>
                      <w:rFonts w:ascii="Cambria Math" w:hAnsi="Cambria Math"/>
                    </w:rPr>
                    <m:t>s</m:t>
                  </m:r>
                </m:den>
              </m:f>
              <m:r>
                <w:rPr>
                  <w:rFonts w:ascii="Cambria Math" w:hAnsi="Cambria Math"/>
                </w:rPr>
                <m:t>+</m:t>
              </m:r>
              <m:f>
                <m:fPr>
                  <m:ctrlPr>
                    <w:rPr>
                      <w:rFonts w:ascii="Cambria Math" w:hAnsi="Cambria Math"/>
                    </w:rPr>
                  </m:ctrlPr>
                </m:fPr>
                <m:num>
                  <m:r>
                    <w:rPr>
                      <w:rFonts w:ascii="Cambria Math" w:hAnsi="Cambria Math"/>
                    </w:rPr>
                    <m:t>23256.445539s</m:t>
                  </m:r>
                </m:num>
                <m:den>
                  <m:r>
                    <w:rPr>
                      <w:rFonts w:ascii="Cambria Math" w:hAnsi="Cambria Math"/>
                    </w:rPr>
                    <m:t>s+735.3003</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745F4D5B" w14:textId="1EBA7EB3" w:rsidR="395CDE07" w:rsidRDefault="00E163C7" w:rsidP="00E163C7">
      <w:pPr>
        <w:pStyle w:val="Caption"/>
        <w:jc w:val="center"/>
        <w:rPr>
          <w:i w:val="0"/>
          <w:iCs w:val="0"/>
          <w:color w:val="4472C4" w:themeColor="accent1"/>
        </w:rPr>
      </w:pPr>
      <w:bookmarkStart w:id="23" w:name="_Toc218958166"/>
      <w:r>
        <w:t xml:space="preserve">Equation </w:t>
      </w:r>
      <w:fldSimple w:instr=" SEQ Equation \* ARABIC ">
        <w:r w:rsidR="00A70883">
          <w:rPr>
            <w:noProof/>
          </w:rPr>
          <w:t>8</w:t>
        </w:r>
      </w:fldSimple>
      <w:r w:rsidRPr="00F47537">
        <w:t xml:space="preserve"> - Transfer Function of the PID Controller multiplied by the Transfer Function of the Angular Positioning System: Expansion Step 3</w:t>
      </w:r>
      <w:bookmarkEnd w:id="23"/>
    </w:p>
    <w:p w14:paraId="04BE7256" w14:textId="77777777" w:rsidR="00A96FA4" w:rsidRDefault="00A96FA4" w:rsidP="0EFB8217">
      <w:pPr>
        <w:jc w:val="center"/>
        <w:rPr>
          <w:i/>
          <w:iCs/>
          <w:color w:val="4472C4" w:themeColor="accent1"/>
        </w:rPr>
      </w:pPr>
    </w:p>
    <w:p w14:paraId="42F4C0F9" w14:textId="3BC2C6C8" w:rsidR="0EFB8217" w:rsidRPr="00A96FA4" w:rsidRDefault="00000000" w:rsidP="00A96FA4">
      <m:oMathPara>
        <m:oMath>
          <m:d>
            <m:dPr>
              <m:ctrlPr>
                <w:rPr>
                  <w:rFonts w:ascii="Cambria Math" w:hAnsi="Cambria Math"/>
                </w:rPr>
              </m:ctrlPr>
            </m:dPr>
            <m:e>
              <m:f>
                <m:fPr>
                  <m:ctrlPr>
                    <w:rPr>
                      <w:rFonts w:ascii="Cambria Math" w:hAnsi="Cambria Math"/>
                    </w:rPr>
                  </m:ctrlPr>
                </m:fPr>
                <m:num>
                  <m:r>
                    <w:rPr>
                      <w:rFonts w:ascii="Cambria Math" w:hAnsi="Cambria Math"/>
                    </w:rPr>
                    <m:t>46.3021s</m:t>
                  </m:r>
                  <m:d>
                    <m:dPr>
                      <m:ctrlPr>
                        <w:rPr>
                          <w:rFonts w:ascii="Cambria Math" w:hAnsi="Cambria Math"/>
                        </w:rPr>
                      </m:ctrlPr>
                    </m:dPr>
                    <m:e>
                      <m:r>
                        <w:rPr>
                          <w:rFonts w:ascii="Cambria Math" w:hAnsi="Cambria Math"/>
                        </w:rPr>
                        <m:t>s+735.3003</m:t>
                      </m:r>
                    </m:e>
                  </m:d>
                  <m:r>
                    <w:rPr>
                      <w:rFonts w:ascii="Cambria Math" w:hAnsi="Cambria Math"/>
                    </w:rPr>
                    <m:t>+16.491</m:t>
                  </m:r>
                  <m:d>
                    <m:dPr>
                      <m:ctrlPr>
                        <w:rPr>
                          <w:rFonts w:ascii="Cambria Math" w:hAnsi="Cambria Math"/>
                        </w:rPr>
                      </m:ctrlPr>
                    </m:dPr>
                    <m:e>
                      <m:r>
                        <w:rPr>
                          <w:rFonts w:ascii="Cambria Math" w:hAnsi="Cambria Math"/>
                        </w:rPr>
                        <m:t>s+735.3003</m:t>
                      </m:r>
                    </m:e>
                  </m:d>
                  <m:r>
                    <w:rPr>
                      <w:rFonts w:ascii="Cambria Math" w:hAnsi="Cambria Math"/>
                    </w:rPr>
                    <m:t>+23256.445539</m:t>
                  </m:r>
                  <m:sSup>
                    <m:sSupPr>
                      <m:ctrlPr>
                        <w:rPr>
                          <w:rFonts w:ascii="Cambria Math" w:hAnsi="Cambria Math"/>
                        </w:rPr>
                      </m:ctrlPr>
                    </m:sSupPr>
                    <m:e>
                      <m:r>
                        <w:rPr>
                          <w:rFonts w:ascii="Cambria Math" w:hAnsi="Cambria Math"/>
                        </w:rPr>
                        <m:t>s</m:t>
                      </m:r>
                    </m:e>
                    <m:sup>
                      <m:r>
                        <w:rPr>
                          <w:rFonts w:ascii="Cambria Math" w:hAnsi="Cambria Math"/>
                        </w:rPr>
                        <m:t>2</m:t>
                      </m:r>
                    </m:sup>
                  </m:sSup>
                </m:num>
                <m:den>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+735.3003s</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361DFDDC" w14:textId="56B576CD" w:rsidR="3B0460CA" w:rsidRDefault="00E163C7" w:rsidP="00E163C7">
      <w:pPr>
        <w:pStyle w:val="Caption"/>
        <w:jc w:val="center"/>
        <w:rPr>
          <w:i w:val="0"/>
          <w:iCs w:val="0"/>
          <w:color w:val="4472C4" w:themeColor="accent1"/>
        </w:rPr>
      </w:pPr>
      <w:bookmarkStart w:id="24" w:name="_Toc218958167"/>
      <w:r>
        <w:t xml:space="preserve">Equation </w:t>
      </w:r>
      <w:fldSimple w:instr=" SEQ Equation \* ARABIC ">
        <w:r w:rsidR="00A70883">
          <w:rPr>
            <w:noProof/>
          </w:rPr>
          <w:t>9</w:t>
        </w:r>
      </w:fldSimple>
      <w:r>
        <w:t xml:space="preserve"> </w:t>
      </w:r>
      <w:r w:rsidRPr="008938B9">
        <w:t>- Transfer Function of the PID Controller multiplied by the Transfer Function of the Angular Positioning System: Expansion Step 4</w:t>
      </w:r>
      <w:bookmarkEnd w:id="24"/>
    </w:p>
    <w:p w14:paraId="7F4C0BEA" w14:textId="77777777" w:rsidR="008D0AE6" w:rsidRDefault="008D0AE6" w:rsidP="0EFB8217">
      <w:pPr>
        <w:jc w:val="center"/>
        <w:rPr>
          <w:i/>
          <w:iCs/>
          <w:color w:val="4472C4" w:themeColor="accent1"/>
        </w:rPr>
      </w:pPr>
    </w:p>
    <w:p w14:paraId="7CBCA43D" w14:textId="1137892A" w:rsidR="0EFB8217" w:rsidRDefault="00000000" w:rsidP="0EFB8217">
      <m:oMathPara>
        <m:oMath>
          <m:d>
            <m:dPr>
              <m:ctrlPr>
                <w:rPr>
                  <w:rFonts w:ascii="Cambria Math" w:hAnsi="Cambria Math"/>
                </w:rPr>
              </m:ctrlPr>
            </m:dPr>
            <m:e>
              <m:f>
                <m:fPr>
                  <m:ctrlPr>
                    <w:rPr>
                      <w:rFonts w:ascii="Cambria Math" w:hAnsi="Cambria Math"/>
                    </w:rPr>
                  </m:ctrlPr>
                </m:fPr>
                <m:num>
                  <m:r>
                    <w:rPr>
                      <w:rFonts w:ascii="Cambria Math" w:hAnsi="Cambria Math"/>
                    </w:rPr>
                    <m:t>46.3021s</m:t>
                  </m:r>
                  <m:d>
                    <m:dPr>
                      <m:ctrlPr>
                        <w:rPr>
                          <w:rFonts w:ascii="Cambria Math" w:hAnsi="Cambria Math"/>
                        </w:rPr>
                      </m:ctrlPr>
                    </m:dPr>
                    <m:e>
                      <m:r>
                        <w:rPr>
                          <w:rFonts w:ascii="Cambria Math" w:hAnsi="Cambria Math"/>
                        </w:rPr>
                        <m:t>s+735.3003</m:t>
                      </m:r>
                    </m:e>
                  </m:d>
                  <m:r>
                    <w:rPr>
                      <w:rFonts w:ascii="Cambria Math" w:hAnsi="Cambria Math"/>
                    </w:rPr>
                    <m:t>+16.491</m:t>
                  </m:r>
                  <m:d>
                    <m:dPr>
                      <m:ctrlPr>
                        <w:rPr>
                          <w:rFonts w:ascii="Cambria Math" w:hAnsi="Cambria Math"/>
                        </w:rPr>
                      </m:ctrlPr>
                    </m:dPr>
                    <m:e>
                      <m:r>
                        <w:rPr>
                          <w:rFonts w:ascii="Cambria Math" w:hAnsi="Cambria Math"/>
                        </w:rPr>
                        <m:t>s+735.3003</m:t>
                      </m:r>
                    </m:e>
                  </m:d>
                  <m:r>
                    <w:rPr>
                      <w:rFonts w:ascii="Cambria Math" w:hAnsi="Cambria Math"/>
                    </w:rPr>
                    <m:t>+23256.445539</m:t>
                  </m:r>
                  <m:sSup>
                    <m:sSupPr>
                      <m:ctrlPr>
                        <w:rPr>
                          <w:rFonts w:ascii="Cambria Math" w:hAnsi="Cambria Math"/>
                        </w:rPr>
                      </m:ctrlPr>
                    </m:sSupPr>
                    <m:e>
                      <m:r>
                        <w:rPr>
                          <w:rFonts w:ascii="Cambria Math" w:hAnsi="Cambria Math"/>
                        </w:rPr>
                        <m:t>s</m:t>
                      </m:r>
                    </m:e>
                    <m:sup>
                      <m:r>
                        <w:rPr>
                          <w:rFonts w:ascii="Cambria Math" w:hAnsi="Cambria Math"/>
                        </w:rPr>
                        <m:t>2</m:t>
                      </m:r>
                    </m:sup>
                  </m:sSup>
                </m:num>
                <m:den>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+735.3003s</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480AEAA5" w14:textId="14082926" w:rsidR="3B0460CA" w:rsidRDefault="00E163C7" w:rsidP="00E163C7">
      <w:pPr>
        <w:pStyle w:val="Caption"/>
        <w:jc w:val="center"/>
        <w:rPr>
          <w:i w:val="0"/>
          <w:iCs w:val="0"/>
          <w:color w:val="4472C4" w:themeColor="accent1"/>
        </w:rPr>
      </w:pPr>
      <w:bookmarkStart w:id="25" w:name="_Toc218958168"/>
      <w:r>
        <w:t xml:space="preserve">Equation </w:t>
      </w:r>
      <w:fldSimple w:instr=" SEQ Equation \* ARABIC ">
        <w:r w:rsidR="00A70883">
          <w:rPr>
            <w:noProof/>
          </w:rPr>
          <w:t>10</w:t>
        </w:r>
      </w:fldSimple>
      <w:r>
        <w:t xml:space="preserve"> </w:t>
      </w:r>
      <w:r w:rsidRPr="00FC286F">
        <w:t>- Transfer Function of the PID Controller multiplied by the Transfer Function of the Angular Positioning System: Expansion Step 5</w:t>
      </w:r>
      <w:bookmarkEnd w:id="25"/>
    </w:p>
    <w:p w14:paraId="190D95DF" w14:textId="77777777" w:rsidR="008D0AE6" w:rsidRDefault="008D0AE6" w:rsidP="0EFB8217">
      <w:pPr>
        <w:jc w:val="center"/>
        <w:rPr>
          <w:i/>
          <w:iCs/>
          <w:color w:val="4472C4" w:themeColor="accent1"/>
        </w:rPr>
      </w:pPr>
    </w:p>
    <w:p w14:paraId="7B7E3559" w14:textId="1EFCB030" w:rsidR="0EFB8217" w:rsidRDefault="00000000" w:rsidP="0EFB8217">
      <m:oMathPara>
        <m:oMath>
          <m:d>
            <m:dPr>
              <m:ctrlPr>
                <w:rPr>
                  <w:rFonts w:ascii="Cambria Math" w:hAnsi="Cambria Math"/>
                </w:rPr>
              </m:ctrlPr>
            </m:dPr>
            <m:e>
              <m:f>
                <m:fPr>
                  <m:ctrlPr>
                    <w:rPr>
                      <w:rFonts w:ascii="Cambria Math" w:hAnsi="Cambria Math"/>
                    </w:rPr>
                  </m:ctrlPr>
                </m:fPr>
                <m:num>
                  <m:r>
                    <w:rPr>
                      <w:rFonts w:ascii="Cambria Math" w:hAnsi="Cambria Math"/>
                    </w:rPr>
                    <m:t>46.3021</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+34045.948021s+16.491s+12125.83725+23256.445539</m:t>
                  </m:r>
                  <m:sSup>
                    <m:sSupPr>
                      <m:ctrlPr>
                        <w:rPr>
                          <w:rFonts w:ascii="Cambria Math" w:hAnsi="Cambria Math"/>
                        </w:rPr>
                      </m:ctrlPr>
                    </m:sSupPr>
                    <m:e>
                      <m:r>
                        <w:rPr>
                          <w:rFonts w:ascii="Cambria Math" w:hAnsi="Cambria Math"/>
                        </w:rPr>
                        <m:t>s</m:t>
                      </m:r>
                    </m:e>
                    <m:sup>
                      <m:r>
                        <w:rPr>
                          <w:rFonts w:ascii="Cambria Math" w:hAnsi="Cambria Math"/>
                        </w:rPr>
                        <m:t>2</m:t>
                      </m:r>
                    </m:sup>
                  </m:sSup>
                </m:num>
                <m:den>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+735.3003s</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742F80CD" w14:textId="1ECC4B5C" w:rsidR="3B0460CA" w:rsidRDefault="00E163C7" w:rsidP="00E163C7">
      <w:pPr>
        <w:pStyle w:val="Caption"/>
        <w:jc w:val="center"/>
        <w:rPr>
          <w:i w:val="0"/>
          <w:iCs w:val="0"/>
          <w:color w:val="4472C4" w:themeColor="accent1"/>
        </w:rPr>
      </w:pPr>
      <w:bookmarkStart w:id="26" w:name="_Toc218958169"/>
      <w:r>
        <w:t xml:space="preserve">Equation </w:t>
      </w:r>
      <w:fldSimple w:instr=" SEQ Equation \* ARABIC ">
        <w:r w:rsidR="00A70883">
          <w:rPr>
            <w:noProof/>
          </w:rPr>
          <w:t>11</w:t>
        </w:r>
      </w:fldSimple>
      <w:r>
        <w:t xml:space="preserve"> </w:t>
      </w:r>
      <w:r w:rsidRPr="00D9033A">
        <w:t>- Transfer Function of the PID Controller multiplied by the Transfer Function of the Angular Positioning System: Expansion Step 6</w:t>
      </w:r>
      <w:bookmarkEnd w:id="26"/>
    </w:p>
    <w:p w14:paraId="3B49C9EE" w14:textId="77777777" w:rsidR="008D0AE6" w:rsidRDefault="008D0AE6" w:rsidP="0EFB8217">
      <w:pPr>
        <w:jc w:val="center"/>
        <w:rPr>
          <w:i/>
          <w:iCs/>
          <w:color w:val="4472C4" w:themeColor="accent1"/>
        </w:rPr>
      </w:pPr>
    </w:p>
    <w:p w14:paraId="1589E37A" w14:textId="77777777" w:rsidR="008D0AE6" w:rsidRDefault="00000000" w:rsidP="008D0AE6">
      <m:oMathPara>
        <m:oMath>
          <m:d>
            <m:dPr>
              <m:ctrlPr>
                <w:rPr>
                  <w:rFonts w:ascii="Cambria Math" w:hAnsi="Cambria Math"/>
                </w:rPr>
              </m:ctrlPr>
            </m:dPr>
            <m:e>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+735.3003s</m:t>
                  </m:r>
                </m:den>
              </m:f>
            </m:e>
          </m:d>
          <m:d>
            <m:dPr>
              <m:ctrlPr>
                <w:rPr>
                  <w:rFonts w:ascii="Cambria Math" w:hAnsi="Cambria Math"/>
                </w:rPr>
              </m:ctrlPr>
            </m:dPr>
            <m:e>
              <m:f>
                <m:fPr>
                  <m:ctrlPr>
                    <w:rPr>
                      <w:rFonts w:ascii="Cambria Math" w:hAnsi="Cambria Math"/>
                    </w:rPr>
                  </m:ctrlPr>
                </m:fPr>
                <m:num>
                  <m:r>
                    <w:rPr>
                      <w:rFonts w:ascii="Cambria Math" w:hAnsi="Cambria Math"/>
                    </w:rPr>
                    <m:t>1</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+4s+2</m:t>
                  </m:r>
                </m:den>
              </m:f>
            </m:e>
          </m:d>
        </m:oMath>
      </m:oMathPara>
    </w:p>
    <w:p w14:paraId="092BA09C" w14:textId="4975A8F1" w:rsidR="008D0AE6" w:rsidRDefault="00A70883" w:rsidP="00A70883">
      <w:pPr>
        <w:pStyle w:val="Caption"/>
        <w:jc w:val="center"/>
        <w:rPr>
          <w:i w:val="0"/>
          <w:iCs w:val="0"/>
          <w:color w:val="4472C4" w:themeColor="accent1"/>
        </w:rPr>
      </w:pPr>
      <w:bookmarkStart w:id="27" w:name="_Toc218958170"/>
      <w:r>
        <w:t xml:space="preserve">Equation </w:t>
      </w:r>
      <w:fldSimple w:instr=" SEQ Equation \* ARABIC ">
        <w:r>
          <w:rPr>
            <w:noProof/>
          </w:rPr>
          <w:t>12</w:t>
        </w:r>
      </w:fldSimple>
      <w:r>
        <w:t xml:space="preserve"> </w:t>
      </w:r>
      <w:r w:rsidRPr="00EE61B3">
        <w:t>- Transfer Function of the PID Controller multiplied by the Transfer Function of the Angular Positioning System: Expansion Step 7</w:t>
      </w:r>
      <w:bookmarkEnd w:id="27"/>
    </w:p>
    <w:p w14:paraId="6611413E" w14:textId="77777777" w:rsidR="00A70883" w:rsidRDefault="00A70883" w:rsidP="008D0AE6">
      <w:pPr>
        <w:jc w:val="center"/>
        <w:rPr>
          <w:i/>
          <w:iCs/>
          <w:color w:val="4472C4" w:themeColor="accent1"/>
        </w:rPr>
      </w:pPr>
    </w:p>
    <w:p w14:paraId="28402E4E" w14:textId="77777777" w:rsidR="00603114" w:rsidRDefault="00000000" w:rsidP="00603114">
      <m:oMathPara>
        <m:oMath>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+4</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+3676.5015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+2941.2012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oMath>
      </m:oMathPara>
    </w:p>
    <w:p w14:paraId="2AEC546F" w14:textId="29815AF8" w:rsidR="008D0AE6" w:rsidRDefault="00A70883" w:rsidP="00A70883">
      <w:pPr>
        <w:pStyle w:val="Caption"/>
        <w:jc w:val="center"/>
      </w:pPr>
      <w:bookmarkStart w:id="28" w:name="_Toc218958171"/>
      <w:r>
        <w:t xml:space="preserve">Equation </w:t>
      </w:r>
      <w:fldSimple w:instr=" SEQ Equation \* ARABIC ">
        <w:r>
          <w:rPr>
            <w:noProof/>
          </w:rPr>
          <w:t>13</w:t>
        </w:r>
      </w:fldSimple>
      <w:r w:rsidRPr="007E5C60">
        <w:t xml:space="preserve"> - Transfer Function of the PID Controller multiplied by the Transfer Function of the Angular Positioning System: Expansion Step 8</w:t>
      </w:r>
      <w:bookmarkEnd w:id="28"/>
    </w:p>
    <w:p w14:paraId="4ECB3041" w14:textId="77777777" w:rsidR="00A70883" w:rsidRPr="00A70883" w:rsidRDefault="00A70883" w:rsidP="00A70883"/>
    <w:p w14:paraId="2B732315" w14:textId="0EA34DAB" w:rsidR="008D0AE6" w:rsidRDefault="00C12E12" w:rsidP="0EFB8217">
      <m:oMathPara>
        <m:oMath>
          <m:r>
            <w:rPr>
              <w:rFonts w:ascii="Cambria Math" w:hAnsi="Cambria Math"/>
            </w:rPr>
            <w:lastRenderedPageBreak/>
            <m:t>G=</m:t>
          </m:r>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oMath>
      </m:oMathPara>
    </w:p>
    <w:p w14:paraId="59D42406" w14:textId="22F0BAC3" w:rsidR="3B0460CA" w:rsidRDefault="00A70883" w:rsidP="00A70883">
      <w:pPr>
        <w:pStyle w:val="Caption"/>
        <w:jc w:val="center"/>
        <w:rPr>
          <w:i w:val="0"/>
          <w:iCs w:val="0"/>
          <w:color w:val="4472C4" w:themeColor="accent1"/>
        </w:rPr>
      </w:pPr>
      <w:bookmarkStart w:id="29" w:name="_Toc218958172"/>
      <w:r>
        <w:t xml:space="preserve">Equation </w:t>
      </w:r>
      <w:fldSimple w:instr=" SEQ Equation \* ARABIC ">
        <w:r>
          <w:rPr>
            <w:noProof/>
          </w:rPr>
          <w:t>14</w:t>
        </w:r>
      </w:fldSimple>
      <w:r>
        <w:t xml:space="preserve"> </w:t>
      </w:r>
      <w:r w:rsidRPr="00D0159D">
        <w:t>– Forward Transfer Function of the Control System</w:t>
      </w:r>
      <w:bookmarkEnd w:id="29"/>
    </w:p>
    <w:p w14:paraId="5208330A" w14:textId="38F988D2" w:rsidR="006D1E58" w:rsidRDefault="00937F14" w:rsidP="006D1E58">
      <w:r>
        <w:t xml:space="preserve">Using the </w:t>
      </w:r>
      <w:r w:rsidR="003D4447">
        <w:t xml:space="preserve">previously calculated Forward Transfer Function of the Control System, the Transfer Function of the Control System as a whole </w:t>
      </w:r>
      <w:r w:rsidR="004402CA">
        <w:t xml:space="preserve">(TF) </w:t>
      </w:r>
      <w:r w:rsidR="003D4447">
        <w:t>was calculated using Equation 14</w:t>
      </w:r>
      <w:r w:rsidR="00A215BA">
        <w:t xml:space="preserve"> where </w:t>
      </w:r>
      <w:r w:rsidR="006A4759">
        <w:t xml:space="preserve">G is the Forward Transfer Function, </w:t>
      </w:r>
      <w:r w:rsidR="00D83956">
        <w:t>and H is the Transfer Function of the feedback loop</w:t>
      </w:r>
      <w:r w:rsidR="003D4447">
        <w:t xml:space="preserve">. </w:t>
      </w:r>
      <w:r w:rsidR="000B69B6">
        <w:t xml:space="preserve">In the case of this </w:t>
      </w:r>
      <w:r w:rsidR="007B45CA">
        <w:t xml:space="preserve">control system H was given as the value 1. </w:t>
      </w:r>
    </w:p>
    <w:p w14:paraId="3B137142" w14:textId="77777777" w:rsidR="007B45CA" w:rsidRDefault="007B45CA" w:rsidP="007B45CA">
      <w:pPr>
        <w:jc w:val="center"/>
      </w:pPr>
      <m:oMathPara>
        <m:oMath>
          <m:r>
            <w:rPr>
              <w:rFonts w:ascii="Cambria Math" w:hAnsi="Cambria Math"/>
            </w:rPr>
            <m:t>TF=</m:t>
          </m:r>
          <m:f>
            <m:fPr>
              <m:ctrlPr>
                <w:rPr>
                  <w:rFonts w:ascii="Cambria Math" w:hAnsi="Cambria Math"/>
                </w:rPr>
              </m:ctrlPr>
            </m:fPr>
            <m:num>
              <m:r>
                <w:rPr>
                  <w:rFonts w:ascii="Cambria Math" w:hAnsi="Cambria Math"/>
                </w:rPr>
                <m:t>G</m:t>
              </m:r>
            </m:num>
            <m:den>
              <m:r>
                <w:rPr>
                  <w:rFonts w:ascii="Cambria Math" w:hAnsi="Cambria Math"/>
                </w:rPr>
                <m:t>1+GH</m:t>
              </m:r>
            </m:den>
          </m:f>
        </m:oMath>
      </m:oMathPara>
    </w:p>
    <w:p w14:paraId="373FA1E4" w14:textId="428B30C0" w:rsidR="007B45CA" w:rsidRDefault="00A70883" w:rsidP="00A70883">
      <w:pPr>
        <w:pStyle w:val="Caption"/>
        <w:jc w:val="center"/>
        <w:rPr>
          <w:i w:val="0"/>
          <w:iCs w:val="0"/>
          <w:color w:val="4472C4" w:themeColor="accent1"/>
        </w:rPr>
      </w:pPr>
      <w:bookmarkStart w:id="30" w:name="_Toc218958173"/>
      <w:r>
        <w:t xml:space="preserve">Equation </w:t>
      </w:r>
      <w:fldSimple w:instr=" SEQ Equation \* ARABIC ">
        <w:r>
          <w:rPr>
            <w:noProof/>
          </w:rPr>
          <w:t>15</w:t>
        </w:r>
      </w:fldSimple>
      <w:r>
        <w:t xml:space="preserve"> </w:t>
      </w:r>
      <w:r w:rsidRPr="00235990">
        <w:t>– General Equation used to calculate the value of the Transfer Function of the Control System as a Whole</w:t>
      </w:r>
      <w:bookmarkEnd w:id="30"/>
    </w:p>
    <w:p w14:paraId="03B515C4" w14:textId="73678468" w:rsidR="007B45CA" w:rsidRDefault="00314916" w:rsidP="0006783B">
      <w:r>
        <w:t xml:space="preserve">The following equations demonstrate the calculation steps taken to determine the Transfer Function of the </w:t>
      </w:r>
      <w:proofErr w:type="gramStart"/>
      <w:r>
        <w:t>system as a whole</w:t>
      </w:r>
      <w:proofErr w:type="gramEnd"/>
      <w:r>
        <w:t>.</w:t>
      </w:r>
    </w:p>
    <w:p w14:paraId="7229E272" w14:textId="77777777" w:rsidR="0050214E" w:rsidRPr="00626A97" w:rsidRDefault="0050214E" w:rsidP="0006783B"/>
    <w:p w14:paraId="6DE5D8D1" w14:textId="77777777" w:rsidR="0050214E" w:rsidRDefault="0050214E" w:rsidP="0050214E">
      <m:oMathPara>
        <m:oMath>
          <m:r>
            <w:rPr>
              <w:rFonts w:ascii="Cambria Math" w:hAnsi="Cambria Math"/>
            </w:rPr>
            <m:t>TF = </m:t>
          </m:r>
          <m:f>
            <m:fPr>
              <m:ctrlPr>
                <w:rPr>
                  <w:rFonts w:ascii="Cambria Math" w:hAnsi="Cambria Math"/>
                </w:rPr>
              </m:ctrlPr>
            </m:fPr>
            <m:num>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num>
            <m:den>
              <m:r>
                <w:rPr>
                  <w:rFonts w:ascii="Cambria Math" w:hAnsi="Cambria Math"/>
                </w:rPr>
                <m:t>1+</m:t>
              </m:r>
              <m:d>
                <m:dPr>
                  <m:ctrlPr>
                    <w:rPr>
                      <w:rFonts w:ascii="Cambria Math" w:hAnsi="Cambria Math"/>
                    </w:rPr>
                  </m:ctrlPr>
                </m:dPr>
                <m:e>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m:t>
                      </m:r>
                    </m:den>
                  </m:f>
                </m:e>
              </m:d>
              <m:r>
                <w:rPr>
                  <w:rFonts w:ascii="Cambria Math" w:hAnsi="Cambria Math"/>
                </w:rPr>
                <m:t>×1</m:t>
              </m:r>
            </m:den>
          </m:f>
        </m:oMath>
      </m:oMathPara>
    </w:p>
    <w:p w14:paraId="50E0C955" w14:textId="21F996AD" w:rsidR="0050214E" w:rsidRDefault="00A70883" w:rsidP="00A70883">
      <w:pPr>
        <w:pStyle w:val="Caption"/>
        <w:jc w:val="center"/>
        <w:rPr>
          <w:i w:val="0"/>
          <w:iCs w:val="0"/>
          <w:color w:val="4472C4" w:themeColor="accent1"/>
        </w:rPr>
      </w:pPr>
      <w:bookmarkStart w:id="31" w:name="_Toc218958174"/>
      <w:r>
        <w:t xml:space="preserve">Equation </w:t>
      </w:r>
      <w:fldSimple w:instr=" SEQ Equation \* ARABIC ">
        <w:r>
          <w:rPr>
            <w:noProof/>
          </w:rPr>
          <w:t>16</w:t>
        </w:r>
      </w:fldSimple>
      <w:r>
        <w:t xml:space="preserve"> </w:t>
      </w:r>
      <w:r w:rsidRPr="00096B0B">
        <w:t>– Specific Equation used to calculate the value of the Transfer Function of the Control System as a Whole</w:t>
      </w:r>
      <w:bookmarkEnd w:id="31"/>
    </w:p>
    <w:p w14:paraId="7BB11566" w14:textId="77777777" w:rsidR="007B45CA" w:rsidRDefault="007B45CA" w:rsidP="006D1E58"/>
    <w:p w14:paraId="6156C1DB" w14:textId="6B7D2670" w:rsidR="0EFB8217" w:rsidRPr="006B2720" w:rsidRDefault="006B2720" w:rsidP="00C92EBA">
      <w:pPr>
        <w:jc w:val="center"/>
      </w:pPr>
      <m:oMathPara>
        <m:oMathParaPr>
          <m:jc m:val="center"/>
        </m:oMathParaPr>
        <m:oMath>
          <m:r>
            <w:rPr>
              <w:rFonts w:ascii="Cambria Math" w:hAnsi="Cambria Math"/>
            </w:rPr>
            <m:t>= </m:t>
          </m:r>
          <m:f>
            <m:fPr>
              <m:ctrlPr>
                <w:rPr>
                  <w:rFonts w:ascii="Cambria Math" w:hAnsi="Cambria Math"/>
                </w:rPr>
              </m:ctrlPr>
            </m:fPr>
            <m:num>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num>
            <m:den>
              <m:f>
                <m:fPr>
                  <m:ctrlPr>
                    <w:rPr>
                      <w:rFonts w:ascii="Cambria Math" w:hAnsi="Cambria Math"/>
                    </w:rPr>
                  </m:ctrlPr>
                </m:fPr>
                <m:num>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den>
          </m:f>
        </m:oMath>
      </m:oMathPara>
    </w:p>
    <w:p w14:paraId="0DA66269" w14:textId="12784B30" w:rsidR="00FE1228" w:rsidRDefault="00A70883" w:rsidP="00C92EBA">
      <w:pPr>
        <w:pStyle w:val="Caption"/>
        <w:jc w:val="center"/>
        <w:rPr>
          <w:i w:val="0"/>
          <w:iCs w:val="0"/>
          <w:color w:val="4472C4" w:themeColor="accent1"/>
        </w:rPr>
      </w:pPr>
      <w:bookmarkStart w:id="32" w:name="_Toc218958175"/>
      <w:r>
        <w:t xml:space="preserve">Equation </w:t>
      </w:r>
      <w:fldSimple w:instr=" SEQ Equation \* ARABIC ">
        <w:r>
          <w:rPr>
            <w:noProof/>
          </w:rPr>
          <w:t>17</w:t>
        </w:r>
      </w:fldSimple>
      <w:r>
        <w:t xml:space="preserve"> </w:t>
      </w:r>
      <w:r w:rsidRPr="00AB4F2E">
        <w:t>– Transfer Function of the Whole System Calculation Step 1</w:t>
      </w:r>
      <w:bookmarkEnd w:id="32"/>
    </w:p>
    <w:p w14:paraId="059FDE7F" w14:textId="4319FD55" w:rsidR="4C05023B" w:rsidRDefault="4C05023B" w:rsidP="0EFB8217"/>
    <w:p w14:paraId="022BEB64" w14:textId="77CC2B8E" w:rsidR="0EFB8217" w:rsidRDefault="00A90031" w:rsidP="0EFB8217">
      <m:oMathPara>
        <m:oMath>
          <m:r>
            <w:rPr>
              <w:rFonts w:ascii="Cambria Math" w:hAnsi="Cambria Math"/>
            </w:rPr>
            <m:t>= </m:t>
          </m:r>
          <m:f>
            <m:fPr>
              <m:ctrlPr>
                <w:rPr>
                  <w:rFonts w:ascii="Cambria Math" w:hAnsi="Cambria Math"/>
                </w:rPr>
              </m:ctrlPr>
            </m:fPr>
            <m:num>
              <m:f>
                <m:fPr>
                  <m:ctrlPr>
                    <w:rPr>
                      <w:rFonts w:ascii="Cambria Math" w:hAnsi="Cambria Math"/>
                    </w:rPr>
                  </m:ctrlPr>
                </m:fPr>
                <m:num>
                  <m:r>
                    <w:rPr>
                      <w:rFonts w:ascii="Cambria Math" w:hAnsi="Cambria Math"/>
                    </w:rPr>
                    <m:t>23302.747639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+34062.439021s+12125.83725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num>
            <m:den>
              <m:f>
                <m:fPr>
                  <m:ctrlPr>
                    <w:rPr>
                      <w:rFonts w:ascii="Cambria Math" w:hAnsi="Cambria Math"/>
                    </w:rPr>
                  </m:ctrlPr>
                </m:fPr>
                <m:num>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+26245.948839</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+35533.03962s+12125.83725</m:t>
                  </m:r>
                </m:num>
                <m:den>
                  <m:r>
                    <w:rPr>
                      <w:rFonts w:ascii="Cambria Math" w:hAnsi="Cambria Math"/>
                    </w:rPr>
                    <m:t>5</m:t>
                  </m:r>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+3680.5015</m:t>
                  </m:r>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+2943.2012</m:t>
                  </m:r>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+1470.6006s</m:t>
                  </m:r>
                </m:den>
              </m:f>
            </m:den>
          </m:f>
        </m:oMath>
      </m:oMathPara>
    </w:p>
    <w:p w14:paraId="38AD25C0" w14:textId="28325AC0" w:rsidR="0EFB8217" w:rsidRDefault="00A70883" w:rsidP="00A70883">
      <w:pPr>
        <w:pStyle w:val="Caption"/>
        <w:jc w:val="center"/>
        <w:rPr>
          <w:i w:val="0"/>
          <w:iCs w:val="0"/>
          <w:color w:val="4472C4" w:themeColor="accent1"/>
        </w:rPr>
      </w:pPr>
      <w:bookmarkStart w:id="33" w:name="_Toc218958176"/>
      <w:r>
        <w:t xml:space="preserve">Equation </w:t>
      </w:r>
      <w:fldSimple w:instr=" SEQ Equation \* ARABIC ">
        <w:r>
          <w:rPr>
            <w:noProof/>
          </w:rPr>
          <w:t>18</w:t>
        </w:r>
      </w:fldSimple>
      <w:r>
        <w:t xml:space="preserve"> </w:t>
      </w:r>
      <w:r w:rsidRPr="0081088F">
        <w:t>– Transfer Function of the Whole System Calculation Step 2</w:t>
      </w:r>
      <w:bookmarkEnd w:id="33"/>
    </w:p>
    <w:p w14:paraId="68018AF1" w14:textId="77777777" w:rsidR="00F63E1A" w:rsidRDefault="00F63E1A" w:rsidP="00171E93">
      <w:pPr>
        <w:jc w:val="center"/>
      </w:pPr>
    </w:p>
    <w:p w14:paraId="393FDD03" w14:textId="3795DAA4" w:rsidR="00995871" w:rsidRPr="00F63E1A" w:rsidRDefault="00995871" w:rsidP="00995871">
      <w:pPr>
        <w:keepLines/>
        <w:rPr>
          <w:sz w:val="28"/>
          <w:szCs w:val="28"/>
        </w:rPr>
      </w:pPr>
      <m:oMath>
        <m:r>
          <w:rPr>
            <w:rFonts w:ascii="Cambria Math" w:hAnsi="Cambria Math"/>
            <w:sz w:val="28"/>
            <w:szCs w:val="28"/>
          </w:rPr>
          <m:t>=</m:t>
        </m:r>
        <m:f>
          <m:fPr>
            <m:ctrlPr>
              <w:rPr>
                <w:rFonts w:ascii="Cambria Math" w:hAnsi="Cambria Math"/>
                <w:sz w:val="28"/>
                <w:szCs w:val="28"/>
              </w:rPr>
            </m:ctrlPr>
          </m:fPr>
          <m:num>
            <m:r>
              <w:rPr>
                <w:rFonts w:ascii="Cambria Math" w:hAnsi="Cambria Math"/>
                <w:sz w:val="28"/>
                <w:szCs w:val="28"/>
              </w:rPr>
              <m:t>23302.75</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+34062.44s+12125.84</m:t>
            </m:r>
          </m:num>
          <m:den>
            <m:r>
              <w:rPr>
                <w:rFonts w:ascii="Cambria Math" w:hAnsi="Cambria Math"/>
                <w:sz w:val="28"/>
                <w:szCs w:val="28"/>
              </w:rPr>
              <m:t>5</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4</m:t>
                </m:r>
              </m:sup>
            </m:sSup>
            <m:r>
              <w:rPr>
                <w:rFonts w:ascii="Cambria Math" w:hAnsi="Cambria Math"/>
                <w:sz w:val="28"/>
                <w:szCs w:val="28"/>
              </w:rPr>
              <m:t>+3680.50</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3</m:t>
                </m:r>
              </m:sup>
            </m:sSup>
            <m:r>
              <w:rPr>
                <w:rFonts w:ascii="Cambria Math" w:hAnsi="Cambria Math"/>
                <w:sz w:val="28"/>
                <w:szCs w:val="28"/>
              </w:rPr>
              <m:t>+2943.20</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+1470.60s</m:t>
            </m:r>
          </m:den>
        </m:f>
        <m:r>
          <w:rPr>
            <w:rFonts w:ascii="Cambria Math" w:hAnsi="Cambria Math"/>
            <w:sz w:val="28"/>
            <w:szCs w:val="28"/>
          </w:rPr>
          <m:t>×</m:t>
        </m:r>
        <m:f>
          <m:fPr>
            <m:ctrlPr>
              <w:rPr>
                <w:rFonts w:ascii="Cambria Math" w:hAnsi="Cambria Math"/>
                <w:sz w:val="28"/>
                <w:szCs w:val="28"/>
              </w:rPr>
            </m:ctrlPr>
          </m:fPr>
          <m:num>
            <m:r>
              <w:rPr>
                <w:rFonts w:ascii="Cambria Math" w:hAnsi="Cambria Math"/>
                <w:sz w:val="28"/>
                <w:szCs w:val="28"/>
              </w:rPr>
              <m:t>5</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4</m:t>
                </m:r>
              </m:sup>
            </m:sSup>
            <m:r>
              <w:rPr>
                <w:rFonts w:ascii="Cambria Math" w:hAnsi="Cambria Math"/>
                <w:sz w:val="28"/>
                <w:szCs w:val="28"/>
              </w:rPr>
              <m:t>+3680.50</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3</m:t>
                </m:r>
              </m:sup>
            </m:sSup>
            <m:r>
              <w:rPr>
                <w:rFonts w:ascii="Cambria Math" w:hAnsi="Cambria Math"/>
                <w:sz w:val="28"/>
                <w:szCs w:val="28"/>
              </w:rPr>
              <m:t>+2943.20</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+1470.60s</m:t>
            </m:r>
          </m:num>
          <m:den>
            <m:r>
              <w:rPr>
                <w:rFonts w:ascii="Cambria Math" w:hAnsi="Cambria Math"/>
                <w:sz w:val="28"/>
                <w:szCs w:val="28"/>
              </w:rPr>
              <m:t>5</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4</m:t>
                </m:r>
              </m:sup>
            </m:sSup>
            <m:r>
              <w:rPr>
                <w:rFonts w:ascii="Cambria Math" w:hAnsi="Cambria Math"/>
                <w:sz w:val="28"/>
                <w:szCs w:val="28"/>
              </w:rPr>
              <m:t>+3680.50</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3</m:t>
                </m:r>
              </m:sup>
            </m:sSup>
            <m:r>
              <w:rPr>
                <w:rFonts w:ascii="Cambria Math" w:hAnsi="Cambria Math"/>
                <w:sz w:val="28"/>
                <w:szCs w:val="28"/>
              </w:rPr>
              <m:t>+26245.95</m:t>
            </m:r>
            <m:sSup>
              <m:sSupPr>
                <m:ctrlPr>
                  <w:rPr>
                    <w:rFonts w:ascii="Cambria Math" w:hAnsi="Cambria Math"/>
                    <w:sz w:val="28"/>
                    <w:szCs w:val="28"/>
                  </w:rPr>
                </m:ctrlPr>
              </m:sSupPr>
              <m:e>
                <m:r>
                  <w:rPr>
                    <w:rFonts w:ascii="Cambria Math" w:hAnsi="Cambria Math"/>
                    <w:sz w:val="28"/>
                    <w:szCs w:val="28"/>
                  </w:rPr>
                  <m:t>s</m:t>
                </m:r>
              </m:e>
              <m:sup>
                <m:r>
                  <w:rPr>
                    <w:rFonts w:ascii="Cambria Math" w:hAnsi="Cambria Math"/>
                    <w:sz w:val="28"/>
                    <w:szCs w:val="28"/>
                  </w:rPr>
                  <m:t>2</m:t>
                </m:r>
              </m:sup>
            </m:sSup>
            <m:r>
              <w:rPr>
                <w:rFonts w:ascii="Cambria Math" w:hAnsi="Cambria Math"/>
                <w:sz w:val="28"/>
                <w:szCs w:val="28"/>
              </w:rPr>
              <m:t>+35533.04s+12125.84</m:t>
            </m:r>
          </m:den>
        </m:f>
      </m:oMath>
      <w:r w:rsidRPr="00F63E1A">
        <w:rPr>
          <w:sz w:val="28"/>
          <w:szCs w:val="28"/>
        </w:rPr>
        <w:t xml:space="preserve"> </w:t>
      </w:r>
    </w:p>
    <w:p w14:paraId="28652539" w14:textId="35793325" w:rsidR="00575DDF" w:rsidRDefault="00A70883" w:rsidP="00A70883">
      <w:pPr>
        <w:pStyle w:val="Caption"/>
        <w:jc w:val="center"/>
        <w:rPr>
          <w:i w:val="0"/>
          <w:iCs w:val="0"/>
          <w:color w:val="4472C4" w:themeColor="accent1"/>
        </w:rPr>
      </w:pPr>
      <w:bookmarkStart w:id="34" w:name="_Toc218958177"/>
      <w:r>
        <w:t xml:space="preserve">Equation </w:t>
      </w:r>
      <w:fldSimple w:instr=" SEQ Equation \* ARABIC ">
        <w:r>
          <w:rPr>
            <w:noProof/>
          </w:rPr>
          <w:t>19</w:t>
        </w:r>
      </w:fldSimple>
      <w:r>
        <w:t xml:space="preserve"> </w:t>
      </w:r>
      <w:r w:rsidRPr="002E065B">
        <w:t>– Transfer Function of the Whole System Calculation Step 3</w:t>
      </w:r>
      <w:bookmarkEnd w:id="34"/>
    </w:p>
    <w:p w14:paraId="11F4360F" w14:textId="77777777" w:rsidR="00575DDF" w:rsidRDefault="00575DDF" w:rsidP="00575DDF">
      <m:oMathPara>
        <m:oMath>
          <m:r>
            <w:rPr>
              <w:rFonts w:ascii="Cambria Math" w:hAnsi="Cambria Math"/>
            </w:rPr>
            <m:t>=</m:t>
          </m:r>
          <m:f>
            <m:fPr>
              <m:ctrlPr>
                <w:rPr>
                  <w:rFonts w:ascii="Cambria Math" w:hAnsi="Cambria Math"/>
                </w:rPr>
              </m:ctrlPr>
            </m:fPr>
            <m:num>
              <m:r>
                <w:rPr>
                  <w:rFonts w:ascii="Cambria Math" w:hAnsi="Cambria Math"/>
                </w:rPr>
                <m:t>1.165</m:t>
              </m:r>
              <m:sSup>
                <m:sSupPr>
                  <m:ctrlPr>
                    <w:rPr>
                      <w:rFonts w:ascii="Cambria Math" w:hAnsi="Cambria Math"/>
                    </w:rPr>
                  </m:ctrlPr>
                </m:sSupPr>
                <m:e>
                  <m:r>
                    <w:rPr>
                      <w:rFonts w:ascii="Cambria Math" w:hAnsi="Cambria Math"/>
                    </w:rPr>
                    <m:t>e</m:t>
                  </m:r>
                </m:e>
                <m:sup>
                  <m:r>
                    <w:rPr>
                      <w:rFonts w:ascii="Cambria Math" w:hAnsi="Cambria Math"/>
                    </w:rPr>
                    <m:t>5</m:t>
                  </m:r>
                </m:sup>
              </m:sSup>
              <m:sSup>
                <m:sSupPr>
                  <m:ctrlPr>
                    <w:rPr>
                      <w:rFonts w:ascii="Cambria Math" w:hAnsi="Cambria Math"/>
                    </w:rPr>
                  </m:ctrlPr>
                </m:sSupPr>
                <m:e>
                  <m:r>
                    <w:rPr>
                      <w:rFonts w:ascii="Cambria Math" w:hAnsi="Cambria Math"/>
                    </w:rPr>
                    <m:t>s</m:t>
                  </m:r>
                </m:e>
                <m:sup>
                  <m:r>
                    <w:rPr>
                      <w:rFonts w:ascii="Cambria Math" w:hAnsi="Cambria Math"/>
                    </w:rPr>
                    <m:t>6</m:t>
                  </m:r>
                </m:sup>
              </m:sSup>
              <m:r>
                <w:rPr>
                  <w:rFonts w:ascii="Cambria Math" w:hAnsi="Cambria Math"/>
                </w:rPr>
                <m:t>+8.594</m:t>
              </m:r>
              <m:sSup>
                <m:sSupPr>
                  <m:ctrlPr>
                    <w:rPr>
                      <w:rFonts w:ascii="Cambria Math" w:hAnsi="Cambria Math"/>
                    </w:rPr>
                  </m:ctrlPr>
                </m:sSupPr>
                <m:e>
                  <m:r>
                    <w:rPr>
                      <w:rFonts w:ascii="Cambria Math" w:hAnsi="Cambria Math"/>
                    </w:rPr>
                    <m:t>e</m:t>
                  </m:r>
                </m:e>
                <m:sup>
                  <m:r>
                    <w:rPr>
                      <w:rFonts w:ascii="Cambria Math" w:hAnsi="Cambria Math"/>
                    </w:rPr>
                    <m:t>7</m:t>
                  </m:r>
                </m:sup>
              </m:sSup>
              <m:sSup>
                <m:sSupPr>
                  <m:ctrlPr>
                    <w:rPr>
                      <w:rFonts w:ascii="Cambria Math" w:hAnsi="Cambria Math"/>
                    </w:rPr>
                  </m:ctrlPr>
                </m:sSupPr>
                <m:e>
                  <m:r>
                    <w:rPr>
                      <w:rFonts w:ascii="Cambria Math" w:hAnsi="Cambria Math"/>
                    </w:rPr>
                    <m:t>s</m:t>
                  </m:r>
                </m:e>
                <m:sup>
                  <m:r>
                    <w:rPr>
                      <w:rFonts w:ascii="Cambria Math" w:hAnsi="Cambria Math"/>
                    </w:rPr>
                    <m:t>5</m:t>
                  </m:r>
                </m:sup>
              </m:sSup>
              <m:r>
                <w:rPr>
                  <w:rFonts w:ascii="Cambria Math" w:hAnsi="Cambria Math"/>
                </w:rPr>
                <m:t>+1.94</m:t>
              </m:r>
              <m:sSup>
                <m:sSupPr>
                  <m:ctrlPr>
                    <w:rPr>
                      <w:rFonts w:ascii="Cambria Math" w:hAnsi="Cambria Math"/>
                    </w:rPr>
                  </m:ctrlPr>
                </m:sSupPr>
                <m:e>
                  <m:r>
                    <w:rPr>
                      <w:rFonts w:ascii="Cambria Math" w:hAnsi="Cambria Math"/>
                    </w:rPr>
                    <m:t>e</m:t>
                  </m:r>
                </m:e>
                <m:sup>
                  <m:r>
                    <w:rPr>
                      <w:rFonts w:ascii="Cambria Math" w:hAnsi="Cambria Math"/>
                    </w:rPr>
                    <m:t>8</m:t>
                  </m:r>
                </m:sup>
              </m:sSup>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+1.792</m:t>
              </m:r>
              <m:sSup>
                <m:sSupPr>
                  <m:ctrlPr>
                    <w:rPr>
                      <w:rFonts w:ascii="Cambria Math" w:hAnsi="Cambria Math"/>
                    </w:rPr>
                  </m:ctrlPr>
                </m:sSupPr>
                <m:e>
                  <m:r>
                    <w:rPr>
                      <w:rFonts w:ascii="Cambria Math" w:hAnsi="Cambria Math"/>
                    </w:rPr>
                    <m:t>e</m:t>
                  </m:r>
                </m:e>
                <m:sup>
                  <m:r>
                    <w:rPr>
                      <w:rFonts w:ascii="Cambria Math" w:hAnsi="Cambria Math"/>
                    </w:rPr>
                    <m:t>8</m:t>
                  </m:r>
                </m:sup>
              </m:sSup>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+8.578</m:t>
              </m:r>
              <m:sSup>
                <m:sSupPr>
                  <m:ctrlPr>
                    <w:rPr>
                      <w:rFonts w:ascii="Cambria Math" w:hAnsi="Cambria Math"/>
                    </w:rPr>
                  </m:ctrlPr>
                </m:sSupPr>
                <m:e>
                  <m:r>
                    <w:rPr>
                      <w:rFonts w:ascii="Cambria Math" w:hAnsi="Cambria Math"/>
                    </w:rPr>
                    <m:t>e</m:t>
                  </m:r>
                </m:e>
                <m:sup>
                  <m:r>
                    <w:rPr>
                      <w:rFonts w:ascii="Cambria Math" w:hAnsi="Cambria Math"/>
                    </w:rPr>
                    <m:t>7</m:t>
                  </m:r>
                </m:sup>
              </m:sSup>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+1.783</m:t>
              </m:r>
              <m:sSup>
                <m:sSupPr>
                  <m:ctrlPr>
                    <w:rPr>
                      <w:rFonts w:ascii="Cambria Math" w:hAnsi="Cambria Math"/>
                    </w:rPr>
                  </m:ctrlPr>
                </m:sSupPr>
                <m:e>
                  <m:r>
                    <w:rPr>
                      <w:rFonts w:ascii="Cambria Math" w:hAnsi="Cambria Math"/>
                    </w:rPr>
                    <m:t>e</m:t>
                  </m:r>
                </m:e>
                <m:sup>
                  <m:r>
                    <w:rPr>
                      <w:rFonts w:ascii="Cambria Math" w:hAnsi="Cambria Math"/>
                    </w:rPr>
                    <m:t>7</m:t>
                  </m:r>
                </m:sup>
              </m:sSup>
              <m:r>
                <w:rPr>
                  <w:rFonts w:ascii="Cambria Math" w:hAnsi="Cambria Math"/>
                </w:rPr>
                <m:t>s</m:t>
              </m:r>
            </m:num>
            <m:den>
              <m:r>
                <w:rPr>
                  <w:rFonts w:ascii="Cambria Math" w:hAnsi="Cambria Math"/>
                </w:rPr>
                <m:t>25</m:t>
              </m:r>
              <m:sSup>
                <m:sSupPr>
                  <m:ctrlPr>
                    <w:rPr>
                      <w:rFonts w:ascii="Cambria Math" w:hAnsi="Cambria Math"/>
                    </w:rPr>
                  </m:ctrlPr>
                </m:sSupPr>
                <m:e>
                  <m:r>
                    <w:rPr>
                      <w:rFonts w:ascii="Cambria Math" w:hAnsi="Cambria Math"/>
                    </w:rPr>
                    <m:t>s</m:t>
                  </m:r>
                </m:e>
                <m:sup>
                  <m:r>
                    <w:rPr>
                      <w:rFonts w:ascii="Cambria Math" w:hAnsi="Cambria Math"/>
                    </w:rPr>
                    <m:t>8</m:t>
                  </m:r>
                </m:sup>
              </m:sSup>
              <m:r>
                <w:rPr>
                  <w:rFonts w:ascii="Cambria Math" w:hAnsi="Cambria Math"/>
                </w:rPr>
                <m:t>+3.681</m:t>
              </m:r>
              <m:sSup>
                <m:sSupPr>
                  <m:ctrlPr>
                    <w:rPr>
                      <w:rFonts w:ascii="Cambria Math" w:hAnsi="Cambria Math"/>
                    </w:rPr>
                  </m:ctrlPr>
                </m:sSupPr>
                <m:e>
                  <m:r>
                    <w:rPr>
                      <w:rFonts w:ascii="Cambria Math" w:hAnsi="Cambria Math"/>
                    </w:rPr>
                    <m:t>e</m:t>
                  </m:r>
                </m:e>
                <m:sup>
                  <m:r>
                    <w:rPr>
                      <w:rFonts w:ascii="Cambria Math" w:hAnsi="Cambria Math"/>
                    </w:rPr>
                    <m:t>4</m:t>
                  </m:r>
                </m:sup>
              </m:sSup>
              <m:sSup>
                <m:sSupPr>
                  <m:ctrlPr>
                    <w:rPr>
                      <w:rFonts w:ascii="Cambria Math" w:hAnsi="Cambria Math"/>
                    </w:rPr>
                  </m:ctrlPr>
                </m:sSupPr>
                <m:e>
                  <m:r>
                    <w:rPr>
                      <w:rFonts w:ascii="Cambria Math" w:hAnsi="Cambria Math"/>
                    </w:rPr>
                    <m:t>s</m:t>
                  </m:r>
                </m:e>
                <m:sup>
                  <m:r>
                    <w:rPr>
                      <w:rFonts w:ascii="Cambria Math" w:hAnsi="Cambria Math"/>
                    </w:rPr>
                    <m:t>7</m:t>
                  </m:r>
                </m:sup>
              </m:sSup>
              <m:r>
                <w:rPr>
                  <w:rFonts w:ascii="Cambria Math" w:hAnsi="Cambria Math"/>
                </w:rPr>
                <m:t>+1.369</m:t>
              </m:r>
              <m:sSup>
                <m:sSupPr>
                  <m:ctrlPr>
                    <w:rPr>
                      <w:rFonts w:ascii="Cambria Math" w:hAnsi="Cambria Math"/>
                    </w:rPr>
                  </m:ctrlPr>
                </m:sSupPr>
                <m:e>
                  <m:r>
                    <w:rPr>
                      <w:rFonts w:ascii="Cambria Math" w:hAnsi="Cambria Math"/>
                    </w:rPr>
                    <m:t>e</m:t>
                  </m:r>
                </m:e>
                <m:sup>
                  <m:r>
                    <w:rPr>
                      <w:rFonts w:ascii="Cambria Math" w:hAnsi="Cambria Math"/>
                    </w:rPr>
                    <m:t>7</m:t>
                  </m:r>
                </m:sup>
              </m:sSup>
              <m:sSup>
                <m:sSupPr>
                  <m:ctrlPr>
                    <w:rPr>
                      <w:rFonts w:ascii="Cambria Math" w:hAnsi="Cambria Math"/>
                    </w:rPr>
                  </m:ctrlPr>
                </m:sSupPr>
                <m:e>
                  <m:r>
                    <w:rPr>
                      <w:rFonts w:ascii="Cambria Math" w:hAnsi="Cambria Math"/>
                    </w:rPr>
                    <m:t>s</m:t>
                  </m:r>
                </m:e>
                <m:sup>
                  <m:r>
                    <w:rPr>
                      <w:rFonts w:ascii="Cambria Math" w:hAnsi="Cambria Math"/>
                    </w:rPr>
                    <m:t>6</m:t>
                  </m:r>
                </m:sup>
              </m:sSup>
              <m:r>
                <w:rPr>
                  <w:rFonts w:ascii="Cambria Math" w:hAnsi="Cambria Math"/>
                </w:rPr>
                <m:t>+1.076</m:t>
              </m:r>
              <m:sSup>
                <m:sSupPr>
                  <m:ctrlPr>
                    <w:rPr>
                      <w:rFonts w:ascii="Cambria Math" w:hAnsi="Cambria Math"/>
                    </w:rPr>
                  </m:ctrlPr>
                </m:sSupPr>
                <m:e>
                  <m:r>
                    <w:rPr>
                      <w:rFonts w:ascii="Cambria Math" w:hAnsi="Cambria Math"/>
                    </w:rPr>
                    <m:t>e</m:t>
                  </m:r>
                </m:e>
                <m:sup>
                  <m:r>
                    <w:rPr>
                      <w:rFonts w:ascii="Cambria Math" w:hAnsi="Cambria Math"/>
                    </w:rPr>
                    <m:t>8</m:t>
                  </m:r>
                </m:sup>
              </m:sSup>
              <m:sSup>
                <m:sSupPr>
                  <m:ctrlPr>
                    <w:rPr>
                      <w:rFonts w:ascii="Cambria Math" w:hAnsi="Cambria Math"/>
                    </w:rPr>
                  </m:ctrlPr>
                </m:sSupPr>
                <m:e>
                  <m:r>
                    <w:rPr>
                      <w:rFonts w:ascii="Cambria Math" w:hAnsi="Cambria Math"/>
                    </w:rPr>
                    <m:t>s</m:t>
                  </m:r>
                </m:e>
                <m:sup>
                  <m:r>
                    <w:rPr>
                      <w:rFonts w:ascii="Cambria Math" w:hAnsi="Cambria Math"/>
                    </w:rPr>
                    <m:t>5</m:t>
                  </m:r>
                </m:sup>
              </m:sSup>
              <m:r>
                <w:rPr>
                  <w:rFonts w:ascii="Cambria Math" w:hAnsi="Cambria Math"/>
                </w:rPr>
                <m:t>+2.135</m:t>
              </m:r>
              <m:sSup>
                <m:sSupPr>
                  <m:ctrlPr>
                    <w:rPr>
                      <w:rFonts w:ascii="Cambria Math" w:hAnsi="Cambria Math"/>
                    </w:rPr>
                  </m:ctrlPr>
                </m:sSupPr>
                <m:e>
                  <m:r>
                    <w:rPr>
                      <w:rFonts w:ascii="Cambria Math" w:hAnsi="Cambria Math"/>
                    </w:rPr>
                    <m:t>e</m:t>
                  </m:r>
                </m:e>
                <m:sup>
                  <m:r>
                    <w:rPr>
                      <w:rFonts w:ascii="Cambria Math" w:hAnsi="Cambria Math"/>
                    </w:rPr>
                    <m:t>8</m:t>
                  </m:r>
                </m:sup>
              </m:sSup>
              <m:sSup>
                <m:sSupPr>
                  <m:ctrlPr>
                    <w:rPr>
                      <w:rFonts w:ascii="Cambria Math" w:hAnsi="Cambria Math"/>
                    </w:rPr>
                  </m:ctrlPr>
                </m:sSupPr>
                <m:e>
                  <m:r>
                    <w:rPr>
                      <w:rFonts w:ascii="Cambria Math" w:hAnsi="Cambria Math"/>
                    </w:rPr>
                    <m:t>s</m:t>
                  </m:r>
                </m:e>
                <m:sup>
                  <m:r>
                    <w:rPr>
                      <w:rFonts w:ascii="Cambria Math" w:hAnsi="Cambria Math"/>
                    </w:rPr>
                    <m:t>4</m:t>
                  </m:r>
                </m:sup>
              </m:sSup>
              <m:r>
                <w:rPr>
                  <w:rFonts w:ascii="Cambria Math" w:hAnsi="Cambria Math"/>
                </w:rPr>
                <m:t>+1.878</m:t>
              </m:r>
              <m:sSup>
                <m:sSupPr>
                  <m:ctrlPr>
                    <w:rPr>
                      <w:rFonts w:ascii="Cambria Math" w:hAnsi="Cambria Math"/>
                    </w:rPr>
                  </m:ctrlPr>
                </m:sSupPr>
                <m:e>
                  <m:r>
                    <w:rPr>
                      <w:rFonts w:ascii="Cambria Math" w:hAnsi="Cambria Math"/>
                    </w:rPr>
                    <m:t>e</m:t>
                  </m:r>
                </m:e>
                <m:sup>
                  <m:r>
                    <w:rPr>
                      <w:rFonts w:ascii="Cambria Math" w:hAnsi="Cambria Math"/>
                    </w:rPr>
                    <m:t>8</m:t>
                  </m:r>
                </m:sup>
              </m:sSup>
              <m:sSup>
                <m:sSupPr>
                  <m:ctrlPr>
                    <w:rPr>
                      <w:rFonts w:ascii="Cambria Math" w:hAnsi="Cambria Math"/>
                    </w:rPr>
                  </m:ctrlPr>
                </m:sSupPr>
                <m:e>
                  <m:r>
                    <w:rPr>
                      <w:rFonts w:ascii="Cambria Math" w:hAnsi="Cambria Math"/>
                    </w:rPr>
                    <m:t>s</m:t>
                  </m:r>
                </m:e>
                <m:sup>
                  <m:r>
                    <w:rPr>
                      <w:rFonts w:ascii="Cambria Math" w:hAnsi="Cambria Math"/>
                    </w:rPr>
                    <m:t>3</m:t>
                  </m:r>
                </m:sup>
              </m:sSup>
              <m:r>
                <w:rPr>
                  <w:rFonts w:ascii="Cambria Math" w:hAnsi="Cambria Math"/>
                </w:rPr>
                <m:t>+8.794</m:t>
              </m:r>
              <m:sSup>
                <m:sSupPr>
                  <m:ctrlPr>
                    <w:rPr>
                      <w:rFonts w:ascii="Cambria Math" w:hAnsi="Cambria Math"/>
                    </w:rPr>
                  </m:ctrlPr>
                </m:sSupPr>
                <m:e>
                  <m:r>
                    <w:rPr>
                      <w:rFonts w:ascii="Cambria Math" w:hAnsi="Cambria Math"/>
                    </w:rPr>
                    <m:t>e</m:t>
                  </m:r>
                </m:e>
                <m:sup>
                  <m:r>
                    <w:rPr>
                      <w:rFonts w:ascii="Cambria Math" w:hAnsi="Cambria Math"/>
                    </w:rPr>
                    <m:t>7</m:t>
                  </m:r>
                </m:sup>
              </m:sSup>
              <m:sSup>
                <m:sSupPr>
                  <m:ctrlPr>
                    <w:rPr>
                      <w:rFonts w:ascii="Cambria Math" w:hAnsi="Cambria Math"/>
                    </w:rPr>
                  </m:ctrlPr>
                </m:sSupPr>
                <m:e>
                  <m:r>
                    <w:rPr>
                      <w:rFonts w:ascii="Cambria Math" w:hAnsi="Cambria Math"/>
                    </w:rPr>
                    <m:t>s</m:t>
                  </m:r>
                </m:e>
                <m:sup>
                  <m:r>
                    <w:rPr>
                      <w:rFonts w:ascii="Cambria Math" w:hAnsi="Cambria Math"/>
                    </w:rPr>
                    <m:t>2</m:t>
                  </m:r>
                </m:sup>
              </m:sSup>
              <m:r>
                <w:rPr>
                  <w:rFonts w:ascii="Cambria Math" w:hAnsi="Cambria Math"/>
                </w:rPr>
                <m:t>+1.783</m:t>
              </m:r>
              <m:sSup>
                <m:sSupPr>
                  <m:ctrlPr>
                    <w:rPr>
                      <w:rFonts w:ascii="Cambria Math" w:hAnsi="Cambria Math"/>
                    </w:rPr>
                  </m:ctrlPr>
                </m:sSupPr>
                <m:e>
                  <m:r>
                    <w:rPr>
                      <w:rFonts w:ascii="Cambria Math" w:hAnsi="Cambria Math"/>
                    </w:rPr>
                    <m:t>e</m:t>
                  </m:r>
                </m:e>
                <m:sup>
                  <m:r>
                    <w:rPr>
                      <w:rFonts w:ascii="Cambria Math" w:hAnsi="Cambria Math"/>
                    </w:rPr>
                    <m:t>7</m:t>
                  </m:r>
                </m:sup>
              </m:sSup>
              <m:r>
                <w:rPr>
                  <w:rFonts w:ascii="Cambria Math" w:hAnsi="Cambria Math"/>
                </w:rPr>
                <m:t>s</m:t>
              </m:r>
            </m:den>
          </m:f>
        </m:oMath>
      </m:oMathPara>
    </w:p>
    <w:p w14:paraId="6B3995E6" w14:textId="1E01F552" w:rsidR="002D7873" w:rsidRDefault="00A70883" w:rsidP="00A70883">
      <w:pPr>
        <w:pStyle w:val="Caption"/>
        <w:jc w:val="center"/>
        <w:rPr>
          <w:i w:val="0"/>
          <w:iCs w:val="0"/>
          <w:color w:val="4472C4" w:themeColor="accent1"/>
        </w:rPr>
      </w:pPr>
      <w:bookmarkStart w:id="35" w:name="_Toc218958178"/>
      <w:r>
        <w:t xml:space="preserve">Equation </w:t>
      </w:r>
      <w:fldSimple w:instr=" SEQ Equation \* ARABIC ">
        <w:r>
          <w:rPr>
            <w:noProof/>
          </w:rPr>
          <w:t>20</w:t>
        </w:r>
      </w:fldSimple>
      <w:r w:rsidRPr="00606D6C">
        <w:t xml:space="preserve"> – Transfer Function of the system as a whole</w:t>
      </w:r>
      <w:bookmarkEnd w:id="35"/>
    </w:p>
    <w:p w14:paraId="282C57A2" w14:textId="77777777" w:rsidR="003B16B9" w:rsidRDefault="003B16B9" w:rsidP="002D7873"/>
    <w:p w14:paraId="1976F5C2" w14:textId="5A978261" w:rsidR="002D7873" w:rsidRPr="002D7873" w:rsidRDefault="6F00EF59" w:rsidP="002D7873">
      <w:r>
        <w:lastRenderedPageBreak/>
        <w:t xml:space="preserve">The Transfer Function of the system </w:t>
      </w:r>
      <w:r w:rsidR="659DF8D9">
        <w:t>was</w:t>
      </w:r>
      <w:r>
        <w:t xml:space="preserve"> then inputted into the </w:t>
      </w:r>
      <w:r w:rsidR="733928AF">
        <w:t xml:space="preserve">previously created </w:t>
      </w:r>
      <w:r>
        <w:t>Simulink block diagram</w:t>
      </w:r>
      <w:r w:rsidR="733928AF">
        <w:t xml:space="preserve"> shown in Figure 5</w:t>
      </w:r>
      <w:r w:rsidR="7BDA8D87">
        <w:t xml:space="preserve"> </w:t>
      </w:r>
      <w:r w:rsidR="79AEFD0C">
        <w:t>to</w:t>
      </w:r>
      <w:r w:rsidR="7BDA8D87">
        <w:t xml:space="preserve"> validate the results of the simulation</w:t>
      </w:r>
      <w:r w:rsidR="733928AF">
        <w:t>.</w:t>
      </w:r>
      <w:r w:rsidR="0DABECA5">
        <w:t xml:space="preserve"> </w:t>
      </w:r>
      <w:r w:rsidR="0BA1EDD0">
        <w:t xml:space="preserve">To </w:t>
      </w:r>
      <w:r w:rsidR="5D3B8DB0">
        <w:t>create a fair comparison,</w:t>
      </w:r>
      <w:r w:rsidR="0BA1EDD0">
        <w:t xml:space="preserve"> a step input of the same value </w:t>
      </w:r>
      <w:r w:rsidR="61A966F3">
        <w:t>as used in the original block diagram was added to the transfer function.</w:t>
      </w:r>
      <w:r w:rsidR="5FC640CC">
        <w:t xml:space="preserve"> A scope was used to measure </w:t>
      </w:r>
      <w:r w:rsidR="1CD3F442">
        <w:t xml:space="preserve">and display </w:t>
      </w:r>
      <w:r w:rsidR="5FC640CC">
        <w:t xml:space="preserve">the outputs of </w:t>
      </w:r>
      <w:r w:rsidR="518DF811">
        <w:t>each block dia</w:t>
      </w:r>
      <w:r w:rsidR="4B1B59A5">
        <w:t>gram</w:t>
      </w:r>
      <w:r w:rsidR="0C55FFE4">
        <w:t xml:space="preserve"> facilitating comparison</w:t>
      </w:r>
      <w:r w:rsidR="518DF811">
        <w:t>.</w:t>
      </w:r>
    </w:p>
    <w:p w14:paraId="211A3E86" w14:textId="6C05286E" w:rsidR="00527FC8" w:rsidRDefault="002D7873" w:rsidP="00F63E1A">
      <w:pPr>
        <w:jc w:val="center"/>
        <w:rPr>
          <w:i/>
          <w:iCs/>
          <w:color w:val="4472C4" w:themeColor="accent1"/>
        </w:rPr>
      </w:pPr>
      <w:r>
        <w:rPr>
          <w:noProof/>
        </w:rPr>
        <w:drawing>
          <wp:inline distT="0" distB="0" distL="0" distR="0" wp14:anchorId="1CECE8BE" wp14:editId="3AE91E2A">
            <wp:extent cx="5724027" cy="3703320"/>
            <wp:effectExtent l="0" t="0" r="0" b="0"/>
            <wp:docPr id="8236955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5210" cy="3704085"/>
                    </a:xfrm>
                    <a:prstGeom prst="rect">
                      <a:avLst/>
                    </a:prstGeom>
                  </pic:spPr>
                </pic:pic>
              </a:graphicData>
            </a:graphic>
          </wp:inline>
        </w:drawing>
      </w:r>
    </w:p>
    <w:p w14:paraId="61C143FC" w14:textId="223971D6" w:rsidR="009526F8" w:rsidRDefault="00A70883" w:rsidP="00A70883">
      <w:pPr>
        <w:pStyle w:val="Caption"/>
        <w:jc w:val="center"/>
        <w:rPr>
          <w:i w:val="0"/>
          <w:iCs w:val="0"/>
          <w:color w:val="4472C4" w:themeColor="accent1"/>
        </w:rPr>
      </w:pPr>
      <w:bookmarkStart w:id="36" w:name="_Toc218958183"/>
      <w:r>
        <w:t xml:space="preserve">Figure </w:t>
      </w:r>
      <w:fldSimple w:instr=" SEQ Figure \* ARABIC ">
        <w:r w:rsidR="00C35971">
          <w:rPr>
            <w:noProof/>
          </w:rPr>
          <w:t>5</w:t>
        </w:r>
      </w:fldSimple>
      <w:r>
        <w:t xml:space="preserve"> </w:t>
      </w:r>
      <w:r w:rsidRPr="009A37BA">
        <w:t xml:space="preserve">– Transfer Function of the Control System </w:t>
      </w:r>
      <w:proofErr w:type="gramStart"/>
      <w:r w:rsidRPr="009A37BA">
        <w:t>as a whole inputted</w:t>
      </w:r>
      <w:proofErr w:type="gramEnd"/>
      <w:r w:rsidRPr="009A37BA">
        <w:t xml:space="preserve"> into the Simulink block diagram</w:t>
      </w:r>
      <w:bookmarkEnd w:id="36"/>
    </w:p>
    <w:p w14:paraId="4D55A060" w14:textId="77777777" w:rsidR="006037ED" w:rsidRDefault="006037ED" w:rsidP="049BE2FB">
      <w:pPr>
        <w:rPr>
          <w:rFonts w:asciiTheme="majorHAnsi" w:eastAsiaTheme="majorEastAsia" w:hAnsiTheme="majorHAnsi" w:cstheme="majorBidi"/>
          <w:color w:val="2F5496" w:themeColor="accent1" w:themeShade="BF"/>
          <w:sz w:val="32"/>
          <w:szCs w:val="32"/>
        </w:rPr>
      </w:pPr>
      <w:r>
        <w:br w:type="page"/>
      </w:r>
    </w:p>
    <w:p w14:paraId="107FF158" w14:textId="41C8BF09" w:rsidR="00575BD0" w:rsidRDefault="786E9306" w:rsidP="008D3965">
      <w:pPr>
        <w:pStyle w:val="Heading2"/>
      </w:pPr>
      <w:bookmarkStart w:id="37" w:name="_Toc218958148"/>
      <w:r>
        <w:lastRenderedPageBreak/>
        <w:t>2.3 Control System Stability Analysis</w:t>
      </w:r>
      <w:bookmarkEnd w:id="37"/>
      <w:r>
        <w:t xml:space="preserve"> </w:t>
      </w:r>
    </w:p>
    <w:p w14:paraId="4E236EC6" w14:textId="54DDFED2" w:rsidR="47BD88C0" w:rsidRDefault="6D81D99B" w:rsidP="77945C3E">
      <w:r>
        <w:t xml:space="preserve">The output behaviour of a control system is characterised by its stability, accuracy, response speed and sensitivity to a given input </w:t>
      </w:r>
      <w:sdt>
        <w:sdtPr>
          <w:alias w:val="Citation"/>
          <w:tag w:val="{&quot;referencesIds&quot;:[&quot;doc:692e007bddda9d33b824dcaf&quot;],&quot;referencesOptions&quot;:{&quot;doc:692e007bddda9d33b824d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610962,&quot;citationText&quot;:&quot;&lt;span style=\&quot;font-family:Calibri;font-size:14.666666666666666px;color:#000000\&quot;&gt;[17]&lt;/span&gt;&quot;}"/>
          <w:id w:val="1597610962"/>
          <w:placeholder>
            <w:docPart w:val="DefaultPlaceholder_-1854013440"/>
          </w:placeholder>
        </w:sdtPr>
        <w:sdtContent>
          <w:r w:rsidR="016F3DC7" w:rsidRPr="77945C3E">
            <w:rPr>
              <w:rFonts w:ascii="Calibri" w:eastAsia="Calibri" w:hAnsi="Calibri" w:cs="Calibri"/>
              <w:color w:val="000000" w:themeColor="text1"/>
            </w:rPr>
            <w:t>[17]</w:t>
          </w:r>
        </w:sdtContent>
      </w:sdt>
      <w:r>
        <w:t xml:space="preserve">. A system is considered stable if its output reaches a specified value within a given time after an input change. Stability can be analysed using graphical methods such as pole–zero plots, root locus diagrams, and Nyquist diagrams </w:t>
      </w:r>
      <w:sdt>
        <w:sdtPr>
          <w:alias w:val="Citation"/>
          <w:tag w:val="{&quot;referencesIds&quot;:[&quot;doc:692e007bddda9d33b824dcaf&quot;],&quot;referencesOptions&quot;:{&quot;doc:692e007bddda9d33b824d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788282,&quot;citationText&quot;:&quot;&lt;span style=\&quot;font-family:Calibri;font-size:14.666666666666666px;color:#000000\&quot;&gt;[17]&lt;/span&gt;&quot;}"/>
          <w:id w:val="813788282"/>
          <w:placeholder>
            <w:docPart w:val="DefaultPlaceholder_-1854013440"/>
          </w:placeholder>
        </w:sdtPr>
        <w:sdtContent>
          <w:r w:rsidR="016F3DC7" w:rsidRPr="77945C3E">
            <w:rPr>
              <w:rFonts w:ascii="Calibri" w:eastAsia="Calibri" w:hAnsi="Calibri" w:cs="Calibri"/>
              <w:color w:val="000000" w:themeColor="text1"/>
            </w:rPr>
            <w:t>[17]</w:t>
          </w:r>
        </w:sdtContent>
      </w:sdt>
      <w:r>
        <w:t xml:space="preserve">, which were </w:t>
      </w:r>
      <w:r w:rsidR="023FC752">
        <w:t xml:space="preserve">implemented </w:t>
      </w:r>
      <w:r>
        <w:t>by the researcher using MATLAB workspace commands.</w:t>
      </w:r>
    </w:p>
    <w:p w14:paraId="389D7171" w14:textId="5191E81F" w:rsidR="00991380" w:rsidRDefault="4C71A3B6" w:rsidP="7F624D97">
      <w:pPr>
        <w:pStyle w:val="Heading3"/>
      </w:pPr>
      <w:bookmarkStart w:id="38" w:name="_Toc218958149"/>
      <w:r>
        <w:t xml:space="preserve">2.3.1 </w:t>
      </w:r>
      <w:r w:rsidR="640A4948">
        <w:t>Pole</w:t>
      </w:r>
      <w:r>
        <w:t>-</w:t>
      </w:r>
      <w:r w:rsidR="640A4948">
        <w:t>Zero Plots</w:t>
      </w:r>
      <w:bookmarkEnd w:id="38"/>
    </w:p>
    <w:p w14:paraId="3884F1C1" w14:textId="6FE5827C" w:rsidR="7BC7B20D" w:rsidRDefault="35B777E0" w:rsidP="77945C3E">
      <w:r>
        <w:t xml:space="preserve">Pole–zero plots graph a transfer function’s response in the complex frequency (s) plane and provide insight into system stability </w:t>
      </w:r>
      <w:sdt>
        <w:sdtPr>
          <w:alias w:val="Citation"/>
          <w:tag w:val="{&quot;referencesIds&quot;:[&quot;doc:692dfcd0f7939b0b7eee6fd4&quot;],&quot;referencesOptions&quot;:{&quot;doc:692dfcd0f7939b0b7eee6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833703,&quot;citationText&quot;:&quot;&lt;span style=\&quot;font-family:Calibri;font-size:14.666666666666666px;color:#000000\&quot;&gt;[18]&lt;/span&gt;&quot;}"/>
          <w:id w:val="1003833703"/>
          <w:placeholder>
            <w:docPart w:val="DefaultPlaceholder_-1854013440"/>
          </w:placeholder>
        </w:sdtPr>
        <w:sdtContent>
          <w:r w:rsidR="016F3DC7" w:rsidRPr="77945C3E">
            <w:rPr>
              <w:rFonts w:ascii="Calibri" w:eastAsia="Calibri" w:hAnsi="Calibri" w:cs="Calibri"/>
              <w:color w:val="000000" w:themeColor="text1"/>
            </w:rPr>
            <w:t>[18]</w:t>
          </w:r>
        </w:sdtContent>
      </w:sdt>
      <w:r>
        <w:t>. Zeros (‘o’) indicate frequencies that make the numerator of the transfer function equate to zero, while poles (‘X’) indicate frequencies that make the denomi</w:t>
      </w:r>
      <w:r w:rsidR="10861FF3">
        <w:t>nator zero and subsequently cause the equation to tend toward infinity</w:t>
      </w:r>
      <w:r>
        <w:t xml:space="preserve">. System stability is determined by pole locations, with all poles in the left-hand (negative real) plane indicating a stable system </w:t>
      </w:r>
      <w:sdt>
        <w:sdtPr>
          <w:alias w:val="Citation"/>
          <w:tag w:val="{&quot;referencesIds&quot;:[&quot;doc:692dffcd9b24cd7c9b781be5&quot;],&quot;referencesOptions&quot;:{&quot;doc:692dffcd9b24cd7c9b781b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356879,&quot;citationText&quot;:&quot;&lt;span style=\&quot;font-family:Calibri;font-size:14.666666666666666px;color:#000000\&quot;&gt;[19]&lt;/span&gt;&quot;}"/>
          <w:id w:val="1728356879"/>
          <w:placeholder>
            <w:docPart w:val="DefaultPlaceholder_-1854013440"/>
          </w:placeholder>
        </w:sdtPr>
        <w:sdtContent>
          <w:r w:rsidR="016F3DC7" w:rsidRPr="77945C3E">
            <w:rPr>
              <w:rFonts w:ascii="Calibri" w:eastAsia="Calibri" w:hAnsi="Calibri" w:cs="Calibri"/>
              <w:color w:val="000000" w:themeColor="text1"/>
            </w:rPr>
            <w:t>[19]</w:t>
          </w:r>
        </w:sdtContent>
      </w:sdt>
      <w:r>
        <w:t>.</w:t>
      </w:r>
    </w:p>
    <w:p w14:paraId="2178AD4F" w14:textId="0C89A39F" w:rsidR="00E2425B" w:rsidRDefault="1009B28E" w:rsidP="004B62C9">
      <w:pPr>
        <w:pStyle w:val="Heading3"/>
      </w:pPr>
      <w:bookmarkStart w:id="39" w:name="_Toc218958150"/>
      <w:r>
        <w:t xml:space="preserve">2.3.2 </w:t>
      </w:r>
      <w:r w:rsidR="52202444">
        <w:t>Root Locus</w:t>
      </w:r>
      <w:r w:rsidR="1A3DD28E">
        <w:t xml:space="preserve"> Diagrams</w:t>
      </w:r>
      <w:bookmarkEnd w:id="39"/>
    </w:p>
    <w:p w14:paraId="219A0299" w14:textId="73B3CA76" w:rsidR="00C63917" w:rsidRPr="004B62C9" w:rsidRDefault="03596C4D" w:rsidP="77945C3E">
      <w:r>
        <w:t>Root Locu</w:t>
      </w:r>
      <w:r w:rsidR="5F0AE606">
        <w:t>s</w:t>
      </w:r>
      <w:r>
        <w:t xml:space="preserve"> Diagrams </w:t>
      </w:r>
      <w:r w:rsidR="2670C06A">
        <w:t>for</w:t>
      </w:r>
      <w:r w:rsidR="508FD172">
        <w:t>m</w:t>
      </w:r>
      <w:r w:rsidR="2670C06A">
        <w:t xml:space="preserve"> graphical traces </w:t>
      </w:r>
      <w:r>
        <w:t xml:space="preserve">of the path taken by closed loop poles </w:t>
      </w:r>
      <w:r w:rsidR="519181A1">
        <w:t>as a coefficient of the close loop system is altered (such as controller gain)</w:t>
      </w:r>
      <w:r w:rsidR="5C61B6F6">
        <w:t xml:space="preserve"> </w:t>
      </w:r>
      <w:sdt>
        <w:sdtPr>
          <w:alias w:val="Citation"/>
          <w:tag w:val="{&quot;referencesIds&quot;:[&quot;doc:692e08f80ccac272528b67d9&quot;],&quot;referencesOptions&quot;:{&quot;doc:692e08f80ccac272528b6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052318,&quot;citationText&quot;:&quot;&lt;span style=\&quot;font-family:Calibri;font-size:14.666666666666666px;color:#000000\&quot;&gt;[20]&lt;/span&gt;&quot;}"/>
          <w:id w:val="1885052318"/>
          <w:placeholder>
            <w:docPart w:val="DefaultPlaceholder_-1854013440"/>
          </w:placeholder>
        </w:sdtPr>
        <w:sdtContent>
          <w:r w:rsidR="016F3DC7" w:rsidRPr="77945C3E">
            <w:rPr>
              <w:rFonts w:ascii="Calibri" w:eastAsia="Calibri" w:hAnsi="Calibri" w:cs="Calibri"/>
              <w:color w:val="000000" w:themeColor="text1"/>
            </w:rPr>
            <w:t>[20]</w:t>
          </w:r>
        </w:sdtContent>
      </w:sdt>
      <w:r w:rsidR="5C61B6F6">
        <w:t>.</w:t>
      </w:r>
      <w:r w:rsidR="519181A1">
        <w:t xml:space="preserve"> </w:t>
      </w:r>
      <w:r w:rsidR="6481C2CE">
        <w:t xml:space="preserve">From the plot produced, it is possible to </w:t>
      </w:r>
      <w:r w:rsidR="3C503F17">
        <w:t xml:space="preserve">study the </w:t>
      </w:r>
      <w:r w:rsidR="4A0EFD2F">
        <w:t xml:space="preserve">effect of variation </w:t>
      </w:r>
      <w:r w:rsidR="2A2F79BC">
        <w:t>of system</w:t>
      </w:r>
      <w:r w:rsidR="4A0EFD2F">
        <w:t xml:space="preserve"> parameters and the subsequent stability of the system</w:t>
      </w:r>
      <w:r w:rsidR="2100CDA4">
        <w:t>,</w:t>
      </w:r>
      <w:r w:rsidR="4A0EFD2F">
        <w:t xml:space="preserve"> as well as providing </w:t>
      </w:r>
      <w:r w:rsidR="47EB03EB">
        <w:t xml:space="preserve">information regarding </w:t>
      </w:r>
      <w:r w:rsidR="105CC713">
        <w:t xml:space="preserve">the damping of the system </w:t>
      </w:r>
      <w:sdt>
        <w:sdtPr>
          <w:alias w:val="Citation"/>
          <w:tag w:val="{&quot;referencesIds&quot;:[&quot;doc:692e08550ccac272528b67c8&quot;],&quot;referencesOptions&quot;:{&quot;doc:692e08550ccac272528b67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543816,&quot;citationText&quot;:&quot;&lt;span style=\&quot;font-family:Calibri;font-size:14.666666666666666px;color:#000000\&quot;&gt;[21]&lt;/span&gt;&quot;}"/>
          <w:id w:val="360543816"/>
        </w:sdtPr>
        <w:sdtContent>
          <w:r w:rsidR="016F3DC7" w:rsidRPr="77945C3E">
            <w:rPr>
              <w:rFonts w:ascii="Calibri" w:eastAsia="Calibri" w:hAnsi="Calibri" w:cs="Calibri"/>
              <w:color w:val="000000" w:themeColor="text1"/>
            </w:rPr>
            <w:t>[21]</w:t>
          </w:r>
        </w:sdtContent>
      </w:sdt>
      <w:r w:rsidR="105CC713">
        <w:t>.</w:t>
      </w:r>
    </w:p>
    <w:p w14:paraId="19C59CB8" w14:textId="6DCC5D24" w:rsidR="00BC792F" w:rsidRDefault="18A4FD93" w:rsidP="00C63917">
      <w:pPr>
        <w:pStyle w:val="Heading3"/>
      </w:pPr>
      <w:bookmarkStart w:id="40" w:name="_Toc218958151"/>
      <w:r>
        <w:t xml:space="preserve">2.3.3 </w:t>
      </w:r>
      <w:r w:rsidR="37F4BF7F">
        <w:t>Nyquist Diagram</w:t>
      </w:r>
      <w:r w:rsidR="2E4AAC88">
        <w:t>s</w:t>
      </w:r>
      <w:bookmarkEnd w:id="40"/>
      <w:r w:rsidR="37F4BF7F">
        <w:t xml:space="preserve"> </w:t>
      </w:r>
    </w:p>
    <w:p w14:paraId="544667FC" w14:textId="5A9E5EA3" w:rsidR="173BC804" w:rsidRDefault="3A0CAA7C" w:rsidP="77945C3E">
      <w:r>
        <w:t xml:space="preserve">A Nyquist diagram is a polar plot of frequency response used to assess closed-loop stability from the associated open-loop transfer function </w:t>
      </w:r>
      <w:sdt>
        <w:sdtPr>
          <w:alias w:val="Citation"/>
          <w:tag w:val="{&quot;referencesIds&quot;:[&quot;doc:6935e98ee75dfd0f6298347e&quot;],&quot;referencesOptions&quot;:{&quot;doc:6935e98ee75dfd0f62983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539431,&quot;citationText&quot;:&quot;&lt;span style=\&quot;font-family:Calibri;font-size:14.666666666666666px;color:#000000\&quot;&gt;[22]&lt;/span&gt;&quot;}"/>
          <w:id w:val="1792539431"/>
          <w:placeholder>
            <w:docPart w:val="DefaultPlaceholder_-1854013440"/>
          </w:placeholder>
        </w:sdtPr>
        <w:sdtContent>
          <w:r w:rsidR="016F3DC7" w:rsidRPr="77945C3E">
            <w:rPr>
              <w:rFonts w:ascii="Calibri" w:eastAsia="Calibri" w:hAnsi="Calibri" w:cs="Calibri"/>
              <w:color w:val="000000" w:themeColor="text1"/>
            </w:rPr>
            <w:t>[22]</w:t>
          </w:r>
        </w:sdtContent>
      </w:sdt>
      <w:r>
        <w:t xml:space="preserve">. According to the left-hand criterion, stability requires the plot to pass to the left of the point (−1, 0) </w:t>
      </w:r>
      <w:sdt>
        <w:sdtPr>
          <w:alias w:val="Citation"/>
          <w:tag w:val="{&quot;referencesIds&quot;:[&quot;doc:6935e9a4e22cf845b38ccec0&quot;],&quot;referencesOptions&quot;:{&quot;doc:6935e9a4e22cf845b38cce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274842,&quot;citationText&quot;:&quot;&lt;span style=\&quot;font-family:Calibri;font-size:14.666666666666666px;color:#000000\&quot;&gt;[23]&lt;/span&gt;&quot;}"/>
          <w:id w:val="1507274842"/>
          <w:placeholder>
            <w:docPart w:val="DefaultPlaceholder_-1854013440"/>
          </w:placeholder>
        </w:sdtPr>
        <w:sdtContent>
          <w:r w:rsidR="016F3DC7" w:rsidRPr="77945C3E">
            <w:rPr>
              <w:rFonts w:ascii="Calibri" w:eastAsia="Calibri" w:hAnsi="Calibri" w:cs="Calibri"/>
              <w:color w:val="000000" w:themeColor="text1"/>
            </w:rPr>
            <w:t>[23]</w:t>
          </w:r>
        </w:sdtContent>
      </w:sdt>
      <w:r>
        <w:t>. Each point represents the magnitude and phase at a given frequency</w:t>
      </w:r>
      <w:r w:rsidR="56A18B34">
        <w:t>. T</w:t>
      </w:r>
      <w:r>
        <w:t>he diagram is used to determine gain and phase margins, with larger margins indicating greater stability.</w:t>
      </w:r>
    </w:p>
    <w:p w14:paraId="7CA26587" w14:textId="57FF7A91" w:rsidR="4C3CC2C2" w:rsidRDefault="4C3CC2C2" w:rsidP="4C3CC2C2"/>
    <w:p w14:paraId="1DD1D93D" w14:textId="3CFE06CD" w:rsidR="00894F74" w:rsidRDefault="00B53E86">
      <w:pPr>
        <w:rPr>
          <w:rFonts w:asciiTheme="majorHAnsi" w:eastAsiaTheme="majorEastAsia" w:hAnsiTheme="majorHAnsi" w:cstheme="majorBidi"/>
          <w:color w:val="2F5496" w:themeColor="accent1" w:themeShade="BF"/>
          <w:sz w:val="40"/>
          <w:szCs w:val="40"/>
        </w:rPr>
      </w:pPr>
      <w:r>
        <w:br w:type="page"/>
      </w:r>
    </w:p>
    <w:p w14:paraId="7619BC8D" w14:textId="427B9D0B" w:rsidR="0EFB8217" w:rsidRDefault="3B495FA0" w:rsidP="00E5262D">
      <w:pPr>
        <w:pStyle w:val="Heading1"/>
      </w:pPr>
      <w:bookmarkStart w:id="41" w:name="_Toc218958152"/>
      <w:r>
        <w:lastRenderedPageBreak/>
        <w:t>3 Results</w:t>
      </w:r>
      <w:r w:rsidR="2AE1C3B0">
        <w:t xml:space="preserve"> and Discussion</w:t>
      </w:r>
      <w:bookmarkEnd w:id="41"/>
      <w:r w:rsidR="2AE1C3B0">
        <w:t xml:space="preserve"> </w:t>
      </w:r>
    </w:p>
    <w:p w14:paraId="6CC33573" w14:textId="62304183" w:rsidR="00E5262D" w:rsidRDefault="3B495FA0" w:rsidP="00E5262D">
      <w:pPr>
        <w:pStyle w:val="Heading2"/>
      </w:pPr>
      <w:bookmarkStart w:id="42" w:name="_Toc218958153"/>
      <w:r>
        <w:t xml:space="preserve">3.1 </w:t>
      </w:r>
      <w:r w:rsidR="071D7EF0">
        <w:t>Block Tuning</w:t>
      </w:r>
      <w:bookmarkEnd w:id="42"/>
    </w:p>
    <w:p w14:paraId="0640C45C" w14:textId="58C2AA40" w:rsidR="00E22865" w:rsidRPr="00555C74" w:rsidRDefault="002A23D6" w:rsidP="00555C74">
      <w:r>
        <w:t xml:space="preserve">As previously described in Section 2.1, the PID controller was tuned using the </w:t>
      </w:r>
      <w:r w:rsidR="00EC0D85">
        <w:t xml:space="preserve">inbuilt tuning feature in Simulink to facilitate </w:t>
      </w:r>
      <w:r w:rsidR="004750B9">
        <w:t>the production of a response satisfying the specified conditions</w:t>
      </w:r>
      <w:r w:rsidR="00EC0D85">
        <w:t xml:space="preserve">. </w:t>
      </w:r>
      <w:r w:rsidR="005B7B34">
        <w:t>The results of this tuning are shown graphically in Figure 6 and numerically in Figure 7.</w:t>
      </w:r>
    </w:p>
    <w:p w14:paraId="6E8A15BB" w14:textId="08DEC1B1" w:rsidR="713591DB" w:rsidRDefault="713591DB">
      <w:r>
        <w:t>The block response, shown by the solid line in Figure 6</w:t>
      </w:r>
      <w:r w:rsidR="317C193E">
        <w:t>,</w:t>
      </w:r>
      <w:r>
        <w:t xml:space="preserve"> </w:t>
      </w:r>
      <w:r w:rsidR="05BB46D1">
        <w:t>demonstrates</w:t>
      </w:r>
      <w:r>
        <w:t xml:space="preserve"> a more robust response</w:t>
      </w:r>
      <w:r w:rsidR="077942A2">
        <w:t xml:space="preserve"> with a </w:t>
      </w:r>
      <w:r w:rsidR="70F209C9">
        <w:t xml:space="preserve">slower response time than required by the task parameters. </w:t>
      </w:r>
      <w:r w:rsidR="43849657">
        <w:t xml:space="preserve">The tuned response of the PID controller, shown by the dotted line in Figure 6, demonstrates a more </w:t>
      </w:r>
      <w:r w:rsidR="3D5D64FC">
        <w:t>aggressive</w:t>
      </w:r>
      <w:r w:rsidR="43849657">
        <w:t xml:space="preserve"> response meeting the task parameters. </w:t>
      </w:r>
    </w:p>
    <w:p w14:paraId="7EE9872E" w14:textId="55C3FEE2" w:rsidR="0027345F" w:rsidRDefault="005F7DA9" w:rsidP="00112377">
      <w:pPr>
        <w:jc w:val="center"/>
      </w:pPr>
      <w:r w:rsidRPr="005F7DA9">
        <w:rPr>
          <w:noProof/>
        </w:rPr>
        <w:drawing>
          <wp:inline distT="0" distB="0" distL="0" distR="0" wp14:anchorId="23008D46" wp14:editId="41E3A880">
            <wp:extent cx="5731510" cy="3689350"/>
            <wp:effectExtent l="0" t="0" r="2540" b="6350"/>
            <wp:docPr id="1206799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799408" name=""/>
                    <pic:cNvPicPr/>
                  </pic:nvPicPr>
                  <pic:blipFill>
                    <a:blip r:embed="rId11"/>
                    <a:stretch>
                      <a:fillRect/>
                    </a:stretch>
                  </pic:blipFill>
                  <pic:spPr>
                    <a:xfrm>
                      <a:off x="0" y="0"/>
                      <a:ext cx="5731510" cy="3689350"/>
                    </a:xfrm>
                    <a:prstGeom prst="rect">
                      <a:avLst/>
                    </a:prstGeom>
                  </pic:spPr>
                </pic:pic>
              </a:graphicData>
            </a:graphic>
          </wp:inline>
        </w:drawing>
      </w:r>
    </w:p>
    <w:p w14:paraId="294090A3" w14:textId="222785AF" w:rsidR="00DC3660" w:rsidRDefault="00DC3660" w:rsidP="00112377">
      <w:pPr>
        <w:pStyle w:val="Caption"/>
        <w:jc w:val="center"/>
      </w:pPr>
      <w:bookmarkStart w:id="43" w:name="_Toc218958184"/>
      <w:r>
        <w:t xml:space="preserve">Figure </w:t>
      </w:r>
      <w:fldSimple w:instr=" SEQ Figure \* ARABIC ">
        <w:r w:rsidR="00C35971">
          <w:rPr>
            <w:noProof/>
          </w:rPr>
          <w:t>6</w:t>
        </w:r>
      </w:fldSimple>
      <w:r>
        <w:t xml:space="preserve"> - Graph comparing the response of </w:t>
      </w:r>
      <w:r w:rsidR="00232954">
        <w:t xml:space="preserve">the output behaviour of the </w:t>
      </w:r>
      <w:r>
        <w:t>PID controller before and after tuning</w:t>
      </w:r>
      <w:bookmarkEnd w:id="43"/>
    </w:p>
    <w:p w14:paraId="0D5C201F" w14:textId="7E9FBE9C" w:rsidR="780601DC" w:rsidRDefault="780601DC" w:rsidP="453998FB">
      <w:pPr>
        <w:spacing w:before="240" w:after="240"/>
      </w:pPr>
      <w:r w:rsidRPr="453998FB">
        <w:rPr>
          <w:rFonts w:ascii="Calibri" w:eastAsia="Calibri" w:hAnsi="Calibri" w:cs="Calibri"/>
        </w:rPr>
        <w:t>The first table in Figure 7 compares the Proportional, Integral, Differential, and filter coefficient values for the tuned and untuned PID controllers. The tuned controller uses higher values to produce a more aggressive response that meets the required performance criteria.</w:t>
      </w:r>
    </w:p>
    <w:p w14:paraId="75734386" w14:textId="73A8716F" w:rsidR="780601DC" w:rsidRDefault="43E8307A" w:rsidP="77945C3E">
      <w:pPr>
        <w:spacing w:before="240" w:after="240"/>
        <w:rPr>
          <w:rFonts w:ascii="Calibri" w:eastAsia="Calibri" w:hAnsi="Calibri" w:cs="Calibri"/>
        </w:rPr>
      </w:pPr>
      <w:r w:rsidRPr="77945C3E">
        <w:rPr>
          <w:rFonts w:ascii="Calibri" w:eastAsia="Calibri" w:hAnsi="Calibri" w:cs="Calibri"/>
        </w:rPr>
        <w:t>Figure 7 also presents key system output metrics</w:t>
      </w:r>
      <w:r w:rsidR="2E05B8BA" w:rsidRPr="77945C3E">
        <w:rPr>
          <w:rFonts w:ascii="Calibri" w:eastAsia="Calibri" w:hAnsi="Calibri" w:cs="Calibri"/>
        </w:rPr>
        <w:t xml:space="preserve"> including</w:t>
      </w:r>
      <w:r w:rsidRPr="77945C3E">
        <w:rPr>
          <w:rFonts w:ascii="Calibri" w:eastAsia="Calibri" w:hAnsi="Calibri" w:cs="Calibri"/>
        </w:rPr>
        <w:t>: rise time (10–90% of steady-state value), settling time (time</w:t>
      </w:r>
      <w:r w:rsidR="485C88C9" w:rsidRPr="77945C3E">
        <w:rPr>
          <w:rFonts w:ascii="Calibri" w:eastAsia="Calibri" w:hAnsi="Calibri" w:cs="Calibri"/>
        </w:rPr>
        <w:t xml:space="preserve"> for output value</w:t>
      </w:r>
      <w:r w:rsidRPr="77945C3E">
        <w:rPr>
          <w:rFonts w:ascii="Calibri" w:eastAsia="Calibri" w:hAnsi="Calibri" w:cs="Calibri"/>
        </w:rPr>
        <w:t xml:space="preserve"> to remain within a specified tolerance), maximum overshoot (percentage exceeding the steady-state value), gain margin (allowable gain increase before instability), phase margin (allowable phase variation before instability) and overall system stability </w:t>
      </w:r>
      <w:sdt>
        <w:sdtPr>
          <w:alias w:val="Citation"/>
          <w:tag w:val="{&quot;referencesIds&quot;:[&quot;doc:693738227377cb62a23dbc28&quot;],&quot;referencesOptions&quot;:{&quot;doc:693738227377cb62a23dbc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889649,&quot;citationText&quot;:&quot;&lt;span style=\&quot;font-family:Calibri;font-size:14.666666666666666px;color:#000000\&quot;&gt;[24]&lt;/span&gt;&quot;}"/>
          <w:id w:val="566889649"/>
          <w:placeholder>
            <w:docPart w:val="DefaultPlaceholder_-1854013440"/>
          </w:placeholder>
        </w:sdtPr>
        <w:sdtContent>
          <w:r w:rsidR="016F3DC7" w:rsidRPr="77945C3E">
            <w:rPr>
              <w:rFonts w:ascii="Calibri" w:eastAsia="Calibri" w:hAnsi="Calibri" w:cs="Calibri"/>
              <w:color w:val="000000" w:themeColor="text1"/>
            </w:rPr>
            <w:t>[24]</w:t>
          </w:r>
        </w:sdtContent>
      </w:sdt>
      <w:r>
        <w:t>.</w:t>
      </w:r>
    </w:p>
    <w:p w14:paraId="6CA0A045" w14:textId="221EA9FC" w:rsidR="00894F74" w:rsidRDefault="00C67440" w:rsidP="021B0C47">
      <w:pPr>
        <w:jc w:val="center"/>
      </w:pPr>
      <w:r>
        <w:rPr>
          <w:noProof/>
        </w:rPr>
        <w:lastRenderedPageBreak/>
        <w:drawing>
          <wp:inline distT="0" distB="0" distL="0" distR="0" wp14:anchorId="0D6BEC96" wp14:editId="31C0D94B">
            <wp:extent cx="3748888" cy="2520441"/>
            <wp:effectExtent l="0" t="0" r="0" b="0"/>
            <wp:docPr id="670968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968406" name=""/>
                    <pic:cNvPicPr/>
                  </pic:nvPicPr>
                  <pic:blipFill>
                    <a:blip r:embed="rId12"/>
                    <a:stretch>
                      <a:fillRect/>
                    </a:stretch>
                  </pic:blipFill>
                  <pic:spPr>
                    <a:xfrm>
                      <a:off x="0" y="0"/>
                      <a:ext cx="3748888" cy="2520441"/>
                    </a:xfrm>
                    <a:prstGeom prst="rect">
                      <a:avLst/>
                    </a:prstGeom>
                  </pic:spPr>
                </pic:pic>
              </a:graphicData>
            </a:graphic>
          </wp:inline>
        </w:drawing>
      </w:r>
    </w:p>
    <w:p w14:paraId="2DE5A322" w14:textId="4BEEA3A9" w:rsidR="0027345F" w:rsidRDefault="009D044C" w:rsidP="021B0C47">
      <w:pPr>
        <w:pStyle w:val="Caption"/>
        <w:jc w:val="center"/>
      </w:pPr>
      <w:bookmarkStart w:id="44" w:name="_Toc218958185"/>
      <w:r>
        <w:t xml:space="preserve">Figure </w:t>
      </w:r>
      <w:fldSimple w:instr=" SEQ Figure \* ARABIC ">
        <w:r w:rsidR="00C35971">
          <w:rPr>
            <w:noProof/>
          </w:rPr>
          <w:t>7</w:t>
        </w:r>
      </w:fldSimple>
      <w:r>
        <w:t xml:space="preserve"> - Numerical comparison of the output behaviour of the PID controller prior to and after tuning</w:t>
      </w:r>
      <w:bookmarkEnd w:id="44"/>
    </w:p>
    <w:p w14:paraId="06CBD23B" w14:textId="1A5A0207" w:rsidR="00575BD0" w:rsidRDefault="13CAB5F2" w:rsidP="0EFB8217">
      <w:r>
        <w:t xml:space="preserve">From observing the bottom table in Figure 7, </w:t>
      </w:r>
      <w:r w:rsidR="145F8B9D">
        <w:t>the</w:t>
      </w:r>
      <w:r>
        <w:t xml:space="preserve"> tuned controller provides the control syste</w:t>
      </w:r>
      <w:r w:rsidR="7791E25B">
        <w:t xml:space="preserve">m </w:t>
      </w:r>
      <w:r>
        <w:t>with a response time below 5 seconds</w:t>
      </w:r>
      <w:r w:rsidR="4FD0F291">
        <w:t xml:space="preserve">, an overshoot of less than 5% </w:t>
      </w:r>
      <w:r w:rsidR="62A0DD60">
        <w:t>in addition to a stable output</w:t>
      </w:r>
      <w:r w:rsidR="4FD0F291">
        <w:t xml:space="preserve"> given by both the infinite gain margin and the stability indicator. While the untuned block response is stable, </w:t>
      </w:r>
      <w:r w:rsidR="0B298380">
        <w:t xml:space="preserve">the sum of the rise and settling time exceed the required 5 second response time. </w:t>
      </w:r>
      <w:r w:rsidR="00BF655E">
        <w:t>However, the untuned block exhibits a lower overshoot percentage.</w:t>
      </w:r>
    </w:p>
    <w:p w14:paraId="24B5C79E" w14:textId="08FF9FD4" w:rsidR="00575BD0" w:rsidRDefault="0B1AC581" w:rsidP="00795A41">
      <w:pPr>
        <w:pStyle w:val="Heading2"/>
      </w:pPr>
      <w:bookmarkStart w:id="45" w:name="_Toc218958154"/>
      <w:r>
        <w:t>3.2 Control System Response</w:t>
      </w:r>
      <w:bookmarkEnd w:id="45"/>
    </w:p>
    <w:p w14:paraId="64809401" w14:textId="15A9E6D3" w:rsidR="1B0F4191" w:rsidRDefault="1B0F4191" w:rsidP="453998FB">
      <w:r w:rsidRPr="453998FB">
        <w:t>Figure 8 shows the scope display within the Simulink control system, with each plot illustrating a different system variable. The first graph compares the reference setpoint with the plant output, shown in the final graph. The second graph displays the PID controller control signal (control effort), while the third graph shows the error signal used by the controller to compute the control action.</w:t>
      </w:r>
    </w:p>
    <w:p w14:paraId="241B7BC8" w14:textId="00E409D1" w:rsidR="0EFB8217" w:rsidRDefault="00FB2884" w:rsidP="00112377">
      <w:pPr>
        <w:jc w:val="center"/>
      </w:pPr>
      <w:r>
        <w:rPr>
          <w:noProof/>
        </w:rPr>
        <w:drawing>
          <wp:inline distT="0" distB="0" distL="0" distR="0" wp14:anchorId="47594B86" wp14:editId="0E230491">
            <wp:extent cx="5731510" cy="24333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6" t="-1" b="20917"/>
                    <a:stretch/>
                  </pic:blipFill>
                  <pic:spPr bwMode="auto">
                    <a:xfrm>
                      <a:off x="0" y="0"/>
                      <a:ext cx="5731510" cy="2433335"/>
                    </a:xfrm>
                    <a:prstGeom prst="rect">
                      <a:avLst/>
                    </a:prstGeom>
                    <a:ln>
                      <a:noFill/>
                    </a:ln>
                  </pic:spPr>
                </pic:pic>
              </a:graphicData>
            </a:graphic>
          </wp:inline>
        </w:drawing>
      </w:r>
    </w:p>
    <w:p w14:paraId="1A29EF94" w14:textId="5C6C8B26" w:rsidR="00232954" w:rsidRDefault="00232954" w:rsidP="00112377">
      <w:pPr>
        <w:pStyle w:val="Caption"/>
        <w:jc w:val="center"/>
      </w:pPr>
      <w:bookmarkStart w:id="46" w:name="_Toc218958186"/>
      <w:r>
        <w:t xml:space="preserve">Figure </w:t>
      </w:r>
      <w:fldSimple w:instr=" SEQ Figure \* ARABIC ">
        <w:r w:rsidR="00C35971">
          <w:rPr>
            <w:noProof/>
          </w:rPr>
          <w:t>8</w:t>
        </w:r>
      </w:fldSimple>
      <w:r>
        <w:t xml:space="preserve"> - Display of the Simulink Scope showing the output of the control system</w:t>
      </w:r>
      <w:bookmarkEnd w:id="46"/>
    </w:p>
    <w:p w14:paraId="7637C093" w14:textId="67A17625" w:rsidR="67CFAA94" w:rsidRDefault="67CFAA94" w:rsidP="021B0C47">
      <w:r>
        <w:t>Upon receipt of an angular position from the radar system, the r</w:t>
      </w:r>
      <w:r w:rsidR="06092B89">
        <w:t xml:space="preserve">eference set point increases from 0 to 1 </w:t>
      </w:r>
      <w:r w:rsidR="331028B6">
        <w:t xml:space="preserve">causing a sharp increase in error signal. This subsequently increases controller effort </w:t>
      </w:r>
      <w:r w:rsidR="4DA6E7F0">
        <w:t>to</w:t>
      </w:r>
      <w:r w:rsidR="762DB238">
        <w:t xml:space="preserve"> decrease the deviation between system output and the reference set point. As the system output gets closer to the reference set point, the controller effo</w:t>
      </w:r>
      <w:r w:rsidR="4974663E">
        <w:t xml:space="preserve">rt decreases, resulting in the plateau shown in both the plant output and control signal graphs. </w:t>
      </w:r>
    </w:p>
    <w:p w14:paraId="6A07E6AA" w14:textId="42F3A7A2" w:rsidR="00795A41" w:rsidRDefault="0B1AC581" w:rsidP="00795A41">
      <w:pPr>
        <w:pStyle w:val="Heading2"/>
      </w:pPr>
      <w:bookmarkStart w:id="47" w:name="_Toc218958155"/>
      <w:r>
        <w:lastRenderedPageBreak/>
        <w:t>3.3 Mathematical Validation</w:t>
      </w:r>
      <w:bookmarkEnd w:id="47"/>
    </w:p>
    <w:p w14:paraId="338F1F24" w14:textId="04FA6E53" w:rsidR="006A6D60" w:rsidRPr="006A6D60" w:rsidRDefault="008E4D78" w:rsidP="006A6D60">
      <w:r>
        <w:t xml:space="preserve">The results of the mathematical validation </w:t>
      </w:r>
      <w:r w:rsidR="00A55FBF">
        <w:t xml:space="preserve">of the control system </w:t>
      </w:r>
      <w:r w:rsidR="00AD30EF">
        <w:t>can be obtained by looking at</w:t>
      </w:r>
      <w:r w:rsidR="00A55FBF">
        <w:t xml:space="preserve"> Figure 9</w:t>
      </w:r>
      <w:r w:rsidR="005E21F9">
        <w:t>. Figure 9 shows a graphical representation of the output behaviour of the control system and calculated transfer function respectively</w:t>
      </w:r>
      <w:r w:rsidR="00E05DD8">
        <w:t>,</w:t>
      </w:r>
      <w:r w:rsidR="005E21F9">
        <w:t xml:space="preserve"> </w:t>
      </w:r>
      <w:r w:rsidR="00A55FBF">
        <w:t>with the top graph</w:t>
      </w:r>
      <w:r w:rsidR="00FC61D6">
        <w:t xml:space="preserve"> resulting from the control system and the bottom graph being generated by the</w:t>
      </w:r>
      <w:r w:rsidR="00B02864">
        <w:t xml:space="preserve"> calculated</w:t>
      </w:r>
      <w:r w:rsidR="00FC61D6">
        <w:t xml:space="preserve"> transfer function of the </w:t>
      </w:r>
      <w:proofErr w:type="gramStart"/>
      <w:r w:rsidR="00FC61D6">
        <w:t>system as a who</w:t>
      </w:r>
      <w:r w:rsidR="00D54ABA">
        <w:t>le</w:t>
      </w:r>
      <w:proofErr w:type="gramEnd"/>
      <w:r w:rsidR="00D54ABA">
        <w:t xml:space="preserve">. </w:t>
      </w:r>
    </w:p>
    <w:p w14:paraId="4C290078" w14:textId="4305D7EC" w:rsidR="00795A41" w:rsidRDefault="00795A41" w:rsidP="00112377">
      <w:pPr>
        <w:jc w:val="center"/>
      </w:pPr>
      <w:r>
        <w:rPr>
          <w:noProof/>
        </w:rPr>
        <w:drawing>
          <wp:inline distT="0" distB="0" distL="0" distR="0" wp14:anchorId="52393EF1" wp14:editId="00C6F451">
            <wp:extent cx="5759227" cy="1686176"/>
            <wp:effectExtent l="0" t="0" r="0" b="0"/>
            <wp:docPr id="347145236" name="Picture 34714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6" t="57322" b="2650"/>
                    <a:stretch/>
                  </pic:blipFill>
                  <pic:spPr bwMode="auto">
                    <a:xfrm>
                      <a:off x="0" y="0"/>
                      <a:ext cx="5759227" cy="1686176"/>
                    </a:xfrm>
                    <a:prstGeom prst="rect">
                      <a:avLst/>
                    </a:prstGeom>
                    <a:ln>
                      <a:noFill/>
                    </a:ln>
                  </pic:spPr>
                </pic:pic>
              </a:graphicData>
            </a:graphic>
          </wp:inline>
        </w:drawing>
      </w:r>
    </w:p>
    <w:p w14:paraId="47055AF2" w14:textId="23701742" w:rsidR="00232954" w:rsidRDefault="00232954" w:rsidP="00112377">
      <w:pPr>
        <w:pStyle w:val="Caption"/>
        <w:jc w:val="center"/>
      </w:pPr>
      <w:bookmarkStart w:id="48" w:name="_Toc218958187"/>
      <w:r>
        <w:t xml:space="preserve">Figure </w:t>
      </w:r>
      <w:fldSimple w:instr=" SEQ Figure \* ARABIC ">
        <w:r w:rsidR="00C35971">
          <w:rPr>
            <w:noProof/>
          </w:rPr>
          <w:t>9</w:t>
        </w:r>
      </w:fldSimple>
      <w:r>
        <w:t xml:space="preserve"> - Display of the Simulink Scope comparing the output of the</w:t>
      </w:r>
      <w:r w:rsidR="00DE7FFC">
        <w:t xml:space="preserve"> </w:t>
      </w:r>
      <w:r>
        <w:t xml:space="preserve">control system and </w:t>
      </w:r>
      <w:r w:rsidR="007054CF">
        <w:t xml:space="preserve">calculated </w:t>
      </w:r>
      <w:r>
        <w:t xml:space="preserve">transfer function of the system </w:t>
      </w:r>
      <w:r w:rsidR="007054CF">
        <w:t>to</w:t>
      </w:r>
      <w:r w:rsidR="00DE7FFC">
        <w:t xml:space="preserve"> validate design</w:t>
      </w:r>
      <w:bookmarkEnd w:id="48"/>
    </w:p>
    <w:p w14:paraId="7402775A" w14:textId="2E1B4D27" w:rsidR="00AD30EF" w:rsidRPr="00AD30EF" w:rsidRDefault="00B26EA1" w:rsidP="00AD30EF">
      <w:r>
        <w:t>When compared, it can be observed that these functions have produced an identical output</w:t>
      </w:r>
      <w:r w:rsidR="00E05DD8">
        <w:t xml:space="preserve"> given the same step input</w:t>
      </w:r>
      <w:r>
        <w:t xml:space="preserve">, validating the original </w:t>
      </w:r>
      <w:r w:rsidR="00312234">
        <w:t xml:space="preserve">Simulink Block Diagram </w:t>
      </w:r>
      <w:r>
        <w:t xml:space="preserve">simulation of the control system. </w:t>
      </w:r>
    </w:p>
    <w:p w14:paraId="5C03C6F8" w14:textId="70E72B2F" w:rsidR="00795A41" w:rsidRDefault="786E9306" w:rsidP="008D3965">
      <w:pPr>
        <w:pStyle w:val="Heading2"/>
      </w:pPr>
      <w:bookmarkStart w:id="49" w:name="_Toc218958156"/>
      <w:r>
        <w:t>3.4 Control System Stability Analysis</w:t>
      </w:r>
      <w:bookmarkEnd w:id="49"/>
      <w:r>
        <w:t xml:space="preserve"> </w:t>
      </w:r>
    </w:p>
    <w:p w14:paraId="28898FB8" w14:textId="6E105D9E" w:rsidR="3A0DF451" w:rsidRDefault="3A0DF451" w:rsidP="4C3CC2C2">
      <w:pPr>
        <w:spacing w:before="240" w:after="240"/>
      </w:pPr>
      <w:r w:rsidRPr="4C3CC2C2">
        <w:rPr>
          <w:rFonts w:ascii="Calibri" w:eastAsia="Calibri" w:hAnsi="Calibri" w:cs="Calibri"/>
        </w:rPr>
        <w:t>As outlined in Section 2.3.1, system stability can be evaluated by analysing pole locations on a pole–zero plot. Pole–zero diagrams for the plant, PID controller, forward transfer function, and overall system were generated in MATLAB (Figure 10), with pole values confirmed using extracted roots (Figure 11).</w:t>
      </w:r>
    </w:p>
    <w:p w14:paraId="41853BA2" w14:textId="677991CE" w:rsidR="3A0DF451" w:rsidRDefault="3C39BDA5" w:rsidP="77945C3E">
      <w:pPr>
        <w:spacing w:before="240" w:after="240"/>
        <w:rPr>
          <w:rFonts w:ascii="Calibri" w:eastAsia="Calibri" w:hAnsi="Calibri" w:cs="Calibri"/>
        </w:rPr>
      </w:pPr>
      <w:r w:rsidRPr="77945C3E">
        <w:rPr>
          <w:rFonts w:ascii="Calibri" w:eastAsia="Calibri" w:hAnsi="Calibri" w:cs="Calibri"/>
        </w:rPr>
        <w:t xml:space="preserve">The plant </w:t>
      </w:r>
      <w:r w:rsidR="4B20B399" w:rsidRPr="77945C3E">
        <w:rPr>
          <w:rFonts w:ascii="Calibri" w:eastAsia="Calibri" w:hAnsi="Calibri" w:cs="Calibri"/>
        </w:rPr>
        <w:t xml:space="preserve">only </w:t>
      </w:r>
      <w:r w:rsidRPr="77945C3E">
        <w:rPr>
          <w:rFonts w:ascii="Calibri" w:eastAsia="Calibri" w:hAnsi="Calibri" w:cs="Calibri"/>
        </w:rPr>
        <w:t xml:space="preserve">exhibits a complex conjugate pole pair in the left-hand </w:t>
      </w:r>
      <w:r w:rsidR="0AD9DF48" w:rsidRPr="77945C3E">
        <w:rPr>
          <w:rFonts w:ascii="Calibri" w:eastAsia="Calibri" w:hAnsi="Calibri" w:cs="Calibri"/>
        </w:rPr>
        <w:t>plane, denoting</w:t>
      </w:r>
      <w:r w:rsidR="373F51F5" w:rsidRPr="77945C3E">
        <w:rPr>
          <w:rFonts w:ascii="Calibri" w:eastAsia="Calibri" w:hAnsi="Calibri" w:cs="Calibri"/>
        </w:rPr>
        <w:t xml:space="preserve"> </w:t>
      </w:r>
      <w:r w:rsidRPr="77945C3E">
        <w:rPr>
          <w:rFonts w:ascii="Calibri" w:eastAsia="Calibri" w:hAnsi="Calibri" w:cs="Calibri"/>
        </w:rPr>
        <w:t>decaying oscillations</w:t>
      </w:r>
      <w:r w:rsidR="2E751E07" w:rsidRPr="77945C3E">
        <w:rPr>
          <w:rFonts w:ascii="Calibri" w:eastAsia="Calibri" w:hAnsi="Calibri" w:cs="Calibri"/>
        </w:rPr>
        <w:t>, with t</w:t>
      </w:r>
      <w:r w:rsidR="3DABBDA5" w:rsidRPr="77945C3E">
        <w:rPr>
          <w:rFonts w:ascii="Calibri" w:eastAsia="Calibri" w:hAnsi="Calibri" w:cs="Calibri"/>
        </w:rPr>
        <w:t>h</w:t>
      </w:r>
      <w:r w:rsidR="2E751E07" w:rsidRPr="77945C3E">
        <w:rPr>
          <w:rFonts w:ascii="Calibri" w:eastAsia="Calibri" w:hAnsi="Calibri" w:cs="Calibri"/>
        </w:rPr>
        <w:t>e rate of decay dictated by their horizontal position</w:t>
      </w:r>
      <w:r w:rsidRPr="77945C3E">
        <w:rPr>
          <w:rFonts w:ascii="Calibri" w:eastAsia="Calibri" w:hAnsi="Calibri" w:cs="Calibri"/>
        </w:rPr>
        <w:t>. The controller has a pole and zero at the origi</w:t>
      </w:r>
      <w:r w:rsidR="272FF007" w:rsidRPr="77945C3E">
        <w:rPr>
          <w:rFonts w:ascii="Calibri" w:eastAsia="Calibri" w:hAnsi="Calibri" w:cs="Calibri"/>
        </w:rPr>
        <w:t>n meaning no system response will be produced upon the input of a frequency of zero.</w:t>
      </w:r>
      <w:r w:rsidRPr="77945C3E">
        <w:rPr>
          <w:rFonts w:ascii="Calibri" w:eastAsia="Calibri" w:hAnsi="Calibri" w:cs="Calibri"/>
        </w:rPr>
        <w:t xml:space="preserve"> </w:t>
      </w:r>
      <w:r w:rsidR="2FE79ECD" w:rsidRPr="77945C3E">
        <w:rPr>
          <w:rFonts w:ascii="Calibri" w:eastAsia="Calibri" w:hAnsi="Calibri" w:cs="Calibri"/>
        </w:rPr>
        <w:t>A</w:t>
      </w:r>
      <w:r w:rsidRPr="77945C3E">
        <w:rPr>
          <w:rFonts w:ascii="Calibri" w:eastAsia="Calibri" w:hAnsi="Calibri" w:cs="Calibri"/>
        </w:rPr>
        <w:t xml:space="preserve"> remaining negative real pole</w:t>
      </w:r>
      <w:r w:rsidR="26DAA3FD" w:rsidRPr="77945C3E">
        <w:rPr>
          <w:rFonts w:ascii="Calibri" w:eastAsia="Calibri" w:hAnsi="Calibri" w:cs="Calibri"/>
        </w:rPr>
        <w:t xml:space="preserve"> is situated</w:t>
      </w:r>
      <w:r w:rsidRPr="77945C3E">
        <w:rPr>
          <w:rFonts w:ascii="Calibri" w:eastAsia="Calibri" w:hAnsi="Calibri" w:cs="Calibri"/>
        </w:rPr>
        <w:t xml:space="preserve"> in the left-hand plane, indicating exponential decay and internal stability. As this pole lies furthest from the origin, it is dominant and has the greatest influence on </w:t>
      </w:r>
      <w:r w:rsidR="097709FC" w:rsidRPr="77945C3E">
        <w:rPr>
          <w:rFonts w:ascii="Calibri" w:eastAsia="Calibri" w:hAnsi="Calibri" w:cs="Calibri"/>
        </w:rPr>
        <w:t xml:space="preserve">controller </w:t>
      </w:r>
      <w:r w:rsidRPr="77945C3E">
        <w:rPr>
          <w:rFonts w:ascii="Calibri" w:eastAsia="Calibri" w:hAnsi="Calibri" w:cs="Calibri"/>
        </w:rPr>
        <w:t>stability</w:t>
      </w:r>
      <w:r w:rsidR="3C614787" w:rsidRPr="77945C3E">
        <w:rPr>
          <w:rFonts w:ascii="Calibri" w:eastAsia="Calibri" w:hAnsi="Calibri" w:cs="Calibri"/>
        </w:rPr>
        <w:t xml:space="preserve"> </w:t>
      </w:r>
      <w:sdt>
        <w:sdtPr>
          <w:alias w:val="Citation"/>
          <w:tag w:val="{&quot;referencesIds&quot;:[&quot;doc:69627ab7a6457b6d86377171&quot;],&quot;referencesOptions&quot;:{&quot;doc:69627ab7a6457b6d86377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503058,&quot;citationText&quot;:&quot;&lt;span style=\&quot;font-family:Calibri;font-size:14.666666666666666px;color:#000000\&quot;&gt;[25]&lt;/span&gt;&quot;}"/>
          <w:id w:val="599503058"/>
          <w:placeholder>
            <w:docPart w:val="DefaultPlaceholder_-1854013440"/>
          </w:placeholder>
        </w:sdtPr>
        <w:sdtContent>
          <w:r w:rsidR="016F3DC7" w:rsidRPr="77945C3E">
            <w:rPr>
              <w:rFonts w:ascii="Calibri" w:eastAsia="Calibri" w:hAnsi="Calibri" w:cs="Calibri"/>
              <w:color w:val="000000" w:themeColor="text1"/>
            </w:rPr>
            <w:t>[25]</w:t>
          </w:r>
        </w:sdtContent>
      </w:sdt>
      <w:r>
        <w:t>.</w:t>
      </w:r>
    </w:p>
    <w:p w14:paraId="5D2F99BF" w14:textId="1E8C02A4" w:rsidR="007C57D1" w:rsidRDefault="7E915194" w:rsidP="021B0C47">
      <w:r>
        <w:t>As the forward transfer function consists of the transfer function of the plant multiplied by the transfer function of the controller, the Pole-Zero plot possess</w:t>
      </w:r>
      <w:r w:rsidR="00BF655E">
        <w:t>es</w:t>
      </w:r>
      <w:r>
        <w:t xml:space="preserve"> </w:t>
      </w:r>
      <w:r w:rsidR="0976F465">
        <w:t>poles and zeros in the same locations as previously described. This again indicate</w:t>
      </w:r>
      <w:r w:rsidR="71E80C36">
        <w:t xml:space="preserve">s </w:t>
      </w:r>
      <w:r w:rsidR="0976F465">
        <w:t>the stability of the forward t</w:t>
      </w:r>
      <w:r w:rsidR="490EDACA">
        <w:t>ransfer function as al</w:t>
      </w:r>
      <w:r w:rsidR="02BA1B25">
        <w:t xml:space="preserve">l </w:t>
      </w:r>
      <w:r w:rsidR="334860D0">
        <w:t>non-cancelled</w:t>
      </w:r>
      <w:r w:rsidR="490EDACA">
        <w:t xml:space="preserve"> poles lie in the real negative aspect of the plot. </w:t>
      </w:r>
    </w:p>
    <w:p w14:paraId="107BDA12" w14:textId="1B41FD10" w:rsidR="008D3965" w:rsidRDefault="008D3965" w:rsidP="008D3965">
      <w:pPr>
        <w:jc w:val="center"/>
      </w:pPr>
      <w:r>
        <w:rPr>
          <w:noProof/>
        </w:rPr>
        <w:lastRenderedPageBreak/>
        <w:drawing>
          <wp:inline distT="0" distB="0" distL="0" distR="0" wp14:anchorId="4D9607FB" wp14:editId="3CBE283A">
            <wp:extent cx="4314812" cy="3362946"/>
            <wp:effectExtent l="0" t="0" r="0" b="0"/>
            <wp:docPr id="1114911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1132" name=""/>
                    <pic:cNvPicPr/>
                  </pic:nvPicPr>
                  <pic:blipFill>
                    <a:blip r:embed="rId14">
                      <a:extLst>
                        <a:ext uri="{28A0092B-C50C-407E-A947-70E740481C1C}">
                          <a14:useLocalDpi xmlns:a14="http://schemas.microsoft.com/office/drawing/2010/main"/>
                        </a:ext>
                      </a:extLst>
                    </a:blip>
                    <a:stretch>
                      <a:fillRect/>
                    </a:stretch>
                  </pic:blipFill>
                  <pic:spPr>
                    <a:xfrm>
                      <a:off x="0" y="0"/>
                      <a:ext cx="4314812" cy="3362946"/>
                    </a:xfrm>
                    <a:prstGeom prst="rect">
                      <a:avLst/>
                    </a:prstGeom>
                  </pic:spPr>
                </pic:pic>
              </a:graphicData>
            </a:graphic>
          </wp:inline>
        </w:drawing>
      </w:r>
    </w:p>
    <w:p w14:paraId="544B3ABC" w14:textId="770FA3C3" w:rsidR="00EB1AEE" w:rsidRPr="008D3965" w:rsidRDefault="7EC4E7F4" w:rsidP="00BA50DC">
      <w:pPr>
        <w:pStyle w:val="Caption"/>
        <w:jc w:val="center"/>
      </w:pPr>
      <w:bookmarkStart w:id="50" w:name="_Toc218958188"/>
      <w:r>
        <w:t xml:space="preserve">Figure </w:t>
      </w:r>
      <w:fldSimple w:instr=" SEQ Figure \* ARABIC ">
        <w:r w:rsidR="00C35971">
          <w:rPr>
            <w:noProof/>
          </w:rPr>
          <w:t>10</w:t>
        </w:r>
      </w:fldSimple>
      <w:r>
        <w:t xml:space="preserve"> - Pole-Zero plots of the transfer functions associated to the control system</w:t>
      </w:r>
      <w:bookmarkEnd w:id="50"/>
    </w:p>
    <w:p w14:paraId="49A22919" w14:textId="38BF5F08" w:rsidR="190E770C" w:rsidRDefault="190E770C" w:rsidP="404F22C8">
      <w:pPr>
        <w:spacing w:before="240" w:after="240"/>
        <w:rPr>
          <w:rFonts w:ascii="Calibri" w:eastAsia="Calibri" w:hAnsi="Calibri" w:cs="Calibri"/>
        </w:rPr>
      </w:pPr>
      <w:r w:rsidRPr="404F22C8">
        <w:rPr>
          <w:rFonts w:ascii="Calibri" w:eastAsia="Calibri" w:hAnsi="Calibri" w:cs="Calibri"/>
        </w:rPr>
        <w:t xml:space="preserve">Given that the plant, controller, and forward transfer function are constituent parts of the overall system transfer function, Figure 10 includes all previously identified poles and zeros. However, the complex conjugate poles seen earlier are cancelled by corresponding zeros in the system pole–zero plot. Three additional </w:t>
      </w:r>
      <w:r w:rsidR="7FF271B5" w:rsidRPr="404F22C8">
        <w:rPr>
          <w:rFonts w:ascii="Calibri" w:eastAsia="Calibri" w:hAnsi="Calibri" w:cs="Calibri"/>
        </w:rPr>
        <w:t>poles on the real axis</w:t>
      </w:r>
      <w:r w:rsidRPr="404F22C8">
        <w:rPr>
          <w:rFonts w:ascii="Calibri" w:eastAsia="Calibri" w:hAnsi="Calibri" w:cs="Calibri"/>
        </w:rPr>
        <w:t xml:space="preserve"> </w:t>
      </w:r>
      <w:r w:rsidR="4BCFA733" w:rsidRPr="404F22C8">
        <w:rPr>
          <w:rFonts w:ascii="Calibri" w:eastAsia="Calibri" w:hAnsi="Calibri" w:cs="Calibri"/>
        </w:rPr>
        <w:t>of</w:t>
      </w:r>
      <w:r w:rsidRPr="404F22C8">
        <w:rPr>
          <w:rFonts w:ascii="Calibri" w:eastAsia="Calibri" w:hAnsi="Calibri" w:cs="Calibri"/>
        </w:rPr>
        <w:t xml:space="preserve"> the left-hand plane are present</w:t>
      </w:r>
      <w:r w:rsidR="73552E47" w:rsidRPr="404F22C8">
        <w:rPr>
          <w:rFonts w:ascii="Calibri" w:eastAsia="Calibri" w:hAnsi="Calibri" w:cs="Calibri"/>
        </w:rPr>
        <w:t xml:space="preserve"> (numerically </w:t>
      </w:r>
      <w:r w:rsidRPr="404F22C8">
        <w:rPr>
          <w:rFonts w:ascii="Calibri" w:eastAsia="Calibri" w:hAnsi="Calibri" w:cs="Calibri"/>
        </w:rPr>
        <w:t>confirmed in Figure 11</w:t>
      </w:r>
      <w:r w:rsidR="1DAEA97B" w:rsidRPr="404F22C8">
        <w:rPr>
          <w:rFonts w:ascii="Calibri" w:eastAsia="Calibri" w:hAnsi="Calibri" w:cs="Calibri"/>
        </w:rPr>
        <w:t>)</w:t>
      </w:r>
      <w:r w:rsidRPr="404F22C8">
        <w:rPr>
          <w:rFonts w:ascii="Calibri" w:eastAsia="Calibri" w:hAnsi="Calibri" w:cs="Calibri"/>
        </w:rPr>
        <w:t xml:space="preserve"> indicating exponential decay. Two further zeros on the left-hand real axis affect transient response but not stability.</w:t>
      </w:r>
      <w:r w:rsidR="5918B06B" w:rsidRPr="404F22C8">
        <w:rPr>
          <w:rFonts w:ascii="Calibri" w:eastAsia="Calibri" w:hAnsi="Calibri" w:cs="Calibri"/>
        </w:rPr>
        <w:t xml:space="preserve"> As all poles are real </w:t>
      </w:r>
      <w:r w:rsidRPr="404F22C8">
        <w:rPr>
          <w:rFonts w:ascii="Calibri" w:eastAsia="Calibri" w:hAnsi="Calibri" w:cs="Calibri"/>
        </w:rPr>
        <w:t>and in the left-hand plane, the system is critically damped and stable.</w:t>
      </w:r>
    </w:p>
    <w:p w14:paraId="0DE47FEE" w14:textId="676530D7" w:rsidR="4C3CC2C2" w:rsidRDefault="4C3CC2C2" w:rsidP="4C3CC2C2">
      <w:pPr>
        <w:spacing w:before="240" w:after="240"/>
        <w:rPr>
          <w:rFonts w:ascii="Calibri" w:eastAsia="Calibri" w:hAnsi="Calibri" w:cs="Calibri"/>
        </w:rPr>
      </w:pPr>
    </w:p>
    <w:p w14:paraId="406D68E1" w14:textId="0D9698BB" w:rsidR="021B0C47" w:rsidRDefault="005B662F" w:rsidP="00BA50DC">
      <w:pPr>
        <w:jc w:val="center"/>
      </w:pPr>
      <w:r>
        <w:rPr>
          <w:noProof/>
        </w:rPr>
        <w:drawing>
          <wp:inline distT="0" distB="0" distL="0" distR="0" wp14:anchorId="656DEC50" wp14:editId="3F2BAF84">
            <wp:extent cx="2348551" cy="2640575"/>
            <wp:effectExtent l="0" t="0" r="0" b="0"/>
            <wp:docPr id="20505546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728068" name=""/>
                    <pic:cNvPicPr/>
                  </pic:nvPicPr>
                  <pic:blipFill>
                    <a:blip r:embed="rId15">
                      <a:extLst>
                        <a:ext uri="{28A0092B-C50C-407E-A947-70E740481C1C}">
                          <a14:useLocalDpi xmlns:a14="http://schemas.microsoft.com/office/drawing/2010/main"/>
                        </a:ext>
                      </a:extLst>
                    </a:blip>
                    <a:stretch>
                      <a:fillRect/>
                    </a:stretch>
                  </pic:blipFill>
                  <pic:spPr>
                    <a:xfrm>
                      <a:off x="0" y="0"/>
                      <a:ext cx="2348551" cy="2640575"/>
                    </a:xfrm>
                    <a:prstGeom prst="rect">
                      <a:avLst/>
                    </a:prstGeom>
                  </pic:spPr>
                </pic:pic>
              </a:graphicData>
            </a:graphic>
          </wp:inline>
        </w:drawing>
      </w:r>
    </w:p>
    <w:p w14:paraId="6BEA4A5F" w14:textId="6E5A8E66" w:rsidR="00BA50DC" w:rsidRDefault="00BA50DC" w:rsidP="00BA50DC">
      <w:pPr>
        <w:pStyle w:val="Caption"/>
        <w:jc w:val="center"/>
      </w:pPr>
      <w:bookmarkStart w:id="51" w:name="_Toc218958189"/>
      <w:r>
        <w:t xml:space="preserve">Figure </w:t>
      </w:r>
      <w:fldSimple w:instr=" SEQ Figure \* ARABIC ">
        <w:r w:rsidR="00C35971">
          <w:rPr>
            <w:noProof/>
          </w:rPr>
          <w:t>11</w:t>
        </w:r>
      </w:fldSimple>
      <w:r>
        <w:t xml:space="preserve"> - Numerical Values of the </w:t>
      </w:r>
      <w:r w:rsidR="00880C34">
        <w:t>roots</w:t>
      </w:r>
      <w:r>
        <w:t xml:space="preserve"> represented by the Pole-Zero Diagram</w:t>
      </w:r>
      <w:bookmarkEnd w:id="51"/>
    </w:p>
    <w:p w14:paraId="7CEB592D" w14:textId="557E06FA" w:rsidR="4C84AEF0" w:rsidRDefault="4C84AEF0" w:rsidP="453998FB">
      <w:r w:rsidRPr="453998FB">
        <w:lastRenderedPageBreak/>
        <w:t>To further assess system stability, a root locus diagram was generated in MATLAB as shown in Figure 12. As the proportional gain increases, the system transitions from overdamped to critically damped, and then to underdamped as the loci diverge. This results in</w:t>
      </w:r>
      <w:r w:rsidR="2EB89230" w:rsidRPr="453998FB">
        <w:t xml:space="preserve"> an</w:t>
      </w:r>
      <w:r w:rsidRPr="453998FB">
        <w:t xml:space="preserve"> increased overshoot and oscillations that grow with distance from the divergence point.</w:t>
      </w:r>
    </w:p>
    <w:p w14:paraId="6083E92E" w14:textId="3D6562B8" w:rsidR="4C84AEF0" w:rsidRDefault="4C84AEF0" w:rsidP="453998FB">
      <w:r w:rsidRPr="453998FB">
        <w:t>Since all poles lie on the negative real axis, with the dominant pole far from the origin, the system is stable.</w:t>
      </w:r>
    </w:p>
    <w:p w14:paraId="06F4DCD4" w14:textId="0ABC12C7" w:rsidR="00B444AB" w:rsidRDefault="008D3965" w:rsidP="00C35971">
      <w:pPr>
        <w:jc w:val="center"/>
      </w:pPr>
      <w:r>
        <w:rPr>
          <w:noProof/>
        </w:rPr>
        <w:drawing>
          <wp:inline distT="0" distB="0" distL="0" distR="0" wp14:anchorId="489EDD99" wp14:editId="3313D0BB">
            <wp:extent cx="3952240" cy="2819019"/>
            <wp:effectExtent l="0" t="0" r="0" b="635"/>
            <wp:docPr id="84288690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886908" name=""/>
                    <pic:cNvPicPr/>
                  </pic:nvPicPr>
                  <pic:blipFill>
                    <a:blip r:embed="rId16">
                      <a:extLst>
                        <a:ext uri="{28A0092B-C50C-407E-A947-70E740481C1C}">
                          <a14:useLocalDpi xmlns:a14="http://schemas.microsoft.com/office/drawing/2010/main" val="0"/>
                        </a:ext>
                      </a:extLst>
                    </a:blip>
                    <a:stretch>
                      <a:fillRect/>
                    </a:stretch>
                  </pic:blipFill>
                  <pic:spPr>
                    <a:xfrm>
                      <a:off x="0" y="0"/>
                      <a:ext cx="3995828" cy="2850109"/>
                    </a:xfrm>
                    <a:prstGeom prst="rect">
                      <a:avLst/>
                    </a:prstGeom>
                  </pic:spPr>
                </pic:pic>
              </a:graphicData>
            </a:graphic>
          </wp:inline>
        </w:drawing>
      </w:r>
    </w:p>
    <w:p w14:paraId="4D40FC90" w14:textId="5DC4639C" w:rsidR="00B712F7" w:rsidRDefault="00B712F7" w:rsidP="00C35971">
      <w:pPr>
        <w:pStyle w:val="Caption"/>
        <w:jc w:val="center"/>
      </w:pPr>
      <w:bookmarkStart w:id="52" w:name="_Toc218958190"/>
      <w:r>
        <w:t xml:space="preserve">Figure </w:t>
      </w:r>
      <w:fldSimple w:instr=" SEQ Figure \* ARABIC ">
        <w:r w:rsidR="00C35971">
          <w:rPr>
            <w:noProof/>
          </w:rPr>
          <w:t>12</w:t>
        </w:r>
      </w:fldSimple>
      <w:r>
        <w:t xml:space="preserve"> - Root Locus diagram of the control system</w:t>
      </w:r>
      <w:bookmarkEnd w:id="52"/>
    </w:p>
    <w:p w14:paraId="56D8EB5E" w14:textId="0DA4D2ED" w:rsidR="14F9B127" w:rsidRDefault="14F9B127" w:rsidP="16E7B6BF">
      <w:r>
        <w:t>A Nyquist Diagram was created in MATLAB to understand the phase shift required to cause the system to become unstable</w:t>
      </w:r>
      <w:r w:rsidR="7DFB2E6A">
        <w:t>, shown in Figure 13. From this diagram and the numeri</w:t>
      </w:r>
      <w:r w:rsidR="017D89B5">
        <w:t>cal values shown in Figure 14</w:t>
      </w:r>
      <w:r w:rsidR="7DFB2E6A">
        <w:t xml:space="preserve">, a phase shift of 83.7° is required </w:t>
      </w:r>
      <w:r w:rsidR="290DD638">
        <w:t xml:space="preserve">to cause the system to become unstable. </w:t>
      </w:r>
      <w:r w:rsidR="43A3E88D">
        <w:t>As the phase margin is large and the gain margin is infinite, the system is stable.</w:t>
      </w:r>
    </w:p>
    <w:p w14:paraId="4A246A15" w14:textId="14581BD5" w:rsidR="008D3965" w:rsidRDefault="008D3965" w:rsidP="00C35971">
      <w:pPr>
        <w:jc w:val="center"/>
      </w:pPr>
      <w:r>
        <w:rPr>
          <w:noProof/>
        </w:rPr>
        <w:drawing>
          <wp:inline distT="0" distB="0" distL="0" distR="0" wp14:anchorId="13307CDD" wp14:editId="2B616708">
            <wp:extent cx="3788568" cy="2915920"/>
            <wp:effectExtent l="0" t="0" r="0" b="5080"/>
            <wp:docPr id="2797310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731010" name=""/>
                    <pic:cNvPicPr/>
                  </pic:nvPicPr>
                  <pic:blipFill>
                    <a:blip r:embed="rId17">
                      <a:extLst>
                        <a:ext uri="{28A0092B-C50C-407E-A947-70E740481C1C}">
                          <a14:useLocalDpi xmlns:a14="http://schemas.microsoft.com/office/drawing/2010/main" val="0"/>
                        </a:ext>
                      </a:extLst>
                    </a:blip>
                    <a:stretch>
                      <a:fillRect/>
                    </a:stretch>
                  </pic:blipFill>
                  <pic:spPr>
                    <a:xfrm>
                      <a:off x="0" y="0"/>
                      <a:ext cx="3830555" cy="2948236"/>
                    </a:xfrm>
                    <a:prstGeom prst="rect">
                      <a:avLst/>
                    </a:prstGeom>
                  </pic:spPr>
                </pic:pic>
              </a:graphicData>
            </a:graphic>
          </wp:inline>
        </w:drawing>
      </w:r>
    </w:p>
    <w:p w14:paraId="5038FEAC" w14:textId="48656360" w:rsidR="39303039" w:rsidRDefault="00B712F7" w:rsidP="00C35971">
      <w:pPr>
        <w:pStyle w:val="Caption"/>
        <w:jc w:val="center"/>
      </w:pPr>
      <w:bookmarkStart w:id="53" w:name="_Toc218958191"/>
      <w:r>
        <w:t xml:space="preserve">Figure </w:t>
      </w:r>
      <w:fldSimple w:instr=" SEQ Figure \* ARABIC ">
        <w:r w:rsidR="00C35971">
          <w:rPr>
            <w:noProof/>
          </w:rPr>
          <w:t>13</w:t>
        </w:r>
      </w:fldSimple>
      <w:r>
        <w:t xml:space="preserve"> - Nyquist Diagram of the Control System</w:t>
      </w:r>
      <w:bookmarkEnd w:id="53"/>
    </w:p>
    <w:p w14:paraId="3836732B" w14:textId="588D95E8" w:rsidR="28D3814D" w:rsidRDefault="28D3814D" w:rsidP="79FCC0FE"/>
    <w:p w14:paraId="08758EA7" w14:textId="5128C73E" w:rsidR="6F2AC20C" w:rsidRDefault="6F2AC20C" w:rsidP="00C35971">
      <w:pPr>
        <w:jc w:val="center"/>
      </w:pPr>
      <w:r>
        <w:rPr>
          <w:noProof/>
        </w:rPr>
        <w:lastRenderedPageBreak/>
        <w:drawing>
          <wp:inline distT="0" distB="0" distL="0" distR="0" wp14:anchorId="5EC7804D" wp14:editId="2ADA9BDA">
            <wp:extent cx="2076740" cy="1762371"/>
            <wp:effectExtent l="0" t="0" r="0" b="0"/>
            <wp:docPr id="9837338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733806" name=""/>
                    <pic:cNvPicPr/>
                  </pic:nvPicPr>
                  <pic:blipFill>
                    <a:blip r:embed="rId18">
                      <a:extLst>
                        <a:ext uri="{28A0092B-C50C-407E-A947-70E740481C1C}">
                          <a14:useLocalDpi xmlns:a14="http://schemas.microsoft.com/office/drawing/2010/main" val="0"/>
                        </a:ext>
                      </a:extLst>
                    </a:blip>
                    <a:stretch>
                      <a:fillRect/>
                    </a:stretch>
                  </pic:blipFill>
                  <pic:spPr>
                    <a:xfrm>
                      <a:off x="0" y="0"/>
                      <a:ext cx="2076740" cy="1762371"/>
                    </a:xfrm>
                    <a:prstGeom prst="rect">
                      <a:avLst/>
                    </a:prstGeom>
                  </pic:spPr>
                </pic:pic>
              </a:graphicData>
            </a:graphic>
          </wp:inline>
        </w:drawing>
      </w:r>
    </w:p>
    <w:p w14:paraId="5DFA60CA" w14:textId="43FB801E" w:rsidR="00C35971" w:rsidRDefault="00C35971" w:rsidP="00C35971">
      <w:pPr>
        <w:pStyle w:val="Caption"/>
        <w:jc w:val="center"/>
      </w:pPr>
      <w:bookmarkStart w:id="54" w:name="_Toc218958192"/>
      <w:r>
        <w:t xml:space="preserve">Figure </w:t>
      </w:r>
      <w:fldSimple w:instr=" SEQ Figure \* ARABIC ">
        <w:r>
          <w:rPr>
            <w:noProof/>
          </w:rPr>
          <w:t>14</w:t>
        </w:r>
      </w:fldSimple>
      <w:r>
        <w:t xml:space="preserve"> - Numerical Gain and Phase Margins obtained from the Nyquist Diagram</w:t>
      </w:r>
      <w:bookmarkEnd w:id="54"/>
    </w:p>
    <w:p w14:paraId="1E334DF7" w14:textId="77777777" w:rsidR="00602139" w:rsidRDefault="79FCC0FE" w:rsidP="00FC019D">
      <w:pPr>
        <w:pStyle w:val="Heading1"/>
      </w:pPr>
      <w:r>
        <w:br/>
      </w:r>
    </w:p>
    <w:p w14:paraId="6900F54F" w14:textId="77777777" w:rsidR="00602139" w:rsidRDefault="00602139">
      <w:pPr>
        <w:rPr>
          <w:rFonts w:asciiTheme="majorHAnsi" w:eastAsiaTheme="majorEastAsia" w:hAnsiTheme="majorHAnsi" w:cstheme="majorBidi"/>
          <w:color w:val="2F5496" w:themeColor="accent1" w:themeShade="BF"/>
          <w:sz w:val="40"/>
          <w:szCs w:val="40"/>
        </w:rPr>
      </w:pPr>
      <w:r>
        <w:br w:type="page"/>
      </w:r>
    </w:p>
    <w:p w14:paraId="53141E39" w14:textId="3142C15E" w:rsidR="79FCC0FE" w:rsidRDefault="59CCE06A" w:rsidP="00FC019D">
      <w:pPr>
        <w:pStyle w:val="Heading1"/>
      </w:pPr>
      <w:bookmarkStart w:id="55" w:name="_Toc218958157"/>
      <w:r>
        <w:lastRenderedPageBreak/>
        <w:t>4 Conclusion</w:t>
      </w:r>
      <w:bookmarkEnd w:id="55"/>
      <w:r>
        <w:t xml:space="preserve"> </w:t>
      </w:r>
    </w:p>
    <w:p w14:paraId="21943F10" w14:textId="5297E662" w:rsidR="7B9E4E5D" w:rsidRDefault="7B9E4E5D">
      <w:r>
        <w:t>Within this paper, a s</w:t>
      </w:r>
      <w:r w:rsidR="004D2A28">
        <w:t>table closed loop control system was created</w:t>
      </w:r>
      <w:r w:rsidR="53041A64">
        <w:t xml:space="preserve"> for the angular positioning system of a CIWS</w:t>
      </w:r>
      <w:r w:rsidR="004D2A28">
        <w:t xml:space="preserve">, meeting the </w:t>
      </w:r>
      <w:r w:rsidR="0005138C">
        <w:t>requirements of the task outline</w:t>
      </w:r>
      <w:r w:rsidR="57084921">
        <w:t>. This was achieved using a PID controller simulated and subsequently tuned using the software packages MATLAB and Simulink.</w:t>
      </w:r>
    </w:p>
    <w:p w14:paraId="4BB9B72B" w14:textId="7E3206B3" w:rsidR="57084921" w:rsidRDefault="57084921">
      <w:r>
        <w:t>Th</w:t>
      </w:r>
      <w:r w:rsidR="21D7C82C">
        <w:t xml:space="preserve">is simulation </w:t>
      </w:r>
      <w:r>
        <w:t xml:space="preserve">was </w:t>
      </w:r>
      <w:r w:rsidR="69033301">
        <w:t xml:space="preserve">successfully mathematically validated by comparing the calculated system transfer function’s output </w:t>
      </w:r>
      <w:r w:rsidR="60CBD983">
        <w:t>to the output produced by the control system</w:t>
      </w:r>
      <w:r w:rsidR="00BF655E">
        <w:t>,</w:t>
      </w:r>
      <w:r w:rsidR="60CBD983">
        <w:t xml:space="preserve"> </w:t>
      </w:r>
      <w:r w:rsidR="35772723">
        <w:t>which generated</w:t>
      </w:r>
      <w:r w:rsidR="60CBD983">
        <w:t xml:space="preserve"> identical responses upon receiving the same input signal. </w:t>
      </w:r>
    </w:p>
    <w:p w14:paraId="52678B8D" w14:textId="5BD8AAA3" w:rsidR="0005138C" w:rsidRPr="00602139" w:rsidRDefault="0005138C" w:rsidP="00602139">
      <w:r>
        <w:t xml:space="preserve">A faster response time with </w:t>
      </w:r>
      <w:r w:rsidR="00F6442C">
        <w:t xml:space="preserve">lower overshoot could have been achieved </w:t>
      </w:r>
      <w:r w:rsidR="37FA8735">
        <w:t>using</w:t>
      </w:r>
      <w:r w:rsidR="7818AE15">
        <w:t xml:space="preserve"> a</w:t>
      </w:r>
      <w:r w:rsidR="00F6442C">
        <w:t xml:space="preserve"> more aggressive tuning </w:t>
      </w:r>
      <w:r w:rsidR="45DCD1D2">
        <w:t xml:space="preserve">approach </w:t>
      </w:r>
      <w:r w:rsidR="65A8EEE2">
        <w:t>on</w:t>
      </w:r>
      <w:r w:rsidR="00515491">
        <w:t xml:space="preserve"> the PID controller within the </w:t>
      </w:r>
      <w:r w:rsidR="00E16667">
        <w:t xml:space="preserve">Simulink workspace. </w:t>
      </w:r>
      <w:r w:rsidR="001B2BFF">
        <w:t>However,</w:t>
      </w:r>
      <w:r w:rsidR="00E16667">
        <w:t xml:space="preserve"> given the weight of the CWIS system, increasing the response time would be un</w:t>
      </w:r>
      <w:r w:rsidR="0E22CBB5">
        <w:t>achievable in the real world</w:t>
      </w:r>
      <w:r w:rsidR="00E16667">
        <w:t xml:space="preserve"> </w:t>
      </w:r>
      <w:r w:rsidR="002A4A7E">
        <w:t xml:space="preserve">and cause undesirable quantities of wear to the </w:t>
      </w:r>
      <w:r w:rsidR="00557231">
        <w:t xml:space="preserve">moving mechanics of the system. </w:t>
      </w:r>
    </w:p>
    <w:p w14:paraId="38CDF078" w14:textId="14AA0CB8" w:rsidR="4D37B036" w:rsidRDefault="4D37B036" w:rsidP="021B0C47">
      <w:pPr>
        <w:spacing w:before="220" w:after="220"/>
        <w:rPr>
          <w:rFonts w:ascii="Calibri" w:eastAsia="Calibri" w:hAnsi="Calibri" w:cs="Calibri"/>
          <w:color w:val="000000" w:themeColor="text1"/>
        </w:rPr>
      </w:pPr>
    </w:p>
    <w:p w14:paraId="4E76F136" w14:textId="75321FFA" w:rsidR="4D37B036" w:rsidRDefault="4D37B036" w:rsidP="021B0C47">
      <w:pPr>
        <w:spacing w:before="220" w:after="220"/>
      </w:pPr>
    </w:p>
    <w:p w14:paraId="788D5C38" w14:textId="5750BFA8" w:rsidR="77945C3E" w:rsidRDefault="129C48A7" w:rsidP="007A62F6">
      <w:pPr>
        <w:spacing w:before="240" w:after="240"/>
      </w:pPr>
      <w:r>
        <w:br w:type="page"/>
      </w:r>
    </w:p>
    <w:bookmarkStart w:id="56" w:name="_Toc218958158" w:displacedByCustomXml="next"/>
    <w:sdt>
      <w:sdtPr>
        <w:tag w:val="rw.bWnCOutputStyleIdiblio"/>
        <w:id w:val="458253083"/>
        <w:placeholder>
          <w:docPart w:val="DefaultPlaceholder_-1854013440"/>
        </w:placeholder>
      </w:sdtPr>
      <w:sdtEndPr>
        <w:rPr>
          <w:rFonts w:asciiTheme="minorHAnsi" w:eastAsiaTheme="minorEastAsia" w:hAnsiTheme="minorHAnsi" w:cstheme="minorBidi"/>
          <w:color w:val="auto"/>
          <w:sz w:val="22"/>
          <w:szCs w:val="22"/>
        </w:rPr>
      </w:sdtEndPr>
      <w:sdtContent>
        <w:p w14:paraId="3E5E51DB" w14:textId="61E807F6" w:rsidR="3E26D926" w:rsidRDefault="00E0203F" w:rsidP="00E0203F">
          <w:pPr>
            <w:pStyle w:val="Heading1"/>
          </w:pPr>
          <w:r>
            <w:t xml:space="preserve">5 </w:t>
          </w:r>
          <w:r w:rsidR="3E26D926" w:rsidRPr="77945C3E">
            <w:t>References</w:t>
          </w:r>
          <w:bookmarkEnd w:id="56"/>
        </w:p>
        <w:p w14:paraId="73E25826" w14:textId="3DA75EAD" w:rsidR="3E26D926" w:rsidRDefault="3E26D926" w:rsidP="77945C3E">
          <w:pPr>
            <w:spacing w:before="220" w:after="220"/>
            <w:ind w:left="450" w:hanging="450"/>
          </w:pPr>
          <w:r w:rsidRPr="77945C3E">
            <w:rPr>
              <w:rFonts w:ascii="Calibri" w:eastAsia="Calibri" w:hAnsi="Calibri" w:cs="Calibri"/>
              <w:color w:val="000000" w:themeColor="text1"/>
            </w:rPr>
            <w:t xml:space="preserve">[1] R. Kennaway, "Chapter 4 - When causation does not imply correlation: robust violations of the faithfulness axiom," in </w:t>
          </w:r>
          <w:r w:rsidRPr="77945C3E">
            <w:rPr>
              <w:rFonts w:ascii="Calibri" w:eastAsia="Calibri" w:hAnsi="Calibri" w:cs="Calibri"/>
              <w:i/>
              <w:iCs/>
              <w:color w:val="000000" w:themeColor="text1"/>
            </w:rPr>
            <w:t xml:space="preserve">The Interdisciplinary Handbook of Perceptual Control Theory, </w:t>
          </w:r>
          <w:r w:rsidRPr="77945C3E">
            <w:rPr>
              <w:rFonts w:ascii="Calibri" w:eastAsia="Calibri" w:hAnsi="Calibri" w:cs="Calibri"/>
              <w:color w:val="000000" w:themeColor="text1"/>
            </w:rPr>
            <w:t xml:space="preserve">W. Mansell, Ed., Academic Press, 2020, pp. 49–72. doi: 10.1016/B978-0-12-818948-1.00004-6Available: </w:t>
          </w:r>
          <w:hyperlink r:id="rId19">
            <w:r w:rsidRPr="77945C3E">
              <w:rPr>
                <w:rStyle w:val="Hyperlink"/>
                <w:rFonts w:ascii="Calibri" w:eastAsia="Calibri" w:hAnsi="Calibri" w:cs="Calibri"/>
                <w:color w:val="000000" w:themeColor="text1"/>
              </w:rPr>
              <w:t>https://www.sciencedirect.com/science/article/pii/B9780128189481000046</w:t>
            </w:r>
          </w:hyperlink>
        </w:p>
        <w:p w14:paraId="7763C568" w14:textId="6ADAB615" w:rsidR="3E26D926" w:rsidRDefault="3E26D926" w:rsidP="77945C3E">
          <w:pPr>
            <w:spacing w:before="220" w:after="220"/>
            <w:ind w:left="450" w:hanging="450"/>
          </w:pPr>
          <w:r w:rsidRPr="77945C3E">
            <w:rPr>
              <w:rFonts w:ascii="Calibri" w:eastAsia="Calibri" w:hAnsi="Calibri" w:cs="Calibri"/>
              <w:color w:val="000000" w:themeColor="text1"/>
            </w:rPr>
            <w:t xml:space="preserve">[2] T. Dunn, "10 - Basics of Control Systems," in </w:t>
          </w:r>
          <w:r w:rsidRPr="77945C3E">
            <w:rPr>
              <w:rFonts w:ascii="Calibri" w:eastAsia="Calibri" w:hAnsi="Calibri" w:cs="Calibri"/>
              <w:i/>
              <w:iCs/>
              <w:color w:val="000000" w:themeColor="text1"/>
            </w:rPr>
            <w:t xml:space="preserve">Flexible Packaging, </w:t>
          </w:r>
          <w:r w:rsidRPr="77945C3E">
            <w:rPr>
              <w:rFonts w:ascii="Calibri" w:eastAsia="Calibri" w:hAnsi="Calibri" w:cs="Calibri"/>
              <w:color w:val="000000" w:themeColor="text1"/>
            </w:rPr>
            <w:t xml:space="preserve">T. Dunn, Ed., Oxford: William Andrew Publishing, 2015, pp. 103–110. doi: 10.1016/B978-0-323-26436-5.00010-2Available: </w:t>
          </w:r>
          <w:hyperlink r:id="rId20">
            <w:r w:rsidRPr="77945C3E">
              <w:rPr>
                <w:rStyle w:val="Hyperlink"/>
                <w:rFonts w:ascii="Calibri" w:eastAsia="Calibri" w:hAnsi="Calibri" w:cs="Calibri"/>
                <w:color w:val="000000" w:themeColor="text1"/>
              </w:rPr>
              <w:t>https://www.sciencedirect.com/science/article/pii/B9780323264365000102</w:t>
            </w:r>
          </w:hyperlink>
        </w:p>
        <w:p w14:paraId="693E2CF8" w14:textId="5883EAA8" w:rsidR="3E26D926" w:rsidRDefault="3E26D926" w:rsidP="77945C3E">
          <w:pPr>
            <w:spacing w:before="220" w:after="220"/>
            <w:ind w:left="450" w:hanging="450"/>
          </w:pPr>
          <w:r w:rsidRPr="77945C3E">
            <w:rPr>
              <w:rFonts w:ascii="Calibri" w:eastAsia="Calibri" w:hAnsi="Calibri" w:cs="Calibri"/>
              <w:color w:val="000000" w:themeColor="text1"/>
            </w:rPr>
            <w:t xml:space="preserve">[3] T. Roskilly and R. Mikalsen, "Chapter One - Introduction," in </w:t>
          </w:r>
          <w:r w:rsidRPr="77945C3E">
            <w:rPr>
              <w:rFonts w:ascii="Calibri" w:eastAsia="Calibri" w:hAnsi="Calibri" w:cs="Calibri"/>
              <w:i/>
              <w:iCs/>
              <w:color w:val="000000" w:themeColor="text1"/>
            </w:rPr>
            <w:t xml:space="preserve">Marine Systems Identification, Modeling and Control, </w:t>
          </w:r>
          <w:r w:rsidRPr="77945C3E">
            <w:rPr>
              <w:rFonts w:ascii="Calibri" w:eastAsia="Calibri" w:hAnsi="Calibri" w:cs="Calibri"/>
              <w:color w:val="000000" w:themeColor="text1"/>
            </w:rPr>
            <w:t xml:space="preserve">T. Roskilly and Rikard Mikalsen, Ed., Oxford: Butterworth-Heinemann, 2015, pp. 1–13. doi: 10.1016/B978-0-08-099996-8.00001-XAvailable: </w:t>
          </w:r>
          <w:hyperlink r:id="rId21">
            <w:r w:rsidRPr="77945C3E">
              <w:rPr>
                <w:rStyle w:val="Hyperlink"/>
                <w:rFonts w:ascii="Calibri" w:eastAsia="Calibri" w:hAnsi="Calibri" w:cs="Calibri"/>
                <w:color w:val="000000" w:themeColor="text1"/>
              </w:rPr>
              <w:t>https://www.sciencedirect.com/science/article/pii/B978008099996800001X</w:t>
            </w:r>
          </w:hyperlink>
        </w:p>
        <w:p w14:paraId="13A23E4B" w14:textId="27E5B157" w:rsidR="3E26D926" w:rsidRDefault="3E26D926" w:rsidP="77945C3E">
          <w:pPr>
            <w:spacing w:before="220" w:after="220"/>
            <w:ind w:left="450" w:hanging="450"/>
          </w:pPr>
          <w:r w:rsidRPr="77945C3E">
            <w:rPr>
              <w:rFonts w:ascii="Calibri" w:eastAsia="Calibri" w:hAnsi="Calibri" w:cs="Calibri"/>
              <w:color w:val="000000" w:themeColor="text1"/>
            </w:rPr>
            <w:t xml:space="preserve">[4] N. Mehrabi and J. McPhee, "Chapter Four - Model-Based Control of Biomechatronic Systems," in </w:t>
          </w:r>
          <w:r w:rsidRPr="77945C3E">
            <w:rPr>
              <w:rFonts w:ascii="Calibri" w:eastAsia="Calibri" w:hAnsi="Calibri" w:cs="Calibri"/>
              <w:i/>
              <w:iCs/>
              <w:color w:val="000000" w:themeColor="text1"/>
            </w:rPr>
            <w:t xml:space="preserve">Handbook of Biomechatronics, </w:t>
          </w:r>
          <w:r w:rsidRPr="77945C3E">
            <w:rPr>
              <w:rFonts w:ascii="Calibri" w:eastAsia="Calibri" w:hAnsi="Calibri" w:cs="Calibri"/>
              <w:color w:val="000000" w:themeColor="text1"/>
            </w:rPr>
            <w:t xml:space="preserve">J. Segil, Ed., Academic Press, 2019, pp. 95–126. doi: 10.1016/B978-0-12-812539-7.00004-0Available: </w:t>
          </w:r>
          <w:hyperlink r:id="rId22">
            <w:r w:rsidRPr="77945C3E">
              <w:rPr>
                <w:rStyle w:val="Hyperlink"/>
                <w:rFonts w:ascii="Calibri" w:eastAsia="Calibri" w:hAnsi="Calibri" w:cs="Calibri"/>
                <w:color w:val="000000" w:themeColor="text1"/>
              </w:rPr>
              <w:t>https://www.sciencedirect.com/science/article/pii/B9780128125397000040</w:t>
            </w:r>
          </w:hyperlink>
        </w:p>
        <w:p w14:paraId="28931E52" w14:textId="0BDA817D" w:rsidR="3E26D926" w:rsidRDefault="3E26D926" w:rsidP="77945C3E">
          <w:pPr>
            <w:spacing w:before="220" w:after="220"/>
            <w:ind w:left="450" w:hanging="450"/>
          </w:pPr>
          <w:r w:rsidRPr="77945C3E">
            <w:rPr>
              <w:rFonts w:ascii="Calibri" w:eastAsia="Calibri" w:hAnsi="Calibri" w:cs="Calibri"/>
              <w:color w:val="000000" w:themeColor="text1"/>
            </w:rPr>
            <w:t xml:space="preserve">[5] K. L. S. Sharma, "6 - Automation Strategies," in </w:t>
          </w:r>
          <w:r w:rsidRPr="77945C3E">
            <w:rPr>
              <w:rFonts w:ascii="Calibri" w:eastAsia="Calibri" w:hAnsi="Calibri" w:cs="Calibri"/>
              <w:i/>
              <w:iCs/>
              <w:color w:val="000000" w:themeColor="text1"/>
            </w:rPr>
            <w:t xml:space="preserve">Overview of Industrial Process Automation (Second Edition), </w:t>
          </w:r>
          <w:r w:rsidRPr="77945C3E">
            <w:rPr>
              <w:rFonts w:ascii="Calibri" w:eastAsia="Calibri" w:hAnsi="Calibri" w:cs="Calibri"/>
              <w:color w:val="000000" w:themeColor="text1"/>
            </w:rPr>
            <w:t xml:space="preserve">K. L. S. Sharma, Ed., Elsevier, 2017, pp. 53–74. doi: 10.1016/B978-0-12-805354-6.00006-2Available: </w:t>
          </w:r>
          <w:hyperlink r:id="rId23">
            <w:r w:rsidRPr="77945C3E">
              <w:rPr>
                <w:rStyle w:val="Hyperlink"/>
                <w:rFonts w:ascii="Calibri" w:eastAsia="Calibri" w:hAnsi="Calibri" w:cs="Calibri"/>
                <w:color w:val="000000" w:themeColor="text1"/>
              </w:rPr>
              <w:t>https://www.sciencedirect.com/science/article/pii/B9780128053546000062</w:t>
            </w:r>
          </w:hyperlink>
        </w:p>
        <w:p w14:paraId="704617D1" w14:textId="492C5FCA" w:rsidR="3E26D926" w:rsidRDefault="3E26D926" w:rsidP="77945C3E">
          <w:pPr>
            <w:spacing w:before="220" w:after="220"/>
            <w:ind w:left="450" w:hanging="450"/>
          </w:pPr>
          <w:r w:rsidRPr="77945C3E">
            <w:rPr>
              <w:rFonts w:ascii="Calibri" w:eastAsia="Calibri" w:hAnsi="Calibri" w:cs="Calibri"/>
              <w:color w:val="000000" w:themeColor="text1"/>
            </w:rPr>
            <w:t xml:space="preserve">[6] E. Bonet Gil, "2 - State of the Art of Canal Control Algorithms," in </w:t>
          </w:r>
          <w:r w:rsidRPr="77945C3E">
            <w:rPr>
              <w:rFonts w:ascii="Calibri" w:eastAsia="Calibri" w:hAnsi="Calibri" w:cs="Calibri"/>
              <w:i/>
              <w:iCs/>
              <w:color w:val="000000" w:themeColor="text1"/>
            </w:rPr>
            <w:t xml:space="preserve">Experimental Design and Verification of a Centralized Controller for Irrigation Canals, </w:t>
          </w:r>
          <w:r w:rsidRPr="77945C3E">
            <w:rPr>
              <w:rFonts w:ascii="Calibri" w:eastAsia="Calibri" w:hAnsi="Calibri" w:cs="Calibri"/>
              <w:color w:val="000000" w:themeColor="text1"/>
            </w:rPr>
            <w:t xml:space="preserve">E. Bonet Gil, Ed., Elsevier, 2018, pp. 17–34. doi: 10.1016/B978-1-78548-307-3.50002-1Available: </w:t>
          </w:r>
          <w:hyperlink r:id="rId24">
            <w:r w:rsidRPr="77945C3E">
              <w:rPr>
                <w:rStyle w:val="Hyperlink"/>
                <w:rFonts w:ascii="Calibri" w:eastAsia="Calibri" w:hAnsi="Calibri" w:cs="Calibri"/>
                <w:color w:val="000000" w:themeColor="text1"/>
              </w:rPr>
              <w:t>https://www.sciencedirect.com/science/article/pii/B9781785483073500021</w:t>
            </w:r>
          </w:hyperlink>
        </w:p>
        <w:p w14:paraId="796BA258" w14:textId="72214DF5" w:rsidR="3E26D926" w:rsidRDefault="3E26D926" w:rsidP="77945C3E">
          <w:pPr>
            <w:spacing w:before="220" w:after="220"/>
            <w:ind w:left="450" w:hanging="450"/>
          </w:pPr>
          <w:r w:rsidRPr="77945C3E">
            <w:rPr>
              <w:rFonts w:ascii="Calibri" w:eastAsia="Calibri" w:hAnsi="Calibri" w:cs="Calibri"/>
              <w:color w:val="000000" w:themeColor="text1"/>
            </w:rPr>
            <w:t xml:space="preserve">[7] F. Giraud and C. Giraud-Audine, "Chapter Four - Control in the rotating reference frame," in </w:t>
          </w:r>
          <w:r w:rsidRPr="77945C3E">
            <w:rPr>
              <w:rFonts w:ascii="Calibri" w:eastAsia="Calibri" w:hAnsi="Calibri" w:cs="Calibri"/>
              <w:i/>
              <w:iCs/>
              <w:color w:val="000000" w:themeColor="text1"/>
            </w:rPr>
            <w:t xml:space="preserve">Piezoelectric Actuators: Vector Control Method, </w:t>
          </w:r>
          <w:r w:rsidRPr="77945C3E">
            <w:rPr>
              <w:rFonts w:ascii="Calibri" w:eastAsia="Calibri" w:hAnsi="Calibri" w:cs="Calibri"/>
              <w:color w:val="000000" w:themeColor="text1"/>
            </w:rPr>
            <w:t xml:space="preserve">F. Giraud and Christophe Giraud-Audine, Ed., Butterworth-Heinemann, 2019, pp. 137–160. doi: 10.1016/B978-0-12-814186-1.00008-9Available: </w:t>
          </w:r>
          <w:hyperlink r:id="rId25">
            <w:r w:rsidRPr="77945C3E">
              <w:rPr>
                <w:rStyle w:val="Hyperlink"/>
                <w:rFonts w:ascii="Calibri" w:eastAsia="Calibri" w:hAnsi="Calibri" w:cs="Calibri"/>
                <w:color w:val="000000" w:themeColor="text1"/>
              </w:rPr>
              <w:t>https://www.sciencedirect.com/science/article/pii/B9780128141861000089</w:t>
            </w:r>
          </w:hyperlink>
        </w:p>
        <w:p w14:paraId="655E8AB7" w14:textId="3B258DEB" w:rsidR="3E26D926" w:rsidRDefault="3E26D926" w:rsidP="77945C3E">
          <w:pPr>
            <w:spacing w:before="220" w:after="220"/>
            <w:ind w:left="450" w:hanging="450"/>
          </w:pPr>
          <w:r w:rsidRPr="77945C3E">
            <w:rPr>
              <w:rFonts w:ascii="Calibri" w:eastAsia="Calibri" w:hAnsi="Calibri" w:cs="Calibri"/>
              <w:color w:val="000000" w:themeColor="text1"/>
            </w:rPr>
            <w:t xml:space="preserve">[8] J. Prasad, Jayaswal. M. N. and V. </w:t>
          </w:r>
          <w:proofErr w:type="spellStart"/>
          <w:r w:rsidR="00521FC0" w:rsidRPr="77945C3E">
            <w:rPr>
              <w:rFonts w:ascii="Calibri" w:eastAsia="Calibri" w:hAnsi="Calibri" w:cs="Calibri"/>
              <w:color w:val="000000" w:themeColor="text1"/>
            </w:rPr>
            <w:t>Priye</w:t>
          </w:r>
          <w:proofErr w:type="spellEnd"/>
          <w:r w:rsidR="00521FC0" w:rsidRPr="77945C3E">
            <w:rPr>
              <w:rFonts w:ascii="Calibri" w:eastAsia="Calibri" w:hAnsi="Calibri" w:cs="Calibri"/>
              <w:color w:val="000000" w:themeColor="text1"/>
            </w:rPr>
            <w:t>,</w:t>
          </w:r>
          <w:r w:rsidR="00521FC0" w:rsidRPr="77945C3E">
            <w:rPr>
              <w:rFonts w:ascii="Calibri" w:eastAsia="Calibri" w:hAnsi="Calibri" w:cs="Calibri"/>
              <w:i/>
              <w:iCs/>
              <w:color w:val="000000" w:themeColor="text1"/>
            </w:rPr>
            <w:t xml:space="preserve"> Instrumentation</w:t>
          </w:r>
          <w:r w:rsidRPr="77945C3E">
            <w:rPr>
              <w:rFonts w:ascii="Calibri" w:eastAsia="Calibri" w:hAnsi="Calibri" w:cs="Calibri"/>
              <w:i/>
              <w:iCs/>
              <w:color w:val="000000" w:themeColor="text1"/>
            </w:rPr>
            <w:t xml:space="preserve"> and process control, </w:t>
          </w:r>
          <w:r w:rsidRPr="77945C3E">
            <w:rPr>
              <w:rFonts w:ascii="Calibri" w:eastAsia="Calibri" w:hAnsi="Calibri" w:cs="Calibri"/>
              <w:color w:val="000000" w:themeColor="text1"/>
            </w:rPr>
            <w:t xml:space="preserve">New Delhi: I. K. International Publishing, 2010. </w:t>
          </w:r>
        </w:p>
        <w:p w14:paraId="03282AD4" w14:textId="0EDDCD9B" w:rsidR="3E26D926" w:rsidRDefault="3E26D926" w:rsidP="77945C3E">
          <w:pPr>
            <w:spacing w:before="220" w:after="220"/>
            <w:ind w:left="450" w:hanging="450"/>
          </w:pPr>
          <w:r w:rsidRPr="77945C3E">
            <w:rPr>
              <w:rFonts w:ascii="Calibri" w:eastAsia="Calibri" w:hAnsi="Calibri" w:cs="Calibri"/>
              <w:color w:val="000000" w:themeColor="text1"/>
            </w:rPr>
            <w:t xml:space="preserve">[9] J. Moscinski and Z. </w:t>
          </w:r>
          <w:r w:rsidR="00521FC0" w:rsidRPr="77945C3E">
            <w:rPr>
              <w:rFonts w:ascii="Calibri" w:eastAsia="Calibri" w:hAnsi="Calibri" w:cs="Calibri"/>
              <w:color w:val="000000" w:themeColor="text1"/>
            </w:rPr>
            <w:t>Ogonowski,</w:t>
          </w:r>
          <w:r w:rsidR="00521FC0" w:rsidRPr="77945C3E">
            <w:rPr>
              <w:rFonts w:ascii="Calibri" w:eastAsia="Calibri" w:hAnsi="Calibri" w:cs="Calibri"/>
              <w:i/>
              <w:iCs/>
              <w:color w:val="000000" w:themeColor="text1"/>
            </w:rPr>
            <w:t xml:space="preserve"> Advanced</w:t>
          </w:r>
          <w:r w:rsidRPr="77945C3E">
            <w:rPr>
              <w:rFonts w:ascii="Calibri" w:eastAsia="Calibri" w:hAnsi="Calibri" w:cs="Calibri"/>
              <w:i/>
              <w:iCs/>
              <w:color w:val="000000" w:themeColor="text1"/>
            </w:rPr>
            <w:t xml:space="preserve"> control with MATLAB and SIMULINK, </w:t>
          </w:r>
          <w:r w:rsidRPr="77945C3E">
            <w:rPr>
              <w:rFonts w:ascii="Calibri" w:eastAsia="Calibri" w:hAnsi="Calibri" w:cs="Calibri"/>
              <w:color w:val="000000" w:themeColor="text1"/>
            </w:rPr>
            <w:t xml:space="preserve">London: Ellis Horwood, 1995. </w:t>
          </w:r>
        </w:p>
        <w:p w14:paraId="6113E119" w14:textId="46CEB33E" w:rsidR="3E26D926" w:rsidRDefault="3E26D926" w:rsidP="77945C3E">
          <w:pPr>
            <w:spacing w:before="220" w:after="220"/>
            <w:ind w:left="450" w:hanging="450"/>
          </w:pPr>
          <w:r w:rsidRPr="77945C3E">
            <w:rPr>
              <w:rFonts w:ascii="Calibri" w:eastAsia="Calibri" w:hAnsi="Calibri" w:cs="Calibri"/>
              <w:color w:val="000000" w:themeColor="text1"/>
            </w:rPr>
            <w:t xml:space="preserve">[10] R. C. Dorf and R. H. </w:t>
          </w:r>
          <w:r w:rsidR="00521FC0" w:rsidRPr="77945C3E">
            <w:rPr>
              <w:rFonts w:ascii="Calibri" w:eastAsia="Calibri" w:hAnsi="Calibri" w:cs="Calibri"/>
              <w:color w:val="000000" w:themeColor="text1"/>
            </w:rPr>
            <w:t>Bishop,</w:t>
          </w:r>
          <w:r w:rsidR="00521FC0" w:rsidRPr="77945C3E">
            <w:rPr>
              <w:rFonts w:ascii="Calibri" w:eastAsia="Calibri" w:hAnsi="Calibri" w:cs="Calibri"/>
              <w:i/>
              <w:iCs/>
              <w:color w:val="000000" w:themeColor="text1"/>
            </w:rPr>
            <w:t xml:space="preserve"> Modern</w:t>
          </w:r>
          <w:r w:rsidRPr="77945C3E">
            <w:rPr>
              <w:rFonts w:ascii="Calibri" w:eastAsia="Calibri" w:hAnsi="Calibri" w:cs="Calibri"/>
              <w:i/>
              <w:iCs/>
              <w:color w:val="000000" w:themeColor="text1"/>
            </w:rPr>
            <w:t xml:space="preserve"> control systems, </w:t>
          </w:r>
          <w:r w:rsidRPr="77945C3E">
            <w:rPr>
              <w:rFonts w:ascii="Calibri" w:eastAsia="Calibri" w:hAnsi="Calibri" w:cs="Calibri"/>
              <w:color w:val="000000" w:themeColor="text1"/>
            </w:rPr>
            <w:t xml:space="preserve">Harlow: Pearson Education Limited, 2022. </w:t>
          </w:r>
        </w:p>
        <w:p w14:paraId="5C39D96B" w14:textId="39C89B09" w:rsidR="3E26D926" w:rsidRDefault="3E26D926" w:rsidP="77945C3E">
          <w:pPr>
            <w:spacing w:before="220" w:after="220"/>
            <w:ind w:left="450" w:hanging="450"/>
          </w:pPr>
          <w:r w:rsidRPr="77945C3E">
            <w:rPr>
              <w:rFonts w:ascii="Calibri" w:eastAsia="Calibri" w:hAnsi="Calibri" w:cs="Calibri"/>
              <w:color w:val="000000" w:themeColor="text1"/>
            </w:rPr>
            <w:t xml:space="preserve">[11] N. S. Nise, </w:t>
          </w:r>
          <w:r w:rsidRPr="77945C3E">
            <w:rPr>
              <w:rFonts w:ascii="Calibri" w:eastAsia="Calibri" w:hAnsi="Calibri" w:cs="Calibri"/>
              <w:i/>
              <w:iCs/>
              <w:color w:val="000000" w:themeColor="text1"/>
            </w:rPr>
            <w:t xml:space="preserve">Control systems engineering, </w:t>
          </w:r>
          <w:r w:rsidRPr="77945C3E">
            <w:rPr>
              <w:rFonts w:ascii="Calibri" w:eastAsia="Calibri" w:hAnsi="Calibri" w:cs="Calibri"/>
              <w:color w:val="000000" w:themeColor="text1"/>
            </w:rPr>
            <w:t xml:space="preserve">Hoboken, NJ: Wiley, 2019. </w:t>
          </w:r>
        </w:p>
        <w:p w14:paraId="1541B7E0" w14:textId="0F63B610" w:rsidR="3E26D926" w:rsidRDefault="3E26D926" w:rsidP="77945C3E">
          <w:pPr>
            <w:spacing w:before="220" w:after="220"/>
            <w:ind w:left="450" w:hanging="450"/>
          </w:pPr>
          <w:r w:rsidRPr="77945C3E">
            <w:rPr>
              <w:rFonts w:ascii="Calibri" w:eastAsia="Calibri" w:hAnsi="Calibri" w:cs="Calibri"/>
              <w:color w:val="000000" w:themeColor="text1"/>
            </w:rPr>
            <w:t xml:space="preserve">[12] C. Moler and J. Little, "A history of MATLAB," </w:t>
          </w:r>
          <w:r w:rsidR="00213135" w:rsidRPr="00E007A0">
            <w:rPr>
              <w:rFonts w:ascii="Calibri" w:eastAsia="Calibri" w:hAnsi="Calibri" w:cs="Calibri"/>
              <w:i/>
              <w:iCs/>
              <w:color w:val="000000" w:themeColor="text1"/>
            </w:rPr>
            <w:t>Proceedings o</w:t>
          </w:r>
          <w:r w:rsidR="00E007A0" w:rsidRPr="00E007A0">
            <w:rPr>
              <w:rFonts w:ascii="Calibri" w:eastAsia="Calibri" w:hAnsi="Calibri" w:cs="Calibri"/>
              <w:i/>
              <w:iCs/>
              <w:color w:val="000000" w:themeColor="text1"/>
            </w:rPr>
            <w:t>f the ACM on Programming Languages</w:t>
          </w:r>
          <w:r w:rsidR="00E007A0">
            <w:rPr>
              <w:rFonts w:ascii="Calibri" w:eastAsia="Calibri" w:hAnsi="Calibri" w:cs="Calibri"/>
              <w:color w:val="000000" w:themeColor="text1"/>
            </w:rPr>
            <w:t xml:space="preserve">. </w:t>
          </w:r>
          <w:r w:rsidRPr="77945C3E">
            <w:rPr>
              <w:rFonts w:ascii="Calibri" w:eastAsia="Calibri" w:hAnsi="Calibri" w:cs="Calibri"/>
              <w:color w:val="000000" w:themeColor="text1"/>
            </w:rPr>
            <w:t xml:space="preserve">vol. 4, no. HOPL, jun 2020, doi: 10.1145/3386331. Available at: </w:t>
          </w:r>
          <w:hyperlink r:id="rId26">
            <w:r w:rsidRPr="77945C3E">
              <w:rPr>
                <w:rStyle w:val="Hyperlink"/>
                <w:rFonts w:ascii="Calibri" w:eastAsia="Calibri" w:hAnsi="Calibri" w:cs="Calibri"/>
                <w:color w:val="000000" w:themeColor="text1"/>
              </w:rPr>
              <w:t>https://doi.org/10.1145/3386331</w:t>
            </w:r>
          </w:hyperlink>
          <w:r w:rsidRPr="77945C3E">
            <w:rPr>
              <w:rFonts w:ascii="Calibri" w:eastAsia="Calibri" w:hAnsi="Calibri" w:cs="Calibri"/>
              <w:color w:val="000000" w:themeColor="text1"/>
            </w:rPr>
            <w:t xml:space="preserve">. </w:t>
          </w:r>
        </w:p>
        <w:p w14:paraId="35BAD0E6" w14:textId="3A2A8E38" w:rsidR="3E26D926" w:rsidRDefault="3E26D926" w:rsidP="77945C3E">
          <w:pPr>
            <w:spacing w:before="220" w:after="220"/>
            <w:ind w:left="450" w:hanging="450"/>
          </w:pPr>
          <w:r w:rsidRPr="77945C3E">
            <w:rPr>
              <w:rFonts w:ascii="Calibri" w:eastAsia="Calibri" w:hAnsi="Calibri" w:cs="Calibri"/>
              <w:color w:val="000000" w:themeColor="text1"/>
            </w:rPr>
            <w:lastRenderedPageBreak/>
            <w:t xml:space="preserve">[13] D. T. Valentine and B. D. Hahn, "Chapter 16 - SIMULINK toolbox," in </w:t>
          </w:r>
          <w:r w:rsidRPr="77945C3E">
            <w:rPr>
              <w:rFonts w:ascii="Calibri" w:eastAsia="Calibri" w:hAnsi="Calibri" w:cs="Calibri"/>
              <w:i/>
              <w:iCs/>
              <w:color w:val="000000" w:themeColor="text1"/>
            </w:rPr>
            <w:t xml:space="preserve">Essential MATLAB for Engineers and Scientists (Eighth Edition), </w:t>
          </w:r>
          <w:r w:rsidRPr="77945C3E">
            <w:rPr>
              <w:rFonts w:ascii="Calibri" w:eastAsia="Calibri" w:hAnsi="Calibri" w:cs="Calibri"/>
              <w:color w:val="000000" w:themeColor="text1"/>
            </w:rPr>
            <w:t xml:space="preserve">D. T. Valentine and Brian D. Hahn, Ed., Academic Press, 2023, pp. 335–349. doi: 10.1016/B978-0-32-399548-1.00023-0Available: </w:t>
          </w:r>
          <w:hyperlink r:id="rId27">
            <w:r w:rsidRPr="77945C3E">
              <w:rPr>
                <w:rStyle w:val="Hyperlink"/>
                <w:rFonts w:ascii="Calibri" w:eastAsia="Calibri" w:hAnsi="Calibri" w:cs="Calibri"/>
                <w:color w:val="000000" w:themeColor="text1"/>
              </w:rPr>
              <w:t>https://www.sciencedirect.com/science/article/pii/B9780323995481000230</w:t>
            </w:r>
          </w:hyperlink>
        </w:p>
        <w:p w14:paraId="24A0F5D0" w14:textId="361F161E" w:rsidR="3E26D926" w:rsidRDefault="3E26D926" w:rsidP="77945C3E">
          <w:pPr>
            <w:spacing w:before="220" w:after="220"/>
            <w:ind w:left="450" w:hanging="450"/>
          </w:pPr>
          <w:r w:rsidRPr="77945C3E">
            <w:rPr>
              <w:rFonts w:ascii="Calibri" w:eastAsia="Calibri" w:hAnsi="Calibri" w:cs="Calibri"/>
              <w:color w:val="000000" w:themeColor="text1"/>
            </w:rPr>
            <w:t xml:space="preserve">[14] M. R. Chaparro, "An analysis of spending patterns associated with the Phalanx close-in weapon system (CIWS) program," 2003, </w:t>
          </w:r>
        </w:p>
        <w:p w14:paraId="4B0B0FE4" w14:textId="08FF018D" w:rsidR="3E26D926" w:rsidRDefault="3E26D926" w:rsidP="77945C3E">
          <w:pPr>
            <w:spacing w:before="220" w:after="220"/>
            <w:ind w:left="450" w:hanging="450"/>
          </w:pPr>
          <w:r w:rsidRPr="77945C3E">
            <w:rPr>
              <w:rFonts w:ascii="Calibri" w:eastAsia="Calibri" w:hAnsi="Calibri" w:cs="Calibri"/>
              <w:color w:val="000000" w:themeColor="text1"/>
            </w:rPr>
            <w:t xml:space="preserve">[15] General Dynamics. "Naval Platform Systems PHALANX CIWS." [Online]. Available: </w:t>
          </w:r>
          <w:hyperlink r:id="rId28">
            <w:r w:rsidRPr="77945C3E">
              <w:rPr>
                <w:rStyle w:val="Hyperlink"/>
                <w:rFonts w:ascii="Calibri" w:eastAsia="Calibri" w:hAnsi="Calibri" w:cs="Calibri"/>
                <w:color w:val="000000" w:themeColor="text1"/>
              </w:rPr>
              <w:t>https://www.gdots.com/armaments/naval-platforms-system/phalanx/</w:t>
            </w:r>
          </w:hyperlink>
        </w:p>
        <w:p w14:paraId="579D7CEB" w14:textId="5D122FF0" w:rsidR="3E26D926" w:rsidRDefault="3E26D926" w:rsidP="77945C3E">
          <w:pPr>
            <w:spacing w:before="220" w:after="220"/>
            <w:ind w:left="450" w:hanging="450"/>
          </w:pPr>
          <w:r w:rsidRPr="77945C3E">
            <w:rPr>
              <w:rFonts w:ascii="Calibri" w:eastAsia="Calibri" w:hAnsi="Calibri" w:cs="Calibri"/>
              <w:color w:val="000000" w:themeColor="text1"/>
            </w:rPr>
            <w:t xml:space="preserve">[16] M. Rashid, </w:t>
          </w:r>
          <w:r w:rsidR="0007454C" w:rsidRPr="77945C3E">
            <w:rPr>
              <w:rFonts w:ascii="Calibri" w:eastAsia="Calibri" w:hAnsi="Calibri" w:cs="Calibri"/>
              <w:color w:val="000000" w:themeColor="text1"/>
            </w:rPr>
            <w:t>et al.,</w:t>
          </w:r>
          <w:r w:rsidRPr="77945C3E">
            <w:rPr>
              <w:rFonts w:ascii="Calibri" w:eastAsia="Calibri" w:hAnsi="Calibri" w:cs="Calibri"/>
              <w:color w:val="000000" w:themeColor="text1"/>
            </w:rPr>
            <w:t xml:space="preserve"> "Chapter 15 - Automated closed-loop insulin delivery: system components, performance, and limitations," in </w:t>
          </w:r>
          <w:r w:rsidRPr="77945C3E">
            <w:rPr>
              <w:rFonts w:ascii="Calibri" w:eastAsia="Calibri" w:hAnsi="Calibri" w:cs="Calibri"/>
              <w:i/>
              <w:iCs/>
              <w:color w:val="000000" w:themeColor="text1"/>
            </w:rPr>
            <w:t xml:space="preserve">Glucose Monitoring Devices, </w:t>
          </w:r>
          <w:r w:rsidRPr="77945C3E">
            <w:rPr>
              <w:rFonts w:ascii="Calibri" w:eastAsia="Calibri" w:hAnsi="Calibri" w:cs="Calibri"/>
              <w:color w:val="000000" w:themeColor="text1"/>
            </w:rPr>
            <w:t xml:space="preserve">C. Fabris and Boris Kovatchev, Ed., Academic Press, 2020, pp. 293–326. doi: 10.1016/B978-0-12-816714-4.00015-6Available: </w:t>
          </w:r>
          <w:hyperlink r:id="rId29">
            <w:r w:rsidRPr="77945C3E">
              <w:rPr>
                <w:rStyle w:val="Hyperlink"/>
                <w:rFonts w:ascii="Calibri" w:eastAsia="Calibri" w:hAnsi="Calibri" w:cs="Calibri"/>
                <w:color w:val="000000" w:themeColor="text1"/>
              </w:rPr>
              <w:t>https://www.sciencedirect.com/science/article/pii/B9780128167144000156</w:t>
            </w:r>
          </w:hyperlink>
        </w:p>
        <w:p w14:paraId="19AE1E8D" w14:textId="4AE53F74" w:rsidR="3E26D926" w:rsidRDefault="3E26D926" w:rsidP="77945C3E">
          <w:pPr>
            <w:spacing w:before="220" w:after="220"/>
            <w:ind w:left="450" w:hanging="450"/>
          </w:pPr>
          <w:r w:rsidRPr="77945C3E">
            <w:rPr>
              <w:rFonts w:ascii="Calibri" w:eastAsia="Calibri" w:hAnsi="Calibri" w:cs="Calibri"/>
              <w:color w:val="000000" w:themeColor="text1"/>
            </w:rPr>
            <w:t xml:space="preserve">[17] C. J. Fraser, J. S. Milne and B. Noltingk, "3 - Microprocessors, instrumentation and control," in </w:t>
          </w:r>
          <w:r w:rsidRPr="77945C3E">
            <w:rPr>
              <w:rFonts w:ascii="Calibri" w:eastAsia="Calibri" w:hAnsi="Calibri" w:cs="Calibri"/>
              <w:i/>
              <w:iCs/>
              <w:color w:val="000000" w:themeColor="text1"/>
            </w:rPr>
            <w:t xml:space="preserve">Mechanical Engineer's Reference Book (Twelfth Edition), </w:t>
          </w:r>
          <w:r w:rsidRPr="77945C3E">
            <w:rPr>
              <w:rFonts w:ascii="Calibri" w:eastAsia="Calibri" w:hAnsi="Calibri" w:cs="Calibri"/>
              <w:color w:val="000000" w:themeColor="text1"/>
            </w:rPr>
            <w:t xml:space="preserve">E. H. Smith, Ed., Butterworth-Heinemann, 1994, pp. 3–87. doi: 10.1016/B978-0-7506-1195-4.50007-5Available: </w:t>
          </w:r>
          <w:hyperlink r:id="rId30">
            <w:r w:rsidRPr="77945C3E">
              <w:rPr>
                <w:rStyle w:val="Hyperlink"/>
                <w:rFonts w:ascii="Calibri" w:eastAsia="Calibri" w:hAnsi="Calibri" w:cs="Calibri"/>
                <w:color w:val="000000" w:themeColor="text1"/>
              </w:rPr>
              <w:t>https://www.sciencedirect.com/science/article/pii/B9780750611954500075</w:t>
            </w:r>
          </w:hyperlink>
        </w:p>
        <w:p w14:paraId="42A70371" w14:textId="394D025A" w:rsidR="3E26D926" w:rsidRDefault="3E26D926" w:rsidP="77945C3E">
          <w:pPr>
            <w:spacing w:before="220" w:after="220"/>
            <w:ind w:left="450" w:hanging="450"/>
          </w:pPr>
          <w:r w:rsidRPr="77945C3E">
            <w:rPr>
              <w:rFonts w:ascii="Calibri" w:eastAsia="Calibri" w:hAnsi="Calibri" w:cs="Calibri"/>
              <w:color w:val="000000" w:themeColor="text1"/>
            </w:rPr>
            <w:t xml:space="preserve">[18] A. Butterfield and J. </w:t>
          </w:r>
          <w:r w:rsidR="00521FC0" w:rsidRPr="77945C3E">
            <w:rPr>
              <w:rFonts w:ascii="Calibri" w:eastAsia="Calibri" w:hAnsi="Calibri" w:cs="Calibri"/>
              <w:color w:val="000000" w:themeColor="text1"/>
            </w:rPr>
            <w:t>Szymanski,</w:t>
          </w:r>
          <w:r w:rsidR="00521FC0" w:rsidRPr="77945C3E">
            <w:rPr>
              <w:rFonts w:ascii="Calibri" w:eastAsia="Calibri" w:hAnsi="Calibri" w:cs="Calibri"/>
              <w:i/>
              <w:iCs/>
              <w:color w:val="000000" w:themeColor="text1"/>
            </w:rPr>
            <w:t xml:space="preserve"> pole</w:t>
          </w:r>
          <w:r w:rsidRPr="77945C3E">
            <w:rPr>
              <w:rFonts w:ascii="Calibri" w:eastAsia="Calibri" w:hAnsi="Calibri" w:cs="Calibri"/>
              <w:i/>
              <w:iCs/>
              <w:color w:val="000000" w:themeColor="text1"/>
            </w:rPr>
            <w:t xml:space="preserve">-zero </w:t>
          </w:r>
          <w:proofErr w:type="gramStart"/>
          <w:r w:rsidRPr="77945C3E">
            <w:rPr>
              <w:rFonts w:ascii="Calibri" w:eastAsia="Calibri" w:hAnsi="Calibri" w:cs="Calibri"/>
              <w:i/>
              <w:iCs/>
              <w:color w:val="000000" w:themeColor="text1"/>
            </w:rPr>
            <w:t>plot</w:t>
          </w:r>
          <w:proofErr w:type="gramEnd"/>
          <w:r w:rsidRPr="77945C3E">
            <w:rPr>
              <w:rFonts w:ascii="Calibri" w:eastAsia="Calibri" w:hAnsi="Calibri" w:cs="Calibri"/>
              <w:i/>
              <w:iCs/>
              <w:color w:val="000000" w:themeColor="text1"/>
            </w:rPr>
            <w:t xml:space="preserve">, </w:t>
          </w:r>
          <w:r w:rsidRPr="77945C3E">
            <w:rPr>
              <w:rFonts w:ascii="Calibri" w:eastAsia="Calibri" w:hAnsi="Calibri" w:cs="Calibri"/>
              <w:color w:val="000000" w:themeColor="text1"/>
            </w:rPr>
            <w:t xml:space="preserve">Oxford University Press, 2018. doi: 10.1093/acref/9780198725725.013.3658[Online]. Available: </w:t>
          </w:r>
          <w:hyperlink r:id="rId31">
            <w:r w:rsidRPr="77945C3E">
              <w:rPr>
                <w:rStyle w:val="Hyperlink"/>
                <w:rFonts w:ascii="Calibri" w:eastAsia="Calibri" w:hAnsi="Calibri" w:cs="Calibri"/>
                <w:color w:val="000000" w:themeColor="text1"/>
              </w:rPr>
              <w:t>https://www.oxfordreference.com/view/10.1093/acref/9780198725725.001.0001/acref-9780198725725-e-3658</w:t>
            </w:r>
          </w:hyperlink>
        </w:p>
        <w:p w14:paraId="4A1CC840" w14:textId="01E55BCE" w:rsidR="3E26D926" w:rsidRDefault="3E26D926" w:rsidP="77945C3E">
          <w:pPr>
            <w:spacing w:before="220" w:after="220"/>
            <w:ind w:left="450" w:hanging="450"/>
          </w:pPr>
          <w:r w:rsidRPr="77945C3E">
            <w:rPr>
              <w:rFonts w:ascii="Calibri" w:eastAsia="Calibri" w:hAnsi="Calibri" w:cs="Calibri"/>
              <w:color w:val="000000" w:themeColor="text1"/>
            </w:rPr>
            <w:t xml:space="preserve">[19] M. Escudier and T. </w:t>
          </w:r>
          <w:r w:rsidR="00521FC0" w:rsidRPr="77945C3E">
            <w:rPr>
              <w:rFonts w:ascii="Calibri" w:eastAsia="Calibri" w:hAnsi="Calibri" w:cs="Calibri"/>
              <w:color w:val="000000" w:themeColor="text1"/>
            </w:rPr>
            <w:t>Atkins,</w:t>
          </w:r>
          <w:r w:rsidR="00521FC0" w:rsidRPr="77945C3E">
            <w:rPr>
              <w:rFonts w:ascii="Calibri" w:eastAsia="Calibri" w:hAnsi="Calibri" w:cs="Calibri"/>
              <w:i/>
              <w:iCs/>
              <w:color w:val="000000" w:themeColor="text1"/>
            </w:rPr>
            <w:t xml:space="preserve"> pole</w:t>
          </w:r>
          <w:r w:rsidRPr="77945C3E">
            <w:rPr>
              <w:rFonts w:ascii="Calibri" w:eastAsia="Calibri" w:hAnsi="Calibri" w:cs="Calibri"/>
              <w:i/>
              <w:iCs/>
              <w:color w:val="000000" w:themeColor="text1"/>
            </w:rPr>
            <w:t xml:space="preserve">-zero </w:t>
          </w:r>
          <w:proofErr w:type="gramStart"/>
          <w:r w:rsidRPr="77945C3E">
            <w:rPr>
              <w:rFonts w:ascii="Calibri" w:eastAsia="Calibri" w:hAnsi="Calibri" w:cs="Calibri"/>
              <w:i/>
              <w:iCs/>
              <w:color w:val="000000" w:themeColor="text1"/>
            </w:rPr>
            <w:t>plot</w:t>
          </w:r>
          <w:proofErr w:type="gramEnd"/>
          <w:r w:rsidRPr="77945C3E">
            <w:rPr>
              <w:rFonts w:ascii="Calibri" w:eastAsia="Calibri" w:hAnsi="Calibri" w:cs="Calibri"/>
              <w:i/>
              <w:iCs/>
              <w:color w:val="000000" w:themeColor="text1"/>
            </w:rPr>
            <w:t xml:space="preserve">, </w:t>
          </w:r>
          <w:r w:rsidRPr="77945C3E">
            <w:rPr>
              <w:rFonts w:ascii="Calibri" w:eastAsia="Calibri" w:hAnsi="Calibri" w:cs="Calibri"/>
              <w:color w:val="000000" w:themeColor="text1"/>
            </w:rPr>
            <w:t xml:space="preserve">Oxford University Press, 2019. </w:t>
          </w:r>
          <w:proofErr w:type="spellStart"/>
          <w:r w:rsidRPr="77945C3E">
            <w:rPr>
              <w:rFonts w:ascii="Calibri" w:eastAsia="Calibri" w:hAnsi="Calibri" w:cs="Calibri"/>
              <w:color w:val="000000" w:themeColor="text1"/>
            </w:rPr>
            <w:t>doi</w:t>
          </w:r>
          <w:proofErr w:type="spellEnd"/>
          <w:r w:rsidRPr="77945C3E">
            <w:rPr>
              <w:rFonts w:ascii="Calibri" w:eastAsia="Calibri" w:hAnsi="Calibri" w:cs="Calibri"/>
              <w:color w:val="000000" w:themeColor="text1"/>
            </w:rPr>
            <w:t>: 10.1093/</w:t>
          </w:r>
          <w:proofErr w:type="spellStart"/>
          <w:r w:rsidRPr="77945C3E">
            <w:rPr>
              <w:rFonts w:ascii="Calibri" w:eastAsia="Calibri" w:hAnsi="Calibri" w:cs="Calibri"/>
              <w:color w:val="000000" w:themeColor="text1"/>
            </w:rPr>
            <w:t>acref</w:t>
          </w:r>
          <w:proofErr w:type="spellEnd"/>
          <w:r w:rsidRPr="77945C3E">
            <w:rPr>
              <w:rFonts w:ascii="Calibri" w:eastAsia="Calibri" w:hAnsi="Calibri" w:cs="Calibri"/>
              <w:color w:val="000000" w:themeColor="text1"/>
            </w:rPr>
            <w:t>/9780198832102.013.4701</w:t>
          </w:r>
          <w:r w:rsidR="008C77D5">
            <w:rPr>
              <w:rFonts w:ascii="Calibri" w:eastAsia="Calibri" w:hAnsi="Calibri" w:cs="Calibri"/>
              <w:color w:val="000000" w:themeColor="text1"/>
            </w:rPr>
            <w:t xml:space="preserve"> </w:t>
          </w:r>
          <w:r w:rsidRPr="77945C3E">
            <w:rPr>
              <w:rFonts w:ascii="Calibri" w:eastAsia="Calibri" w:hAnsi="Calibri" w:cs="Calibri"/>
              <w:color w:val="000000" w:themeColor="text1"/>
            </w:rPr>
            <w:t xml:space="preserve">[Online]. Available: </w:t>
          </w:r>
          <w:hyperlink r:id="rId32">
            <w:r w:rsidRPr="77945C3E">
              <w:rPr>
                <w:rStyle w:val="Hyperlink"/>
                <w:rFonts w:ascii="Calibri" w:eastAsia="Calibri" w:hAnsi="Calibri" w:cs="Calibri"/>
                <w:color w:val="000000" w:themeColor="text1"/>
              </w:rPr>
              <w:t>https://www.oxfordreference.com/view/10.1093/acref/9780198832102.001.0001/acref-9780198832102-e-4701</w:t>
            </w:r>
          </w:hyperlink>
        </w:p>
        <w:p w14:paraId="7289ADA5" w14:textId="68F931D7" w:rsidR="3E26D926" w:rsidRDefault="3E26D926" w:rsidP="77945C3E">
          <w:pPr>
            <w:spacing w:before="220" w:after="220"/>
            <w:ind w:left="450" w:hanging="450"/>
          </w:pPr>
          <w:r w:rsidRPr="77945C3E">
            <w:rPr>
              <w:rFonts w:ascii="Calibri" w:eastAsia="Calibri" w:hAnsi="Calibri" w:cs="Calibri"/>
              <w:color w:val="000000" w:themeColor="text1"/>
            </w:rPr>
            <w:t xml:space="preserve">[20] M. A. Haidekker, "11 - The root locus method," in </w:t>
          </w:r>
          <w:r w:rsidRPr="77945C3E">
            <w:rPr>
              <w:rFonts w:ascii="Calibri" w:eastAsia="Calibri" w:hAnsi="Calibri" w:cs="Calibri"/>
              <w:i/>
              <w:iCs/>
              <w:color w:val="000000" w:themeColor="text1"/>
            </w:rPr>
            <w:t xml:space="preserve">Linear Feedback Controls (Second Edition), </w:t>
          </w:r>
          <w:r w:rsidRPr="77945C3E">
            <w:rPr>
              <w:rFonts w:ascii="Calibri" w:eastAsia="Calibri" w:hAnsi="Calibri" w:cs="Calibri"/>
              <w:color w:val="000000" w:themeColor="text1"/>
            </w:rPr>
            <w:t xml:space="preserve">M. A. Haidekker, Ed., Elsevier, 2020, pp. 157–176. doi: 10.1016/B978-0-12-818778-4.00019-4Available: </w:t>
          </w:r>
          <w:hyperlink r:id="rId33">
            <w:r w:rsidRPr="77945C3E">
              <w:rPr>
                <w:rStyle w:val="Hyperlink"/>
                <w:rFonts w:ascii="Calibri" w:eastAsia="Calibri" w:hAnsi="Calibri" w:cs="Calibri"/>
                <w:color w:val="000000" w:themeColor="text1"/>
              </w:rPr>
              <w:t>https://www.sciencedirect.com/science/article/pii/B9780128187784000194</w:t>
            </w:r>
          </w:hyperlink>
        </w:p>
        <w:p w14:paraId="473334C3" w14:textId="7BACEDF0" w:rsidR="3E26D926" w:rsidRDefault="3E26D926" w:rsidP="77945C3E">
          <w:pPr>
            <w:spacing w:before="220" w:after="220"/>
            <w:ind w:left="450" w:hanging="450"/>
          </w:pPr>
          <w:r w:rsidRPr="77945C3E">
            <w:rPr>
              <w:rFonts w:ascii="Calibri" w:eastAsia="Calibri" w:hAnsi="Calibri" w:cs="Calibri"/>
              <w:color w:val="000000" w:themeColor="text1"/>
            </w:rPr>
            <w:t xml:space="preserve">[21] W. R. Perkins, "15 - Feedback Control Systems," in </w:t>
          </w:r>
          <w:r w:rsidRPr="77945C3E">
            <w:rPr>
              <w:rFonts w:ascii="Calibri" w:eastAsia="Calibri" w:hAnsi="Calibri" w:cs="Calibri"/>
              <w:i/>
              <w:iCs/>
              <w:color w:val="000000" w:themeColor="text1"/>
            </w:rPr>
            <w:t xml:space="preserve">Reference Data for Engineers (Ninth Edition), </w:t>
          </w:r>
          <w:r w:rsidRPr="77945C3E">
            <w:rPr>
              <w:rFonts w:ascii="Calibri" w:eastAsia="Calibri" w:hAnsi="Calibri" w:cs="Calibri"/>
              <w:color w:val="000000" w:themeColor="text1"/>
            </w:rPr>
            <w:t xml:space="preserve">W. M. Middleton and Mac E. Van Valkenburg, Ed., Woburn: Newnes, 2002, pp. 15–33. doi: 10.1016/B978-075067291-7/50017-0Available: </w:t>
          </w:r>
          <w:hyperlink r:id="rId34">
            <w:r w:rsidRPr="77945C3E">
              <w:rPr>
                <w:rStyle w:val="Hyperlink"/>
                <w:rFonts w:ascii="Calibri" w:eastAsia="Calibri" w:hAnsi="Calibri" w:cs="Calibri"/>
                <w:color w:val="000000" w:themeColor="text1"/>
              </w:rPr>
              <w:t>https://www.sciencedirect.com/science/article/pii/B9780750672917500170</w:t>
            </w:r>
          </w:hyperlink>
        </w:p>
        <w:p w14:paraId="7CC7EE06" w14:textId="4DE8CE85" w:rsidR="3E26D926" w:rsidRDefault="3E26D926" w:rsidP="77945C3E">
          <w:pPr>
            <w:spacing w:before="220" w:after="220"/>
            <w:ind w:left="450" w:hanging="450"/>
          </w:pPr>
          <w:r w:rsidRPr="77945C3E">
            <w:rPr>
              <w:rFonts w:ascii="Calibri" w:eastAsia="Calibri" w:hAnsi="Calibri" w:cs="Calibri"/>
              <w:color w:val="000000" w:themeColor="text1"/>
            </w:rPr>
            <w:t xml:space="preserve">[22] W. Bolton, "12 - Nyquist diagrams," in </w:t>
          </w:r>
          <w:r w:rsidRPr="77945C3E">
            <w:rPr>
              <w:rFonts w:ascii="Calibri" w:eastAsia="Calibri" w:hAnsi="Calibri" w:cs="Calibri"/>
              <w:i/>
              <w:iCs/>
              <w:color w:val="000000" w:themeColor="text1"/>
            </w:rPr>
            <w:t xml:space="preserve">Instrumentation and Control Systems, </w:t>
          </w:r>
          <w:r w:rsidRPr="77945C3E">
            <w:rPr>
              <w:rFonts w:ascii="Calibri" w:eastAsia="Calibri" w:hAnsi="Calibri" w:cs="Calibri"/>
              <w:color w:val="000000" w:themeColor="text1"/>
            </w:rPr>
            <w:t xml:space="preserve">W. Bolton, Ed., Oxford: Newnes, 2004, pp. 282–289. </w:t>
          </w:r>
          <w:proofErr w:type="spellStart"/>
          <w:r w:rsidRPr="77945C3E">
            <w:rPr>
              <w:rFonts w:ascii="Calibri" w:eastAsia="Calibri" w:hAnsi="Calibri" w:cs="Calibri"/>
              <w:color w:val="000000" w:themeColor="text1"/>
            </w:rPr>
            <w:t>doi</w:t>
          </w:r>
          <w:proofErr w:type="spellEnd"/>
          <w:r w:rsidRPr="77945C3E">
            <w:rPr>
              <w:rFonts w:ascii="Calibri" w:eastAsia="Calibri" w:hAnsi="Calibri" w:cs="Calibri"/>
              <w:color w:val="000000" w:themeColor="text1"/>
            </w:rPr>
            <w:t>: 10.1016/B978-075066432-5/50012-7</w:t>
          </w:r>
          <w:r w:rsidR="0066651D">
            <w:rPr>
              <w:rFonts w:ascii="Calibri" w:eastAsia="Calibri" w:hAnsi="Calibri" w:cs="Calibri"/>
              <w:color w:val="000000" w:themeColor="text1"/>
            </w:rPr>
            <w:t xml:space="preserve"> </w:t>
          </w:r>
          <w:r w:rsidRPr="77945C3E">
            <w:rPr>
              <w:rFonts w:ascii="Calibri" w:eastAsia="Calibri" w:hAnsi="Calibri" w:cs="Calibri"/>
              <w:color w:val="000000" w:themeColor="text1"/>
            </w:rPr>
            <w:t xml:space="preserve">Available: </w:t>
          </w:r>
          <w:hyperlink r:id="rId35">
            <w:r w:rsidRPr="77945C3E">
              <w:rPr>
                <w:rStyle w:val="Hyperlink"/>
                <w:rFonts w:ascii="Calibri" w:eastAsia="Calibri" w:hAnsi="Calibri" w:cs="Calibri"/>
                <w:color w:val="000000" w:themeColor="text1"/>
              </w:rPr>
              <w:t>https://www.sciencedirect.com/science/article/pii/B9780750664325500127</w:t>
            </w:r>
          </w:hyperlink>
        </w:p>
        <w:p w14:paraId="72D358D6" w14:textId="37DB2734" w:rsidR="3E26D926" w:rsidRDefault="3E26D926" w:rsidP="77945C3E">
          <w:pPr>
            <w:spacing w:before="220" w:after="220"/>
            <w:ind w:left="450" w:hanging="450"/>
          </w:pPr>
          <w:r w:rsidRPr="77945C3E">
            <w:rPr>
              <w:rFonts w:ascii="Calibri" w:eastAsia="Calibri" w:hAnsi="Calibri" w:cs="Calibri"/>
              <w:color w:val="000000" w:themeColor="text1"/>
            </w:rPr>
            <w:t xml:space="preserve">[23] T. Roskilly and R. Mikalsen, "Chapter Six - Frequency Domain Analysis," in </w:t>
          </w:r>
          <w:r w:rsidRPr="77945C3E">
            <w:rPr>
              <w:rFonts w:ascii="Calibri" w:eastAsia="Calibri" w:hAnsi="Calibri" w:cs="Calibri"/>
              <w:i/>
              <w:iCs/>
              <w:color w:val="000000" w:themeColor="text1"/>
            </w:rPr>
            <w:t xml:space="preserve">Marine Systems Identification, Modeling and Control, </w:t>
          </w:r>
          <w:r w:rsidRPr="77945C3E">
            <w:rPr>
              <w:rFonts w:ascii="Calibri" w:eastAsia="Calibri" w:hAnsi="Calibri" w:cs="Calibri"/>
              <w:color w:val="000000" w:themeColor="text1"/>
            </w:rPr>
            <w:t xml:space="preserve">T. Roskilly and Rikard Mikalsen, Ed., Oxford: Butterworth-Heinemann, 2015, pp. 123–147. doi: 10.1016/B978-0-08-099996-8.00006-9Available: </w:t>
          </w:r>
          <w:hyperlink r:id="rId36">
            <w:r w:rsidRPr="77945C3E">
              <w:rPr>
                <w:rStyle w:val="Hyperlink"/>
                <w:rFonts w:ascii="Calibri" w:eastAsia="Calibri" w:hAnsi="Calibri" w:cs="Calibri"/>
                <w:color w:val="000000" w:themeColor="text1"/>
              </w:rPr>
              <w:t>https://www.sciencedirect.com/science/article/pii/B9780080999968000069</w:t>
            </w:r>
          </w:hyperlink>
        </w:p>
        <w:p w14:paraId="256ED946" w14:textId="4A0DCD5D" w:rsidR="3E26D926" w:rsidRDefault="3E26D926" w:rsidP="77945C3E">
          <w:pPr>
            <w:spacing w:before="220" w:after="220"/>
            <w:ind w:left="450" w:hanging="450"/>
          </w:pPr>
          <w:r w:rsidRPr="77945C3E">
            <w:rPr>
              <w:rFonts w:ascii="Calibri" w:eastAsia="Calibri" w:hAnsi="Calibri" w:cs="Calibri"/>
              <w:color w:val="000000" w:themeColor="text1"/>
            </w:rPr>
            <w:lastRenderedPageBreak/>
            <w:t xml:space="preserve">[24] MathWorks Inc, "MATLAB Help Centre, Stepinfo." </w:t>
          </w:r>
          <w:hyperlink r:id="rId37">
            <w:r w:rsidRPr="77945C3E">
              <w:rPr>
                <w:rStyle w:val="Hyperlink"/>
                <w:rFonts w:ascii="Calibri" w:eastAsia="Calibri" w:hAnsi="Calibri" w:cs="Calibri"/>
                <w:color w:val="000000" w:themeColor="text1"/>
              </w:rPr>
              <w:t>https://uk.mathworks.com/help/ident/ref/dynamicsystem.stepinfo.html.</w:t>
            </w:r>
          </w:hyperlink>
          <w:r w:rsidRPr="77945C3E">
            <w:rPr>
              <w:rFonts w:ascii="Calibri" w:eastAsia="Calibri" w:hAnsi="Calibri" w:cs="Calibri"/>
              <w:color w:val="000000" w:themeColor="text1"/>
            </w:rPr>
            <w:t xml:space="preserve"> </w:t>
          </w:r>
        </w:p>
        <w:p w14:paraId="4C41E909" w14:textId="2A13E38D" w:rsidR="3E26D926" w:rsidRDefault="3E26D926" w:rsidP="77945C3E">
          <w:pPr>
            <w:spacing w:before="220" w:after="220"/>
            <w:ind w:left="450" w:hanging="450"/>
            <w:rPr>
              <w:rStyle w:val="Hyperlink"/>
              <w:rFonts w:ascii="Calibri" w:eastAsia="Calibri" w:hAnsi="Calibri" w:cs="Calibri"/>
              <w:color w:val="000000" w:themeColor="text1"/>
            </w:rPr>
          </w:pPr>
          <w:r w:rsidRPr="77945C3E">
            <w:rPr>
              <w:rFonts w:ascii="Calibri" w:eastAsia="Calibri" w:hAnsi="Calibri" w:cs="Calibri"/>
              <w:color w:val="000000" w:themeColor="text1"/>
            </w:rPr>
            <w:t xml:space="preserve">[25] Massachusetts Institute of Technology: Department of Mechanical Engineering. "Understanding Poles and Zeros." [Online]. Available: </w:t>
          </w:r>
          <w:hyperlink r:id="rId38">
            <w:r w:rsidRPr="77945C3E">
              <w:rPr>
                <w:rStyle w:val="Hyperlink"/>
                <w:rFonts w:ascii="Calibri" w:eastAsia="Calibri" w:hAnsi="Calibri" w:cs="Calibri"/>
                <w:color w:val="000000" w:themeColor="text1"/>
              </w:rPr>
              <w:t>https://web.mit.edu/2.14/www/Handouts/PoleZero.pdf</w:t>
            </w:r>
          </w:hyperlink>
        </w:p>
      </w:sdtContent>
    </w:sdt>
    <w:sectPr w:rsidR="3E26D926">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89B7F" w14:textId="77777777" w:rsidR="00B97BE9" w:rsidRDefault="00B97BE9">
      <w:pPr>
        <w:spacing w:after="0" w:line="240" w:lineRule="auto"/>
      </w:pPr>
      <w:r>
        <w:separator/>
      </w:r>
    </w:p>
  </w:endnote>
  <w:endnote w:type="continuationSeparator" w:id="0">
    <w:p w14:paraId="6F258074" w14:textId="77777777" w:rsidR="00B97BE9" w:rsidRDefault="00B97BE9">
      <w:pPr>
        <w:spacing w:after="0" w:line="240" w:lineRule="auto"/>
      </w:pPr>
      <w:r>
        <w:continuationSeparator/>
      </w:r>
    </w:p>
  </w:endnote>
  <w:endnote w:type="continuationNotice" w:id="1">
    <w:p w14:paraId="68A47E1D" w14:textId="77777777" w:rsidR="00B97BE9" w:rsidRDefault="00B97B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22310" w14:paraId="2CF00373" w14:textId="77777777" w:rsidTr="50EAC96D">
      <w:trPr>
        <w:trHeight w:val="300"/>
      </w:trPr>
      <w:tc>
        <w:tcPr>
          <w:tcW w:w="3005" w:type="dxa"/>
        </w:tcPr>
        <w:p w14:paraId="14DD2C2B" w14:textId="00B0D791" w:rsidR="5CF22310" w:rsidRDefault="5CF22310" w:rsidP="5CF22310">
          <w:pPr>
            <w:pStyle w:val="Header"/>
            <w:ind w:left="-115"/>
          </w:pPr>
        </w:p>
      </w:tc>
      <w:tc>
        <w:tcPr>
          <w:tcW w:w="3005" w:type="dxa"/>
        </w:tcPr>
        <w:p w14:paraId="5EEEBB30" w14:textId="32F820DF" w:rsidR="5CF22310" w:rsidRDefault="5CF22310" w:rsidP="5CF22310">
          <w:pPr>
            <w:pStyle w:val="Header"/>
            <w:jc w:val="center"/>
          </w:pPr>
          <w:r>
            <w:fldChar w:fldCharType="begin"/>
          </w:r>
          <w:r>
            <w:instrText>PAGE</w:instrText>
          </w:r>
          <w:r>
            <w:fldChar w:fldCharType="separate"/>
          </w:r>
          <w:r w:rsidR="00E0779A">
            <w:rPr>
              <w:noProof/>
            </w:rPr>
            <w:t>1</w:t>
          </w:r>
          <w:r>
            <w:fldChar w:fldCharType="end"/>
          </w:r>
        </w:p>
      </w:tc>
      <w:tc>
        <w:tcPr>
          <w:tcW w:w="3005" w:type="dxa"/>
        </w:tcPr>
        <w:p w14:paraId="3D6B51B9" w14:textId="6836CA42" w:rsidR="5CF22310" w:rsidRDefault="5CF22310" w:rsidP="5CF22310">
          <w:pPr>
            <w:pStyle w:val="Header"/>
            <w:ind w:right="-115"/>
            <w:jc w:val="right"/>
          </w:pPr>
        </w:p>
      </w:tc>
    </w:tr>
  </w:tbl>
  <w:p w14:paraId="1EDF4CFD" w14:textId="726AD6B2" w:rsidR="5CF22310" w:rsidRDefault="5CF22310" w:rsidP="5CF223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9E729" w14:textId="77777777" w:rsidR="00B97BE9" w:rsidRDefault="00B97BE9">
      <w:pPr>
        <w:spacing w:after="0" w:line="240" w:lineRule="auto"/>
      </w:pPr>
      <w:r>
        <w:separator/>
      </w:r>
    </w:p>
  </w:footnote>
  <w:footnote w:type="continuationSeparator" w:id="0">
    <w:p w14:paraId="7F347161" w14:textId="77777777" w:rsidR="00B97BE9" w:rsidRDefault="00B97BE9">
      <w:pPr>
        <w:spacing w:after="0" w:line="240" w:lineRule="auto"/>
      </w:pPr>
      <w:r>
        <w:continuationSeparator/>
      </w:r>
    </w:p>
  </w:footnote>
  <w:footnote w:type="continuationNotice" w:id="1">
    <w:p w14:paraId="70986406" w14:textId="77777777" w:rsidR="00B97BE9" w:rsidRDefault="00B97BE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5CF22310" w14:paraId="76E9EADE" w14:textId="77777777" w:rsidTr="50EAC96D">
      <w:trPr>
        <w:trHeight w:val="300"/>
      </w:trPr>
      <w:tc>
        <w:tcPr>
          <w:tcW w:w="3005" w:type="dxa"/>
        </w:tcPr>
        <w:p w14:paraId="1138FB0F" w14:textId="06403107" w:rsidR="5CF22310" w:rsidRDefault="5CF22310" w:rsidP="5CF22310">
          <w:pPr>
            <w:pStyle w:val="Header"/>
            <w:ind w:left="-115"/>
          </w:pPr>
        </w:p>
      </w:tc>
      <w:tc>
        <w:tcPr>
          <w:tcW w:w="3005" w:type="dxa"/>
        </w:tcPr>
        <w:p w14:paraId="0B0473B7" w14:textId="3A14F990" w:rsidR="5CF22310" w:rsidRDefault="5CF22310" w:rsidP="5CF22310">
          <w:pPr>
            <w:pStyle w:val="Header"/>
            <w:jc w:val="center"/>
          </w:pPr>
        </w:p>
      </w:tc>
      <w:tc>
        <w:tcPr>
          <w:tcW w:w="3005" w:type="dxa"/>
        </w:tcPr>
        <w:p w14:paraId="22E42023" w14:textId="3F6CF3A4" w:rsidR="5CF22310" w:rsidRDefault="5CF22310" w:rsidP="5CF22310">
          <w:pPr>
            <w:pStyle w:val="Header"/>
            <w:ind w:right="-115"/>
            <w:jc w:val="right"/>
          </w:pPr>
        </w:p>
      </w:tc>
    </w:tr>
  </w:tbl>
  <w:p w14:paraId="637AE8E6" w14:textId="46550B73" w:rsidR="5CF22310" w:rsidRDefault="5CF22310" w:rsidP="5CF22310">
    <w:pPr>
      <w:pStyle w:val="Header"/>
    </w:pPr>
  </w:p>
</w:hdr>
</file>

<file path=word/intelligence2.xml><?xml version="1.0" encoding="utf-8"?>
<int2:intelligence xmlns:int2="http://schemas.microsoft.com/office/intelligence/2020/intelligence" xmlns:oel="http://schemas.microsoft.com/office/2019/extlst">
  <int2:observations>
    <int2:textHash int2:hashCode="UTwE566/iJOfPQ" int2:id="YUYswVzx">
      <int2:state int2:value="Rejected" int2:type="spell"/>
    </int2:textHash>
    <int2:textHash int2:hashCode="++DHoQ+IgwMpuE" int2:id="sr83asx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FA42DA"/>
    <w:multiLevelType w:val="hybridMultilevel"/>
    <w:tmpl w:val="B3BA61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4878F2"/>
    <w:multiLevelType w:val="hybridMultilevel"/>
    <w:tmpl w:val="17CC7498"/>
    <w:lvl w:ilvl="0" w:tplc="2810335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73664243">
    <w:abstractNumId w:val="0"/>
  </w:num>
  <w:num w:numId="2" w16cid:durableId="547911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B17"/>
    <w:rsid w:val="0001320A"/>
    <w:rsid w:val="00015A4A"/>
    <w:rsid w:val="00021CED"/>
    <w:rsid w:val="00023DA6"/>
    <w:rsid w:val="00034C46"/>
    <w:rsid w:val="000402E0"/>
    <w:rsid w:val="0005138C"/>
    <w:rsid w:val="00055807"/>
    <w:rsid w:val="000663C8"/>
    <w:rsid w:val="0006783B"/>
    <w:rsid w:val="000732C4"/>
    <w:rsid w:val="00073A43"/>
    <w:rsid w:val="0007454C"/>
    <w:rsid w:val="00075E64"/>
    <w:rsid w:val="000B47EF"/>
    <w:rsid w:val="000B69B6"/>
    <w:rsid w:val="000C158D"/>
    <w:rsid w:val="000C6596"/>
    <w:rsid w:val="000E44AF"/>
    <w:rsid w:val="000F2C73"/>
    <w:rsid w:val="000F5B17"/>
    <w:rsid w:val="0010028E"/>
    <w:rsid w:val="001008A5"/>
    <w:rsid w:val="00112377"/>
    <w:rsid w:val="00136297"/>
    <w:rsid w:val="00142642"/>
    <w:rsid w:val="00146020"/>
    <w:rsid w:val="00147784"/>
    <w:rsid w:val="00163CA5"/>
    <w:rsid w:val="00164DB5"/>
    <w:rsid w:val="00171E93"/>
    <w:rsid w:val="00174350"/>
    <w:rsid w:val="00193441"/>
    <w:rsid w:val="001955A0"/>
    <w:rsid w:val="001A00C5"/>
    <w:rsid w:val="001A3C6B"/>
    <w:rsid w:val="001B2876"/>
    <w:rsid w:val="001B2BFF"/>
    <w:rsid w:val="001C1939"/>
    <w:rsid w:val="001D1669"/>
    <w:rsid w:val="001D1BF8"/>
    <w:rsid w:val="001D2510"/>
    <w:rsid w:val="001F48FA"/>
    <w:rsid w:val="00213135"/>
    <w:rsid w:val="0022041E"/>
    <w:rsid w:val="0022E293"/>
    <w:rsid w:val="00232954"/>
    <w:rsid w:val="00236394"/>
    <w:rsid w:val="002410AB"/>
    <w:rsid w:val="002611B9"/>
    <w:rsid w:val="002625B6"/>
    <w:rsid w:val="002731F6"/>
    <w:rsid w:val="0027345F"/>
    <w:rsid w:val="002A23D6"/>
    <w:rsid w:val="002A4A7E"/>
    <w:rsid w:val="002A6977"/>
    <w:rsid w:val="002BF6D5"/>
    <w:rsid w:val="002D2A17"/>
    <w:rsid w:val="002D4F73"/>
    <w:rsid w:val="002D5E0E"/>
    <w:rsid w:val="002D7873"/>
    <w:rsid w:val="002E7BB2"/>
    <w:rsid w:val="00300074"/>
    <w:rsid w:val="00300FEC"/>
    <w:rsid w:val="00312234"/>
    <w:rsid w:val="00314916"/>
    <w:rsid w:val="003179F7"/>
    <w:rsid w:val="003206F2"/>
    <w:rsid w:val="0032196D"/>
    <w:rsid w:val="00323EC6"/>
    <w:rsid w:val="0032581D"/>
    <w:rsid w:val="00326293"/>
    <w:rsid w:val="003617F5"/>
    <w:rsid w:val="003A567A"/>
    <w:rsid w:val="003A7C92"/>
    <w:rsid w:val="003B16B9"/>
    <w:rsid w:val="003C0412"/>
    <w:rsid w:val="003D4447"/>
    <w:rsid w:val="00413426"/>
    <w:rsid w:val="004174CE"/>
    <w:rsid w:val="00423C2C"/>
    <w:rsid w:val="00432696"/>
    <w:rsid w:val="00432FE5"/>
    <w:rsid w:val="004402CA"/>
    <w:rsid w:val="0045691D"/>
    <w:rsid w:val="00470B36"/>
    <w:rsid w:val="004750B9"/>
    <w:rsid w:val="004841E7"/>
    <w:rsid w:val="004A746B"/>
    <w:rsid w:val="004AECD2"/>
    <w:rsid w:val="004B62C9"/>
    <w:rsid w:val="004D2A28"/>
    <w:rsid w:val="004F11C0"/>
    <w:rsid w:val="0050214E"/>
    <w:rsid w:val="00515491"/>
    <w:rsid w:val="00521FC0"/>
    <w:rsid w:val="0052561F"/>
    <w:rsid w:val="00527FC8"/>
    <w:rsid w:val="005357FA"/>
    <w:rsid w:val="005371A9"/>
    <w:rsid w:val="00555C74"/>
    <w:rsid w:val="00556067"/>
    <w:rsid w:val="00557231"/>
    <w:rsid w:val="00575B0B"/>
    <w:rsid w:val="00575BD0"/>
    <w:rsid w:val="00575DDF"/>
    <w:rsid w:val="00592F5F"/>
    <w:rsid w:val="005B1D64"/>
    <w:rsid w:val="005B662F"/>
    <w:rsid w:val="005B7B34"/>
    <w:rsid w:val="005C2BF5"/>
    <w:rsid w:val="005D56A6"/>
    <w:rsid w:val="005E21F9"/>
    <w:rsid w:val="005F2532"/>
    <w:rsid w:val="005F7DA9"/>
    <w:rsid w:val="00602139"/>
    <w:rsid w:val="00603114"/>
    <w:rsid w:val="006037ED"/>
    <w:rsid w:val="00611DF1"/>
    <w:rsid w:val="00611E9B"/>
    <w:rsid w:val="006236A5"/>
    <w:rsid w:val="00623842"/>
    <w:rsid w:val="00626A97"/>
    <w:rsid w:val="006341FC"/>
    <w:rsid w:val="0063CA35"/>
    <w:rsid w:val="006437C1"/>
    <w:rsid w:val="006609EF"/>
    <w:rsid w:val="006652FF"/>
    <w:rsid w:val="0066651D"/>
    <w:rsid w:val="00667F44"/>
    <w:rsid w:val="00670E32"/>
    <w:rsid w:val="0067708A"/>
    <w:rsid w:val="006828A1"/>
    <w:rsid w:val="006A4759"/>
    <w:rsid w:val="006A6D60"/>
    <w:rsid w:val="006B2720"/>
    <w:rsid w:val="006B5D8E"/>
    <w:rsid w:val="006B5F5F"/>
    <w:rsid w:val="006C2BC1"/>
    <w:rsid w:val="006C729E"/>
    <w:rsid w:val="006D1E58"/>
    <w:rsid w:val="006E7896"/>
    <w:rsid w:val="006F0687"/>
    <w:rsid w:val="006F1D7A"/>
    <w:rsid w:val="006F5CDA"/>
    <w:rsid w:val="007054CF"/>
    <w:rsid w:val="007069B2"/>
    <w:rsid w:val="00707DCD"/>
    <w:rsid w:val="007114BB"/>
    <w:rsid w:val="007134F1"/>
    <w:rsid w:val="007261C1"/>
    <w:rsid w:val="00741201"/>
    <w:rsid w:val="00743339"/>
    <w:rsid w:val="00753D96"/>
    <w:rsid w:val="0076099B"/>
    <w:rsid w:val="00792D96"/>
    <w:rsid w:val="00795A41"/>
    <w:rsid w:val="007A15F9"/>
    <w:rsid w:val="007A166E"/>
    <w:rsid w:val="007A62F6"/>
    <w:rsid w:val="007B150E"/>
    <w:rsid w:val="007B45CA"/>
    <w:rsid w:val="007B6745"/>
    <w:rsid w:val="007C109F"/>
    <w:rsid w:val="007C57D1"/>
    <w:rsid w:val="007F20B7"/>
    <w:rsid w:val="007F7FFB"/>
    <w:rsid w:val="008049F1"/>
    <w:rsid w:val="00876630"/>
    <w:rsid w:val="00880C34"/>
    <w:rsid w:val="00894F74"/>
    <w:rsid w:val="008A5FC8"/>
    <w:rsid w:val="008B01DB"/>
    <w:rsid w:val="008C77D5"/>
    <w:rsid w:val="008D0AE6"/>
    <w:rsid w:val="008D3270"/>
    <w:rsid w:val="008D3965"/>
    <w:rsid w:val="008D3E38"/>
    <w:rsid w:val="008D5200"/>
    <w:rsid w:val="008E4D78"/>
    <w:rsid w:val="008F6F52"/>
    <w:rsid w:val="00907F54"/>
    <w:rsid w:val="009344D8"/>
    <w:rsid w:val="00937F14"/>
    <w:rsid w:val="00950BC4"/>
    <w:rsid w:val="00950F69"/>
    <w:rsid w:val="009526F8"/>
    <w:rsid w:val="00957FE3"/>
    <w:rsid w:val="0098309E"/>
    <w:rsid w:val="009845A4"/>
    <w:rsid w:val="00985950"/>
    <w:rsid w:val="00991380"/>
    <w:rsid w:val="00995871"/>
    <w:rsid w:val="009959CA"/>
    <w:rsid w:val="009B6A8C"/>
    <w:rsid w:val="009D044C"/>
    <w:rsid w:val="009D325D"/>
    <w:rsid w:val="009D54CD"/>
    <w:rsid w:val="009D6DE4"/>
    <w:rsid w:val="009DD973"/>
    <w:rsid w:val="009E1D68"/>
    <w:rsid w:val="009E488A"/>
    <w:rsid w:val="00A0252C"/>
    <w:rsid w:val="00A10C66"/>
    <w:rsid w:val="00A11902"/>
    <w:rsid w:val="00A215BA"/>
    <w:rsid w:val="00A53DCA"/>
    <w:rsid w:val="00A55FBF"/>
    <w:rsid w:val="00A61DF0"/>
    <w:rsid w:val="00A70883"/>
    <w:rsid w:val="00A73BA2"/>
    <w:rsid w:val="00A77922"/>
    <w:rsid w:val="00A90031"/>
    <w:rsid w:val="00A92625"/>
    <w:rsid w:val="00A96FA4"/>
    <w:rsid w:val="00AD30EF"/>
    <w:rsid w:val="00B02864"/>
    <w:rsid w:val="00B09B9E"/>
    <w:rsid w:val="00B24838"/>
    <w:rsid w:val="00B26EA1"/>
    <w:rsid w:val="00B444AB"/>
    <w:rsid w:val="00B532A5"/>
    <w:rsid w:val="00B53E86"/>
    <w:rsid w:val="00B5543A"/>
    <w:rsid w:val="00B712F7"/>
    <w:rsid w:val="00B87E10"/>
    <w:rsid w:val="00B97BE9"/>
    <w:rsid w:val="00BA50DC"/>
    <w:rsid w:val="00BC792F"/>
    <w:rsid w:val="00BD5816"/>
    <w:rsid w:val="00BF649D"/>
    <w:rsid w:val="00BF655E"/>
    <w:rsid w:val="00C01411"/>
    <w:rsid w:val="00C12E12"/>
    <w:rsid w:val="00C13556"/>
    <w:rsid w:val="00C17833"/>
    <w:rsid w:val="00C23620"/>
    <w:rsid w:val="00C24821"/>
    <w:rsid w:val="00C35971"/>
    <w:rsid w:val="00C60E6B"/>
    <w:rsid w:val="00C63917"/>
    <w:rsid w:val="00C67440"/>
    <w:rsid w:val="00C730DF"/>
    <w:rsid w:val="00C76ACB"/>
    <w:rsid w:val="00C866BD"/>
    <w:rsid w:val="00C92EBA"/>
    <w:rsid w:val="00C92EE9"/>
    <w:rsid w:val="00C94003"/>
    <w:rsid w:val="00C97422"/>
    <w:rsid w:val="00CB3EE1"/>
    <w:rsid w:val="00CC0D7A"/>
    <w:rsid w:val="00CD373D"/>
    <w:rsid w:val="00CD3BD3"/>
    <w:rsid w:val="00CE741C"/>
    <w:rsid w:val="00CF1777"/>
    <w:rsid w:val="00CF56A9"/>
    <w:rsid w:val="00D34C9C"/>
    <w:rsid w:val="00D45806"/>
    <w:rsid w:val="00D50CAA"/>
    <w:rsid w:val="00D51E22"/>
    <w:rsid w:val="00D53524"/>
    <w:rsid w:val="00D54ABA"/>
    <w:rsid w:val="00D57B29"/>
    <w:rsid w:val="00D622AD"/>
    <w:rsid w:val="00D666C3"/>
    <w:rsid w:val="00D732DB"/>
    <w:rsid w:val="00D83956"/>
    <w:rsid w:val="00D978FB"/>
    <w:rsid w:val="00DA4916"/>
    <w:rsid w:val="00DC3660"/>
    <w:rsid w:val="00DE7FFC"/>
    <w:rsid w:val="00E007A0"/>
    <w:rsid w:val="00E0203F"/>
    <w:rsid w:val="00E05DD8"/>
    <w:rsid w:val="00E0779A"/>
    <w:rsid w:val="00E138EE"/>
    <w:rsid w:val="00E163C7"/>
    <w:rsid w:val="00E16667"/>
    <w:rsid w:val="00E22865"/>
    <w:rsid w:val="00E2425B"/>
    <w:rsid w:val="00E5262D"/>
    <w:rsid w:val="00E74E71"/>
    <w:rsid w:val="00E91C85"/>
    <w:rsid w:val="00EB1AEE"/>
    <w:rsid w:val="00EB27F1"/>
    <w:rsid w:val="00EB5722"/>
    <w:rsid w:val="00EC0D85"/>
    <w:rsid w:val="00EC43A9"/>
    <w:rsid w:val="00ED0887"/>
    <w:rsid w:val="00F318E8"/>
    <w:rsid w:val="00F3322F"/>
    <w:rsid w:val="00F35462"/>
    <w:rsid w:val="00F50E9D"/>
    <w:rsid w:val="00F6011A"/>
    <w:rsid w:val="00F61ED3"/>
    <w:rsid w:val="00F63E1A"/>
    <w:rsid w:val="00F6442C"/>
    <w:rsid w:val="00F81801"/>
    <w:rsid w:val="00F85E5B"/>
    <w:rsid w:val="00F86DD6"/>
    <w:rsid w:val="00FB2884"/>
    <w:rsid w:val="00FB2BE4"/>
    <w:rsid w:val="00FC019D"/>
    <w:rsid w:val="00FC61D6"/>
    <w:rsid w:val="00FE1228"/>
    <w:rsid w:val="00FE75D7"/>
    <w:rsid w:val="011EB954"/>
    <w:rsid w:val="013015D2"/>
    <w:rsid w:val="0151D1BB"/>
    <w:rsid w:val="015DC811"/>
    <w:rsid w:val="016F3DC7"/>
    <w:rsid w:val="01777A65"/>
    <w:rsid w:val="0178D8A8"/>
    <w:rsid w:val="017D89B5"/>
    <w:rsid w:val="01C5CB49"/>
    <w:rsid w:val="01D2F878"/>
    <w:rsid w:val="01D85312"/>
    <w:rsid w:val="01DFC7F9"/>
    <w:rsid w:val="01E2F253"/>
    <w:rsid w:val="021142A6"/>
    <w:rsid w:val="021B0C47"/>
    <w:rsid w:val="022D48DD"/>
    <w:rsid w:val="023FC752"/>
    <w:rsid w:val="025D1B60"/>
    <w:rsid w:val="0271BD30"/>
    <w:rsid w:val="028DB658"/>
    <w:rsid w:val="02B639F6"/>
    <w:rsid w:val="02BA1B25"/>
    <w:rsid w:val="02C5907D"/>
    <w:rsid w:val="02F36849"/>
    <w:rsid w:val="030ECC08"/>
    <w:rsid w:val="031A823A"/>
    <w:rsid w:val="031B6215"/>
    <w:rsid w:val="032A094D"/>
    <w:rsid w:val="033000FE"/>
    <w:rsid w:val="03596C4D"/>
    <w:rsid w:val="036678BB"/>
    <w:rsid w:val="038BD989"/>
    <w:rsid w:val="039709FE"/>
    <w:rsid w:val="0398334C"/>
    <w:rsid w:val="03AA3558"/>
    <w:rsid w:val="03DF4A5F"/>
    <w:rsid w:val="040D7808"/>
    <w:rsid w:val="04172E36"/>
    <w:rsid w:val="042FBEF7"/>
    <w:rsid w:val="0441B58F"/>
    <w:rsid w:val="04476A64"/>
    <w:rsid w:val="04478C5F"/>
    <w:rsid w:val="04538E7D"/>
    <w:rsid w:val="045E4825"/>
    <w:rsid w:val="045E6A46"/>
    <w:rsid w:val="048E4CFE"/>
    <w:rsid w:val="048F7F60"/>
    <w:rsid w:val="049BE2FB"/>
    <w:rsid w:val="04B10443"/>
    <w:rsid w:val="04FFCFB1"/>
    <w:rsid w:val="050D2511"/>
    <w:rsid w:val="05137B72"/>
    <w:rsid w:val="051AF88A"/>
    <w:rsid w:val="05284E7D"/>
    <w:rsid w:val="052E3C24"/>
    <w:rsid w:val="05378DDB"/>
    <w:rsid w:val="055B9EBB"/>
    <w:rsid w:val="0561142E"/>
    <w:rsid w:val="059BCF35"/>
    <w:rsid w:val="05A4AB71"/>
    <w:rsid w:val="05BB46D1"/>
    <w:rsid w:val="05D55171"/>
    <w:rsid w:val="05DB33C6"/>
    <w:rsid w:val="05EEA4F6"/>
    <w:rsid w:val="06092B89"/>
    <w:rsid w:val="060C6833"/>
    <w:rsid w:val="0631E482"/>
    <w:rsid w:val="063DB3B1"/>
    <w:rsid w:val="065508FA"/>
    <w:rsid w:val="066A39BF"/>
    <w:rsid w:val="067E6723"/>
    <w:rsid w:val="06885053"/>
    <w:rsid w:val="06A72B0E"/>
    <w:rsid w:val="06A775A3"/>
    <w:rsid w:val="06DB002C"/>
    <w:rsid w:val="06DF6CD4"/>
    <w:rsid w:val="070F4DF6"/>
    <w:rsid w:val="071178D0"/>
    <w:rsid w:val="071D7EF0"/>
    <w:rsid w:val="0741EEB4"/>
    <w:rsid w:val="0746E26C"/>
    <w:rsid w:val="077942A2"/>
    <w:rsid w:val="078DC9DA"/>
    <w:rsid w:val="07A3A9A4"/>
    <w:rsid w:val="07A4AB5F"/>
    <w:rsid w:val="07A572F5"/>
    <w:rsid w:val="07B8056A"/>
    <w:rsid w:val="07CCC217"/>
    <w:rsid w:val="07D246B9"/>
    <w:rsid w:val="07E15D05"/>
    <w:rsid w:val="07F1F491"/>
    <w:rsid w:val="07F20541"/>
    <w:rsid w:val="07F43896"/>
    <w:rsid w:val="07FB4350"/>
    <w:rsid w:val="08129472"/>
    <w:rsid w:val="0812E624"/>
    <w:rsid w:val="081D6C83"/>
    <w:rsid w:val="0836ACE5"/>
    <w:rsid w:val="083EDBD8"/>
    <w:rsid w:val="087AC780"/>
    <w:rsid w:val="088AFD77"/>
    <w:rsid w:val="0896B421"/>
    <w:rsid w:val="08A80C2B"/>
    <w:rsid w:val="08BEADEE"/>
    <w:rsid w:val="08CA9957"/>
    <w:rsid w:val="08E554D4"/>
    <w:rsid w:val="0928FAEB"/>
    <w:rsid w:val="093C6D9C"/>
    <w:rsid w:val="093CD9E0"/>
    <w:rsid w:val="094A50F4"/>
    <w:rsid w:val="09756157"/>
    <w:rsid w:val="0976F465"/>
    <w:rsid w:val="097709FC"/>
    <w:rsid w:val="097C3FED"/>
    <w:rsid w:val="09A21E9C"/>
    <w:rsid w:val="09A78AD6"/>
    <w:rsid w:val="09C32BE6"/>
    <w:rsid w:val="09CEBF5F"/>
    <w:rsid w:val="09EFB9C6"/>
    <w:rsid w:val="09F31B78"/>
    <w:rsid w:val="09F5CDFB"/>
    <w:rsid w:val="09FDB30A"/>
    <w:rsid w:val="0A01A78A"/>
    <w:rsid w:val="0A2DF697"/>
    <w:rsid w:val="0A525721"/>
    <w:rsid w:val="0A52A277"/>
    <w:rsid w:val="0A781F8D"/>
    <w:rsid w:val="0A8B29F7"/>
    <w:rsid w:val="0A94AB3D"/>
    <w:rsid w:val="0AA23C88"/>
    <w:rsid w:val="0AB0FFE6"/>
    <w:rsid w:val="0AD90D30"/>
    <w:rsid w:val="0AD9DF48"/>
    <w:rsid w:val="0AE209E6"/>
    <w:rsid w:val="0AE6816F"/>
    <w:rsid w:val="0B013678"/>
    <w:rsid w:val="0B05C238"/>
    <w:rsid w:val="0B0D7787"/>
    <w:rsid w:val="0B1094C3"/>
    <w:rsid w:val="0B1AC581"/>
    <w:rsid w:val="0B1C5502"/>
    <w:rsid w:val="0B298380"/>
    <w:rsid w:val="0B2A5294"/>
    <w:rsid w:val="0B53522D"/>
    <w:rsid w:val="0B57A006"/>
    <w:rsid w:val="0B6E68ED"/>
    <w:rsid w:val="0B760333"/>
    <w:rsid w:val="0B8981AA"/>
    <w:rsid w:val="0B93FFDE"/>
    <w:rsid w:val="0B986660"/>
    <w:rsid w:val="0BA1EDD0"/>
    <w:rsid w:val="0BDFFCCB"/>
    <w:rsid w:val="0BFE0589"/>
    <w:rsid w:val="0C0005EE"/>
    <w:rsid w:val="0C060160"/>
    <w:rsid w:val="0C0C315B"/>
    <w:rsid w:val="0C147AC3"/>
    <w:rsid w:val="0C215E12"/>
    <w:rsid w:val="0C311595"/>
    <w:rsid w:val="0C527C90"/>
    <w:rsid w:val="0C55FFE4"/>
    <w:rsid w:val="0C660460"/>
    <w:rsid w:val="0C7EAB52"/>
    <w:rsid w:val="0C99AA32"/>
    <w:rsid w:val="0C9D5AC9"/>
    <w:rsid w:val="0CB050C0"/>
    <w:rsid w:val="0CB59FC9"/>
    <w:rsid w:val="0CB8E11C"/>
    <w:rsid w:val="0CBAE39F"/>
    <w:rsid w:val="0CCA0CD3"/>
    <w:rsid w:val="0CDF9777"/>
    <w:rsid w:val="0CE70274"/>
    <w:rsid w:val="0D0A9000"/>
    <w:rsid w:val="0D3BCFAE"/>
    <w:rsid w:val="0D40F711"/>
    <w:rsid w:val="0D658168"/>
    <w:rsid w:val="0D80BB4F"/>
    <w:rsid w:val="0DAAB28D"/>
    <w:rsid w:val="0DABECA5"/>
    <w:rsid w:val="0DB08B37"/>
    <w:rsid w:val="0DBD929A"/>
    <w:rsid w:val="0DC3A6BF"/>
    <w:rsid w:val="0DEE548F"/>
    <w:rsid w:val="0DEF40B6"/>
    <w:rsid w:val="0DF8857D"/>
    <w:rsid w:val="0DFC59F2"/>
    <w:rsid w:val="0DFD6DFE"/>
    <w:rsid w:val="0DFF6946"/>
    <w:rsid w:val="0E098108"/>
    <w:rsid w:val="0E157414"/>
    <w:rsid w:val="0E22CBB5"/>
    <w:rsid w:val="0E22EA04"/>
    <w:rsid w:val="0E31E6E7"/>
    <w:rsid w:val="0E41FF6A"/>
    <w:rsid w:val="0E4E43A8"/>
    <w:rsid w:val="0E54D2DF"/>
    <w:rsid w:val="0E66C480"/>
    <w:rsid w:val="0E98D9CC"/>
    <w:rsid w:val="0EA0C26E"/>
    <w:rsid w:val="0ED7951A"/>
    <w:rsid w:val="0ED7B137"/>
    <w:rsid w:val="0EE28827"/>
    <w:rsid w:val="0EEDEE46"/>
    <w:rsid w:val="0EFB8217"/>
    <w:rsid w:val="0F039C27"/>
    <w:rsid w:val="0F1C70F1"/>
    <w:rsid w:val="0F2CEA98"/>
    <w:rsid w:val="0F2F9F3E"/>
    <w:rsid w:val="0F64080D"/>
    <w:rsid w:val="0F6D147A"/>
    <w:rsid w:val="0F718351"/>
    <w:rsid w:val="0F85282D"/>
    <w:rsid w:val="0F929007"/>
    <w:rsid w:val="0FA6F26B"/>
    <w:rsid w:val="0FB027AD"/>
    <w:rsid w:val="0FB3D6BF"/>
    <w:rsid w:val="0FC14EF1"/>
    <w:rsid w:val="0FC9B25B"/>
    <w:rsid w:val="0FCC4802"/>
    <w:rsid w:val="0FD307C7"/>
    <w:rsid w:val="0FE79C5A"/>
    <w:rsid w:val="1002D4B7"/>
    <w:rsid w:val="10074C87"/>
    <w:rsid w:val="1009B28E"/>
    <w:rsid w:val="10442F6B"/>
    <w:rsid w:val="105CC713"/>
    <w:rsid w:val="106F1704"/>
    <w:rsid w:val="10861FF3"/>
    <w:rsid w:val="109CDF3C"/>
    <w:rsid w:val="10AF4C36"/>
    <w:rsid w:val="10C1E4CB"/>
    <w:rsid w:val="10E7D312"/>
    <w:rsid w:val="10F58F3E"/>
    <w:rsid w:val="10F74E15"/>
    <w:rsid w:val="10F97BCA"/>
    <w:rsid w:val="11091ADF"/>
    <w:rsid w:val="11097804"/>
    <w:rsid w:val="1114F58E"/>
    <w:rsid w:val="111AA0F6"/>
    <w:rsid w:val="1149212E"/>
    <w:rsid w:val="116E3975"/>
    <w:rsid w:val="1186AD92"/>
    <w:rsid w:val="1209EABD"/>
    <w:rsid w:val="120E93F8"/>
    <w:rsid w:val="120F9657"/>
    <w:rsid w:val="125460FC"/>
    <w:rsid w:val="1264DAE9"/>
    <w:rsid w:val="126B4AF3"/>
    <w:rsid w:val="127AD697"/>
    <w:rsid w:val="1284DF7D"/>
    <w:rsid w:val="1289CF2B"/>
    <w:rsid w:val="129C48A7"/>
    <w:rsid w:val="129C8A3C"/>
    <w:rsid w:val="12D60842"/>
    <w:rsid w:val="13040219"/>
    <w:rsid w:val="1325286D"/>
    <w:rsid w:val="132F824E"/>
    <w:rsid w:val="1335549C"/>
    <w:rsid w:val="133A8BAC"/>
    <w:rsid w:val="136BCE86"/>
    <w:rsid w:val="136FA2DE"/>
    <w:rsid w:val="137CD466"/>
    <w:rsid w:val="137D201B"/>
    <w:rsid w:val="13AEBC19"/>
    <w:rsid w:val="13BFF31B"/>
    <w:rsid w:val="13C23379"/>
    <w:rsid w:val="13CAB5F2"/>
    <w:rsid w:val="14043B21"/>
    <w:rsid w:val="14253FA1"/>
    <w:rsid w:val="14287126"/>
    <w:rsid w:val="142EA2A1"/>
    <w:rsid w:val="14352383"/>
    <w:rsid w:val="14558648"/>
    <w:rsid w:val="145D0F48"/>
    <w:rsid w:val="145F8B9D"/>
    <w:rsid w:val="14874744"/>
    <w:rsid w:val="148C7670"/>
    <w:rsid w:val="148CCEAE"/>
    <w:rsid w:val="149F9A33"/>
    <w:rsid w:val="14A8A8CC"/>
    <w:rsid w:val="14A92512"/>
    <w:rsid w:val="14CF1D94"/>
    <w:rsid w:val="14E31D99"/>
    <w:rsid w:val="14F9B127"/>
    <w:rsid w:val="1505CCE7"/>
    <w:rsid w:val="15063007"/>
    <w:rsid w:val="150A9055"/>
    <w:rsid w:val="1545018C"/>
    <w:rsid w:val="154C4E05"/>
    <w:rsid w:val="1554800B"/>
    <w:rsid w:val="158AAB34"/>
    <w:rsid w:val="158B7AC3"/>
    <w:rsid w:val="15B725C2"/>
    <w:rsid w:val="15C9D54C"/>
    <w:rsid w:val="15D51B54"/>
    <w:rsid w:val="15E5D070"/>
    <w:rsid w:val="1600F824"/>
    <w:rsid w:val="162C9FE6"/>
    <w:rsid w:val="1646727A"/>
    <w:rsid w:val="16620113"/>
    <w:rsid w:val="168E728B"/>
    <w:rsid w:val="16A07984"/>
    <w:rsid w:val="16B50FE0"/>
    <w:rsid w:val="16BEFB2D"/>
    <w:rsid w:val="16C790DE"/>
    <w:rsid w:val="16E7B6BF"/>
    <w:rsid w:val="16E88266"/>
    <w:rsid w:val="16ED8628"/>
    <w:rsid w:val="16EEE987"/>
    <w:rsid w:val="170FBC5C"/>
    <w:rsid w:val="1715C0D2"/>
    <w:rsid w:val="173BC804"/>
    <w:rsid w:val="1740A567"/>
    <w:rsid w:val="174E086C"/>
    <w:rsid w:val="1769A003"/>
    <w:rsid w:val="176A9DA6"/>
    <w:rsid w:val="176F1B45"/>
    <w:rsid w:val="1777FD07"/>
    <w:rsid w:val="178B29DB"/>
    <w:rsid w:val="17A677EF"/>
    <w:rsid w:val="17AFA210"/>
    <w:rsid w:val="17B4F970"/>
    <w:rsid w:val="17F1C2F8"/>
    <w:rsid w:val="17FA0958"/>
    <w:rsid w:val="180B0D26"/>
    <w:rsid w:val="181610D7"/>
    <w:rsid w:val="182E4A8D"/>
    <w:rsid w:val="1830C20D"/>
    <w:rsid w:val="187A2AD9"/>
    <w:rsid w:val="187CE5B1"/>
    <w:rsid w:val="18A4FD93"/>
    <w:rsid w:val="18C6BD7E"/>
    <w:rsid w:val="18DFDB4A"/>
    <w:rsid w:val="18F1D162"/>
    <w:rsid w:val="18F90828"/>
    <w:rsid w:val="1904E019"/>
    <w:rsid w:val="190E770C"/>
    <w:rsid w:val="19216A71"/>
    <w:rsid w:val="194A7ED9"/>
    <w:rsid w:val="197DA7E8"/>
    <w:rsid w:val="199261BC"/>
    <w:rsid w:val="19AD60DF"/>
    <w:rsid w:val="19B0DC0C"/>
    <w:rsid w:val="19B3106B"/>
    <w:rsid w:val="19B7E5B4"/>
    <w:rsid w:val="19D34B26"/>
    <w:rsid w:val="19E6BC33"/>
    <w:rsid w:val="19EFC1DA"/>
    <w:rsid w:val="1A297DD2"/>
    <w:rsid w:val="1A2CCBAF"/>
    <w:rsid w:val="1A2CE19E"/>
    <w:rsid w:val="1A3574FF"/>
    <w:rsid w:val="1A3DD28E"/>
    <w:rsid w:val="1A40AD08"/>
    <w:rsid w:val="1A43F4D7"/>
    <w:rsid w:val="1A51DC45"/>
    <w:rsid w:val="1A522B98"/>
    <w:rsid w:val="1A652038"/>
    <w:rsid w:val="1AA9DA93"/>
    <w:rsid w:val="1AB10114"/>
    <w:rsid w:val="1ACB77F9"/>
    <w:rsid w:val="1AE63895"/>
    <w:rsid w:val="1AF52AB0"/>
    <w:rsid w:val="1B0F4191"/>
    <w:rsid w:val="1B1B549B"/>
    <w:rsid w:val="1B876433"/>
    <w:rsid w:val="1B9C6BC1"/>
    <w:rsid w:val="1BA51CDE"/>
    <w:rsid w:val="1BAB462C"/>
    <w:rsid w:val="1BAF98CA"/>
    <w:rsid w:val="1BAFEDC8"/>
    <w:rsid w:val="1BCDA3AD"/>
    <w:rsid w:val="1BCE4185"/>
    <w:rsid w:val="1BFC9377"/>
    <w:rsid w:val="1C078AD3"/>
    <w:rsid w:val="1C1D580B"/>
    <w:rsid w:val="1C3FDD57"/>
    <w:rsid w:val="1C42C7D1"/>
    <w:rsid w:val="1C4A8D09"/>
    <w:rsid w:val="1C4B6F77"/>
    <w:rsid w:val="1C595FD1"/>
    <w:rsid w:val="1C72C73E"/>
    <w:rsid w:val="1C832F13"/>
    <w:rsid w:val="1C9283D8"/>
    <w:rsid w:val="1C945764"/>
    <w:rsid w:val="1CD08962"/>
    <w:rsid w:val="1CD3F442"/>
    <w:rsid w:val="1CE8ED6C"/>
    <w:rsid w:val="1CEF6F81"/>
    <w:rsid w:val="1CF10DFA"/>
    <w:rsid w:val="1CF778A2"/>
    <w:rsid w:val="1D263603"/>
    <w:rsid w:val="1D37ADAA"/>
    <w:rsid w:val="1D4F94D1"/>
    <w:rsid w:val="1D500BC4"/>
    <w:rsid w:val="1D5AB9A4"/>
    <w:rsid w:val="1D6F3FAC"/>
    <w:rsid w:val="1D7FDDB2"/>
    <w:rsid w:val="1D85B7A0"/>
    <w:rsid w:val="1D8CBECF"/>
    <w:rsid w:val="1DAEA97B"/>
    <w:rsid w:val="1DEFCCFD"/>
    <w:rsid w:val="1DFEB230"/>
    <w:rsid w:val="1E0CB32E"/>
    <w:rsid w:val="1E2E1190"/>
    <w:rsid w:val="1E4D11C6"/>
    <w:rsid w:val="1E58562D"/>
    <w:rsid w:val="1E58D375"/>
    <w:rsid w:val="1E7821A9"/>
    <w:rsid w:val="1E8D80FD"/>
    <w:rsid w:val="1EA893C7"/>
    <w:rsid w:val="1EB237F2"/>
    <w:rsid w:val="1EBD7DB8"/>
    <w:rsid w:val="1EF96B0D"/>
    <w:rsid w:val="1EFEA771"/>
    <w:rsid w:val="1F30F275"/>
    <w:rsid w:val="1F41EBE1"/>
    <w:rsid w:val="1F44B4FA"/>
    <w:rsid w:val="1F4E0537"/>
    <w:rsid w:val="1F5FB27B"/>
    <w:rsid w:val="1F62A64B"/>
    <w:rsid w:val="1F8CE378"/>
    <w:rsid w:val="1F9819E9"/>
    <w:rsid w:val="1FC430C0"/>
    <w:rsid w:val="1FD8D8B4"/>
    <w:rsid w:val="1FFAD528"/>
    <w:rsid w:val="1FFED189"/>
    <w:rsid w:val="2019C2C3"/>
    <w:rsid w:val="201CA9A2"/>
    <w:rsid w:val="20281C32"/>
    <w:rsid w:val="203009D3"/>
    <w:rsid w:val="20349F9B"/>
    <w:rsid w:val="2034C407"/>
    <w:rsid w:val="20381A0B"/>
    <w:rsid w:val="204D24AD"/>
    <w:rsid w:val="206DD044"/>
    <w:rsid w:val="207C0ED8"/>
    <w:rsid w:val="20AFA13E"/>
    <w:rsid w:val="20E284F4"/>
    <w:rsid w:val="2100CDA4"/>
    <w:rsid w:val="210CE512"/>
    <w:rsid w:val="21122A0F"/>
    <w:rsid w:val="211453E7"/>
    <w:rsid w:val="211CE304"/>
    <w:rsid w:val="21220FEB"/>
    <w:rsid w:val="21324AB6"/>
    <w:rsid w:val="213ABC3F"/>
    <w:rsid w:val="214E5C9F"/>
    <w:rsid w:val="2178AFD3"/>
    <w:rsid w:val="21A017AA"/>
    <w:rsid w:val="21A04C76"/>
    <w:rsid w:val="21C64F27"/>
    <w:rsid w:val="21D2F7EB"/>
    <w:rsid w:val="21D7C82C"/>
    <w:rsid w:val="226D0B9B"/>
    <w:rsid w:val="2291910D"/>
    <w:rsid w:val="22BAF138"/>
    <w:rsid w:val="22BFB701"/>
    <w:rsid w:val="22C4F312"/>
    <w:rsid w:val="22D2EBD6"/>
    <w:rsid w:val="22FA9F57"/>
    <w:rsid w:val="2313CCC5"/>
    <w:rsid w:val="2318D597"/>
    <w:rsid w:val="231DA9DF"/>
    <w:rsid w:val="235D6692"/>
    <w:rsid w:val="239A0576"/>
    <w:rsid w:val="23A65CBF"/>
    <w:rsid w:val="23C073CE"/>
    <w:rsid w:val="23D870AA"/>
    <w:rsid w:val="23EDFA91"/>
    <w:rsid w:val="24027178"/>
    <w:rsid w:val="2407D470"/>
    <w:rsid w:val="240DE36D"/>
    <w:rsid w:val="240E5539"/>
    <w:rsid w:val="242E0170"/>
    <w:rsid w:val="2441C297"/>
    <w:rsid w:val="24655A5D"/>
    <w:rsid w:val="2481F9B4"/>
    <w:rsid w:val="24979D6B"/>
    <w:rsid w:val="249AC060"/>
    <w:rsid w:val="24A5B01A"/>
    <w:rsid w:val="24E6C4CF"/>
    <w:rsid w:val="24EA9059"/>
    <w:rsid w:val="25184D54"/>
    <w:rsid w:val="25435480"/>
    <w:rsid w:val="254733FA"/>
    <w:rsid w:val="25587591"/>
    <w:rsid w:val="255CDD03"/>
    <w:rsid w:val="256CAC57"/>
    <w:rsid w:val="258B9FCE"/>
    <w:rsid w:val="258EF010"/>
    <w:rsid w:val="25972E7C"/>
    <w:rsid w:val="25A26FE5"/>
    <w:rsid w:val="25B29C83"/>
    <w:rsid w:val="25B5BE1B"/>
    <w:rsid w:val="25EBC575"/>
    <w:rsid w:val="25F28B00"/>
    <w:rsid w:val="25F72F98"/>
    <w:rsid w:val="25FD7754"/>
    <w:rsid w:val="25FE9A8F"/>
    <w:rsid w:val="260F5D3F"/>
    <w:rsid w:val="262F1D47"/>
    <w:rsid w:val="2633D5F1"/>
    <w:rsid w:val="2642EACC"/>
    <w:rsid w:val="26463FAF"/>
    <w:rsid w:val="2651152F"/>
    <w:rsid w:val="265F415F"/>
    <w:rsid w:val="266ED5C8"/>
    <w:rsid w:val="2670C06A"/>
    <w:rsid w:val="267D0C2A"/>
    <w:rsid w:val="268C9BF3"/>
    <w:rsid w:val="26924188"/>
    <w:rsid w:val="26A1FE25"/>
    <w:rsid w:val="26C266CE"/>
    <w:rsid w:val="26C9234F"/>
    <w:rsid w:val="26DAA3FD"/>
    <w:rsid w:val="272FF007"/>
    <w:rsid w:val="277156D6"/>
    <w:rsid w:val="277897C4"/>
    <w:rsid w:val="2798986F"/>
    <w:rsid w:val="279F544E"/>
    <w:rsid w:val="27A71BF1"/>
    <w:rsid w:val="27AEA4C5"/>
    <w:rsid w:val="27CE4C59"/>
    <w:rsid w:val="27DC8BE1"/>
    <w:rsid w:val="27F2A8B2"/>
    <w:rsid w:val="27F69A54"/>
    <w:rsid w:val="27FEF6F9"/>
    <w:rsid w:val="2821E8A4"/>
    <w:rsid w:val="282737E0"/>
    <w:rsid w:val="283C6832"/>
    <w:rsid w:val="2896411A"/>
    <w:rsid w:val="289AE3CD"/>
    <w:rsid w:val="28A60B6F"/>
    <w:rsid w:val="28AC41FF"/>
    <w:rsid w:val="28AE0BDF"/>
    <w:rsid w:val="28BC22D4"/>
    <w:rsid w:val="28BD54B9"/>
    <w:rsid w:val="28C7BD2E"/>
    <w:rsid w:val="28D3814D"/>
    <w:rsid w:val="28E52874"/>
    <w:rsid w:val="28EAD1C3"/>
    <w:rsid w:val="28F7F643"/>
    <w:rsid w:val="28F99C25"/>
    <w:rsid w:val="290DD638"/>
    <w:rsid w:val="294D0D35"/>
    <w:rsid w:val="295148CB"/>
    <w:rsid w:val="295F129D"/>
    <w:rsid w:val="299DCAC9"/>
    <w:rsid w:val="29B3F9FE"/>
    <w:rsid w:val="2A10A487"/>
    <w:rsid w:val="2A2C0D96"/>
    <w:rsid w:val="2A2F79BC"/>
    <w:rsid w:val="2A44CB7B"/>
    <w:rsid w:val="2A691663"/>
    <w:rsid w:val="2A8B0C07"/>
    <w:rsid w:val="2A9194DF"/>
    <w:rsid w:val="2ABE9CA6"/>
    <w:rsid w:val="2AC63806"/>
    <w:rsid w:val="2AC7FED2"/>
    <w:rsid w:val="2AC8FB98"/>
    <w:rsid w:val="2AD6E2AD"/>
    <w:rsid w:val="2AE1C3B0"/>
    <w:rsid w:val="2AF0AEF3"/>
    <w:rsid w:val="2AFAA662"/>
    <w:rsid w:val="2B1AA0AC"/>
    <w:rsid w:val="2B3309DA"/>
    <w:rsid w:val="2B4D9EFA"/>
    <w:rsid w:val="2B50A8C9"/>
    <w:rsid w:val="2B5E21A5"/>
    <w:rsid w:val="2B6F55BF"/>
    <w:rsid w:val="2B8B3ABA"/>
    <w:rsid w:val="2B9205B3"/>
    <w:rsid w:val="2B92C992"/>
    <w:rsid w:val="2B94E026"/>
    <w:rsid w:val="2BC968AB"/>
    <w:rsid w:val="2BDADCFC"/>
    <w:rsid w:val="2C14051E"/>
    <w:rsid w:val="2C35740E"/>
    <w:rsid w:val="2C38D4D7"/>
    <w:rsid w:val="2C45981D"/>
    <w:rsid w:val="2C5FE65A"/>
    <w:rsid w:val="2C600754"/>
    <w:rsid w:val="2C782ADF"/>
    <w:rsid w:val="2C96391E"/>
    <w:rsid w:val="2CA2A571"/>
    <w:rsid w:val="2CCE380C"/>
    <w:rsid w:val="2CD00947"/>
    <w:rsid w:val="2CE14FF9"/>
    <w:rsid w:val="2CF6CB64"/>
    <w:rsid w:val="2D142685"/>
    <w:rsid w:val="2D14DDAB"/>
    <w:rsid w:val="2D1947BC"/>
    <w:rsid w:val="2D2E7F16"/>
    <w:rsid w:val="2D4BA2C4"/>
    <w:rsid w:val="2D71112E"/>
    <w:rsid w:val="2D8A944E"/>
    <w:rsid w:val="2D9A701F"/>
    <w:rsid w:val="2DA42C74"/>
    <w:rsid w:val="2DBE4A20"/>
    <w:rsid w:val="2DBFE83F"/>
    <w:rsid w:val="2DCB6B9E"/>
    <w:rsid w:val="2DDDAA14"/>
    <w:rsid w:val="2DE4279D"/>
    <w:rsid w:val="2DEC2AA7"/>
    <w:rsid w:val="2E05937D"/>
    <w:rsid w:val="2E05B8BA"/>
    <w:rsid w:val="2E2BA69E"/>
    <w:rsid w:val="2E4A5866"/>
    <w:rsid w:val="2E4A644D"/>
    <w:rsid w:val="2E4AAC88"/>
    <w:rsid w:val="2E640274"/>
    <w:rsid w:val="2E751E07"/>
    <w:rsid w:val="2E7E0BA9"/>
    <w:rsid w:val="2E85D9F6"/>
    <w:rsid w:val="2E92CDB2"/>
    <w:rsid w:val="2E9C07A4"/>
    <w:rsid w:val="2EB89230"/>
    <w:rsid w:val="2EC72651"/>
    <w:rsid w:val="2ED26EC0"/>
    <w:rsid w:val="2ED53CC8"/>
    <w:rsid w:val="2F115B57"/>
    <w:rsid w:val="2F192803"/>
    <w:rsid w:val="2F45FB24"/>
    <w:rsid w:val="2F69A9DA"/>
    <w:rsid w:val="2F838445"/>
    <w:rsid w:val="2F8A5A9E"/>
    <w:rsid w:val="2F8F3496"/>
    <w:rsid w:val="2FB29115"/>
    <w:rsid w:val="2FD20154"/>
    <w:rsid w:val="2FE6F3E4"/>
    <w:rsid w:val="2FE79ECD"/>
    <w:rsid w:val="2FF7D5B1"/>
    <w:rsid w:val="301129D5"/>
    <w:rsid w:val="301B57BB"/>
    <w:rsid w:val="3032B9C1"/>
    <w:rsid w:val="30417B66"/>
    <w:rsid w:val="304347A3"/>
    <w:rsid w:val="304DAB97"/>
    <w:rsid w:val="3062915F"/>
    <w:rsid w:val="3064B994"/>
    <w:rsid w:val="30BF70CF"/>
    <w:rsid w:val="3112A958"/>
    <w:rsid w:val="31477FBF"/>
    <w:rsid w:val="317C193E"/>
    <w:rsid w:val="31955333"/>
    <w:rsid w:val="31BAD870"/>
    <w:rsid w:val="31DCBBE6"/>
    <w:rsid w:val="31EA0936"/>
    <w:rsid w:val="31F29008"/>
    <w:rsid w:val="320428C3"/>
    <w:rsid w:val="32156CB9"/>
    <w:rsid w:val="3229252B"/>
    <w:rsid w:val="324CDBC1"/>
    <w:rsid w:val="3275BF84"/>
    <w:rsid w:val="32861A97"/>
    <w:rsid w:val="32C86B0F"/>
    <w:rsid w:val="32D5BEDF"/>
    <w:rsid w:val="32EB020C"/>
    <w:rsid w:val="32F2A10E"/>
    <w:rsid w:val="32FC10C6"/>
    <w:rsid w:val="330797D4"/>
    <w:rsid w:val="330ED29A"/>
    <w:rsid w:val="33100C7D"/>
    <w:rsid w:val="331028B6"/>
    <w:rsid w:val="331A21A6"/>
    <w:rsid w:val="334860D0"/>
    <w:rsid w:val="3351081F"/>
    <w:rsid w:val="336F3E62"/>
    <w:rsid w:val="337FEE45"/>
    <w:rsid w:val="33910401"/>
    <w:rsid w:val="3398FBD8"/>
    <w:rsid w:val="339DD777"/>
    <w:rsid w:val="33BA071A"/>
    <w:rsid w:val="33CCB4C3"/>
    <w:rsid w:val="33DDE954"/>
    <w:rsid w:val="340564E7"/>
    <w:rsid w:val="341A2AFA"/>
    <w:rsid w:val="347362A1"/>
    <w:rsid w:val="34747555"/>
    <w:rsid w:val="3476AE63"/>
    <w:rsid w:val="347B46FA"/>
    <w:rsid w:val="34820582"/>
    <w:rsid w:val="3490170C"/>
    <w:rsid w:val="34BD089A"/>
    <w:rsid w:val="34BD17BD"/>
    <w:rsid w:val="34EA8FFF"/>
    <w:rsid w:val="34EE51D3"/>
    <w:rsid w:val="350AD588"/>
    <w:rsid w:val="350FD830"/>
    <w:rsid w:val="3511D921"/>
    <w:rsid w:val="35124191"/>
    <w:rsid w:val="3523FA45"/>
    <w:rsid w:val="352E2165"/>
    <w:rsid w:val="353843A6"/>
    <w:rsid w:val="35504217"/>
    <w:rsid w:val="3555D82C"/>
    <w:rsid w:val="356EAFE0"/>
    <w:rsid w:val="35772723"/>
    <w:rsid w:val="35A94DFB"/>
    <w:rsid w:val="35B777E0"/>
    <w:rsid w:val="35C2B6EC"/>
    <w:rsid w:val="35F968A2"/>
    <w:rsid w:val="36130686"/>
    <w:rsid w:val="36231BE6"/>
    <w:rsid w:val="3625ADB1"/>
    <w:rsid w:val="362BE63A"/>
    <w:rsid w:val="363F01C7"/>
    <w:rsid w:val="36463A2A"/>
    <w:rsid w:val="3647A327"/>
    <w:rsid w:val="36510B4B"/>
    <w:rsid w:val="36577B4E"/>
    <w:rsid w:val="365E1697"/>
    <w:rsid w:val="368F600B"/>
    <w:rsid w:val="36989AD4"/>
    <w:rsid w:val="36A18D4B"/>
    <w:rsid w:val="36ACCEA8"/>
    <w:rsid w:val="36BCF7B3"/>
    <w:rsid w:val="36EEC745"/>
    <w:rsid w:val="36F8CCE4"/>
    <w:rsid w:val="3704C61A"/>
    <w:rsid w:val="370D87DA"/>
    <w:rsid w:val="370FA9C0"/>
    <w:rsid w:val="37215C9A"/>
    <w:rsid w:val="37223B1C"/>
    <w:rsid w:val="3725DB8F"/>
    <w:rsid w:val="3727C0C0"/>
    <w:rsid w:val="372B1640"/>
    <w:rsid w:val="373F51F5"/>
    <w:rsid w:val="37744D41"/>
    <w:rsid w:val="377CE972"/>
    <w:rsid w:val="377F80B6"/>
    <w:rsid w:val="3786592A"/>
    <w:rsid w:val="37898846"/>
    <w:rsid w:val="378B4666"/>
    <w:rsid w:val="379B9DBE"/>
    <w:rsid w:val="379F3645"/>
    <w:rsid w:val="37A85585"/>
    <w:rsid w:val="37AD74F2"/>
    <w:rsid w:val="37AF2F7A"/>
    <w:rsid w:val="37C0A50B"/>
    <w:rsid w:val="37C9A21A"/>
    <w:rsid w:val="37CEF36E"/>
    <w:rsid w:val="37F4BF7F"/>
    <w:rsid w:val="37FA8735"/>
    <w:rsid w:val="3832F12D"/>
    <w:rsid w:val="38459F8C"/>
    <w:rsid w:val="384C00BF"/>
    <w:rsid w:val="386FB8A1"/>
    <w:rsid w:val="38804EF7"/>
    <w:rsid w:val="388942D5"/>
    <w:rsid w:val="388E86B4"/>
    <w:rsid w:val="388F169D"/>
    <w:rsid w:val="389F3A92"/>
    <w:rsid w:val="38A5FC96"/>
    <w:rsid w:val="38ACB452"/>
    <w:rsid w:val="38B37729"/>
    <w:rsid w:val="38BB1C2E"/>
    <w:rsid w:val="38C06734"/>
    <w:rsid w:val="38CA6DFB"/>
    <w:rsid w:val="3907F1E2"/>
    <w:rsid w:val="39292C43"/>
    <w:rsid w:val="3929CE62"/>
    <w:rsid w:val="39303039"/>
    <w:rsid w:val="39443B06"/>
    <w:rsid w:val="39570768"/>
    <w:rsid w:val="395CA6D4"/>
    <w:rsid w:val="395CDE07"/>
    <w:rsid w:val="39A32719"/>
    <w:rsid w:val="39A8EF0D"/>
    <w:rsid w:val="39EE0EBF"/>
    <w:rsid w:val="3A04D743"/>
    <w:rsid w:val="3A09EB25"/>
    <w:rsid w:val="3A0CAA7C"/>
    <w:rsid w:val="3A0DF451"/>
    <w:rsid w:val="3A195852"/>
    <w:rsid w:val="3A4565C6"/>
    <w:rsid w:val="3A514D90"/>
    <w:rsid w:val="3A5C9E1D"/>
    <w:rsid w:val="3A681DBB"/>
    <w:rsid w:val="3A775409"/>
    <w:rsid w:val="3A8AC149"/>
    <w:rsid w:val="3A8D0B58"/>
    <w:rsid w:val="3A906216"/>
    <w:rsid w:val="3A969C4D"/>
    <w:rsid w:val="3AAD9C33"/>
    <w:rsid w:val="3AB2A441"/>
    <w:rsid w:val="3AC156EC"/>
    <w:rsid w:val="3AC6CFBB"/>
    <w:rsid w:val="3AD37C80"/>
    <w:rsid w:val="3AE5442E"/>
    <w:rsid w:val="3AF21F21"/>
    <w:rsid w:val="3B0460CA"/>
    <w:rsid w:val="3B237868"/>
    <w:rsid w:val="3B26BBAE"/>
    <w:rsid w:val="3B2CE646"/>
    <w:rsid w:val="3B45E7D3"/>
    <w:rsid w:val="3B495FA0"/>
    <w:rsid w:val="3B50A4E3"/>
    <w:rsid w:val="3B5BF096"/>
    <w:rsid w:val="3B9F099B"/>
    <w:rsid w:val="3BB90F07"/>
    <w:rsid w:val="3BDAC4F1"/>
    <w:rsid w:val="3C0478E5"/>
    <w:rsid w:val="3C0D8354"/>
    <w:rsid w:val="3C39BDA5"/>
    <w:rsid w:val="3C419BD6"/>
    <w:rsid w:val="3C503F17"/>
    <w:rsid w:val="3C59B33B"/>
    <w:rsid w:val="3C614787"/>
    <w:rsid w:val="3C616F0C"/>
    <w:rsid w:val="3C628D71"/>
    <w:rsid w:val="3C65A910"/>
    <w:rsid w:val="3C6F37DA"/>
    <w:rsid w:val="3C73A57A"/>
    <w:rsid w:val="3CC234A3"/>
    <w:rsid w:val="3CEF2406"/>
    <w:rsid w:val="3CEF30EE"/>
    <w:rsid w:val="3CFC4BF1"/>
    <w:rsid w:val="3D3C7E2C"/>
    <w:rsid w:val="3D40AA43"/>
    <w:rsid w:val="3D56919F"/>
    <w:rsid w:val="3D5810F6"/>
    <w:rsid w:val="3D5D64FC"/>
    <w:rsid w:val="3D6A3A84"/>
    <w:rsid w:val="3D749F87"/>
    <w:rsid w:val="3DA4205F"/>
    <w:rsid w:val="3DA63F17"/>
    <w:rsid w:val="3DABBDA5"/>
    <w:rsid w:val="3DC4C8CC"/>
    <w:rsid w:val="3DE43EC8"/>
    <w:rsid w:val="3DF6E5EB"/>
    <w:rsid w:val="3DF8C1CA"/>
    <w:rsid w:val="3E2136AD"/>
    <w:rsid w:val="3E26D926"/>
    <w:rsid w:val="3E4AB5F3"/>
    <w:rsid w:val="3E57FE46"/>
    <w:rsid w:val="3E6D69A2"/>
    <w:rsid w:val="3E765ED5"/>
    <w:rsid w:val="3E76BE10"/>
    <w:rsid w:val="3E7E946B"/>
    <w:rsid w:val="3E877CDE"/>
    <w:rsid w:val="3EB12B1B"/>
    <w:rsid w:val="3EDFE531"/>
    <w:rsid w:val="3EE72AB5"/>
    <w:rsid w:val="3EFB16B0"/>
    <w:rsid w:val="3EFFB8AF"/>
    <w:rsid w:val="3F129124"/>
    <w:rsid w:val="3F32FC4B"/>
    <w:rsid w:val="3F380242"/>
    <w:rsid w:val="3F3CF366"/>
    <w:rsid w:val="3F41BFC1"/>
    <w:rsid w:val="3F4E49C2"/>
    <w:rsid w:val="3F535491"/>
    <w:rsid w:val="3F56B134"/>
    <w:rsid w:val="3F62EB06"/>
    <w:rsid w:val="3F8DC840"/>
    <w:rsid w:val="3F8E7880"/>
    <w:rsid w:val="3F9D1882"/>
    <w:rsid w:val="4004017D"/>
    <w:rsid w:val="403962B5"/>
    <w:rsid w:val="404F22C8"/>
    <w:rsid w:val="40516A17"/>
    <w:rsid w:val="406BD19E"/>
    <w:rsid w:val="409FD8C4"/>
    <w:rsid w:val="40A00F6B"/>
    <w:rsid w:val="40AA1425"/>
    <w:rsid w:val="40B9B952"/>
    <w:rsid w:val="40BE86AA"/>
    <w:rsid w:val="410332C4"/>
    <w:rsid w:val="410C8097"/>
    <w:rsid w:val="413AF399"/>
    <w:rsid w:val="4162BE13"/>
    <w:rsid w:val="4163D717"/>
    <w:rsid w:val="416473A4"/>
    <w:rsid w:val="4186BADD"/>
    <w:rsid w:val="41A5AA75"/>
    <w:rsid w:val="41AB74F2"/>
    <w:rsid w:val="41CC2B58"/>
    <w:rsid w:val="41EED1F4"/>
    <w:rsid w:val="420F4DB1"/>
    <w:rsid w:val="42180183"/>
    <w:rsid w:val="4221C4C4"/>
    <w:rsid w:val="423205F1"/>
    <w:rsid w:val="4237D039"/>
    <w:rsid w:val="4272F27E"/>
    <w:rsid w:val="42886564"/>
    <w:rsid w:val="42EDB6E8"/>
    <w:rsid w:val="42FAAE75"/>
    <w:rsid w:val="430A42BC"/>
    <w:rsid w:val="4330DC93"/>
    <w:rsid w:val="433D8E8E"/>
    <w:rsid w:val="43525F4A"/>
    <w:rsid w:val="4361BEFF"/>
    <w:rsid w:val="436CCE62"/>
    <w:rsid w:val="437CB45F"/>
    <w:rsid w:val="437D4A7F"/>
    <w:rsid w:val="43849657"/>
    <w:rsid w:val="439D45A0"/>
    <w:rsid w:val="43A3E88D"/>
    <w:rsid w:val="43A5A4FC"/>
    <w:rsid w:val="43B2166C"/>
    <w:rsid w:val="43BC6EC4"/>
    <w:rsid w:val="43D770ED"/>
    <w:rsid w:val="43E8307A"/>
    <w:rsid w:val="43EA8FCA"/>
    <w:rsid w:val="4400F328"/>
    <w:rsid w:val="4416405C"/>
    <w:rsid w:val="442A6877"/>
    <w:rsid w:val="442E7C85"/>
    <w:rsid w:val="44514CB6"/>
    <w:rsid w:val="4457B318"/>
    <w:rsid w:val="44673820"/>
    <w:rsid w:val="4471A939"/>
    <w:rsid w:val="447736DC"/>
    <w:rsid w:val="4486EEF5"/>
    <w:rsid w:val="448B84A5"/>
    <w:rsid w:val="44A0F1A5"/>
    <w:rsid w:val="44A5C5CE"/>
    <w:rsid w:val="44B49D93"/>
    <w:rsid w:val="44F36BB0"/>
    <w:rsid w:val="44FD248F"/>
    <w:rsid w:val="450B74BD"/>
    <w:rsid w:val="452E7811"/>
    <w:rsid w:val="453998FB"/>
    <w:rsid w:val="455B09CA"/>
    <w:rsid w:val="458750F5"/>
    <w:rsid w:val="45CBB09B"/>
    <w:rsid w:val="45DCD1D2"/>
    <w:rsid w:val="45EFA0EC"/>
    <w:rsid w:val="45FF8829"/>
    <w:rsid w:val="4605A4D4"/>
    <w:rsid w:val="4608F250"/>
    <w:rsid w:val="461682EF"/>
    <w:rsid w:val="4651EA87"/>
    <w:rsid w:val="4664B6B5"/>
    <w:rsid w:val="467006B9"/>
    <w:rsid w:val="46880E79"/>
    <w:rsid w:val="468F27F1"/>
    <w:rsid w:val="46922A3B"/>
    <w:rsid w:val="4694517D"/>
    <w:rsid w:val="4695B578"/>
    <w:rsid w:val="4699DAF4"/>
    <w:rsid w:val="469C6111"/>
    <w:rsid w:val="46B7282D"/>
    <w:rsid w:val="46EDF25A"/>
    <w:rsid w:val="470B6133"/>
    <w:rsid w:val="472E204B"/>
    <w:rsid w:val="474BA094"/>
    <w:rsid w:val="475CC22C"/>
    <w:rsid w:val="4765C76E"/>
    <w:rsid w:val="47910874"/>
    <w:rsid w:val="4794E067"/>
    <w:rsid w:val="479AF252"/>
    <w:rsid w:val="47AAE2AE"/>
    <w:rsid w:val="47BD88C0"/>
    <w:rsid w:val="47D4DE84"/>
    <w:rsid w:val="47E430A6"/>
    <w:rsid w:val="47EB03EB"/>
    <w:rsid w:val="4833F61F"/>
    <w:rsid w:val="485C88C9"/>
    <w:rsid w:val="48A7ADA3"/>
    <w:rsid w:val="48B7356A"/>
    <w:rsid w:val="48BCDF22"/>
    <w:rsid w:val="48D0E78D"/>
    <w:rsid w:val="48D7A0D5"/>
    <w:rsid w:val="48DE7898"/>
    <w:rsid w:val="48F65989"/>
    <w:rsid w:val="48F82375"/>
    <w:rsid w:val="49017808"/>
    <w:rsid w:val="490511E2"/>
    <w:rsid w:val="490EDACA"/>
    <w:rsid w:val="4921F3EC"/>
    <w:rsid w:val="492740B5"/>
    <w:rsid w:val="493EF288"/>
    <w:rsid w:val="4962EBBF"/>
    <w:rsid w:val="4974663E"/>
    <w:rsid w:val="49B631C0"/>
    <w:rsid w:val="49DE07BC"/>
    <w:rsid w:val="49E280E3"/>
    <w:rsid w:val="49E8FEAC"/>
    <w:rsid w:val="49F4D52F"/>
    <w:rsid w:val="4A0EFD2F"/>
    <w:rsid w:val="4A235858"/>
    <w:rsid w:val="4A427B7C"/>
    <w:rsid w:val="4A4804DB"/>
    <w:rsid w:val="4A5B07F4"/>
    <w:rsid w:val="4A8AF04E"/>
    <w:rsid w:val="4A9D29E7"/>
    <w:rsid w:val="4A9E487B"/>
    <w:rsid w:val="4AC2B7BF"/>
    <w:rsid w:val="4AD529CD"/>
    <w:rsid w:val="4AD8CCA4"/>
    <w:rsid w:val="4B043986"/>
    <w:rsid w:val="4B0CD5E0"/>
    <w:rsid w:val="4B141995"/>
    <w:rsid w:val="4B143163"/>
    <w:rsid w:val="4B15329E"/>
    <w:rsid w:val="4B1B59A5"/>
    <w:rsid w:val="4B20B399"/>
    <w:rsid w:val="4B274901"/>
    <w:rsid w:val="4B2EB7D2"/>
    <w:rsid w:val="4B34DFD4"/>
    <w:rsid w:val="4B387AC6"/>
    <w:rsid w:val="4B3A3242"/>
    <w:rsid w:val="4B54A23F"/>
    <w:rsid w:val="4B736138"/>
    <w:rsid w:val="4B902B7B"/>
    <w:rsid w:val="4BA4865B"/>
    <w:rsid w:val="4BA84691"/>
    <w:rsid w:val="4BAA5594"/>
    <w:rsid w:val="4BAE5D1A"/>
    <w:rsid w:val="4BB162B0"/>
    <w:rsid w:val="4BB27F68"/>
    <w:rsid w:val="4BCFA733"/>
    <w:rsid w:val="4BD1DFDD"/>
    <w:rsid w:val="4BD8774E"/>
    <w:rsid w:val="4BF785F0"/>
    <w:rsid w:val="4BF8ECC5"/>
    <w:rsid w:val="4C05023B"/>
    <w:rsid w:val="4C0CB851"/>
    <w:rsid w:val="4C323302"/>
    <w:rsid w:val="4C3B88CE"/>
    <w:rsid w:val="4C3CC2C2"/>
    <w:rsid w:val="4C3E356F"/>
    <w:rsid w:val="4C6D63AC"/>
    <w:rsid w:val="4C6FE7DA"/>
    <w:rsid w:val="4C71A3B6"/>
    <w:rsid w:val="4C71B18C"/>
    <w:rsid w:val="4C84AEF0"/>
    <w:rsid w:val="4C8665AD"/>
    <w:rsid w:val="4CB62051"/>
    <w:rsid w:val="4CC1E7AE"/>
    <w:rsid w:val="4D03425C"/>
    <w:rsid w:val="4D18E113"/>
    <w:rsid w:val="4D37B036"/>
    <w:rsid w:val="4D5C7E34"/>
    <w:rsid w:val="4D887123"/>
    <w:rsid w:val="4D8981E5"/>
    <w:rsid w:val="4D945F81"/>
    <w:rsid w:val="4DA6E7F0"/>
    <w:rsid w:val="4DC25E3D"/>
    <w:rsid w:val="4DC39516"/>
    <w:rsid w:val="4DFBBF9B"/>
    <w:rsid w:val="4E11215E"/>
    <w:rsid w:val="4E241A6C"/>
    <w:rsid w:val="4E245669"/>
    <w:rsid w:val="4E24BD51"/>
    <w:rsid w:val="4E2F6AC4"/>
    <w:rsid w:val="4E3EF646"/>
    <w:rsid w:val="4E443102"/>
    <w:rsid w:val="4E44B15B"/>
    <w:rsid w:val="4E4A3F3A"/>
    <w:rsid w:val="4E4E849E"/>
    <w:rsid w:val="4E6D103A"/>
    <w:rsid w:val="4E8B6E5C"/>
    <w:rsid w:val="4E9F7843"/>
    <w:rsid w:val="4EA64FD4"/>
    <w:rsid w:val="4EAEAE56"/>
    <w:rsid w:val="4EC1CAF4"/>
    <w:rsid w:val="4ECA19D7"/>
    <w:rsid w:val="4ECBB0D6"/>
    <w:rsid w:val="4ED99619"/>
    <w:rsid w:val="4EDFDB87"/>
    <w:rsid w:val="4EE2C59A"/>
    <w:rsid w:val="4EFAF452"/>
    <w:rsid w:val="4F318695"/>
    <w:rsid w:val="4F8847EC"/>
    <w:rsid w:val="4F93B56C"/>
    <w:rsid w:val="4FA53F4F"/>
    <w:rsid w:val="4FBAD8EB"/>
    <w:rsid w:val="4FD0F291"/>
    <w:rsid w:val="4FE45CBF"/>
    <w:rsid w:val="4FEEC8E4"/>
    <w:rsid w:val="5028BA2A"/>
    <w:rsid w:val="502F7CAC"/>
    <w:rsid w:val="503A2778"/>
    <w:rsid w:val="503C73A7"/>
    <w:rsid w:val="504E607E"/>
    <w:rsid w:val="507F2572"/>
    <w:rsid w:val="50894B9B"/>
    <w:rsid w:val="508FD172"/>
    <w:rsid w:val="50960C83"/>
    <w:rsid w:val="509CB72A"/>
    <w:rsid w:val="50BCF8DE"/>
    <w:rsid w:val="50C6326A"/>
    <w:rsid w:val="50CA0762"/>
    <w:rsid w:val="50EAC96D"/>
    <w:rsid w:val="50EBB1FB"/>
    <w:rsid w:val="50FC87BD"/>
    <w:rsid w:val="5120D7D2"/>
    <w:rsid w:val="513C1E4A"/>
    <w:rsid w:val="5144FA4F"/>
    <w:rsid w:val="5160DB37"/>
    <w:rsid w:val="5177C333"/>
    <w:rsid w:val="517A76A2"/>
    <w:rsid w:val="518D9898"/>
    <w:rsid w:val="518DF811"/>
    <w:rsid w:val="519181A1"/>
    <w:rsid w:val="51925002"/>
    <w:rsid w:val="51AD10C4"/>
    <w:rsid w:val="51F677B1"/>
    <w:rsid w:val="5216E552"/>
    <w:rsid w:val="521D5686"/>
    <w:rsid w:val="52202444"/>
    <w:rsid w:val="52228A51"/>
    <w:rsid w:val="5234061C"/>
    <w:rsid w:val="5236CD68"/>
    <w:rsid w:val="5243E8F2"/>
    <w:rsid w:val="5247BFDE"/>
    <w:rsid w:val="524CE66E"/>
    <w:rsid w:val="524E3C76"/>
    <w:rsid w:val="5264DAD9"/>
    <w:rsid w:val="5277AE48"/>
    <w:rsid w:val="52977D85"/>
    <w:rsid w:val="52B364EB"/>
    <w:rsid w:val="52BB1D9D"/>
    <w:rsid w:val="52C7068E"/>
    <w:rsid w:val="52DBD74A"/>
    <w:rsid w:val="52E67F24"/>
    <w:rsid w:val="53041A64"/>
    <w:rsid w:val="531DC110"/>
    <w:rsid w:val="5326B8E4"/>
    <w:rsid w:val="532806BC"/>
    <w:rsid w:val="534DA9EF"/>
    <w:rsid w:val="53B71506"/>
    <w:rsid w:val="53ED5E1B"/>
    <w:rsid w:val="53EE3D6D"/>
    <w:rsid w:val="54148340"/>
    <w:rsid w:val="541A0E8C"/>
    <w:rsid w:val="541D7E1E"/>
    <w:rsid w:val="542AF3EA"/>
    <w:rsid w:val="544C1A9F"/>
    <w:rsid w:val="545923F4"/>
    <w:rsid w:val="5461AB4E"/>
    <w:rsid w:val="5480C832"/>
    <w:rsid w:val="548AF736"/>
    <w:rsid w:val="54B73405"/>
    <w:rsid w:val="54B811EA"/>
    <w:rsid w:val="54CC2CCA"/>
    <w:rsid w:val="54DEF754"/>
    <w:rsid w:val="5526EF68"/>
    <w:rsid w:val="55778938"/>
    <w:rsid w:val="557FFB89"/>
    <w:rsid w:val="55961BCE"/>
    <w:rsid w:val="55C7407F"/>
    <w:rsid w:val="55D10124"/>
    <w:rsid w:val="55E2CA7D"/>
    <w:rsid w:val="560A9DC9"/>
    <w:rsid w:val="562D66CA"/>
    <w:rsid w:val="565314B9"/>
    <w:rsid w:val="568FD14B"/>
    <w:rsid w:val="56A18B34"/>
    <w:rsid w:val="56A34279"/>
    <w:rsid w:val="56A8AA00"/>
    <w:rsid w:val="56AE0995"/>
    <w:rsid w:val="56DACC4E"/>
    <w:rsid w:val="56E79169"/>
    <w:rsid w:val="56F096A5"/>
    <w:rsid w:val="56F1F28B"/>
    <w:rsid w:val="56FBB480"/>
    <w:rsid w:val="57084921"/>
    <w:rsid w:val="57475754"/>
    <w:rsid w:val="574B7D89"/>
    <w:rsid w:val="5750CC50"/>
    <w:rsid w:val="5757EA91"/>
    <w:rsid w:val="5787425A"/>
    <w:rsid w:val="57995293"/>
    <w:rsid w:val="57A20E9B"/>
    <w:rsid w:val="57AF12C7"/>
    <w:rsid w:val="57D96FDB"/>
    <w:rsid w:val="57E5F296"/>
    <w:rsid w:val="58072D48"/>
    <w:rsid w:val="580D9DEA"/>
    <w:rsid w:val="582C00AF"/>
    <w:rsid w:val="58620CE0"/>
    <w:rsid w:val="586A9142"/>
    <w:rsid w:val="58816C14"/>
    <w:rsid w:val="588964A3"/>
    <w:rsid w:val="588D269F"/>
    <w:rsid w:val="58A066F1"/>
    <w:rsid w:val="58B29FE0"/>
    <w:rsid w:val="58BB39DB"/>
    <w:rsid w:val="58BE9B08"/>
    <w:rsid w:val="58C45DE8"/>
    <w:rsid w:val="58C5D7E8"/>
    <w:rsid w:val="58CF68D0"/>
    <w:rsid w:val="58D05EE9"/>
    <w:rsid w:val="58D6DA85"/>
    <w:rsid w:val="58D809B2"/>
    <w:rsid w:val="58F115F0"/>
    <w:rsid w:val="5918B06B"/>
    <w:rsid w:val="59237ADD"/>
    <w:rsid w:val="59253BFA"/>
    <w:rsid w:val="593A3807"/>
    <w:rsid w:val="595479E3"/>
    <w:rsid w:val="595DED6B"/>
    <w:rsid w:val="5992CC79"/>
    <w:rsid w:val="59A1FBAA"/>
    <w:rsid w:val="59A6C7EE"/>
    <w:rsid w:val="59B6B246"/>
    <w:rsid w:val="59C9DA8E"/>
    <w:rsid w:val="59CCE06A"/>
    <w:rsid w:val="59E7DDC1"/>
    <w:rsid w:val="59EDD6A4"/>
    <w:rsid w:val="59F3A2DD"/>
    <w:rsid w:val="5A104B88"/>
    <w:rsid w:val="5A3A4FE7"/>
    <w:rsid w:val="5A3E76A3"/>
    <w:rsid w:val="5A57FFF7"/>
    <w:rsid w:val="5A6C75D9"/>
    <w:rsid w:val="5A7BA861"/>
    <w:rsid w:val="5A7D5D53"/>
    <w:rsid w:val="5A818967"/>
    <w:rsid w:val="5A883015"/>
    <w:rsid w:val="5A96DA9A"/>
    <w:rsid w:val="5AC58D9C"/>
    <w:rsid w:val="5AC6F676"/>
    <w:rsid w:val="5ACB0DAF"/>
    <w:rsid w:val="5AD87095"/>
    <w:rsid w:val="5AE211D0"/>
    <w:rsid w:val="5AEAA049"/>
    <w:rsid w:val="5AF03115"/>
    <w:rsid w:val="5AFE8ADD"/>
    <w:rsid w:val="5B171486"/>
    <w:rsid w:val="5B1B1A9A"/>
    <w:rsid w:val="5B488F05"/>
    <w:rsid w:val="5B5EDC4A"/>
    <w:rsid w:val="5B7C2A44"/>
    <w:rsid w:val="5B99739A"/>
    <w:rsid w:val="5BAF3563"/>
    <w:rsid w:val="5BC469BE"/>
    <w:rsid w:val="5BC71582"/>
    <w:rsid w:val="5BCD48CC"/>
    <w:rsid w:val="5BDAEFF6"/>
    <w:rsid w:val="5C1E0306"/>
    <w:rsid w:val="5C2E6F09"/>
    <w:rsid w:val="5C4904EB"/>
    <w:rsid w:val="5C5F5D9E"/>
    <w:rsid w:val="5C61B6F6"/>
    <w:rsid w:val="5CA51C8E"/>
    <w:rsid w:val="5CA8BCB6"/>
    <w:rsid w:val="5CAE6E47"/>
    <w:rsid w:val="5CD96DD5"/>
    <w:rsid w:val="5CEC8311"/>
    <w:rsid w:val="5CEE36A4"/>
    <w:rsid w:val="5CF22310"/>
    <w:rsid w:val="5D17B272"/>
    <w:rsid w:val="5D3B8DB0"/>
    <w:rsid w:val="5D4855A4"/>
    <w:rsid w:val="5D5BF78D"/>
    <w:rsid w:val="5D6A490F"/>
    <w:rsid w:val="5DA7A67A"/>
    <w:rsid w:val="5DAB25C3"/>
    <w:rsid w:val="5DB83FB5"/>
    <w:rsid w:val="5DCA32ED"/>
    <w:rsid w:val="5DDCE2FA"/>
    <w:rsid w:val="5DDFE8AF"/>
    <w:rsid w:val="5DE85AD0"/>
    <w:rsid w:val="5DFC97CF"/>
    <w:rsid w:val="5E0B1905"/>
    <w:rsid w:val="5E2416AE"/>
    <w:rsid w:val="5E47A927"/>
    <w:rsid w:val="5E480F11"/>
    <w:rsid w:val="5E6B3F73"/>
    <w:rsid w:val="5E7EBBB2"/>
    <w:rsid w:val="5E83610A"/>
    <w:rsid w:val="5E89EC89"/>
    <w:rsid w:val="5E8B29FE"/>
    <w:rsid w:val="5EA1043F"/>
    <w:rsid w:val="5EA32256"/>
    <w:rsid w:val="5EB9C571"/>
    <w:rsid w:val="5EBB6A66"/>
    <w:rsid w:val="5EC6E676"/>
    <w:rsid w:val="5EFF2633"/>
    <w:rsid w:val="5F056E8A"/>
    <w:rsid w:val="5F0AE606"/>
    <w:rsid w:val="5F1DE132"/>
    <w:rsid w:val="5F219571"/>
    <w:rsid w:val="5F3221C8"/>
    <w:rsid w:val="5F354752"/>
    <w:rsid w:val="5F401693"/>
    <w:rsid w:val="5F5BBBFB"/>
    <w:rsid w:val="5F68153B"/>
    <w:rsid w:val="5F9626DB"/>
    <w:rsid w:val="5FA55C29"/>
    <w:rsid w:val="5FA59112"/>
    <w:rsid w:val="5FAD4AF0"/>
    <w:rsid w:val="5FB86C43"/>
    <w:rsid w:val="5FC640CC"/>
    <w:rsid w:val="5FD115F6"/>
    <w:rsid w:val="5FD939F5"/>
    <w:rsid w:val="5FF1BD82"/>
    <w:rsid w:val="600EB611"/>
    <w:rsid w:val="6024D2C8"/>
    <w:rsid w:val="6045C860"/>
    <w:rsid w:val="6050FFAE"/>
    <w:rsid w:val="605FF6E9"/>
    <w:rsid w:val="6084FBDD"/>
    <w:rsid w:val="60AB89ED"/>
    <w:rsid w:val="60C85F7A"/>
    <w:rsid w:val="60CBD983"/>
    <w:rsid w:val="60E547F4"/>
    <w:rsid w:val="6104F0FB"/>
    <w:rsid w:val="613559F2"/>
    <w:rsid w:val="61367E99"/>
    <w:rsid w:val="6140E2EF"/>
    <w:rsid w:val="616927D6"/>
    <w:rsid w:val="619508FE"/>
    <w:rsid w:val="61A966F3"/>
    <w:rsid w:val="61AAC527"/>
    <w:rsid w:val="61B2EE62"/>
    <w:rsid w:val="61CC0D7D"/>
    <w:rsid w:val="61EDC02E"/>
    <w:rsid w:val="61F2F89C"/>
    <w:rsid w:val="61F663C4"/>
    <w:rsid w:val="621B88D7"/>
    <w:rsid w:val="621BDB6B"/>
    <w:rsid w:val="621F713B"/>
    <w:rsid w:val="623CDE98"/>
    <w:rsid w:val="623FC50D"/>
    <w:rsid w:val="62A0DD60"/>
    <w:rsid w:val="62C75AAB"/>
    <w:rsid w:val="62DFF7D4"/>
    <w:rsid w:val="62EFE23A"/>
    <w:rsid w:val="6322C714"/>
    <w:rsid w:val="632BABE2"/>
    <w:rsid w:val="633E8292"/>
    <w:rsid w:val="635C146C"/>
    <w:rsid w:val="6378CD37"/>
    <w:rsid w:val="638D8366"/>
    <w:rsid w:val="639A94BC"/>
    <w:rsid w:val="63AA641E"/>
    <w:rsid w:val="63B5F0B0"/>
    <w:rsid w:val="63C23939"/>
    <w:rsid w:val="63CDA29C"/>
    <w:rsid w:val="63CF1210"/>
    <w:rsid w:val="63CF788C"/>
    <w:rsid w:val="63EDE56B"/>
    <w:rsid w:val="63FEE2C5"/>
    <w:rsid w:val="640A4948"/>
    <w:rsid w:val="641434A9"/>
    <w:rsid w:val="64145603"/>
    <w:rsid w:val="64164070"/>
    <w:rsid w:val="6416D852"/>
    <w:rsid w:val="645B240C"/>
    <w:rsid w:val="6481C2CE"/>
    <w:rsid w:val="64A02607"/>
    <w:rsid w:val="64A06C65"/>
    <w:rsid w:val="64D8604F"/>
    <w:rsid w:val="64EE0DEF"/>
    <w:rsid w:val="64F3D1A6"/>
    <w:rsid w:val="6504AF79"/>
    <w:rsid w:val="655885CD"/>
    <w:rsid w:val="657B510E"/>
    <w:rsid w:val="659DF8D9"/>
    <w:rsid w:val="65A066EF"/>
    <w:rsid w:val="65A8EEE2"/>
    <w:rsid w:val="65B48F1A"/>
    <w:rsid w:val="65BA6B26"/>
    <w:rsid w:val="65D20C5E"/>
    <w:rsid w:val="65D73DC8"/>
    <w:rsid w:val="65DD3E94"/>
    <w:rsid w:val="65EF197E"/>
    <w:rsid w:val="660A841A"/>
    <w:rsid w:val="660AFD3B"/>
    <w:rsid w:val="663E234F"/>
    <w:rsid w:val="664F9B7E"/>
    <w:rsid w:val="665AE82C"/>
    <w:rsid w:val="665C194A"/>
    <w:rsid w:val="6685455A"/>
    <w:rsid w:val="6689B3E3"/>
    <w:rsid w:val="668AD60C"/>
    <w:rsid w:val="66CF85F9"/>
    <w:rsid w:val="66D4D274"/>
    <w:rsid w:val="66E86444"/>
    <w:rsid w:val="66FB074B"/>
    <w:rsid w:val="67194444"/>
    <w:rsid w:val="671AB1FB"/>
    <w:rsid w:val="67573BB5"/>
    <w:rsid w:val="675C4333"/>
    <w:rsid w:val="675C98E5"/>
    <w:rsid w:val="6765C152"/>
    <w:rsid w:val="67783907"/>
    <w:rsid w:val="67CB857C"/>
    <w:rsid w:val="67CFAA94"/>
    <w:rsid w:val="67D2DEAC"/>
    <w:rsid w:val="67D8B3CE"/>
    <w:rsid w:val="67E318D8"/>
    <w:rsid w:val="6808B582"/>
    <w:rsid w:val="6824CD97"/>
    <w:rsid w:val="68297BB3"/>
    <w:rsid w:val="683B8878"/>
    <w:rsid w:val="6844E6DD"/>
    <w:rsid w:val="6883E298"/>
    <w:rsid w:val="689CB73F"/>
    <w:rsid w:val="68B5DAA1"/>
    <w:rsid w:val="68BAD4CC"/>
    <w:rsid w:val="68D24572"/>
    <w:rsid w:val="68E24020"/>
    <w:rsid w:val="68FDB471"/>
    <w:rsid w:val="68FFA054"/>
    <w:rsid w:val="69033301"/>
    <w:rsid w:val="691A3F82"/>
    <w:rsid w:val="69217364"/>
    <w:rsid w:val="6941E1F2"/>
    <w:rsid w:val="6984D303"/>
    <w:rsid w:val="69872AC9"/>
    <w:rsid w:val="698F255D"/>
    <w:rsid w:val="69918C11"/>
    <w:rsid w:val="69B392F3"/>
    <w:rsid w:val="69BA003A"/>
    <w:rsid w:val="69FF1CE8"/>
    <w:rsid w:val="6A038DBB"/>
    <w:rsid w:val="6A24BE96"/>
    <w:rsid w:val="6A82E268"/>
    <w:rsid w:val="6A8AA51A"/>
    <w:rsid w:val="6A8E01F4"/>
    <w:rsid w:val="6A9B29D3"/>
    <w:rsid w:val="6AD50024"/>
    <w:rsid w:val="6ADA3183"/>
    <w:rsid w:val="6AE7DFC8"/>
    <w:rsid w:val="6AFD8D15"/>
    <w:rsid w:val="6B1E7E2E"/>
    <w:rsid w:val="6B2E8ABB"/>
    <w:rsid w:val="6B344F71"/>
    <w:rsid w:val="6B40D95A"/>
    <w:rsid w:val="6B43A82A"/>
    <w:rsid w:val="6B4608E3"/>
    <w:rsid w:val="6B6A162E"/>
    <w:rsid w:val="6B739C22"/>
    <w:rsid w:val="6B76138B"/>
    <w:rsid w:val="6B9FE1DB"/>
    <w:rsid w:val="6BB24BB8"/>
    <w:rsid w:val="6BB706DF"/>
    <w:rsid w:val="6BD4C746"/>
    <w:rsid w:val="6BE71636"/>
    <w:rsid w:val="6C0AB15D"/>
    <w:rsid w:val="6C1C5671"/>
    <w:rsid w:val="6C4BF07B"/>
    <w:rsid w:val="6C6360CA"/>
    <w:rsid w:val="6C8D1652"/>
    <w:rsid w:val="6C92997E"/>
    <w:rsid w:val="6CA046C1"/>
    <w:rsid w:val="6CCA9267"/>
    <w:rsid w:val="6CE0F3E9"/>
    <w:rsid w:val="6CE0FE04"/>
    <w:rsid w:val="6CF219B6"/>
    <w:rsid w:val="6D028D49"/>
    <w:rsid w:val="6D0536D8"/>
    <w:rsid w:val="6D05D688"/>
    <w:rsid w:val="6D0931FE"/>
    <w:rsid w:val="6D0C8A91"/>
    <w:rsid w:val="6D1C09CA"/>
    <w:rsid w:val="6D2C1DE9"/>
    <w:rsid w:val="6D52A907"/>
    <w:rsid w:val="6D65B710"/>
    <w:rsid w:val="6D671D4B"/>
    <w:rsid w:val="6D81D99B"/>
    <w:rsid w:val="6D8DB9EB"/>
    <w:rsid w:val="6D942D10"/>
    <w:rsid w:val="6DB5AE1D"/>
    <w:rsid w:val="6DCDC9E4"/>
    <w:rsid w:val="6DD9D331"/>
    <w:rsid w:val="6DEB289A"/>
    <w:rsid w:val="6DF26A6E"/>
    <w:rsid w:val="6DF9B50C"/>
    <w:rsid w:val="6DFEE629"/>
    <w:rsid w:val="6E344755"/>
    <w:rsid w:val="6E390AE1"/>
    <w:rsid w:val="6E44BE58"/>
    <w:rsid w:val="6E4C0DD8"/>
    <w:rsid w:val="6E577455"/>
    <w:rsid w:val="6E6C3CA1"/>
    <w:rsid w:val="6E8F2625"/>
    <w:rsid w:val="6EA003E3"/>
    <w:rsid w:val="6EA11136"/>
    <w:rsid w:val="6EA52D69"/>
    <w:rsid w:val="6EABD770"/>
    <w:rsid w:val="6EAC5A66"/>
    <w:rsid w:val="6EC59A44"/>
    <w:rsid w:val="6ED9B390"/>
    <w:rsid w:val="6ED9C913"/>
    <w:rsid w:val="6F00EF59"/>
    <w:rsid w:val="6F2AC20C"/>
    <w:rsid w:val="6F6F4893"/>
    <w:rsid w:val="6F95D236"/>
    <w:rsid w:val="6FB687F9"/>
    <w:rsid w:val="6FB79A86"/>
    <w:rsid w:val="6FBD30A2"/>
    <w:rsid w:val="6FDEC980"/>
    <w:rsid w:val="6FF73819"/>
    <w:rsid w:val="700067A2"/>
    <w:rsid w:val="70536319"/>
    <w:rsid w:val="7084B9BD"/>
    <w:rsid w:val="70943371"/>
    <w:rsid w:val="70A9A7A9"/>
    <w:rsid w:val="70D11555"/>
    <w:rsid w:val="70D2FB3E"/>
    <w:rsid w:val="70D57255"/>
    <w:rsid w:val="70DC6FFB"/>
    <w:rsid w:val="70F209C9"/>
    <w:rsid w:val="70F813A1"/>
    <w:rsid w:val="713136BF"/>
    <w:rsid w:val="713591DB"/>
    <w:rsid w:val="714023AE"/>
    <w:rsid w:val="7143F80D"/>
    <w:rsid w:val="71497CFC"/>
    <w:rsid w:val="7155AC79"/>
    <w:rsid w:val="715ED4A1"/>
    <w:rsid w:val="716AB4CD"/>
    <w:rsid w:val="71918FD3"/>
    <w:rsid w:val="719BB1D5"/>
    <w:rsid w:val="71A8107E"/>
    <w:rsid w:val="71B83533"/>
    <w:rsid w:val="71E80C36"/>
    <w:rsid w:val="72024E8D"/>
    <w:rsid w:val="720BBB7A"/>
    <w:rsid w:val="721FF63D"/>
    <w:rsid w:val="7225D55E"/>
    <w:rsid w:val="7265C2B6"/>
    <w:rsid w:val="727065F4"/>
    <w:rsid w:val="7287B440"/>
    <w:rsid w:val="729564C2"/>
    <w:rsid w:val="72AD5A93"/>
    <w:rsid w:val="72B7724B"/>
    <w:rsid w:val="72D8F6B7"/>
    <w:rsid w:val="7313D92A"/>
    <w:rsid w:val="731B0D3C"/>
    <w:rsid w:val="733928AF"/>
    <w:rsid w:val="73482CCE"/>
    <w:rsid w:val="73552E47"/>
    <w:rsid w:val="73558299"/>
    <w:rsid w:val="73649920"/>
    <w:rsid w:val="736F7E3C"/>
    <w:rsid w:val="73B831CA"/>
    <w:rsid w:val="73BC49FE"/>
    <w:rsid w:val="73C07F47"/>
    <w:rsid w:val="73D72CDB"/>
    <w:rsid w:val="73F85D92"/>
    <w:rsid w:val="74087370"/>
    <w:rsid w:val="7438C206"/>
    <w:rsid w:val="745AF6C0"/>
    <w:rsid w:val="748C67EA"/>
    <w:rsid w:val="7495753C"/>
    <w:rsid w:val="74AA8C94"/>
    <w:rsid w:val="74B6A908"/>
    <w:rsid w:val="74BC0632"/>
    <w:rsid w:val="74DF092E"/>
    <w:rsid w:val="74EC57BE"/>
    <w:rsid w:val="74F5F05F"/>
    <w:rsid w:val="75072B7D"/>
    <w:rsid w:val="753A9AA5"/>
    <w:rsid w:val="753FD845"/>
    <w:rsid w:val="75434406"/>
    <w:rsid w:val="7549699F"/>
    <w:rsid w:val="7556BBD1"/>
    <w:rsid w:val="7598E144"/>
    <w:rsid w:val="759FD94B"/>
    <w:rsid w:val="759FE488"/>
    <w:rsid w:val="75AE5E0B"/>
    <w:rsid w:val="75BDB56B"/>
    <w:rsid w:val="75F73B20"/>
    <w:rsid w:val="762825D4"/>
    <w:rsid w:val="762DB238"/>
    <w:rsid w:val="7639364A"/>
    <w:rsid w:val="764AD07A"/>
    <w:rsid w:val="765ACA6A"/>
    <w:rsid w:val="76744C95"/>
    <w:rsid w:val="76A47540"/>
    <w:rsid w:val="76A867F6"/>
    <w:rsid w:val="76BE7867"/>
    <w:rsid w:val="76C189D8"/>
    <w:rsid w:val="76D9B1FA"/>
    <w:rsid w:val="76DDEF40"/>
    <w:rsid w:val="76E865B5"/>
    <w:rsid w:val="77095DE3"/>
    <w:rsid w:val="770D051D"/>
    <w:rsid w:val="770F102D"/>
    <w:rsid w:val="771A7008"/>
    <w:rsid w:val="7735D30D"/>
    <w:rsid w:val="773A6EC6"/>
    <w:rsid w:val="77426D30"/>
    <w:rsid w:val="774AAA41"/>
    <w:rsid w:val="774E48F4"/>
    <w:rsid w:val="77696A4A"/>
    <w:rsid w:val="777142CC"/>
    <w:rsid w:val="778EEB65"/>
    <w:rsid w:val="7791E25B"/>
    <w:rsid w:val="7792E56E"/>
    <w:rsid w:val="77933CB7"/>
    <w:rsid w:val="77945C3E"/>
    <w:rsid w:val="77A18EB2"/>
    <w:rsid w:val="77B70A20"/>
    <w:rsid w:val="77C34123"/>
    <w:rsid w:val="77C69A17"/>
    <w:rsid w:val="77FCBACE"/>
    <w:rsid w:val="7803B130"/>
    <w:rsid w:val="78043B81"/>
    <w:rsid w:val="780601DC"/>
    <w:rsid w:val="7809470E"/>
    <w:rsid w:val="7818AE15"/>
    <w:rsid w:val="782DAB29"/>
    <w:rsid w:val="783130E9"/>
    <w:rsid w:val="7847B66B"/>
    <w:rsid w:val="784D5655"/>
    <w:rsid w:val="784FCD31"/>
    <w:rsid w:val="786E9306"/>
    <w:rsid w:val="7888BE6D"/>
    <w:rsid w:val="7889D774"/>
    <w:rsid w:val="7894B921"/>
    <w:rsid w:val="78D07317"/>
    <w:rsid w:val="78E7F485"/>
    <w:rsid w:val="790999C4"/>
    <w:rsid w:val="791D8826"/>
    <w:rsid w:val="79351FC0"/>
    <w:rsid w:val="7946979B"/>
    <w:rsid w:val="79531499"/>
    <w:rsid w:val="79833724"/>
    <w:rsid w:val="798D44B8"/>
    <w:rsid w:val="79AEFD0C"/>
    <w:rsid w:val="79B90BC8"/>
    <w:rsid w:val="79BC97D3"/>
    <w:rsid w:val="79FCC0FE"/>
    <w:rsid w:val="7A573BBF"/>
    <w:rsid w:val="7A5D8B92"/>
    <w:rsid w:val="7AB376BE"/>
    <w:rsid w:val="7AB76676"/>
    <w:rsid w:val="7ACF2558"/>
    <w:rsid w:val="7B187E8D"/>
    <w:rsid w:val="7B287CE9"/>
    <w:rsid w:val="7B61E01F"/>
    <w:rsid w:val="7B65B8EE"/>
    <w:rsid w:val="7B71D11F"/>
    <w:rsid w:val="7B73BD3A"/>
    <w:rsid w:val="7B97AA2B"/>
    <w:rsid w:val="7B9E4E5D"/>
    <w:rsid w:val="7BACBAF8"/>
    <w:rsid w:val="7BC7B20D"/>
    <w:rsid w:val="7BDA8D87"/>
    <w:rsid w:val="7C1DCB94"/>
    <w:rsid w:val="7C54B761"/>
    <w:rsid w:val="7C5ADA75"/>
    <w:rsid w:val="7C790DF0"/>
    <w:rsid w:val="7C79E76C"/>
    <w:rsid w:val="7C96AE68"/>
    <w:rsid w:val="7CAB3EC4"/>
    <w:rsid w:val="7CBB0A01"/>
    <w:rsid w:val="7CF4EA55"/>
    <w:rsid w:val="7D37F12B"/>
    <w:rsid w:val="7D437CE0"/>
    <w:rsid w:val="7D5E8734"/>
    <w:rsid w:val="7D7A43B6"/>
    <w:rsid w:val="7D9EADFD"/>
    <w:rsid w:val="7DA28383"/>
    <w:rsid w:val="7DC0F545"/>
    <w:rsid w:val="7DE43612"/>
    <w:rsid w:val="7DFB2E6A"/>
    <w:rsid w:val="7DFE7940"/>
    <w:rsid w:val="7E024931"/>
    <w:rsid w:val="7E2B8C47"/>
    <w:rsid w:val="7E5917FD"/>
    <w:rsid w:val="7E8190D0"/>
    <w:rsid w:val="7E915194"/>
    <w:rsid w:val="7E9D824F"/>
    <w:rsid w:val="7EB5A709"/>
    <w:rsid w:val="7EC4E7F4"/>
    <w:rsid w:val="7EC650EA"/>
    <w:rsid w:val="7ED38D53"/>
    <w:rsid w:val="7EE66FBA"/>
    <w:rsid w:val="7F14E2F5"/>
    <w:rsid w:val="7F18E2A2"/>
    <w:rsid w:val="7F1FA4CD"/>
    <w:rsid w:val="7F624D97"/>
    <w:rsid w:val="7F70A741"/>
    <w:rsid w:val="7F7B75B5"/>
    <w:rsid w:val="7F8E3FE6"/>
    <w:rsid w:val="7FA889EC"/>
    <w:rsid w:val="7FB22ADC"/>
    <w:rsid w:val="7FD2D572"/>
    <w:rsid w:val="7FD56906"/>
    <w:rsid w:val="7FDEAE50"/>
    <w:rsid w:val="7FF271B5"/>
    <w:rsid w:val="7FF438B8"/>
    <w:rsid w:val="7FFA8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A812E"/>
  <w15:chartTrackingRefBased/>
  <w15:docId w15:val="{168BFE23-854F-42F7-B988-880EBBE8D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9FCC0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uiPriority w:val="9"/>
    <w:unhideWhenUsed/>
    <w:qFormat/>
    <w:rsid w:val="79FCC0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F253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5CF22310"/>
    <w:pPr>
      <w:tabs>
        <w:tab w:val="center" w:pos="4680"/>
        <w:tab w:val="right" w:pos="9360"/>
      </w:tabs>
      <w:spacing w:after="0" w:line="240" w:lineRule="auto"/>
    </w:pPr>
  </w:style>
  <w:style w:type="paragraph" w:styleId="Footer">
    <w:name w:val="footer"/>
    <w:basedOn w:val="Normal"/>
    <w:uiPriority w:val="99"/>
    <w:unhideWhenUsed/>
    <w:rsid w:val="5CF2231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2E92CDB2"/>
    <w:pPr>
      <w:spacing w:after="0"/>
    </w:pPr>
  </w:style>
  <w:style w:type="paragraph" w:styleId="TOC1">
    <w:name w:val="toc 1"/>
    <w:basedOn w:val="Normal"/>
    <w:next w:val="Normal"/>
    <w:uiPriority w:val="39"/>
    <w:unhideWhenUsed/>
    <w:rsid w:val="79FCC0FE"/>
    <w:pPr>
      <w:spacing w:after="100"/>
    </w:pPr>
  </w:style>
  <w:style w:type="character" w:styleId="Hyperlink">
    <w:name w:val="Hyperlink"/>
    <w:basedOn w:val="DefaultParagraphFont"/>
    <w:uiPriority w:val="99"/>
    <w:unhideWhenUsed/>
    <w:rsid w:val="79FCC0FE"/>
    <w:rPr>
      <w:color w:val="0563C1"/>
      <w:u w:val="single"/>
    </w:rPr>
  </w:style>
  <w:style w:type="paragraph" w:styleId="TOC2">
    <w:name w:val="toc 2"/>
    <w:basedOn w:val="Normal"/>
    <w:next w:val="Normal"/>
    <w:uiPriority w:val="39"/>
    <w:unhideWhenUsed/>
    <w:rsid w:val="79FCC0FE"/>
    <w:pPr>
      <w:spacing w:after="100"/>
      <w:ind w:left="220"/>
    </w:pPr>
  </w:style>
  <w:style w:type="character" w:styleId="PlaceholderText">
    <w:name w:val="Placeholder Text"/>
    <w:basedOn w:val="DefaultParagraphFont"/>
    <w:uiPriority w:val="99"/>
    <w:semiHidden/>
    <w:rsid w:val="79FCC0FE"/>
    <w:rPr>
      <w:color w:val="808080" w:themeColor="background1" w:themeShade="80"/>
    </w:rPr>
  </w:style>
  <w:style w:type="paragraph" w:styleId="Caption">
    <w:name w:val="caption"/>
    <w:basedOn w:val="Normal"/>
    <w:next w:val="Normal"/>
    <w:uiPriority w:val="35"/>
    <w:unhideWhenUsed/>
    <w:qFormat/>
    <w:rsid w:val="00667F4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0883"/>
    <w:pPr>
      <w:spacing w:after="0"/>
    </w:pPr>
  </w:style>
  <w:style w:type="character" w:styleId="UnresolvedMention">
    <w:name w:val="Unresolved Mention"/>
    <w:basedOn w:val="DefaultParagraphFont"/>
    <w:uiPriority w:val="99"/>
    <w:semiHidden/>
    <w:unhideWhenUsed/>
    <w:rsid w:val="001D1BF8"/>
    <w:rPr>
      <w:color w:val="605E5C"/>
      <w:shd w:val="clear" w:color="auto" w:fill="E1DFDD"/>
    </w:rPr>
  </w:style>
  <w:style w:type="character" w:customStyle="1" w:styleId="Heading3Char">
    <w:name w:val="Heading 3 Char"/>
    <w:basedOn w:val="DefaultParagraphFont"/>
    <w:link w:val="Heading3"/>
    <w:uiPriority w:val="9"/>
    <w:rsid w:val="005F2532"/>
    <w:rPr>
      <w:rFonts w:eastAsiaTheme="majorEastAsia" w:cstheme="majorBidi"/>
      <w:color w:val="2F5496" w:themeColor="accent1" w:themeShade="BF"/>
      <w:sz w:val="28"/>
      <w:szCs w:val="28"/>
    </w:rPr>
  </w:style>
  <w:style w:type="paragraph" w:styleId="TOC3">
    <w:name w:val="toc 3"/>
    <w:basedOn w:val="Normal"/>
    <w:next w:val="Normal"/>
    <w:uiPriority w:val="39"/>
    <w:unhideWhenUsed/>
    <w:rsid w:val="049BE2FB"/>
    <w:pPr>
      <w:spacing w:after="100"/>
      <w:ind w:left="440"/>
    </w:pPr>
  </w:style>
  <w:style w:type="character" w:styleId="FollowedHyperlink">
    <w:name w:val="FollowedHyperlink"/>
    <w:basedOn w:val="DefaultParagraphFont"/>
    <w:uiPriority w:val="99"/>
    <w:semiHidden/>
    <w:unhideWhenUsed/>
    <w:rsid w:val="0021313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45/3386331" TargetMode="External"/><Relationship Id="rId39" Type="http://schemas.openxmlformats.org/officeDocument/2006/relationships/header" Target="header1.xml"/><Relationship Id="rId21" Type="http://schemas.openxmlformats.org/officeDocument/2006/relationships/hyperlink" Target="https://www.sciencedirect.com/science/article/pii/B978008099996800001X" TargetMode="External"/><Relationship Id="rId34" Type="http://schemas.openxmlformats.org/officeDocument/2006/relationships/hyperlink" Target="https://www.sciencedirect.com/science/article/pii/B9780750672917500170"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ciencedirect.com/science/article/pii/B9780323264365000102" TargetMode="External"/><Relationship Id="rId29" Type="http://schemas.openxmlformats.org/officeDocument/2006/relationships/hyperlink" Target="https://www.sciencedirect.com/science/article/pii/B9780128167144000156"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ciencedirect.com/science/article/pii/B9781785483073500021" TargetMode="External"/><Relationship Id="rId32" Type="http://schemas.openxmlformats.org/officeDocument/2006/relationships/hyperlink" Target="https://www.oxfordreference.com/view/10.1093/acref/9780198832102.001.0001/acref-9780198832102-e-4701" TargetMode="External"/><Relationship Id="rId37" Type="http://schemas.openxmlformats.org/officeDocument/2006/relationships/hyperlink" Target="https://uk.mathworks.com/help/ident/ref/dynamicsystem.stepinfo.html."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ciencedirect.com/science/article/pii/B9780128053546000062" TargetMode="External"/><Relationship Id="rId28" Type="http://schemas.openxmlformats.org/officeDocument/2006/relationships/hyperlink" Target="https://www.gdots.com/armaments/naval-platforms-system/phalanx/" TargetMode="External"/><Relationship Id="rId36" Type="http://schemas.openxmlformats.org/officeDocument/2006/relationships/hyperlink" Target="https://www.sciencedirect.com/science/article/pii/B9780080999968000069" TargetMode="External"/><Relationship Id="rId10" Type="http://schemas.openxmlformats.org/officeDocument/2006/relationships/image" Target="media/image3.png"/><Relationship Id="rId19" Type="http://schemas.openxmlformats.org/officeDocument/2006/relationships/hyperlink" Target="https://www.sciencedirect.com/science/article/pii/B9780128189481000046" TargetMode="External"/><Relationship Id="rId31" Type="http://schemas.openxmlformats.org/officeDocument/2006/relationships/hyperlink" Target="https://www.oxfordreference.com/view/10.1093/acref/9780198725725.001.0001/acref-9780198725725-e-3658" TargetMode="External"/><Relationship Id="rId44"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B9780128125397000040" TargetMode="External"/><Relationship Id="rId27" Type="http://schemas.openxmlformats.org/officeDocument/2006/relationships/hyperlink" Target="https://www.sciencedirect.com/science/article/pii/B9780323995481000230" TargetMode="External"/><Relationship Id="rId30" Type="http://schemas.openxmlformats.org/officeDocument/2006/relationships/hyperlink" Target="https://www.sciencedirect.com/science/article/pii/B9780750611954500075" TargetMode="External"/><Relationship Id="rId35" Type="http://schemas.openxmlformats.org/officeDocument/2006/relationships/hyperlink" Target="https://www.sciencedirect.com/science/article/pii/B9780750664325500127"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sciencedirect.com/science/article/pii/B9780128141861000089" TargetMode="External"/><Relationship Id="rId33" Type="http://schemas.openxmlformats.org/officeDocument/2006/relationships/hyperlink" Target="https://www.sciencedirect.com/science/article/pii/B9780128187784000194" TargetMode="External"/><Relationship Id="rId38" Type="http://schemas.openxmlformats.org/officeDocument/2006/relationships/hyperlink" Target="https://web.mit.edu/2.14/www/Handouts/PoleZero.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718819F-BE38-4E9E-8F44-C3920324A587}"/>
      </w:docPartPr>
      <w:docPartBody>
        <w:p w:rsidR="00B06CC6" w:rsidRDefault="008F6F52">
          <w:r w:rsidRPr="79FCC0FE">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85CAE"/>
    <w:rsid w:val="000078F1"/>
    <w:rsid w:val="00073A43"/>
    <w:rsid w:val="00075E64"/>
    <w:rsid w:val="001375DF"/>
    <w:rsid w:val="001D1669"/>
    <w:rsid w:val="0022041E"/>
    <w:rsid w:val="003B15AD"/>
    <w:rsid w:val="004E48E0"/>
    <w:rsid w:val="00592F5F"/>
    <w:rsid w:val="0061360D"/>
    <w:rsid w:val="006709E9"/>
    <w:rsid w:val="0067708A"/>
    <w:rsid w:val="00707DCD"/>
    <w:rsid w:val="0071792E"/>
    <w:rsid w:val="00885CAE"/>
    <w:rsid w:val="008F6F52"/>
    <w:rsid w:val="009B5EDB"/>
    <w:rsid w:val="00B06CC6"/>
    <w:rsid w:val="00C17833"/>
    <w:rsid w:val="00CB3EE1"/>
    <w:rsid w:val="00D33F27"/>
    <w:rsid w:val="00D5425E"/>
    <w:rsid w:val="00FC221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EE3ABF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3947040-15c8-4405-ba82-089d576037e6">
  <we:reference id="8c1c3d44-57e9-40d7-86e4-4adf88fea1dd" version="3.0.0.0" store="excatalog" storeType="excatalog"/>
  <we:alternateReferences>
    <we:reference id="WA200007520" version="3.0.0.0" store="en-gb" storeType="omex"/>
  </we:alternateReferences>
  <we:properties>
    <we:property name="rcm.version" value="2"/>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rw.officeVersion" value="&quot;1.3&quot;"/>
    <we:property name="citations" value="{&quot;48087304&quot;:{&quot;referencesIds&quot;:[&quot;doc:691476be1fc3fd40f5c7b632&quot;],&quot;referencesOptions&quot;:{&quot;doc:691476be1fc3fd40f5c7b632&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48087304,&quot;citationText&quot;:&quot;&lt;span style=\&quot;font-family:Calibri;font-size:14.666666666666666px;color:#000000\&quot;&gt;[11]&lt;/span&gt;&quot;},&quot;126085072&quot;:{&quot;referencesIds&quot;:[&quot;doc:690cbd67f0bc411df7c8fd03&quot;],&quot;referencesOptions&quot;:{&quot;doc:690cbd67f0bc411df7c8fd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85072,&quot;citationText&quot;:&quot;&lt;span style=\&quot;font-family:Calibri;font-size:14.666666666666666px;color:#000000\&quot;&gt;[6]&lt;/span&gt;&quot;},&quot;163821355&quot;:{&quot;referencesIds&quot;:[&quot;doc:69122cc3b2c46026af36884d&quot;],&quot;referencesOptions&quot;:{&quot;doc:69122cc3b2c46026af36884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3821355,&quot;citationText&quot;:&quot;&lt;span style=\&quot;font-family:Calibri;font-size:14.666666666666666px;color:#000000\&quot;&gt;[13]&lt;/span&gt;&quot;},&quot;329118260&quot;:{&quot;referencesIds&quot;:[&quot;doc:690caaad57148352e1e065a1&quot;],&quot;referencesOptions&quot;:{&quot;doc:690caaad57148352e1e065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29118260,&quot;citationText&quot;:&quot;&lt;span style=\&quot;font-family:Calibri;font-size:14.666666666666666px;color:#000000\&quot;&gt;[1]&lt;/span&gt;&quot;},&quot;360543816&quot;:{&quot;referencesIds&quot;:[&quot;doc:692e08550ccac272528b67c8&quot;],&quot;referencesOptions&quot;:{&quot;doc:692e08550ccac272528b67c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60543816,&quot;citationText&quot;:&quot;&lt;span style=\&quot;font-family:Calibri;font-size:14.666666666666666px;color:#000000\&quot;&gt;[21]&lt;/span&gt;&quot;},&quot;384361144&quot;:{&quot;referencesIds&quot;:[&quot;doc:690cb48e70ab9a5d14961d22&quot;],&quot;referencesOptions&quot;:{&quot;doc:690cb48e70ab9a5d14961d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4361144,&quot;citationText&quot;:&quot;&lt;span style=\&quot;font-family:Calibri;font-size:14.666666666666666px;color:#000000\&quot;&gt;[2]&lt;/span&gt;&quot;},&quot;550162568&quot;:{&quot;referencesIds&quot;:[&quot;doc:690cb7d252fccd0e6f64dbcd&quot;],&quot;referencesOptions&quot;:{&quot;doc:690cb7d252fccd0e6f64db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50162568,&quot;citationText&quot;:&quot;&lt;span style=\&quot;font-family:Calibri;font-size:14.666666666666666px;color:#000000\&quot;&gt;[3]&lt;/span&gt;&quot;},&quot;566889649&quot;:{&quot;referencesIds&quot;:[&quot;doc:693738227377cb62a23dbc28&quot;],&quot;referencesOptions&quot;:{&quot;doc:693738227377cb62a23dbc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6889649,&quot;citationText&quot;:&quot;&lt;span style=\&quot;font-family:Calibri;font-size:14.666666666666666px;color:#000000\&quot;&gt;[24]&lt;/span&gt;&quot;},&quot;599503058&quot;:{&quot;referencesIds&quot;:[&quot;doc:69627ab7a6457b6d86377171&quot;],&quot;referencesOptions&quot;:{&quot;doc:69627ab7a6457b6d8637717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9503058,&quot;citationText&quot;:&quot;&lt;span style=\&quot;font-family:Calibri;font-size:14.666666666666666px;color:#000000\&quot;&gt;[25]&lt;/span&gt;&quot;},&quot;813788282&quot;:{&quot;referencesIds&quot;:[&quot;doc:692e007bddda9d33b824dcaf&quot;],&quot;referencesOptions&quot;:{&quot;doc:692e007bddda9d33b824d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13788282,&quot;citationText&quot;:&quot;&lt;span style=\&quot;font-family:Calibri;font-size:14.666666666666666px;color:#000000\&quot;&gt;[17]&lt;/span&gt;&quot;},&quot;907897397&quot;:{&quot;referencesIds&quot;:[&quot;doc:6927643403558d24a630e655&quot;],&quot;referencesOptions&quot;:{&quot;doc:6927643403558d24a630e65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07897397,&quot;citationText&quot;:&quot;&lt;span style=\&quot;font-family:Calibri;font-size:14.666666666666666px;color:#000000\&quot;&gt;[16]&lt;/span&gt;&quot;},&quot;997151330&quot;:{&quot;referencesIds&quot;:[&quot;doc:6914769cbe373f23f9538a33&quot;],&quot;referencesOptions&quot;:{&quot;doc:6914769cbe373f23f9538a3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997151330,&quot;citationText&quot;:&quot;&lt;span style=\&quot;font-family:Calibri;font-size:14.666666666666666px;color:#000000\&quot;&gt;[10]&lt;/span&gt;&quot;},&quot;1003833703&quot;:{&quot;referencesIds&quot;:[&quot;doc:692dfcd0f7939b0b7eee6fd4&quot;],&quot;referencesOptions&quot;:{&quot;doc:692dfcd0f7939b0b7eee6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03833703,&quot;citationText&quot;:&quot;&lt;span style=\&quot;font-family:Calibri;font-size:14.666666666666666px;color:#000000\&quot;&gt;[18]&lt;/span&gt;&quot;},&quot;1102271729&quot;:{&quot;referencesIds&quot;:[&quot;doc:696278ac90689d25615d38d6&quot;],&quot;referencesOptions&quot;:{&quot;doc:696278ac90689d25615d38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2271729,&quot;citationText&quot;:&quot;&lt;span style=\&quot;font-family:Calibri;font-size:14.666666666666666px;color:#000000\&quot;&gt;[15]&lt;/span&gt;&quot;},&quot;1178446586&quot;:{&quot;referencesIds&quot;:[&quot;doc:69147a3d034e7c50b8499203&quot;],&quot;referencesOptions&quot;:{&quot;doc:69147a3d034e7c50b849920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78446586,&quot;citationText&quot;:&quot;&lt;span style=\&quot;font-family:Calibri;font-size:14.666666666666666px;color:#000000\&quot;&gt;[8]&lt;/span&gt;&quot;},&quot;1285187449&quot;:{&quot;referencesIds&quot;:[&quot;doc:6914f6a34d27c77c8f691d06&quot;],&quot;referencesOptions&quot;:{&quot;doc:6914f6a34d27c77c8f691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5187449,&quot;citationText&quot;:&quot;&lt;span style=\&quot;font-family:Calibri;font-size:14.666666666666666px;color:#000000\&quot;&gt;[14]&lt;/span&gt;&quot;},&quot;1383827629&quot;:{&quot;referencesIds&quot;:[&quot;doc:690cbfc02de3a9443d1ac3c9&quot;],&quot;referencesOptions&quot;:{&quot;doc:690cbfc02de3a9443d1ac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83827629,&quot;citationText&quot;:&quot;&lt;span style=\&quot;font-family:Calibri;font-size:14.666666666666666px;color:#000000\&quot;&gt;[7]&lt;/span&gt;&quot;},&quot;1427811208&quot;:{&quot;referencesIds&quot;:[&quot;doc:690cbd4f1936b100eb357349&quot;],&quot;referencesOptions&quot;:{&quot;doc:690cbd4f1936b100eb357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27811208,&quot;citationText&quot;:&quot;&lt;span style=\&quot;font-family:Calibri;font-size:14.666666666666666px;color:#000000\&quot;&gt;[5]&lt;/span&gt;&quot;},&quot;1475680704&quot;:{&quot;referencesIds&quot;:[&quot;doc:691480de4d27c77c8f6900f3&quot;],&quot;referencesOptions&quot;:{&quot;doc:691480de4d27c77c8f6900f3&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475680704,&quot;citationText&quot;:&quot;&lt;span style=\&quot;font-family:Calibri;font-size:14.666666666666666px;color:#000000\&quot;&gt;[9]&lt;/span&gt;&quot;},&quot;1507274842&quot;:{&quot;referencesIds&quot;:[&quot;doc:6935e9a4e22cf845b38ccec0&quot;],&quot;referencesOptions&quot;:{&quot;doc:6935e9a4e22cf845b38ccec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07274842,&quot;citationText&quot;:&quot;&lt;span style=\&quot;font-family:Calibri;font-size:14.666666666666666px;color:#000000\&quot;&gt;[23]&lt;/span&gt;&quot;},&quot;1597610962&quot;:{&quot;referencesIds&quot;:[&quot;doc:692e007bddda9d33b824dcaf&quot;],&quot;referencesOptions&quot;:{&quot;doc:692e007bddda9d33b824dc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7610962,&quot;citationText&quot;:&quot;&lt;span style=\&quot;font-family:Calibri;font-size:14.666666666666666px;color:#000000\&quot;&gt;[17]&lt;/span&gt;&quot;},&quot;1640175815&quot;:{&quot;referencesIds&quot;:[&quot;doc:690cb43c52fccd0e6f64db41&quot;],&quot;referencesOptions&quot;:{&quot;doc:690cb43c52fccd0e6f64db4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40175815,&quot;citationText&quot;:&quot;&lt;span style=\&quot;font-family:Calibri;font-size:14.666666666666666px;color:#000000\&quot;&gt;[4]&lt;/span&gt;&quot;},&quot;1728356879&quot;:{&quot;referencesIds&quot;:[&quot;doc:692dffcd9b24cd7c9b781be5&quot;],&quot;referencesOptions&quot;:{&quot;doc:692dffcd9b24cd7c9b781b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28356879,&quot;citationText&quot;:&quot;&lt;span style=\&quot;font-family:Calibri;font-size:14.666666666666666px;color:#000000\&quot;&gt;[19]&lt;/span&gt;&quot;},&quot;1770657564&quot;:{&quot;referencesIds&quot;:[&quot;doc:6914f6a34d27c77c8f691d06&quot;],&quot;referencesOptions&quot;:{&quot;doc:6914f6a34d27c77c8f691d0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657564,&quot;citationText&quot;:&quot;&lt;span style=\&quot;font-family:Calibri;font-size:14.666666666666666px;color:#000000\&quot;&gt;[14]&lt;/span&gt;&quot;},&quot;1792539431&quot;:{&quot;referencesIds&quot;:[&quot;doc:6935e98ee75dfd0f6298347e&quot;],&quot;referencesOptions&quot;:{&quot;doc:6935e98ee75dfd0f6298347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2539431,&quot;citationText&quot;:&quot;&lt;span style=\&quot;font-family:Calibri;font-size:14.666666666666666px;color:#000000\&quot;&gt;[22]&lt;/span&gt;&quot;},&quot;1885052318&quot;:{&quot;referencesIds&quot;:[&quot;doc:692e08f80ccac272528b67d9&quot;],&quot;referencesOptions&quot;:{&quot;doc:692e08f80ccac272528b67d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85052318,&quot;citationText&quot;:&quot;&lt;span style=\&quot;font-family:Calibri;font-size:14.666666666666666px;color:#000000\&quot;&gt;[20]&lt;/span&gt;&quot;},&quot;1913064058&quot;:{&quot;referencesIds&quot;:[&quot;doc:690cbd4f1936b100eb357349&quot;],&quot;referencesOptions&quot;:{&quot;doc:690cbd4f1936b100eb35734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13064058,&quot;citationText&quot;:&quot;&lt;span style=\&quot;font-family:Calibri;font-size:14.666666666666666px;color:#000000\&quot;&gt;[5]&lt;/span&gt;&quot;},&quot;1970925941&quot;:{&quot;referencesIds&quot;:[&quot;doc:69122ae41fc3fd40f5c77742&quot;],&quot;referencesOptions&quot;:{&quot;doc:69122ae41fc3fd40f5c7774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0925941,&quot;citationText&quot;:&quot;&lt;span style=\&quot;font-family:Calibri;font-size:14.666666666666666px;color:#000000\&quot;&gt;[12]&lt;/span&gt;&quot;}}"/>
    <we:property name="formatForFootnotesEnabled" value="&quot;formatForFootnotesDisabled&quot;"/>
    <we:property name="bibliographyEnabled" value="&quot;bibliographyEnabled&quot;"/>
    <we:property name="rw.userId" value="&quot;user:6778526147324320bb3c0bd4&quot;"/>
    <we:property name="rw.subscriberId" value="&quot;0&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450CE866-49FA-4FC7-A918-8EE099E79C54}">
  <we:reference id="8c1c3d44-57e9-40d7-86e4-4adf61fea1dd" version="2.1.0.2" store="EXCatalog" storeType="EXCatalog"/>
  <we:alternateReferences>
    <we:reference id="WA104380122" version="2.1.0.2"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59D0C-3B04-4D59-8C37-793F7FCCF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23</Pages>
  <Words>5895</Words>
  <Characters>33602</Characters>
  <Application>Microsoft Office Word</Application>
  <DocSecurity>0</DocSecurity>
  <Lines>280</Lines>
  <Paragraphs>78</Paragraphs>
  <ScaleCrop>false</ScaleCrop>
  <Company>University of Wales Trinity Saint David</Company>
  <LinksUpToDate>false</LinksUpToDate>
  <CharactersWithSpaces>39419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Biggs (2308431)</dc:creator>
  <cp:keywords/>
  <dc:description/>
  <cp:lastModifiedBy>Emma Biggs (2308431)</cp:lastModifiedBy>
  <cp:revision>247</cp:revision>
  <dcterms:created xsi:type="dcterms:W3CDTF">2026-01-10T15:51:00Z</dcterms:created>
  <dcterms:modified xsi:type="dcterms:W3CDTF">2026-01-10T17:23:00Z</dcterms:modified>
</cp:coreProperties>
</file>