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0AC3C" w14:textId="1E8D80B0" w:rsidR="00C97E4C" w:rsidRPr="00C97E4C" w:rsidRDefault="00C97E4C" w:rsidP="00BE3548">
      <w:pPr>
        <w:pStyle w:val="NormalWeb"/>
        <w:jc w:val="center"/>
        <w:rPr>
          <w:rFonts w:ascii="Arial" w:hAnsi="Arial" w:cs="Arial"/>
          <w:b/>
          <w:bCs/>
          <w:sz w:val="22"/>
          <w:szCs w:val="22"/>
        </w:rPr>
      </w:pPr>
      <w:r w:rsidRPr="00C97E4C">
        <w:rPr>
          <w:rFonts w:ascii="Arial" w:hAnsi="Arial" w:cs="Arial"/>
          <w:b/>
          <w:bCs/>
          <w:sz w:val="22"/>
          <w:szCs w:val="22"/>
        </w:rPr>
        <w:t xml:space="preserve">Mental Health in Children and Young People </w:t>
      </w:r>
      <w:r w:rsidRPr="00C97E4C">
        <w:rPr>
          <w:rFonts w:ascii="Arial" w:hAnsi="Arial" w:cs="Arial"/>
          <w:b/>
          <w:bCs/>
          <w:sz w:val="22"/>
          <w:szCs w:val="22"/>
        </w:rPr>
        <w:t>Essay</w:t>
      </w:r>
    </w:p>
    <w:p w14:paraId="791B3A9E" w14:textId="3EBE2FC5" w:rsidR="00BE3548" w:rsidRDefault="00C97E4C" w:rsidP="00D51AA3">
      <w:pPr>
        <w:pStyle w:val="NormalWeb"/>
        <w:spacing w:before="0" w:beforeAutospacing="0" w:line="480" w:lineRule="auto"/>
        <w:ind w:firstLine="720"/>
        <w:rPr>
          <w:rFonts w:ascii="Arial" w:hAnsi="Arial" w:cs="Arial"/>
        </w:rPr>
      </w:pPr>
      <w:r w:rsidRPr="00C97E4C">
        <w:rPr>
          <w:rFonts w:ascii="Arial" w:hAnsi="Arial" w:cs="Arial"/>
        </w:rPr>
        <w:t>Adverse Childhood Experiences</w:t>
      </w:r>
      <w:r>
        <w:rPr>
          <w:rFonts w:ascii="Arial" w:hAnsi="Arial" w:cs="Arial"/>
        </w:rPr>
        <w:t>, or commonly referred to as ACEs, according to the Centres for Disease Control and Prevention (CDC, 2023), are any events that have the potential to be traumatic and occur in the individuals childhood, between the ages 0-17.</w:t>
      </w:r>
      <w:r w:rsidR="00B51B91">
        <w:rPr>
          <w:rFonts w:ascii="Arial" w:hAnsi="Arial" w:cs="Arial"/>
        </w:rPr>
        <w:t xml:space="preserve"> </w:t>
      </w:r>
    </w:p>
    <w:p w14:paraId="2621C608" w14:textId="57E72293" w:rsidR="00E10432" w:rsidRDefault="00C00D17" w:rsidP="001A566C">
      <w:pPr>
        <w:pStyle w:val="NormalWeb"/>
        <w:spacing w:before="0" w:beforeAutospacing="0" w:line="480" w:lineRule="auto"/>
        <w:ind w:firstLine="720"/>
        <w:rPr>
          <w:rFonts w:ascii="Arial" w:hAnsi="Arial" w:cs="Arial"/>
        </w:rPr>
      </w:pPr>
      <w:r>
        <w:rPr>
          <w:rFonts w:ascii="Arial" w:hAnsi="Arial" w:cs="Arial"/>
        </w:rPr>
        <w:t>Tia, a 14-year-old female adolescent, is often late for classes, and has been struggling in school. In school, her form teacher has begun to notice that she is losing weight, and has become concerned, after speaking to Tia about her loss of weight, Tia tells her that she is involved in ballet and dance classes, and her instructor has advised her to watch her weight, threatening to withhold her from performing at the next dance event. Tia also revealed that her dance teacher removed her from a specific role</w:t>
      </w:r>
      <w:r w:rsidR="00DC5894">
        <w:rPr>
          <w:rFonts w:ascii="Arial" w:hAnsi="Arial" w:cs="Arial"/>
        </w:rPr>
        <w:t>, claiming she was too fat to perform. Due to this, Tia has begun to reduce her food intake</w:t>
      </w:r>
      <w:r w:rsidR="00B360C4">
        <w:rPr>
          <w:rFonts w:ascii="Arial" w:hAnsi="Arial" w:cs="Arial"/>
        </w:rPr>
        <w:t>, which suggest she may be s</w:t>
      </w:r>
      <w:r w:rsidR="00FC749C">
        <w:rPr>
          <w:rFonts w:ascii="Arial" w:hAnsi="Arial" w:cs="Arial"/>
        </w:rPr>
        <w:t>uffering from an eating disorder</w:t>
      </w:r>
      <w:r w:rsidR="00DC5894">
        <w:rPr>
          <w:rFonts w:ascii="Arial" w:hAnsi="Arial" w:cs="Arial"/>
        </w:rPr>
        <w:t>. She struggles with feeling self-conscious and has told her teacher that she feels that she is not good enough. She is suffering from consistent low mood and</w:t>
      </w:r>
      <w:r w:rsidR="008A3DA6">
        <w:rPr>
          <w:rFonts w:ascii="Arial" w:hAnsi="Arial" w:cs="Arial"/>
        </w:rPr>
        <w:t xml:space="preserve"> confidence</w:t>
      </w:r>
      <w:r w:rsidR="00084DFE">
        <w:rPr>
          <w:rFonts w:ascii="Arial" w:hAnsi="Arial" w:cs="Arial"/>
        </w:rPr>
        <w:t>.</w:t>
      </w:r>
      <w:r w:rsidR="00FC749C">
        <w:rPr>
          <w:rFonts w:ascii="Arial" w:hAnsi="Arial" w:cs="Arial"/>
        </w:rPr>
        <w:t>, and she</w:t>
      </w:r>
      <w:r w:rsidR="00084DFE">
        <w:rPr>
          <w:rFonts w:ascii="Arial" w:hAnsi="Arial" w:cs="Arial"/>
        </w:rPr>
        <w:t xml:space="preserve"> has also began to withdraw from her peers and </w:t>
      </w:r>
      <w:r w:rsidR="0096308B">
        <w:rPr>
          <w:rFonts w:ascii="Arial" w:hAnsi="Arial" w:cs="Arial"/>
        </w:rPr>
        <w:t>has started to miss her classes.</w:t>
      </w:r>
    </w:p>
    <w:p w14:paraId="5C9C4C2F" w14:textId="6E2D9606" w:rsidR="00811514" w:rsidRDefault="00811514" w:rsidP="00606C57">
      <w:pPr>
        <w:pStyle w:val="NormalWeb"/>
        <w:spacing w:before="0" w:beforeAutospacing="0" w:line="480" w:lineRule="auto"/>
        <w:ind w:firstLine="720"/>
        <w:rPr>
          <w:rFonts w:ascii="Arial" w:hAnsi="Arial" w:cs="Arial"/>
        </w:rPr>
      </w:pPr>
      <w:r>
        <w:rPr>
          <w:rFonts w:ascii="Arial" w:hAnsi="Arial" w:cs="Arial"/>
        </w:rPr>
        <w:t>The first study into ACEs and its consequences was conducted by Felitti et al.,(1998), which found significant associations between the ACEs and various health issues later in life. ACEs have been shown to be linked with chronic health issues, mental illnesses, and substance abuse in adulthood (CDC, 2021).</w:t>
      </w:r>
      <w:r w:rsidR="001A566C">
        <w:rPr>
          <w:rFonts w:ascii="Arial" w:hAnsi="Arial" w:cs="Arial"/>
        </w:rPr>
        <w:t xml:space="preserve"> From the study conducted by Felitti et al., (1998), </w:t>
      </w:r>
      <w:r w:rsidR="00D061CB">
        <w:rPr>
          <w:rFonts w:ascii="Arial" w:hAnsi="Arial" w:cs="Arial"/>
        </w:rPr>
        <w:t>10 ACEs were identifie</w:t>
      </w:r>
      <w:r w:rsidR="00925CD8">
        <w:rPr>
          <w:rFonts w:ascii="Arial" w:hAnsi="Arial" w:cs="Arial"/>
        </w:rPr>
        <w:t>d with three categories they could fall into</w:t>
      </w:r>
      <w:r w:rsidR="00EF5777">
        <w:rPr>
          <w:rFonts w:ascii="Arial" w:hAnsi="Arial" w:cs="Arial"/>
        </w:rPr>
        <w:t xml:space="preserve">, such as abuse, neglect and/or household dysfunction. From the scenario involving Tia, </w:t>
      </w:r>
      <w:r w:rsidR="006C41AA">
        <w:rPr>
          <w:rFonts w:ascii="Arial" w:hAnsi="Arial" w:cs="Arial"/>
        </w:rPr>
        <w:t xml:space="preserve">it is evident that </w:t>
      </w:r>
      <w:r w:rsidR="00E11476">
        <w:rPr>
          <w:rFonts w:ascii="Arial" w:hAnsi="Arial" w:cs="Arial"/>
        </w:rPr>
        <w:t>ACEs are present</w:t>
      </w:r>
      <w:r w:rsidR="00AE632D">
        <w:rPr>
          <w:rFonts w:ascii="Arial" w:hAnsi="Arial" w:cs="Arial"/>
        </w:rPr>
        <w:t xml:space="preserve">, specifically </w:t>
      </w:r>
      <w:r w:rsidR="00AE632D">
        <w:rPr>
          <w:rFonts w:ascii="Arial" w:hAnsi="Arial" w:cs="Arial"/>
        </w:rPr>
        <w:lastRenderedPageBreak/>
        <w:t>emotional abuse</w:t>
      </w:r>
      <w:r w:rsidR="0091333A">
        <w:rPr>
          <w:rFonts w:ascii="Arial" w:hAnsi="Arial" w:cs="Arial"/>
        </w:rPr>
        <w:t xml:space="preserve"> from her dance instructor</w:t>
      </w:r>
      <w:r w:rsidR="00AE632D">
        <w:rPr>
          <w:rFonts w:ascii="Arial" w:hAnsi="Arial" w:cs="Arial"/>
        </w:rPr>
        <w:t xml:space="preserve">, and </w:t>
      </w:r>
      <w:r w:rsidR="003963CC">
        <w:rPr>
          <w:rFonts w:ascii="Arial" w:hAnsi="Arial" w:cs="Arial"/>
        </w:rPr>
        <w:t>potentially emotional neglect</w:t>
      </w:r>
      <w:r w:rsidR="0091333A">
        <w:rPr>
          <w:rFonts w:ascii="Arial" w:hAnsi="Arial" w:cs="Arial"/>
        </w:rPr>
        <w:t xml:space="preserve"> from her parents</w:t>
      </w:r>
      <w:r w:rsidR="003963CC">
        <w:rPr>
          <w:rFonts w:ascii="Arial" w:hAnsi="Arial" w:cs="Arial"/>
        </w:rPr>
        <w:t>.</w:t>
      </w:r>
    </w:p>
    <w:p w14:paraId="44CEBD7B" w14:textId="77777777" w:rsidR="00727169" w:rsidRDefault="00392AFB" w:rsidP="00606C57">
      <w:pPr>
        <w:pStyle w:val="NormalWeb"/>
        <w:spacing w:before="0" w:beforeAutospacing="0" w:line="480" w:lineRule="auto"/>
        <w:ind w:firstLine="720"/>
        <w:rPr>
          <w:rFonts w:ascii="Arial" w:hAnsi="Arial" w:cs="Arial"/>
        </w:rPr>
      </w:pPr>
      <w:r>
        <w:rPr>
          <w:rFonts w:ascii="Arial" w:hAnsi="Arial" w:cs="Arial"/>
        </w:rPr>
        <w:t>Frameworks developed to address</w:t>
      </w:r>
      <w:r w:rsidR="0000118B">
        <w:rPr>
          <w:rFonts w:ascii="Arial" w:hAnsi="Arial" w:cs="Arial"/>
        </w:rPr>
        <w:t xml:space="preserve"> ACEs in different nations of the UK, specifically England, Scotland, and Wales,</w:t>
      </w:r>
      <w:r w:rsidR="007329A3">
        <w:rPr>
          <w:rFonts w:ascii="Arial" w:hAnsi="Arial" w:cs="Arial"/>
        </w:rPr>
        <w:t xml:space="preserve"> all share the common goal of </w:t>
      </w:r>
      <w:r w:rsidR="00787D31">
        <w:rPr>
          <w:rFonts w:ascii="Arial" w:hAnsi="Arial" w:cs="Arial"/>
        </w:rPr>
        <w:t>understanding</w:t>
      </w:r>
      <w:r w:rsidR="007329A3">
        <w:rPr>
          <w:rFonts w:ascii="Arial" w:hAnsi="Arial" w:cs="Arial"/>
        </w:rPr>
        <w:t xml:space="preserve"> and addressing </w:t>
      </w:r>
      <w:r w:rsidR="00787D31">
        <w:rPr>
          <w:rFonts w:ascii="Arial" w:hAnsi="Arial" w:cs="Arial"/>
        </w:rPr>
        <w:t>childhood traumas in order to improves the lives of the children and families affected</w:t>
      </w:r>
      <w:r w:rsidR="001D1969">
        <w:rPr>
          <w:rFonts w:ascii="Arial" w:hAnsi="Arial" w:cs="Arial"/>
        </w:rPr>
        <w:t>. Though they share the same goal, the approaches developed by each nation</w:t>
      </w:r>
      <w:r w:rsidR="00D63EF4">
        <w:rPr>
          <w:rFonts w:ascii="Arial" w:hAnsi="Arial" w:cs="Arial"/>
        </w:rPr>
        <w:t xml:space="preserve"> are not identical. </w:t>
      </w:r>
    </w:p>
    <w:p w14:paraId="21330F4F" w14:textId="641E5134" w:rsidR="0000118B" w:rsidRDefault="00D63EF4" w:rsidP="00606C57">
      <w:pPr>
        <w:pStyle w:val="NormalWeb"/>
        <w:spacing w:before="0" w:beforeAutospacing="0" w:line="480" w:lineRule="auto"/>
        <w:ind w:firstLine="720"/>
        <w:rPr>
          <w:rFonts w:ascii="Arial" w:hAnsi="Arial" w:cs="Arial"/>
        </w:rPr>
      </w:pPr>
      <w:r>
        <w:rPr>
          <w:rFonts w:ascii="Arial" w:hAnsi="Arial" w:cs="Arial"/>
        </w:rPr>
        <w:t xml:space="preserve">For England, </w:t>
      </w:r>
      <w:r w:rsidR="00011B8B">
        <w:rPr>
          <w:rFonts w:ascii="Arial" w:hAnsi="Arial" w:cs="Arial"/>
        </w:rPr>
        <w:t>efforts have been made by Public Health England</w:t>
      </w:r>
      <w:r w:rsidR="007B41D4">
        <w:rPr>
          <w:rFonts w:ascii="Arial" w:hAnsi="Arial" w:cs="Arial"/>
        </w:rPr>
        <w:t xml:space="preserve"> to raise awareness of ACEs, and to develop </w:t>
      </w:r>
      <w:r w:rsidR="00D75A18">
        <w:rPr>
          <w:rFonts w:ascii="Arial" w:hAnsi="Arial" w:cs="Arial"/>
        </w:rPr>
        <w:t>plans to prevent the impact they have</w:t>
      </w:r>
      <w:r w:rsidR="00AD33CA">
        <w:rPr>
          <w:rFonts w:ascii="Arial" w:hAnsi="Arial" w:cs="Arial"/>
        </w:rPr>
        <w:t>. Public Health England have also published guidance, developed from reports</w:t>
      </w:r>
      <w:r w:rsidR="00601EC8">
        <w:rPr>
          <w:rFonts w:ascii="Arial" w:hAnsi="Arial" w:cs="Arial"/>
        </w:rPr>
        <w:t xml:space="preserve"> on ACEs, for </w:t>
      </w:r>
      <w:r w:rsidR="00D53FEB">
        <w:rPr>
          <w:rFonts w:ascii="Arial" w:hAnsi="Arial" w:cs="Arial"/>
        </w:rPr>
        <w:t xml:space="preserve">professionals who work in healthcare, education, and social services on how to identify and </w:t>
      </w:r>
      <w:r w:rsidR="00B1286C">
        <w:rPr>
          <w:rFonts w:ascii="Arial" w:hAnsi="Arial" w:cs="Arial"/>
        </w:rPr>
        <w:t>address these issues.</w:t>
      </w:r>
      <w:r w:rsidR="00D56853">
        <w:rPr>
          <w:rFonts w:ascii="Arial" w:hAnsi="Arial" w:cs="Arial"/>
        </w:rPr>
        <w:t xml:space="preserve"> Public Health England have also introduced initiatives such as the ‘Early Intervention Foundation’</w:t>
      </w:r>
      <w:r w:rsidR="00CF07D1">
        <w:rPr>
          <w:rFonts w:ascii="Arial" w:hAnsi="Arial" w:cs="Arial"/>
        </w:rPr>
        <w:t xml:space="preserve"> and the ‘Healthy Child Programme’, which aim to encourage early intervention and support for families who are at </w:t>
      </w:r>
      <w:r w:rsidR="000F3F7C">
        <w:rPr>
          <w:rFonts w:ascii="Arial" w:hAnsi="Arial" w:cs="Arial"/>
        </w:rPr>
        <w:t>risk of these Adverse Childhood Experiences</w:t>
      </w:r>
      <w:r w:rsidR="008C48AF">
        <w:rPr>
          <w:rFonts w:ascii="Arial" w:hAnsi="Arial" w:cs="Arial"/>
        </w:rPr>
        <w:t xml:space="preserve">. The focus of these programs is to strengthen </w:t>
      </w:r>
      <w:r w:rsidR="001B3F72">
        <w:rPr>
          <w:rFonts w:ascii="Arial" w:hAnsi="Arial" w:cs="Arial"/>
        </w:rPr>
        <w:t xml:space="preserve">parenting skills, </w:t>
      </w:r>
      <w:r w:rsidR="0012289A">
        <w:rPr>
          <w:rFonts w:ascii="Arial" w:hAnsi="Arial" w:cs="Arial"/>
        </w:rPr>
        <w:t>promote positive family relationships, and ensure access is available to services that can support the families who need it</w:t>
      </w:r>
      <w:r w:rsidR="005E3B97">
        <w:rPr>
          <w:rFonts w:ascii="Arial" w:hAnsi="Arial" w:cs="Arial"/>
        </w:rPr>
        <w:t xml:space="preserve"> (Public Health England, </w:t>
      </w:r>
      <w:r w:rsidR="0003534A">
        <w:rPr>
          <w:rFonts w:ascii="Arial" w:hAnsi="Arial" w:cs="Arial"/>
        </w:rPr>
        <w:t>2020)</w:t>
      </w:r>
    </w:p>
    <w:p w14:paraId="357A9E6F" w14:textId="62FE5127" w:rsidR="004959C0" w:rsidRDefault="004959C0" w:rsidP="00606C57">
      <w:pPr>
        <w:pStyle w:val="NormalWeb"/>
        <w:spacing w:before="0" w:beforeAutospacing="0" w:line="480" w:lineRule="auto"/>
        <w:ind w:firstLine="720"/>
        <w:rPr>
          <w:rFonts w:ascii="Arial" w:hAnsi="Arial" w:cs="Arial"/>
        </w:rPr>
      </w:pPr>
      <w:r>
        <w:rPr>
          <w:rFonts w:ascii="Arial" w:hAnsi="Arial" w:cs="Arial"/>
        </w:rPr>
        <w:t>For Scotland</w:t>
      </w:r>
      <w:r w:rsidR="00E322D1">
        <w:rPr>
          <w:rFonts w:ascii="Arial" w:hAnsi="Arial" w:cs="Arial"/>
        </w:rPr>
        <w:t xml:space="preserve">, ACEs have been </w:t>
      </w:r>
      <w:r w:rsidR="00E95AF8">
        <w:rPr>
          <w:rFonts w:ascii="Arial" w:hAnsi="Arial" w:cs="Arial"/>
        </w:rPr>
        <w:t xml:space="preserve">addressed as a part of their initiative to improve child wellbeing and reduce health inequalities within their </w:t>
      </w:r>
      <w:r w:rsidR="004A4BBA">
        <w:rPr>
          <w:rFonts w:ascii="Arial" w:hAnsi="Arial" w:cs="Arial"/>
        </w:rPr>
        <w:t>nation. A National ACEs Programme</w:t>
      </w:r>
      <w:r w:rsidR="00230C17">
        <w:rPr>
          <w:rFonts w:ascii="Arial" w:hAnsi="Arial" w:cs="Arial"/>
        </w:rPr>
        <w:t xml:space="preserve">, called the </w:t>
      </w:r>
      <w:r w:rsidR="00C07D17">
        <w:rPr>
          <w:rFonts w:ascii="Arial" w:hAnsi="Arial" w:cs="Arial"/>
        </w:rPr>
        <w:t>‘</w:t>
      </w:r>
      <w:r w:rsidR="00230C17">
        <w:rPr>
          <w:rFonts w:ascii="Arial" w:hAnsi="Arial" w:cs="Arial"/>
        </w:rPr>
        <w:t>National</w:t>
      </w:r>
      <w:r w:rsidR="00C07D17">
        <w:rPr>
          <w:rFonts w:ascii="Arial" w:hAnsi="Arial" w:cs="Arial"/>
        </w:rPr>
        <w:t xml:space="preserve"> Trauma Transformation Programme’,</w:t>
      </w:r>
      <w:r w:rsidR="004A4BBA">
        <w:rPr>
          <w:rFonts w:ascii="Arial" w:hAnsi="Arial" w:cs="Arial"/>
        </w:rPr>
        <w:t xml:space="preserve"> has been developed by the Scottish government</w:t>
      </w:r>
      <w:r w:rsidR="00987B29">
        <w:rPr>
          <w:rFonts w:ascii="Arial" w:hAnsi="Arial" w:cs="Arial"/>
        </w:rPr>
        <w:t xml:space="preserve">. </w:t>
      </w:r>
      <w:r w:rsidR="00F65B41">
        <w:rPr>
          <w:rFonts w:ascii="Arial" w:hAnsi="Arial" w:cs="Arial"/>
        </w:rPr>
        <w:t xml:space="preserve">The aim of the National ACEs Programme is to raise awareness of ACEs, and to </w:t>
      </w:r>
      <w:r w:rsidR="00CC0CD1">
        <w:rPr>
          <w:rFonts w:ascii="Arial" w:hAnsi="Arial" w:cs="Arial"/>
        </w:rPr>
        <w:t xml:space="preserve">gain support for early interventions in order to attempt to prevent such issue from having an </w:t>
      </w:r>
      <w:r w:rsidR="00A46F4C">
        <w:rPr>
          <w:rFonts w:ascii="Arial" w:hAnsi="Arial" w:cs="Arial"/>
        </w:rPr>
        <w:t>effect</w:t>
      </w:r>
      <w:r w:rsidR="00F13D9B">
        <w:rPr>
          <w:rFonts w:ascii="Arial" w:hAnsi="Arial" w:cs="Arial"/>
        </w:rPr>
        <w:t xml:space="preserve"> (</w:t>
      </w:r>
      <w:r w:rsidR="008F706A">
        <w:rPr>
          <w:rFonts w:ascii="Arial" w:hAnsi="Arial" w:cs="Arial"/>
        </w:rPr>
        <w:t xml:space="preserve">Scottish </w:t>
      </w:r>
      <w:r w:rsidR="008F706A">
        <w:rPr>
          <w:rFonts w:ascii="Arial" w:hAnsi="Arial" w:cs="Arial"/>
        </w:rPr>
        <w:lastRenderedPageBreak/>
        <w:t>Government, 2023)</w:t>
      </w:r>
      <w:r w:rsidR="00CC0CD1">
        <w:rPr>
          <w:rFonts w:ascii="Arial" w:hAnsi="Arial" w:cs="Arial"/>
        </w:rPr>
        <w:t>.</w:t>
      </w:r>
      <w:r w:rsidR="00A46F4C">
        <w:rPr>
          <w:rFonts w:ascii="Arial" w:hAnsi="Arial" w:cs="Arial"/>
        </w:rPr>
        <w:t xml:space="preserve"> Initiatives </w:t>
      </w:r>
      <w:r w:rsidR="00F13D9B">
        <w:rPr>
          <w:rFonts w:ascii="Arial" w:hAnsi="Arial" w:cs="Arial"/>
        </w:rPr>
        <w:t>also developed by the Scottish Government</w:t>
      </w:r>
      <w:r w:rsidR="00A46F4C">
        <w:rPr>
          <w:rFonts w:ascii="Arial" w:hAnsi="Arial" w:cs="Arial"/>
        </w:rPr>
        <w:t xml:space="preserve"> are the ‘Roots of Empathy</w:t>
      </w:r>
      <w:r w:rsidR="00067ACD">
        <w:rPr>
          <w:rFonts w:ascii="Arial" w:hAnsi="Arial" w:cs="Arial"/>
        </w:rPr>
        <w:t xml:space="preserve">’ </w:t>
      </w:r>
      <w:r w:rsidR="004109D1">
        <w:rPr>
          <w:rFonts w:ascii="Arial" w:hAnsi="Arial" w:cs="Arial"/>
        </w:rPr>
        <w:t>programme, which aims to promote empathy and em</w:t>
      </w:r>
      <w:r w:rsidR="009479F3">
        <w:rPr>
          <w:rFonts w:ascii="Arial" w:hAnsi="Arial" w:cs="Arial"/>
        </w:rPr>
        <w:t>otional intelligence</w:t>
      </w:r>
      <w:r w:rsidR="000262EA">
        <w:rPr>
          <w:rFonts w:ascii="Arial" w:hAnsi="Arial" w:cs="Arial"/>
        </w:rPr>
        <w:t>, and the ‘Adverse Childhood Experiences Hub’ which aims to provide training and resources</w:t>
      </w:r>
      <w:r w:rsidR="00441127">
        <w:rPr>
          <w:rFonts w:ascii="Arial" w:hAnsi="Arial" w:cs="Arial"/>
        </w:rPr>
        <w:t xml:space="preserve"> to professionals who work with children and families</w:t>
      </w:r>
      <w:r w:rsidR="004C3DA9">
        <w:rPr>
          <w:rFonts w:ascii="Arial" w:hAnsi="Arial" w:cs="Arial"/>
        </w:rPr>
        <w:t xml:space="preserve"> (Public </w:t>
      </w:r>
      <w:r w:rsidR="00976C4C">
        <w:rPr>
          <w:rFonts w:ascii="Arial" w:hAnsi="Arial" w:cs="Arial"/>
        </w:rPr>
        <w:t>Health Scotland, 2021)</w:t>
      </w:r>
      <w:r w:rsidR="003D29C7">
        <w:rPr>
          <w:rFonts w:ascii="Arial" w:hAnsi="Arial" w:cs="Arial"/>
        </w:rPr>
        <w:t>.</w:t>
      </w:r>
    </w:p>
    <w:p w14:paraId="302A0126" w14:textId="62FF49B7" w:rsidR="00ED30FB" w:rsidRDefault="00CD1522" w:rsidP="006D45AB">
      <w:pPr>
        <w:pStyle w:val="NormalWeb"/>
        <w:spacing w:before="0" w:beforeAutospacing="0" w:line="480" w:lineRule="auto"/>
        <w:ind w:firstLine="720"/>
        <w:rPr>
          <w:rFonts w:ascii="Arial" w:hAnsi="Arial" w:cs="Arial"/>
        </w:rPr>
      </w:pPr>
      <w:r>
        <w:rPr>
          <w:rFonts w:ascii="Arial" w:hAnsi="Arial" w:cs="Arial"/>
        </w:rPr>
        <w:t xml:space="preserve">Similar to Scotland, the government in Wales </w:t>
      </w:r>
      <w:r w:rsidR="00994FA2">
        <w:rPr>
          <w:rFonts w:ascii="Arial" w:hAnsi="Arial" w:cs="Arial"/>
        </w:rPr>
        <w:t xml:space="preserve">has also addressed ACEs as a part of its efforts to improve the </w:t>
      </w:r>
      <w:r w:rsidR="00483411">
        <w:rPr>
          <w:rFonts w:ascii="Arial" w:hAnsi="Arial" w:cs="Arial"/>
        </w:rPr>
        <w:t>well-being</w:t>
      </w:r>
      <w:r w:rsidR="00994FA2">
        <w:rPr>
          <w:rFonts w:ascii="Arial" w:hAnsi="Arial" w:cs="Arial"/>
        </w:rPr>
        <w:t xml:space="preserve"> of</w:t>
      </w:r>
      <w:r w:rsidR="00483411">
        <w:rPr>
          <w:rFonts w:ascii="Arial" w:hAnsi="Arial" w:cs="Arial"/>
        </w:rPr>
        <w:t xml:space="preserve"> its</w:t>
      </w:r>
      <w:r w:rsidR="00994FA2">
        <w:rPr>
          <w:rFonts w:ascii="Arial" w:hAnsi="Arial" w:cs="Arial"/>
        </w:rPr>
        <w:t xml:space="preserve"> </w:t>
      </w:r>
      <w:r w:rsidR="00905A04">
        <w:rPr>
          <w:rFonts w:ascii="Arial" w:hAnsi="Arial" w:cs="Arial"/>
        </w:rPr>
        <w:t>children and</w:t>
      </w:r>
      <w:r w:rsidR="00483411">
        <w:rPr>
          <w:rFonts w:ascii="Arial" w:hAnsi="Arial" w:cs="Arial"/>
        </w:rPr>
        <w:t xml:space="preserve"> reduce </w:t>
      </w:r>
      <w:r w:rsidR="00905A04">
        <w:rPr>
          <w:rFonts w:ascii="Arial" w:hAnsi="Arial" w:cs="Arial"/>
        </w:rPr>
        <w:t xml:space="preserve">health inequalities. A public health campaign, called ‘ACEs Aware Wales’, has been created by the Welsh </w:t>
      </w:r>
      <w:r w:rsidR="00AE6B2B">
        <w:rPr>
          <w:rFonts w:ascii="Arial" w:hAnsi="Arial" w:cs="Arial"/>
        </w:rPr>
        <w:t xml:space="preserve">Government in order to raise awareness of Adverse Childhood Experiences, as well as, to promote </w:t>
      </w:r>
      <w:r w:rsidR="001109F3">
        <w:rPr>
          <w:rFonts w:ascii="Arial" w:hAnsi="Arial" w:cs="Arial"/>
        </w:rPr>
        <w:t xml:space="preserve">an understanding of the impact they can have on individuals and communities within the nation. The ‘ACEs </w:t>
      </w:r>
      <w:r w:rsidR="002B22A4">
        <w:rPr>
          <w:rFonts w:ascii="Arial" w:hAnsi="Arial" w:cs="Arial"/>
        </w:rPr>
        <w:t>Hub Wales’, was also developed by the Welsh Government</w:t>
      </w:r>
      <w:r w:rsidR="001109F3">
        <w:rPr>
          <w:rFonts w:ascii="Arial" w:hAnsi="Arial" w:cs="Arial"/>
        </w:rPr>
        <w:t xml:space="preserve"> </w:t>
      </w:r>
      <w:r w:rsidR="00484078">
        <w:rPr>
          <w:rFonts w:ascii="Arial" w:hAnsi="Arial" w:cs="Arial"/>
        </w:rPr>
        <w:t xml:space="preserve">with the aim to provide training, resources and support to professionals who work with children and families who have been affected by </w:t>
      </w:r>
      <w:r w:rsidR="00892D7E">
        <w:rPr>
          <w:rFonts w:ascii="Arial" w:hAnsi="Arial" w:cs="Arial"/>
        </w:rPr>
        <w:t xml:space="preserve">ACEs. Included in the training is a </w:t>
      </w:r>
      <w:r w:rsidR="00BB5273">
        <w:rPr>
          <w:rFonts w:ascii="Arial" w:hAnsi="Arial" w:cs="Arial"/>
        </w:rPr>
        <w:t>focus</w:t>
      </w:r>
      <w:r w:rsidR="00892D7E">
        <w:rPr>
          <w:rFonts w:ascii="Arial" w:hAnsi="Arial" w:cs="Arial"/>
        </w:rPr>
        <w:t xml:space="preserve"> o</w:t>
      </w:r>
      <w:r w:rsidR="00A82C7A">
        <w:rPr>
          <w:rFonts w:ascii="Arial" w:hAnsi="Arial" w:cs="Arial"/>
        </w:rPr>
        <w:t xml:space="preserve">n </w:t>
      </w:r>
      <w:r w:rsidR="00892D7E">
        <w:rPr>
          <w:rFonts w:ascii="Arial" w:hAnsi="Arial" w:cs="Arial"/>
        </w:rPr>
        <w:t xml:space="preserve">trauma </w:t>
      </w:r>
      <w:r w:rsidR="00A82C7A">
        <w:rPr>
          <w:rFonts w:ascii="Arial" w:hAnsi="Arial" w:cs="Arial"/>
        </w:rPr>
        <w:t xml:space="preserve">informed approaches </w:t>
      </w:r>
      <w:r w:rsidR="00C51191">
        <w:rPr>
          <w:rFonts w:ascii="Arial" w:hAnsi="Arial" w:cs="Arial"/>
        </w:rPr>
        <w:t xml:space="preserve">and </w:t>
      </w:r>
      <w:r w:rsidR="00316A53">
        <w:rPr>
          <w:rFonts w:ascii="Arial" w:hAnsi="Arial" w:cs="Arial"/>
        </w:rPr>
        <w:t>interventions which will support children and families who have gone through adverse experiences within childhood</w:t>
      </w:r>
      <w:r w:rsidR="00BA3556">
        <w:rPr>
          <w:rFonts w:ascii="Arial" w:hAnsi="Arial" w:cs="Arial"/>
        </w:rPr>
        <w:t xml:space="preserve"> (ACE Hub Wales, 2022)</w:t>
      </w:r>
      <w:r w:rsidR="00744642">
        <w:rPr>
          <w:rFonts w:ascii="Arial" w:hAnsi="Arial" w:cs="Arial"/>
        </w:rPr>
        <w:t>.</w:t>
      </w:r>
      <w:r w:rsidR="006D45AB">
        <w:rPr>
          <w:rFonts w:ascii="Arial" w:hAnsi="Arial" w:cs="Arial"/>
        </w:rPr>
        <w:t xml:space="preserve"> </w:t>
      </w:r>
      <w:r w:rsidR="00ED30FB">
        <w:rPr>
          <w:rFonts w:ascii="Arial" w:hAnsi="Arial" w:cs="Arial"/>
        </w:rPr>
        <w:t>The first Welsh ACEs study was published in 2016 by Public Health Wales, which found that 47% of adults, during their childhood, in Wales had suffered from at least one adverse childhood experience, and 14% had suffered from at least four (Public Health Wales, 2016).</w:t>
      </w:r>
      <w:r w:rsidR="00774D13">
        <w:rPr>
          <w:rFonts w:ascii="Arial" w:hAnsi="Arial" w:cs="Arial"/>
        </w:rPr>
        <w:t xml:space="preserve"> This shows that </w:t>
      </w:r>
      <w:r w:rsidR="00EC2A36">
        <w:rPr>
          <w:rFonts w:ascii="Arial" w:hAnsi="Arial" w:cs="Arial"/>
        </w:rPr>
        <w:t>trauma experienced in childhood can have lifelong effects.</w:t>
      </w:r>
    </w:p>
    <w:p w14:paraId="4C1B1A54" w14:textId="47786BC7" w:rsidR="00577295" w:rsidRDefault="001706D7" w:rsidP="0094172E">
      <w:pPr>
        <w:pStyle w:val="NormalWeb"/>
        <w:spacing w:before="0" w:beforeAutospacing="0" w:line="480" w:lineRule="auto"/>
        <w:ind w:firstLine="720"/>
        <w:rPr>
          <w:rFonts w:ascii="Arial" w:hAnsi="Arial" w:cs="Arial"/>
        </w:rPr>
      </w:pPr>
      <w:r>
        <w:rPr>
          <w:rFonts w:ascii="Arial" w:hAnsi="Arial" w:cs="Arial"/>
        </w:rPr>
        <w:t xml:space="preserve">From </w:t>
      </w:r>
      <w:r w:rsidR="00E95624">
        <w:rPr>
          <w:rFonts w:ascii="Arial" w:hAnsi="Arial" w:cs="Arial"/>
        </w:rPr>
        <w:t>examining the scenario involving Tia, it is evident that she</w:t>
      </w:r>
      <w:r w:rsidR="008B3973">
        <w:rPr>
          <w:rFonts w:ascii="Arial" w:hAnsi="Arial" w:cs="Arial"/>
        </w:rPr>
        <w:t xml:space="preserve"> has, or is beginning to develop, an eating disorder</w:t>
      </w:r>
      <w:r w:rsidR="00B8328F">
        <w:rPr>
          <w:rFonts w:ascii="Arial" w:hAnsi="Arial" w:cs="Arial"/>
        </w:rPr>
        <w:t xml:space="preserve">. Considering the information provided about Tia, it can be inferred that </w:t>
      </w:r>
      <w:r w:rsidR="00F10971">
        <w:rPr>
          <w:rFonts w:ascii="Arial" w:hAnsi="Arial" w:cs="Arial"/>
        </w:rPr>
        <w:t xml:space="preserve">the eating disorder in question is most likely Anorexia Nervosa, or more commonly referred to as </w:t>
      </w:r>
      <w:r w:rsidR="00EB3A28">
        <w:rPr>
          <w:rFonts w:ascii="Arial" w:hAnsi="Arial" w:cs="Arial"/>
        </w:rPr>
        <w:t>a</w:t>
      </w:r>
      <w:r w:rsidR="00F10971">
        <w:rPr>
          <w:rFonts w:ascii="Arial" w:hAnsi="Arial" w:cs="Arial"/>
        </w:rPr>
        <w:t>nore</w:t>
      </w:r>
      <w:r w:rsidR="00EB3A28">
        <w:rPr>
          <w:rFonts w:ascii="Arial" w:hAnsi="Arial" w:cs="Arial"/>
        </w:rPr>
        <w:t xml:space="preserve">xia. This specific eating disorder is </w:t>
      </w:r>
      <w:r w:rsidR="00B17E8F">
        <w:rPr>
          <w:rFonts w:ascii="Arial" w:hAnsi="Arial" w:cs="Arial"/>
        </w:rPr>
        <w:lastRenderedPageBreak/>
        <w:t xml:space="preserve">classified as </w:t>
      </w:r>
      <w:r w:rsidR="00182D7B">
        <w:rPr>
          <w:rFonts w:ascii="Arial" w:hAnsi="Arial" w:cs="Arial"/>
        </w:rPr>
        <w:t xml:space="preserve">a </w:t>
      </w:r>
      <w:r w:rsidR="00053D0B">
        <w:rPr>
          <w:rFonts w:ascii="Arial" w:hAnsi="Arial" w:cs="Arial"/>
        </w:rPr>
        <w:t xml:space="preserve">continuous and significant reduction </w:t>
      </w:r>
      <w:r w:rsidR="001A4177">
        <w:rPr>
          <w:rFonts w:ascii="Arial" w:hAnsi="Arial" w:cs="Arial"/>
        </w:rPr>
        <w:t>in the intake of food</w:t>
      </w:r>
      <w:r w:rsidR="00DF7FDE">
        <w:rPr>
          <w:rFonts w:ascii="Arial" w:hAnsi="Arial" w:cs="Arial"/>
        </w:rPr>
        <w:t xml:space="preserve">, which leads to </w:t>
      </w:r>
      <w:r w:rsidR="00401C57">
        <w:rPr>
          <w:rFonts w:ascii="Arial" w:hAnsi="Arial" w:cs="Arial"/>
        </w:rPr>
        <w:t>an extreme</w:t>
      </w:r>
      <w:r w:rsidR="00B82EFA">
        <w:rPr>
          <w:rFonts w:ascii="Arial" w:hAnsi="Arial" w:cs="Arial"/>
        </w:rPr>
        <w:t>ly low body weight</w:t>
      </w:r>
      <w:r w:rsidR="00105386">
        <w:rPr>
          <w:rFonts w:ascii="Arial" w:hAnsi="Arial" w:cs="Arial"/>
        </w:rPr>
        <w:t>; a persistent pursuit to</w:t>
      </w:r>
      <w:r w:rsidR="000107C1">
        <w:rPr>
          <w:rFonts w:ascii="Arial" w:hAnsi="Arial" w:cs="Arial"/>
        </w:rPr>
        <w:t xml:space="preserve"> obtain thinness; a body dysmorphia and fear of gaining weight; and </w:t>
      </w:r>
      <w:r w:rsidR="00E02CB7">
        <w:rPr>
          <w:rFonts w:ascii="Arial" w:hAnsi="Arial" w:cs="Arial"/>
        </w:rPr>
        <w:t>disordered eating habits (</w:t>
      </w:r>
      <w:r w:rsidR="00056B84">
        <w:rPr>
          <w:rFonts w:ascii="Arial" w:hAnsi="Arial" w:cs="Arial"/>
        </w:rPr>
        <w:t xml:space="preserve">Rittenhouse, </w:t>
      </w:r>
      <w:r w:rsidR="00440A3C">
        <w:rPr>
          <w:rFonts w:ascii="Arial" w:hAnsi="Arial" w:cs="Arial"/>
        </w:rPr>
        <w:t>2021</w:t>
      </w:r>
      <w:r w:rsidR="00A924F4">
        <w:rPr>
          <w:rFonts w:ascii="Arial" w:hAnsi="Arial" w:cs="Arial"/>
        </w:rPr>
        <w:t>).</w:t>
      </w:r>
      <w:r w:rsidR="00E02CB7">
        <w:rPr>
          <w:rFonts w:ascii="Arial" w:hAnsi="Arial" w:cs="Arial"/>
        </w:rPr>
        <w:t xml:space="preserve"> </w:t>
      </w:r>
      <w:r w:rsidR="009E2136">
        <w:rPr>
          <w:rFonts w:ascii="Arial" w:hAnsi="Arial" w:cs="Arial"/>
        </w:rPr>
        <w:t>Individuals who suffer from this eating disorder</w:t>
      </w:r>
      <w:r w:rsidR="003E2F20">
        <w:rPr>
          <w:rFonts w:ascii="Arial" w:hAnsi="Arial" w:cs="Arial"/>
        </w:rPr>
        <w:t xml:space="preserve"> may establish rules for themselves involving their food intake. Such rules involve</w:t>
      </w:r>
      <w:r w:rsidR="00E91B49">
        <w:rPr>
          <w:rFonts w:ascii="Arial" w:hAnsi="Arial" w:cs="Arial"/>
        </w:rPr>
        <w:t xml:space="preserve"> what they feel like they are allowed to eat and what they are not allowed to eat, as well as, </w:t>
      </w:r>
      <w:r w:rsidR="00FE5DFB">
        <w:rPr>
          <w:rFonts w:ascii="Arial" w:hAnsi="Arial" w:cs="Arial"/>
        </w:rPr>
        <w:t xml:space="preserve">when they can eat and where they can eat. </w:t>
      </w:r>
      <w:r w:rsidR="00797DC0">
        <w:rPr>
          <w:rFonts w:ascii="Arial" w:hAnsi="Arial" w:cs="Arial"/>
        </w:rPr>
        <w:t>It is also common for these individuals to engage in a significant amount of exercise</w:t>
      </w:r>
      <w:r w:rsidR="00FA0AB6">
        <w:rPr>
          <w:rFonts w:ascii="Arial" w:hAnsi="Arial" w:cs="Arial"/>
        </w:rPr>
        <w:t xml:space="preserve">, force </w:t>
      </w:r>
      <w:r w:rsidR="00B524B3">
        <w:rPr>
          <w:rFonts w:ascii="Arial" w:hAnsi="Arial" w:cs="Arial"/>
        </w:rPr>
        <w:t>themselves</w:t>
      </w:r>
      <w:r w:rsidR="00FA0AB6">
        <w:rPr>
          <w:rFonts w:ascii="Arial" w:hAnsi="Arial" w:cs="Arial"/>
        </w:rPr>
        <w:t xml:space="preserve"> to be sick, and </w:t>
      </w:r>
      <w:r w:rsidR="00B524B3">
        <w:rPr>
          <w:rFonts w:ascii="Arial" w:hAnsi="Arial" w:cs="Arial"/>
        </w:rPr>
        <w:t>misuse laxatives</w:t>
      </w:r>
      <w:r w:rsidR="00797DC0">
        <w:rPr>
          <w:rFonts w:ascii="Arial" w:hAnsi="Arial" w:cs="Arial"/>
        </w:rPr>
        <w:t xml:space="preserve"> to either lose </w:t>
      </w:r>
      <w:r w:rsidR="00577295">
        <w:rPr>
          <w:rFonts w:ascii="Arial" w:hAnsi="Arial" w:cs="Arial"/>
        </w:rPr>
        <w:t>weight or</w:t>
      </w:r>
      <w:r w:rsidR="00797DC0">
        <w:rPr>
          <w:rFonts w:ascii="Arial" w:hAnsi="Arial" w:cs="Arial"/>
        </w:rPr>
        <w:t xml:space="preserve"> ensure they do not gain any.</w:t>
      </w:r>
      <w:r w:rsidR="00577295">
        <w:rPr>
          <w:rFonts w:ascii="Arial" w:hAnsi="Arial" w:cs="Arial"/>
        </w:rPr>
        <w:t xml:space="preserve"> </w:t>
      </w:r>
      <w:r w:rsidR="00B524B3">
        <w:rPr>
          <w:rFonts w:ascii="Arial" w:hAnsi="Arial" w:cs="Arial"/>
        </w:rPr>
        <w:t xml:space="preserve">Other behaviours associated with this eating disorder are experiencing </w:t>
      </w:r>
      <w:r w:rsidR="006F205F">
        <w:rPr>
          <w:rFonts w:ascii="Arial" w:hAnsi="Arial" w:cs="Arial"/>
        </w:rPr>
        <w:t xml:space="preserve">bingeing and then purging, which is when an individual consumes a large amount of food at once and then </w:t>
      </w:r>
      <w:r w:rsidR="00DF5F42">
        <w:rPr>
          <w:rFonts w:ascii="Arial" w:hAnsi="Arial" w:cs="Arial"/>
        </w:rPr>
        <w:t>restricts their food intake due to feeling guilty (</w:t>
      </w:r>
      <w:r w:rsidR="00634D41">
        <w:rPr>
          <w:rFonts w:ascii="Arial" w:hAnsi="Arial" w:cs="Arial"/>
        </w:rPr>
        <w:t>Beat Eating Disorders, 2024)</w:t>
      </w:r>
    </w:p>
    <w:p w14:paraId="2DC38F81" w14:textId="62E5865A" w:rsidR="00B91B93" w:rsidRDefault="008167D3" w:rsidP="00606C57">
      <w:pPr>
        <w:pStyle w:val="NormalWeb"/>
        <w:spacing w:before="0" w:beforeAutospacing="0" w:line="480" w:lineRule="auto"/>
        <w:ind w:firstLine="720"/>
        <w:rPr>
          <w:rFonts w:ascii="Arial" w:hAnsi="Arial" w:cs="Arial"/>
        </w:rPr>
      </w:pPr>
      <w:r>
        <w:rPr>
          <w:rFonts w:ascii="Arial" w:hAnsi="Arial" w:cs="Arial"/>
        </w:rPr>
        <w:t>It has been found that</w:t>
      </w:r>
      <w:r w:rsidR="008725AC">
        <w:rPr>
          <w:rFonts w:ascii="Arial" w:hAnsi="Arial" w:cs="Arial"/>
        </w:rPr>
        <w:t xml:space="preserve"> individuals with eating disorders </w:t>
      </w:r>
      <w:r w:rsidR="00DD31C5">
        <w:rPr>
          <w:rFonts w:ascii="Arial" w:hAnsi="Arial" w:cs="Arial"/>
        </w:rPr>
        <w:t xml:space="preserve">often report </w:t>
      </w:r>
      <w:r w:rsidR="0066235B">
        <w:rPr>
          <w:rFonts w:ascii="Arial" w:hAnsi="Arial" w:cs="Arial"/>
        </w:rPr>
        <w:t xml:space="preserve">having experienced some form of childhood trauma. </w:t>
      </w:r>
      <w:r w:rsidR="008A3BC2">
        <w:rPr>
          <w:rFonts w:ascii="Arial" w:hAnsi="Arial" w:cs="Arial"/>
        </w:rPr>
        <w:t xml:space="preserve">A study investigated whether different </w:t>
      </w:r>
      <w:r w:rsidR="008F1686">
        <w:rPr>
          <w:rFonts w:ascii="Arial" w:hAnsi="Arial" w:cs="Arial"/>
        </w:rPr>
        <w:t xml:space="preserve">childhood traumas, or </w:t>
      </w:r>
      <w:r w:rsidR="008A3BC2">
        <w:rPr>
          <w:rFonts w:ascii="Arial" w:hAnsi="Arial" w:cs="Arial"/>
        </w:rPr>
        <w:t>adverse childhood experiences</w:t>
      </w:r>
      <w:r w:rsidR="008F1686">
        <w:rPr>
          <w:rFonts w:ascii="Arial" w:hAnsi="Arial" w:cs="Arial"/>
        </w:rPr>
        <w:t xml:space="preserve">, had an association with </w:t>
      </w:r>
      <w:r w:rsidR="00666F00">
        <w:rPr>
          <w:rFonts w:ascii="Arial" w:hAnsi="Arial" w:cs="Arial"/>
        </w:rPr>
        <w:t>more severe features of eating disorders</w:t>
      </w:r>
      <w:r w:rsidR="00B970AD">
        <w:rPr>
          <w:rFonts w:ascii="Arial" w:hAnsi="Arial" w:cs="Arial"/>
        </w:rPr>
        <w:t xml:space="preserve">. </w:t>
      </w:r>
      <w:r w:rsidR="000E3C82">
        <w:rPr>
          <w:rFonts w:ascii="Arial" w:hAnsi="Arial" w:cs="Arial"/>
        </w:rPr>
        <w:t>The results of this study showed that individuals who had experienced emotional abuse within their childhood</w:t>
      </w:r>
      <w:r w:rsidR="00727F03">
        <w:rPr>
          <w:rFonts w:ascii="Arial" w:hAnsi="Arial" w:cs="Arial"/>
        </w:rPr>
        <w:t xml:space="preserve">, appeared </w:t>
      </w:r>
      <w:r w:rsidR="004E3F6B">
        <w:rPr>
          <w:rFonts w:ascii="Arial" w:hAnsi="Arial" w:cs="Arial"/>
        </w:rPr>
        <w:t>to have more severe cases of eating disorder symptoms (Guillaume</w:t>
      </w:r>
      <w:r w:rsidR="005B1084">
        <w:rPr>
          <w:rFonts w:ascii="Arial" w:hAnsi="Arial" w:cs="Arial"/>
        </w:rPr>
        <w:t xml:space="preserve"> et al., 2016).</w:t>
      </w:r>
      <w:r w:rsidR="00437B48">
        <w:rPr>
          <w:rFonts w:ascii="Arial" w:hAnsi="Arial" w:cs="Arial"/>
        </w:rPr>
        <w:t xml:space="preserve"> It could be suggested from the findings of this study, that the </w:t>
      </w:r>
      <w:r w:rsidR="000F3025">
        <w:rPr>
          <w:rFonts w:ascii="Arial" w:hAnsi="Arial" w:cs="Arial"/>
        </w:rPr>
        <w:t xml:space="preserve">eating disorder she is steadily developing is due to the </w:t>
      </w:r>
      <w:r w:rsidR="00844975">
        <w:rPr>
          <w:rFonts w:ascii="Arial" w:hAnsi="Arial" w:cs="Arial"/>
        </w:rPr>
        <w:t>negative interactions with her dance teacher</w:t>
      </w:r>
      <w:r w:rsidR="005532F9">
        <w:rPr>
          <w:rFonts w:ascii="Arial" w:hAnsi="Arial" w:cs="Arial"/>
        </w:rPr>
        <w:t>.</w:t>
      </w:r>
      <w:r w:rsidR="000B73ED">
        <w:rPr>
          <w:rFonts w:ascii="Arial" w:hAnsi="Arial" w:cs="Arial"/>
        </w:rPr>
        <w:t xml:space="preserve"> This is </w:t>
      </w:r>
      <w:r w:rsidR="00270916">
        <w:rPr>
          <w:rFonts w:ascii="Arial" w:hAnsi="Arial" w:cs="Arial"/>
        </w:rPr>
        <w:t xml:space="preserve">also </w:t>
      </w:r>
      <w:r w:rsidR="000B73ED">
        <w:rPr>
          <w:rFonts w:ascii="Arial" w:hAnsi="Arial" w:cs="Arial"/>
        </w:rPr>
        <w:t xml:space="preserve">supported by a different study conducted by </w:t>
      </w:r>
      <w:r w:rsidR="00D133CB">
        <w:rPr>
          <w:rFonts w:ascii="Arial" w:hAnsi="Arial" w:cs="Arial"/>
        </w:rPr>
        <w:t>Kov</w:t>
      </w:r>
      <w:r w:rsidR="00BF0703">
        <w:rPr>
          <w:rFonts w:ascii="Arial" w:hAnsi="Arial" w:cs="Arial"/>
        </w:rPr>
        <w:t>ács-T</w:t>
      </w:r>
      <w:r w:rsidR="00FF323A">
        <w:rPr>
          <w:rFonts w:ascii="Arial" w:hAnsi="Arial" w:cs="Arial"/>
        </w:rPr>
        <w:t>óth et al., (2022),</w:t>
      </w:r>
      <w:r w:rsidR="0041051C">
        <w:rPr>
          <w:rFonts w:ascii="Arial" w:hAnsi="Arial" w:cs="Arial"/>
        </w:rPr>
        <w:t xml:space="preserve"> which found that </w:t>
      </w:r>
      <w:r w:rsidR="00EC0735">
        <w:rPr>
          <w:rFonts w:ascii="Arial" w:hAnsi="Arial" w:cs="Arial"/>
        </w:rPr>
        <w:t xml:space="preserve">individuals who had experienced emotional abuse during childhood were at an increased risk </w:t>
      </w:r>
      <w:r w:rsidR="00DA2BEF">
        <w:rPr>
          <w:rFonts w:ascii="Arial" w:hAnsi="Arial" w:cs="Arial"/>
        </w:rPr>
        <w:t>of having an eating disorder.</w:t>
      </w:r>
    </w:p>
    <w:p w14:paraId="3C9E5DD3" w14:textId="38A5E177" w:rsidR="00F0321E" w:rsidRDefault="00F0321E" w:rsidP="00606C57">
      <w:pPr>
        <w:pStyle w:val="NormalWeb"/>
        <w:spacing w:before="0" w:beforeAutospacing="0" w:line="480" w:lineRule="auto"/>
        <w:ind w:firstLine="720"/>
        <w:rPr>
          <w:rFonts w:ascii="Arial" w:hAnsi="Arial" w:cs="Arial"/>
        </w:rPr>
      </w:pPr>
      <w:r>
        <w:rPr>
          <w:rFonts w:ascii="Arial" w:hAnsi="Arial" w:cs="Arial"/>
        </w:rPr>
        <w:lastRenderedPageBreak/>
        <w:t>In Tia’s interactions with her dance instructor, she is continuously undergoing belittlement and criticism over her weight</w:t>
      </w:r>
      <w:r w:rsidR="00763116">
        <w:rPr>
          <w:rFonts w:ascii="Arial" w:hAnsi="Arial" w:cs="Arial"/>
        </w:rPr>
        <w:t xml:space="preserve">. If this continues, Tia is at risk of developing a severe eating disorder, which could have </w:t>
      </w:r>
      <w:r w:rsidR="00683587">
        <w:rPr>
          <w:rFonts w:ascii="Arial" w:hAnsi="Arial" w:cs="Arial"/>
        </w:rPr>
        <w:t>lifelong</w:t>
      </w:r>
      <w:r w:rsidR="00763116">
        <w:rPr>
          <w:rFonts w:ascii="Arial" w:hAnsi="Arial" w:cs="Arial"/>
        </w:rPr>
        <w:t xml:space="preserve"> imp</w:t>
      </w:r>
      <w:r w:rsidR="00683587">
        <w:rPr>
          <w:rFonts w:ascii="Arial" w:hAnsi="Arial" w:cs="Arial"/>
        </w:rPr>
        <w:t xml:space="preserve">lications in no action is taken to help her. Studies have found that women who </w:t>
      </w:r>
      <w:r w:rsidR="00347313">
        <w:rPr>
          <w:rFonts w:ascii="Arial" w:hAnsi="Arial" w:cs="Arial"/>
        </w:rPr>
        <w:t>have experienced adversity on their early life</w:t>
      </w:r>
      <w:r w:rsidR="006A3A00">
        <w:rPr>
          <w:rFonts w:ascii="Arial" w:hAnsi="Arial" w:cs="Arial"/>
        </w:rPr>
        <w:t xml:space="preserve"> have gone on to develop an eating disorder</w:t>
      </w:r>
      <w:r w:rsidR="00874EDC">
        <w:rPr>
          <w:rFonts w:ascii="Arial" w:hAnsi="Arial" w:cs="Arial"/>
        </w:rPr>
        <w:t>. Many of these individuals have described their disorder as manifesting as an internal voice</w:t>
      </w:r>
      <w:r w:rsidR="005776C9">
        <w:rPr>
          <w:rFonts w:ascii="Arial" w:hAnsi="Arial" w:cs="Arial"/>
        </w:rPr>
        <w:t>, which can be hostile and belittling when disobeyed, such as the individual consuming food</w:t>
      </w:r>
      <w:r w:rsidR="0030175D">
        <w:rPr>
          <w:rFonts w:ascii="Arial" w:hAnsi="Arial" w:cs="Arial"/>
        </w:rPr>
        <w:t xml:space="preserve"> (Morrison </w:t>
      </w:r>
      <w:r w:rsidR="004C160D">
        <w:rPr>
          <w:rFonts w:ascii="Arial" w:hAnsi="Arial" w:cs="Arial"/>
        </w:rPr>
        <w:t>et al., 2022)</w:t>
      </w:r>
      <w:r w:rsidR="005776C9">
        <w:rPr>
          <w:rFonts w:ascii="Arial" w:hAnsi="Arial" w:cs="Arial"/>
        </w:rPr>
        <w:t>.</w:t>
      </w:r>
      <w:r w:rsidR="00BD7F88">
        <w:rPr>
          <w:rFonts w:ascii="Arial" w:hAnsi="Arial" w:cs="Arial"/>
        </w:rPr>
        <w:t xml:space="preserve"> This suggests that comments made to individuals from their abuser stick with them throughout their entire lives and can impact them every day. </w:t>
      </w:r>
      <w:r w:rsidR="00BD7E62">
        <w:rPr>
          <w:rFonts w:ascii="Arial" w:hAnsi="Arial" w:cs="Arial"/>
        </w:rPr>
        <w:t xml:space="preserve">If </w:t>
      </w:r>
      <w:r w:rsidR="00BF7381">
        <w:rPr>
          <w:rFonts w:ascii="Arial" w:hAnsi="Arial" w:cs="Arial"/>
        </w:rPr>
        <w:t xml:space="preserve">no action is taken to remove Tia’s dance instructor from her life, it is likely that Tia may develop what </w:t>
      </w:r>
      <w:r w:rsidR="0030175D">
        <w:rPr>
          <w:rFonts w:ascii="Arial" w:hAnsi="Arial" w:cs="Arial"/>
        </w:rPr>
        <w:t>is referred to as an anorexic voice</w:t>
      </w:r>
      <w:r w:rsidR="0083112A">
        <w:rPr>
          <w:rFonts w:ascii="Arial" w:hAnsi="Arial" w:cs="Arial"/>
        </w:rPr>
        <w:t xml:space="preserve">, which comments on the individuals </w:t>
      </w:r>
      <w:r w:rsidR="00546187">
        <w:rPr>
          <w:rFonts w:ascii="Arial" w:hAnsi="Arial" w:cs="Arial"/>
        </w:rPr>
        <w:t>weight, eating habits and shape, and orders the individual to restrict their food intake</w:t>
      </w:r>
      <w:r w:rsidR="000D1B5F">
        <w:rPr>
          <w:rFonts w:ascii="Arial" w:hAnsi="Arial" w:cs="Arial"/>
        </w:rPr>
        <w:t xml:space="preserve">. Studies have found that the stronger this internal anorexia voice is, the more </w:t>
      </w:r>
      <w:r w:rsidR="009F030C">
        <w:rPr>
          <w:rFonts w:ascii="Arial" w:hAnsi="Arial" w:cs="Arial"/>
        </w:rPr>
        <w:t>severe the eating disorder is (Pugh &amp; Waller, 201</w:t>
      </w:r>
      <w:r w:rsidR="00437724">
        <w:rPr>
          <w:rFonts w:ascii="Arial" w:hAnsi="Arial" w:cs="Arial"/>
        </w:rPr>
        <w:t>6</w:t>
      </w:r>
      <w:r w:rsidR="009F030C">
        <w:rPr>
          <w:rFonts w:ascii="Arial" w:hAnsi="Arial" w:cs="Arial"/>
        </w:rPr>
        <w:t>).</w:t>
      </w:r>
    </w:p>
    <w:p w14:paraId="7180C318" w14:textId="16516884" w:rsidR="00984F62" w:rsidRDefault="00F0321E" w:rsidP="00606C57">
      <w:pPr>
        <w:pStyle w:val="NormalWeb"/>
        <w:spacing w:before="0" w:beforeAutospacing="0" w:line="480" w:lineRule="auto"/>
        <w:ind w:firstLine="720"/>
        <w:rPr>
          <w:rFonts w:ascii="Arial" w:hAnsi="Arial" w:cs="Arial"/>
        </w:rPr>
      </w:pPr>
      <w:r w:rsidRPr="00F0321E">
        <w:rPr>
          <w:rFonts w:ascii="Arial" w:hAnsi="Arial" w:cs="Arial"/>
        </w:rPr>
        <w:t xml:space="preserve"> </w:t>
      </w:r>
      <w:r>
        <w:rPr>
          <w:rFonts w:ascii="Arial" w:hAnsi="Arial" w:cs="Arial"/>
        </w:rPr>
        <w:t>If the belittlement and criticism from her dance teacher continue, Tia runs the risk of developing a severe eating disorder which could have life threatening risks</w:t>
      </w:r>
      <w:r w:rsidR="00B35947">
        <w:rPr>
          <w:rFonts w:ascii="Arial" w:hAnsi="Arial" w:cs="Arial"/>
        </w:rPr>
        <w:t xml:space="preserve">. According to </w:t>
      </w:r>
      <w:proofErr w:type="spellStart"/>
      <w:r w:rsidR="00B35947">
        <w:rPr>
          <w:rFonts w:ascii="Arial" w:hAnsi="Arial" w:cs="Arial"/>
        </w:rPr>
        <w:t>Grayeb</w:t>
      </w:r>
      <w:proofErr w:type="spellEnd"/>
      <w:r w:rsidR="000F47FB">
        <w:rPr>
          <w:rFonts w:ascii="Arial" w:hAnsi="Arial" w:cs="Arial"/>
        </w:rPr>
        <w:t xml:space="preserve"> </w:t>
      </w:r>
      <w:r w:rsidR="00C5475F">
        <w:rPr>
          <w:rFonts w:ascii="Arial" w:hAnsi="Arial" w:cs="Arial"/>
        </w:rPr>
        <w:t>(2023)</w:t>
      </w:r>
      <w:r w:rsidR="00D60070">
        <w:rPr>
          <w:rFonts w:ascii="Arial" w:hAnsi="Arial" w:cs="Arial"/>
        </w:rPr>
        <w:t>, the entire body can be affected by eating disorders</w:t>
      </w:r>
      <w:r w:rsidR="004C58CF">
        <w:rPr>
          <w:rFonts w:ascii="Arial" w:hAnsi="Arial" w:cs="Arial"/>
        </w:rPr>
        <w:t xml:space="preserve">. Due to the restriction of food in many eating disorders, it is common for individuals with these mental illnesses to be malnourished, which can lead to neurological, </w:t>
      </w:r>
      <w:r w:rsidR="008737FF">
        <w:rPr>
          <w:rFonts w:ascii="Arial" w:hAnsi="Arial" w:cs="Arial"/>
        </w:rPr>
        <w:t>musculoskeletal</w:t>
      </w:r>
      <w:r w:rsidR="004C58CF">
        <w:rPr>
          <w:rFonts w:ascii="Arial" w:hAnsi="Arial" w:cs="Arial"/>
        </w:rPr>
        <w:t>, gastrointestinal, cardiovascular, pulmonary, hepatic, endocrine, and/or dermato</w:t>
      </w:r>
      <w:r w:rsidR="008737FF">
        <w:rPr>
          <w:rFonts w:ascii="Arial" w:hAnsi="Arial" w:cs="Arial"/>
        </w:rPr>
        <w:t>logical problems.</w:t>
      </w:r>
    </w:p>
    <w:p w14:paraId="56B24C37" w14:textId="619F895B" w:rsidR="004109B5" w:rsidRDefault="004109B5" w:rsidP="00606C57">
      <w:pPr>
        <w:pStyle w:val="NormalWeb"/>
        <w:spacing w:before="0" w:beforeAutospacing="0" w:line="480" w:lineRule="auto"/>
        <w:ind w:firstLine="720"/>
        <w:rPr>
          <w:rFonts w:ascii="Arial" w:hAnsi="Arial" w:cs="Arial"/>
        </w:rPr>
      </w:pPr>
      <w:r>
        <w:rPr>
          <w:rFonts w:ascii="Arial" w:hAnsi="Arial" w:cs="Arial"/>
        </w:rPr>
        <w:t xml:space="preserve">In a study conducted in 2013, looking </w:t>
      </w:r>
      <w:r w:rsidR="00737A36">
        <w:rPr>
          <w:rFonts w:ascii="Arial" w:hAnsi="Arial" w:cs="Arial"/>
        </w:rPr>
        <w:t xml:space="preserve">into the rates of eating disorders in dancers, it was found that individuals who partake in dance were three times more </w:t>
      </w:r>
      <w:r w:rsidR="00737A36">
        <w:rPr>
          <w:rFonts w:ascii="Arial" w:hAnsi="Arial" w:cs="Arial"/>
        </w:rPr>
        <w:lastRenderedPageBreak/>
        <w:t xml:space="preserve">likely </w:t>
      </w:r>
      <w:r w:rsidR="00B22D51">
        <w:rPr>
          <w:rFonts w:ascii="Arial" w:hAnsi="Arial" w:cs="Arial"/>
        </w:rPr>
        <w:t>to suffer from an eating disorder</w:t>
      </w:r>
      <w:r w:rsidR="002D72C9">
        <w:rPr>
          <w:rFonts w:ascii="Arial" w:hAnsi="Arial" w:cs="Arial"/>
        </w:rPr>
        <w:t>, particularly anorexia nervosa (</w:t>
      </w:r>
      <w:proofErr w:type="spellStart"/>
      <w:r w:rsidR="002D72C9">
        <w:rPr>
          <w:rFonts w:ascii="Arial" w:hAnsi="Arial" w:cs="Arial"/>
        </w:rPr>
        <w:t>Arcelus</w:t>
      </w:r>
      <w:proofErr w:type="spellEnd"/>
      <w:r w:rsidR="002D72C9">
        <w:rPr>
          <w:rFonts w:ascii="Arial" w:hAnsi="Arial" w:cs="Arial"/>
        </w:rPr>
        <w:t xml:space="preserve"> et al., 2013)</w:t>
      </w:r>
      <w:r w:rsidR="006572E4">
        <w:rPr>
          <w:rFonts w:ascii="Arial" w:hAnsi="Arial" w:cs="Arial"/>
        </w:rPr>
        <w:t xml:space="preserve">. A different study found that </w:t>
      </w:r>
      <w:r w:rsidR="002A3A2C">
        <w:rPr>
          <w:rFonts w:ascii="Arial" w:hAnsi="Arial" w:cs="Arial"/>
        </w:rPr>
        <w:t xml:space="preserve">dancers with anorexia nervosa had lower body weights, </w:t>
      </w:r>
      <w:r w:rsidR="00177E88">
        <w:rPr>
          <w:rFonts w:ascii="Arial" w:hAnsi="Arial" w:cs="Arial"/>
        </w:rPr>
        <w:t>displayed more</w:t>
      </w:r>
      <w:r w:rsidR="002A3A2C">
        <w:rPr>
          <w:rFonts w:ascii="Arial" w:hAnsi="Arial" w:cs="Arial"/>
        </w:rPr>
        <w:t xml:space="preserve"> psychopathology</w:t>
      </w:r>
      <w:r w:rsidR="00E41242">
        <w:rPr>
          <w:rFonts w:ascii="Arial" w:hAnsi="Arial" w:cs="Arial"/>
        </w:rPr>
        <w:t>, and had a poorer body image when compared to dancers who did not have any eating disorder</w:t>
      </w:r>
      <w:r w:rsidR="00D37C44">
        <w:rPr>
          <w:rFonts w:ascii="Arial" w:hAnsi="Arial" w:cs="Arial"/>
        </w:rPr>
        <w:t xml:space="preserve"> (Hamilton et al.</w:t>
      </w:r>
      <w:r w:rsidR="00EB184B">
        <w:rPr>
          <w:rFonts w:ascii="Arial" w:hAnsi="Arial" w:cs="Arial"/>
        </w:rPr>
        <w:t>,</w:t>
      </w:r>
      <w:r w:rsidR="00177E88">
        <w:rPr>
          <w:rFonts w:ascii="Arial" w:hAnsi="Arial" w:cs="Arial"/>
        </w:rPr>
        <w:t>1985)</w:t>
      </w:r>
      <w:r w:rsidR="00E41242">
        <w:rPr>
          <w:rFonts w:ascii="Arial" w:hAnsi="Arial" w:cs="Arial"/>
        </w:rPr>
        <w:t>.</w:t>
      </w:r>
      <w:r w:rsidR="00177E88">
        <w:rPr>
          <w:rFonts w:ascii="Arial" w:hAnsi="Arial" w:cs="Arial"/>
        </w:rPr>
        <w:t xml:space="preserve"> This specific study shows that eating disorders among individuals who partake in dance is not a</w:t>
      </w:r>
      <w:r w:rsidR="00F024D1">
        <w:rPr>
          <w:rFonts w:ascii="Arial" w:hAnsi="Arial" w:cs="Arial"/>
        </w:rPr>
        <w:t xml:space="preserve"> new </w:t>
      </w:r>
      <w:r w:rsidR="00DD7C67">
        <w:rPr>
          <w:rFonts w:ascii="Arial" w:hAnsi="Arial" w:cs="Arial"/>
        </w:rPr>
        <w:t xml:space="preserve">phenomenon, it is something that has been </w:t>
      </w:r>
      <w:r w:rsidR="0080145C">
        <w:rPr>
          <w:rFonts w:ascii="Arial" w:hAnsi="Arial" w:cs="Arial"/>
        </w:rPr>
        <w:t>happening for a very long time, and yet nothing seems to have changed.</w:t>
      </w:r>
    </w:p>
    <w:p w14:paraId="7FA4CC8A" w14:textId="5381FEF8" w:rsidR="00003AB6" w:rsidRDefault="00003AB6" w:rsidP="00606C57">
      <w:pPr>
        <w:pStyle w:val="NormalWeb"/>
        <w:spacing w:before="0" w:beforeAutospacing="0" w:line="480" w:lineRule="auto"/>
        <w:ind w:firstLine="720"/>
        <w:rPr>
          <w:rFonts w:ascii="Arial" w:hAnsi="Arial" w:cs="Arial"/>
        </w:rPr>
      </w:pPr>
      <w:r>
        <w:rPr>
          <w:rFonts w:ascii="Arial" w:hAnsi="Arial" w:cs="Arial"/>
        </w:rPr>
        <w:t xml:space="preserve">From the scenario, </w:t>
      </w:r>
      <w:r w:rsidR="00F1406A">
        <w:rPr>
          <w:rFonts w:ascii="Arial" w:hAnsi="Arial" w:cs="Arial"/>
        </w:rPr>
        <w:t>it</w:t>
      </w:r>
      <w:r>
        <w:rPr>
          <w:rFonts w:ascii="Arial" w:hAnsi="Arial" w:cs="Arial"/>
        </w:rPr>
        <w:t xml:space="preserve"> can also</w:t>
      </w:r>
      <w:r w:rsidR="00F1406A">
        <w:rPr>
          <w:rFonts w:ascii="Arial" w:hAnsi="Arial" w:cs="Arial"/>
        </w:rPr>
        <w:t xml:space="preserve"> be</w:t>
      </w:r>
      <w:r>
        <w:rPr>
          <w:rFonts w:ascii="Arial" w:hAnsi="Arial" w:cs="Arial"/>
        </w:rPr>
        <w:t xml:space="preserve"> infer</w:t>
      </w:r>
      <w:r w:rsidR="00F1406A">
        <w:rPr>
          <w:rFonts w:ascii="Arial" w:hAnsi="Arial" w:cs="Arial"/>
        </w:rPr>
        <w:t>red</w:t>
      </w:r>
      <w:r>
        <w:rPr>
          <w:rFonts w:ascii="Arial" w:hAnsi="Arial" w:cs="Arial"/>
        </w:rPr>
        <w:t xml:space="preserve"> that there may be some emotional neglect being experienced from Tia by her parents</w:t>
      </w:r>
      <w:r w:rsidR="00172771">
        <w:rPr>
          <w:rFonts w:ascii="Arial" w:hAnsi="Arial" w:cs="Arial"/>
        </w:rPr>
        <w:t xml:space="preserve">. As Tia is struggling with her </w:t>
      </w:r>
      <w:r w:rsidR="00762E2A">
        <w:rPr>
          <w:rFonts w:ascii="Arial" w:hAnsi="Arial" w:cs="Arial"/>
        </w:rPr>
        <w:t>self-esteem</w:t>
      </w:r>
      <w:r w:rsidR="00375ECF">
        <w:rPr>
          <w:rFonts w:ascii="Arial" w:hAnsi="Arial" w:cs="Arial"/>
        </w:rPr>
        <w:t xml:space="preserve">, and is withdrawing from her peers and missing classes, it could be suggest that </w:t>
      </w:r>
      <w:r w:rsidR="00762E2A">
        <w:rPr>
          <w:rFonts w:ascii="Arial" w:hAnsi="Arial" w:cs="Arial"/>
        </w:rPr>
        <w:t>she is not receiving enough emotional support in her everyday environment</w:t>
      </w:r>
      <w:r w:rsidR="00F1406A">
        <w:rPr>
          <w:rFonts w:ascii="Arial" w:hAnsi="Arial" w:cs="Arial"/>
        </w:rPr>
        <w:t xml:space="preserve">. </w:t>
      </w:r>
      <w:r w:rsidR="00651E73">
        <w:rPr>
          <w:rFonts w:ascii="Arial" w:hAnsi="Arial" w:cs="Arial"/>
        </w:rPr>
        <w:t xml:space="preserve">As Tia is 14 years of age, </w:t>
      </w:r>
      <w:r w:rsidR="0035174C">
        <w:rPr>
          <w:rFonts w:ascii="Arial" w:hAnsi="Arial" w:cs="Arial"/>
        </w:rPr>
        <w:t xml:space="preserve">it is implied that she is still living at home with her parents, </w:t>
      </w:r>
      <w:r w:rsidR="00684948">
        <w:rPr>
          <w:rFonts w:ascii="Arial" w:hAnsi="Arial" w:cs="Arial"/>
        </w:rPr>
        <w:t xml:space="preserve">which means it is highly likely they are aware that she is restricting her </w:t>
      </w:r>
      <w:r w:rsidR="002712FF">
        <w:rPr>
          <w:rFonts w:ascii="Arial" w:hAnsi="Arial" w:cs="Arial"/>
        </w:rPr>
        <w:t>food intake.</w:t>
      </w:r>
      <w:r w:rsidR="0061490F">
        <w:rPr>
          <w:rFonts w:ascii="Arial" w:hAnsi="Arial" w:cs="Arial"/>
        </w:rPr>
        <w:t xml:space="preserve"> It has been found through research that emotional neglect experienced during childhood </w:t>
      </w:r>
      <w:r w:rsidR="00B22B16">
        <w:rPr>
          <w:rFonts w:ascii="Arial" w:hAnsi="Arial" w:cs="Arial"/>
        </w:rPr>
        <w:t>can be associated with eating disorders</w:t>
      </w:r>
      <w:r w:rsidR="007030A8">
        <w:rPr>
          <w:rFonts w:ascii="Arial" w:hAnsi="Arial" w:cs="Arial"/>
        </w:rPr>
        <w:t xml:space="preserve"> (Pignatelli et al., </w:t>
      </w:r>
      <w:r w:rsidR="00A75692">
        <w:rPr>
          <w:rFonts w:ascii="Arial" w:hAnsi="Arial" w:cs="Arial"/>
        </w:rPr>
        <w:t xml:space="preserve">2016). </w:t>
      </w:r>
      <w:r w:rsidR="008E263D">
        <w:rPr>
          <w:rFonts w:ascii="Arial" w:hAnsi="Arial" w:cs="Arial"/>
        </w:rPr>
        <w:t xml:space="preserve">It could also be implied that </w:t>
      </w:r>
      <w:r w:rsidR="007221BC">
        <w:rPr>
          <w:rFonts w:ascii="Arial" w:hAnsi="Arial" w:cs="Arial"/>
        </w:rPr>
        <w:t xml:space="preserve">Tia has not opened up to her parents about the issues she has been facing with her dance instructor due to them failing to provide support to her emotional </w:t>
      </w:r>
      <w:r w:rsidR="00F6730F">
        <w:rPr>
          <w:rFonts w:ascii="Arial" w:hAnsi="Arial" w:cs="Arial"/>
        </w:rPr>
        <w:t>needs and</w:t>
      </w:r>
      <w:r w:rsidR="007221BC">
        <w:rPr>
          <w:rFonts w:ascii="Arial" w:hAnsi="Arial" w:cs="Arial"/>
        </w:rPr>
        <w:t xml:space="preserve"> could explain why she feels more comfortable confiding in her </w:t>
      </w:r>
      <w:r w:rsidR="00F7268F">
        <w:rPr>
          <w:rFonts w:ascii="Arial" w:hAnsi="Arial" w:cs="Arial"/>
        </w:rPr>
        <w:t>form teacher.</w:t>
      </w:r>
    </w:p>
    <w:p w14:paraId="62CB0C47" w14:textId="62B262A4" w:rsidR="00A562E9" w:rsidRDefault="00A562E9" w:rsidP="00606C57">
      <w:pPr>
        <w:pStyle w:val="NormalWeb"/>
        <w:spacing w:before="0" w:beforeAutospacing="0" w:line="480" w:lineRule="auto"/>
        <w:ind w:firstLine="720"/>
        <w:rPr>
          <w:rFonts w:ascii="Arial" w:hAnsi="Arial" w:cs="Arial"/>
        </w:rPr>
      </w:pPr>
      <w:r>
        <w:rPr>
          <w:rFonts w:ascii="Arial" w:hAnsi="Arial" w:cs="Arial"/>
        </w:rPr>
        <w:t>Tia is also said to be missing classes regularly, which can have a major negative impact on her future</w:t>
      </w:r>
      <w:r w:rsidR="0035708D">
        <w:rPr>
          <w:rFonts w:ascii="Arial" w:hAnsi="Arial" w:cs="Arial"/>
        </w:rPr>
        <w:t xml:space="preserve">. </w:t>
      </w:r>
      <w:r w:rsidR="00DB77F0">
        <w:rPr>
          <w:rFonts w:ascii="Arial" w:hAnsi="Arial" w:cs="Arial"/>
        </w:rPr>
        <w:t>Allen et al., (2018), states that frequent</w:t>
      </w:r>
      <w:r w:rsidR="004349A3">
        <w:rPr>
          <w:rFonts w:ascii="Arial" w:hAnsi="Arial" w:cs="Arial"/>
        </w:rPr>
        <w:t xml:space="preserve">ly being absent from school can have immediate and </w:t>
      </w:r>
      <w:r w:rsidR="00245478">
        <w:rPr>
          <w:rFonts w:ascii="Arial" w:hAnsi="Arial" w:cs="Arial"/>
        </w:rPr>
        <w:t>long-term</w:t>
      </w:r>
      <w:r w:rsidR="004349A3">
        <w:rPr>
          <w:rFonts w:ascii="Arial" w:hAnsi="Arial" w:cs="Arial"/>
        </w:rPr>
        <w:t xml:space="preserve"> effects on social functioning, academic performance, </w:t>
      </w:r>
      <w:r w:rsidR="00894FDA">
        <w:rPr>
          <w:rFonts w:ascii="Arial" w:hAnsi="Arial" w:cs="Arial"/>
        </w:rPr>
        <w:t>adult</w:t>
      </w:r>
      <w:r w:rsidR="004349A3">
        <w:rPr>
          <w:rFonts w:ascii="Arial" w:hAnsi="Arial" w:cs="Arial"/>
        </w:rPr>
        <w:t xml:space="preserve"> income, health, graduation rate</w:t>
      </w:r>
      <w:r w:rsidR="00894FDA">
        <w:rPr>
          <w:rFonts w:ascii="Arial" w:hAnsi="Arial" w:cs="Arial"/>
        </w:rPr>
        <w:t>s, and life expectancy.</w:t>
      </w:r>
      <w:r w:rsidR="00787651">
        <w:rPr>
          <w:rFonts w:ascii="Arial" w:hAnsi="Arial" w:cs="Arial"/>
        </w:rPr>
        <w:t xml:space="preserve"> Research </w:t>
      </w:r>
      <w:r w:rsidR="00481155">
        <w:rPr>
          <w:rFonts w:ascii="Arial" w:hAnsi="Arial" w:cs="Arial"/>
        </w:rPr>
        <w:t xml:space="preserve">has found that </w:t>
      </w:r>
      <w:r w:rsidR="00F65C63">
        <w:rPr>
          <w:rFonts w:ascii="Arial" w:hAnsi="Arial" w:cs="Arial"/>
        </w:rPr>
        <w:t xml:space="preserve">individuals who perform better at the end of both primary </w:t>
      </w:r>
      <w:r w:rsidR="00F65C63">
        <w:rPr>
          <w:rFonts w:ascii="Arial" w:hAnsi="Arial" w:cs="Arial"/>
        </w:rPr>
        <w:lastRenderedPageBreak/>
        <w:t>and secondary school missed fewer days that those who did not perform as well</w:t>
      </w:r>
      <w:r w:rsidR="00F04661">
        <w:rPr>
          <w:rFonts w:ascii="Arial" w:hAnsi="Arial" w:cs="Arial"/>
        </w:rPr>
        <w:t xml:space="preserve"> (</w:t>
      </w:r>
      <w:r w:rsidR="0081731C">
        <w:rPr>
          <w:rFonts w:ascii="Arial" w:hAnsi="Arial" w:cs="Arial"/>
        </w:rPr>
        <w:t>The Education Hub, 2023)</w:t>
      </w:r>
      <w:r w:rsidR="00F65C63">
        <w:rPr>
          <w:rFonts w:ascii="Arial" w:hAnsi="Arial" w:cs="Arial"/>
        </w:rPr>
        <w:t xml:space="preserve">. This shows that is Tia continues to miss her classes, she </w:t>
      </w:r>
      <w:r w:rsidR="00245478">
        <w:rPr>
          <w:rFonts w:ascii="Arial" w:hAnsi="Arial" w:cs="Arial"/>
        </w:rPr>
        <w:t xml:space="preserve">will </w:t>
      </w:r>
      <w:r w:rsidR="00F04661">
        <w:rPr>
          <w:rFonts w:ascii="Arial" w:hAnsi="Arial" w:cs="Arial"/>
        </w:rPr>
        <w:t>face detrimental consequences in relation to her academic achievement which can affect her for the rest of her life.</w:t>
      </w:r>
    </w:p>
    <w:p w14:paraId="72AEC886" w14:textId="4BAC2C82" w:rsidR="00BD3E60" w:rsidRDefault="00231ECB" w:rsidP="00606C57">
      <w:pPr>
        <w:pStyle w:val="NormalWeb"/>
        <w:spacing w:before="0" w:beforeAutospacing="0" w:line="480" w:lineRule="auto"/>
        <w:ind w:firstLine="720"/>
        <w:rPr>
          <w:rFonts w:ascii="Arial" w:hAnsi="Arial" w:cs="Arial"/>
        </w:rPr>
      </w:pPr>
      <w:r>
        <w:rPr>
          <w:rFonts w:ascii="Arial" w:hAnsi="Arial" w:cs="Arial"/>
        </w:rPr>
        <w:t xml:space="preserve">In order to avoid </w:t>
      </w:r>
      <w:r w:rsidR="009253E5">
        <w:rPr>
          <w:rFonts w:ascii="Arial" w:hAnsi="Arial" w:cs="Arial"/>
        </w:rPr>
        <w:t xml:space="preserve">severe risk later on in Tia’s life, it is imperative that </w:t>
      </w:r>
      <w:r w:rsidR="001142AB">
        <w:rPr>
          <w:rFonts w:ascii="Arial" w:hAnsi="Arial" w:cs="Arial"/>
        </w:rPr>
        <w:t xml:space="preserve">action is taken to </w:t>
      </w:r>
      <w:r w:rsidR="008B6297">
        <w:rPr>
          <w:rFonts w:ascii="Arial" w:hAnsi="Arial" w:cs="Arial"/>
        </w:rPr>
        <w:t>support Tia and the struggles she faces. It appears as though the only person, other than Tia, who is aware of the issue with the dance teacher, and the food restriction is the form teacher</w:t>
      </w:r>
      <w:r w:rsidR="00F316BF">
        <w:rPr>
          <w:rFonts w:ascii="Arial" w:hAnsi="Arial" w:cs="Arial"/>
        </w:rPr>
        <w:t xml:space="preserve">. </w:t>
      </w:r>
      <w:r w:rsidR="00B7784B">
        <w:rPr>
          <w:rFonts w:ascii="Arial" w:hAnsi="Arial" w:cs="Arial"/>
        </w:rPr>
        <w:t>To ensure Tia gets the support she needs, the form teacher should lia</w:t>
      </w:r>
      <w:r w:rsidR="0048499D">
        <w:rPr>
          <w:rFonts w:ascii="Arial" w:hAnsi="Arial" w:cs="Arial"/>
        </w:rPr>
        <w:t>i</w:t>
      </w:r>
      <w:r w:rsidR="00B7784B">
        <w:rPr>
          <w:rFonts w:ascii="Arial" w:hAnsi="Arial" w:cs="Arial"/>
        </w:rPr>
        <w:t>se</w:t>
      </w:r>
      <w:r w:rsidR="00FD798D">
        <w:rPr>
          <w:rFonts w:ascii="Arial" w:hAnsi="Arial" w:cs="Arial"/>
        </w:rPr>
        <w:t xml:space="preserve"> with </w:t>
      </w:r>
      <w:r w:rsidR="0048499D">
        <w:rPr>
          <w:rFonts w:ascii="Arial" w:hAnsi="Arial" w:cs="Arial"/>
        </w:rPr>
        <w:t xml:space="preserve">the appropriate staff at Tia’s school who can help her to </w:t>
      </w:r>
      <w:r w:rsidR="00003559">
        <w:rPr>
          <w:rFonts w:ascii="Arial" w:hAnsi="Arial" w:cs="Arial"/>
        </w:rPr>
        <w:t xml:space="preserve">seek the correct interventions. </w:t>
      </w:r>
      <w:r w:rsidR="0081646A">
        <w:rPr>
          <w:rFonts w:ascii="Arial" w:hAnsi="Arial" w:cs="Arial"/>
        </w:rPr>
        <w:t>Liaising</w:t>
      </w:r>
      <w:r w:rsidR="00003559">
        <w:rPr>
          <w:rFonts w:ascii="Arial" w:hAnsi="Arial" w:cs="Arial"/>
        </w:rPr>
        <w:t xml:space="preserve"> with other member of staff could </w:t>
      </w:r>
      <w:r w:rsidR="0081646A">
        <w:rPr>
          <w:rFonts w:ascii="Arial" w:hAnsi="Arial" w:cs="Arial"/>
        </w:rPr>
        <w:t>also lead to prevention programmes being introduced to the curriculum</w:t>
      </w:r>
      <w:r w:rsidR="009977F6">
        <w:rPr>
          <w:rFonts w:ascii="Arial" w:hAnsi="Arial" w:cs="Arial"/>
        </w:rPr>
        <w:t>, which could teach mindfulness and body positivity to the pupils to aid in reducing the risk of eating disorders being developed. Tia’s form teach could also inform Tia’s parents about the issues they have learnt she is struggling with</w:t>
      </w:r>
      <w:r w:rsidR="00A05824">
        <w:rPr>
          <w:rFonts w:ascii="Arial" w:hAnsi="Arial" w:cs="Arial"/>
        </w:rPr>
        <w:t>, which would allow her parents to get her the help to hopefully overcome the developing eating disorder.</w:t>
      </w:r>
    </w:p>
    <w:p w14:paraId="6299A155" w14:textId="1E58296E" w:rsidR="00440B0D" w:rsidRDefault="00A7614F" w:rsidP="00606C57">
      <w:pPr>
        <w:pStyle w:val="NormalWeb"/>
        <w:spacing w:before="0" w:beforeAutospacing="0" w:line="480" w:lineRule="auto"/>
        <w:ind w:firstLine="720"/>
        <w:rPr>
          <w:rFonts w:ascii="Arial" w:hAnsi="Arial" w:cs="Arial"/>
        </w:rPr>
      </w:pPr>
      <w:r>
        <w:rPr>
          <w:rFonts w:ascii="Arial" w:hAnsi="Arial" w:cs="Arial"/>
        </w:rPr>
        <w:t xml:space="preserve">The best course of action for Tia would be to </w:t>
      </w:r>
      <w:r w:rsidR="00CE01B9">
        <w:rPr>
          <w:rFonts w:ascii="Arial" w:hAnsi="Arial" w:cs="Arial"/>
        </w:rPr>
        <w:t xml:space="preserve">either stop dance completely or find a new dance instructor, and </w:t>
      </w:r>
      <w:r>
        <w:rPr>
          <w:rFonts w:ascii="Arial" w:hAnsi="Arial" w:cs="Arial"/>
        </w:rPr>
        <w:t>receive C</w:t>
      </w:r>
      <w:r w:rsidR="00027CFF">
        <w:rPr>
          <w:rFonts w:ascii="Arial" w:hAnsi="Arial" w:cs="Arial"/>
        </w:rPr>
        <w:t>ognitive Behavioural Therapy, which is one of the most common types of treatments for eating disorders</w:t>
      </w:r>
      <w:r w:rsidR="00DB7132">
        <w:rPr>
          <w:rFonts w:ascii="Arial" w:hAnsi="Arial" w:cs="Arial"/>
        </w:rPr>
        <w:t xml:space="preserve">. According to Eating Disorder Hope (2024), </w:t>
      </w:r>
      <w:r w:rsidR="00DD160D">
        <w:rPr>
          <w:rFonts w:ascii="Arial" w:hAnsi="Arial" w:cs="Arial"/>
        </w:rPr>
        <w:t xml:space="preserve">the concept of using cognitive behavioural therapy for treating eating disorders centers around the idea that </w:t>
      </w:r>
      <w:r w:rsidR="004B49CA">
        <w:rPr>
          <w:rFonts w:ascii="Arial" w:hAnsi="Arial" w:cs="Arial"/>
        </w:rPr>
        <w:t xml:space="preserve">disordered thoughts lead to the disordered behaviour </w:t>
      </w:r>
      <w:r w:rsidR="00B657DF">
        <w:rPr>
          <w:rFonts w:ascii="Arial" w:hAnsi="Arial" w:cs="Arial"/>
        </w:rPr>
        <w:t xml:space="preserve">related to eating disorders. The treatments for this are focused on aiding individuals to identify </w:t>
      </w:r>
      <w:r w:rsidR="00310D7D">
        <w:rPr>
          <w:rFonts w:ascii="Arial" w:hAnsi="Arial" w:cs="Arial"/>
        </w:rPr>
        <w:t>the disordered thoughts and redirect them, with the end goal being to eventually put an end to the thoug</w:t>
      </w:r>
      <w:r w:rsidR="00760816">
        <w:rPr>
          <w:rFonts w:ascii="Arial" w:hAnsi="Arial" w:cs="Arial"/>
        </w:rPr>
        <w:t>hts</w:t>
      </w:r>
      <w:r w:rsidR="00310D7D">
        <w:rPr>
          <w:rFonts w:ascii="Arial" w:hAnsi="Arial" w:cs="Arial"/>
        </w:rPr>
        <w:t xml:space="preserve">. Eating Disorder Hope </w:t>
      </w:r>
      <w:r w:rsidR="00310D7D">
        <w:rPr>
          <w:rFonts w:ascii="Arial" w:hAnsi="Arial" w:cs="Arial"/>
        </w:rPr>
        <w:lastRenderedPageBreak/>
        <w:t xml:space="preserve">(2024), </w:t>
      </w:r>
      <w:r w:rsidR="00760816">
        <w:rPr>
          <w:rFonts w:ascii="Arial" w:hAnsi="Arial" w:cs="Arial"/>
        </w:rPr>
        <w:t xml:space="preserve">also states that this treatment has been found to be helpful for individuals to increase their </w:t>
      </w:r>
      <w:r w:rsidR="00BF7191">
        <w:rPr>
          <w:rFonts w:ascii="Arial" w:hAnsi="Arial" w:cs="Arial"/>
        </w:rPr>
        <w:t>self-esteem</w:t>
      </w:r>
      <w:r w:rsidR="00760816">
        <w:rPr>
          <w:rFonts w:ascii="Arial" w:hAnsi="Arial" w:cs="Arial"/>
        </w:rPr>
        <w:t xml:space="preserve"> and develop a better </w:t>
      </w:r>
      <w:r w:rsidR="00BF7191">
        <w:rPr>
          <w:rFonts w:ascii="Arial" w:hAnsi="Arial" w:cs="Arial"/>
        </w:rPr>
        <w:t xml:space="preserve">image of </w:t>
      </w:r>
      <w:r w:rsidR="00F56F5C">
        <w:rPr>
          <w:rFonts w:ascii="Arial" w:hAnsi="Arial" w:cs="Arial"/>
        </w:rPr>
        <w:t>themselves.</w:t>
      </w:r>
    </w:p>
    <w:p w14:paraId="1EE31105" w14:textId="27D4AF23" w:rsidR="00673A78" w:rsidRDefault="00673A78" w:rsidP="00606C57">
      <w:pPr>
        <w:pStyle w:val="NormalWeb"/>
        <w:spacing w:before="0" w:beforeAutospacing="0" w:line="480" w:lineRule="auto"/>
        <w:ind w:firstLine="720"/>
        <w:rPr>
          <w:rFonts w:ascii="Arial" w:hAnsi="Arial" w:cs="Arial"/>
        </w:rPr>
      </w:pPr>
      <w:r>
        <w:rPr>
          <w:rFonts w:ascii="Arial" w:hAnsi="Arial" w:cs="Arial"/>
        </w:rPr>
        <w:t xml:space="preserve">There are also </w:t>
      </w:r>
      <w:r w:rsidR="008A4431">
        <w:rPr>
          <w:rFonts w:ascii="Arial" w:hAnsi="Arial" w:cs="Arial"/>
        </w:rPr>
        <w:t xml:space="preserve">a number of steps Tia can implement in her </w:t>
      </w:r>
      <w:r w:rsidR="0071736A">
        <w:rPr>
          <w:rFonts w:ascii="Arial" w:hAnsi="Arial" w:cs="Arial"/>
        </w:rPr>
        <w:t>day-to-day</w:t>
      </w:r>
      <w:r w:rsidR="008A4431">
        <w:rPr>
          <w:rFonts w:ascii="Arial" w:hAnsi="Arial" w:cs="Arial"/>
        </w:rPr>
        <w:t xml:space="preserve"> life to attempt to overcome </w:t>
      </w:r>
      <w:r w:rsidR="009A3961">
        <w:rPr>
          <w:rFonts w:ascii="Arial" w:hAnsi="Arial" w:cs="Arial"/>
        </w:rPr>
        <w:t>her self consciousness</w:t>
      </w:r>
      <w:r w:rsidR="00E80081">
        <w:rPr>
          <w:rFonts w:ascii="Arial" w:hAnsi="Arial" w:cs="Arial"/>
        </w:rPr>
        <w:t xml:space="preserve">. Such steps include </w:t>
      </w:r>
      <w:r w:rsidR="00C40447">
        <w:rPr>
          <w:rFonts w:ascii="Arial" w:hAnsi="Arial" w:cs="Arial"/>
        </w:rPr>
        <w:t>practicing</w:t>
      </w:r>
      <w:r w:rsidR="00E80081">
        <w:rPr>
          <w:rFonts w:ascii="Arial" w:hAnsi="Arial" w:cs="Arial"/>
        </w:rPr>
        <w:t xml:space="preserve"> positive affirmations</w:t>
      </w:r>
      <w:r w:rsidR="00425E46">
        <w:rPr>
          <w:rFonts w:ascii="Arial" w:hAnsi="Arial" w:cs="Arial"/>
        </w:rPr>
        <w:t xml:space="preserve">, </w:t>
      </w:r>
      <w:r w:rsidR="00796B0C">
        <w:rPr>
          <w:rFonts w:ascii="Arial" w:hAnsi="Arial" w:cs="Arial"/>
        </w:rPr>
        <w:t xml:space="preserve">replacing negative thoughts with positive thoughts, practicing self-care, etc. By working </w:t>
      </w:r>
      <w:r w:rsidR="00825DB2">
        <w:rPr>
          <w:rFonts w:ascii="Arial" w:hAnsi="Arial" w:cs="Arial"/>
        </w:rPr>
        <w:t xml:space="preserve">on her image of herself she will have taken the first step to </w:t>
      </w:r>
      <w:r w:rsidR="0097185D">
        <w:rPr>
          <w:rFonts w:ascii="Arial" w:hAnsi="Arial" w:cs="Arial"/>
        </w:rPr>
        <w:t>overcoming some of the struggles she is dealing with</w:t>
      </w:r>
      <w:r w:rsidR="004415F7">
        <w:rPr>
          <w:rFonts w:ascii="Arial" w:hAnsi="Arial" w:cs="Arial"/>
        </w:rPr>
        <w:t>.</w:t>
      </w:r>
    </w:p>
    <w:p w14:paraId="0830E8F4" w14:textId="751CE714" w:rsidR="00C80858" w:rsidRDefault="00350226" w:rsidP="00606C57">
      <w:pPr>
        <w:pStyle w:val="NormalWeb"/>
        <w:spacing w:before="0" w:beforeAutospacing="0" w:line="480" w:lineRule="auto"/>
        <w:ind w:firstLine="720"/>
        <w:rPr>
          <w:rFonts w:ascii="Arial" w:hAnsi="Arial" w:cs="Arial"/>
        </w:rPr>
      </w:pPr>
      <w:r>
        <w:rPr>
          <w:rFonts w:ascii="Arial" w:hAnsi="Arial" w:cs="Arial"/>
        </w:rPr>
        <w:t xml:space="preserve">Overall, the impact of adverse childhood experiences on an </w:t>
      </w:r>
      <w:r w:rsidR="00987806">
        <w:rPr>
          <w:rFonts w:ascii="Arial" w:hAnsi="Arial" w:cs="Arial"/>
        </w:rPr>
        <w:t>individual’s</w:t>
      </w:r>
      <w:r>
        <w:rPr>
          <w:rFonts w:ascii="Arial" w:hAnsi="Arial" w:cs="Arial"/>
        </w:rPr>
        <w:t xml:space="preserve"> </w:t>
      </w:r>
      <w:r w:rsidR="002C771B">
        <w:rPr>
          <w:rFonts w:ascii="Arial" w:hAnsi="Arial" w:cs="Arial"/>
        </w:rPr>
        <w:t>well-being</w:t>
      </w:r>
      <w:r>
        <w:rPr>
          <w:rFonts w:ascii="Arial" w:hAnsi="Arial" w:cs="Arial"/>
        </w:rPr>
        <w:t xml:space="preserve"> and mental health is shown within Tia’s case study</w:t>
      </w:r>
      <w:r w:rsidR="00987806">
        <w:rPr>
          <w:rFonts w:ascii="Arial" w:hAnsi="Arial" w:cs="Arial"/>
        </w:rPr>
        <w:t>.</w:t>
      </w:r>
      <w:r w:rsidR="002539FB">
        <w:rPr>
          <w:rFonts w:ascii="Arial" w:hAnsi="Arial" w:cs="Arial"/>
        </w:rPr>
        <w:t xml:space="preserve"> </w:t>
      </w:r>
      <w:r w:rsidR="005B5A82">
        <w:rPr>
          <w:rFonts w:ascii="Arial" w:hAnsi="Arial" w:cs="Arial"/>
        </w:rPr>
        <w:t>T</w:t>
      </w:r>
      <w:r w:rsidR="0071636A">
        <w:rPr>
          <w:rFonts w:ascii="Arial" w:hAnsi="Arial" w:cs="Arial"/>
        </w:rPr>
        <w:t>he emotional abuse she experiences from her dance instructor, such as constant criticism and belittlement</w:t>
      </w:r>
      <w:r w:rsidR="00AF6468">
        <w:rPr>
          <w:rFonts w:ascii="Arial" w:hAnsi="Arial" w:cs="Arial"/>
        </w:rPr>
        <w:t xml:space="preserve"> is the root cause of the issues she is </w:t>
      </w:r>
      <w:r w:rsidR="00AC576C">
        <w:rPr>
          <w:rFonts w:ascii="Arial" w:hAnsi="Arial" w:cs="Arial"/>
        </w:rPr>
        <w:t>facing and</w:t>
      </w:r>
      <w:r w:rsidR="007703C7">
        <w:rPr>
          <w:rFonts w:ascii="Arial" w:hAnsi="Arial" w:cs="Arial"/>
        </w:rPr>
        <w:t xml:space="preserve"> shows how ACEs can shape a person’s life</w:t>
      </w:r>
      <w:r w:rsidR="00AF6468">
        <w:rPr>
          <w:rFonts w:ascii="Arial" w:hAnsi="Arial" w:cs="Arial"/>
        </w:rPr>
        <w:t>. This case study shows the importance of early intervention</w:t>
      </w:r>
      <w:r w:rsidR="00EA6955">
        <w:rPr>
          <w:rFonts w:ascii="Arial" w:hAnsi="Arial" w:cs="Arial"/>
        </w:rPr>
        <w:t>, which could have prevented Tia from developing an eating disorder</w:t>
      </w:r>
      <w:r w:rsidR="00AC576C">
        <w:rPr>
          <w:rFonts w:ascii="Arial" w:hAnsi="Arial" w:cs="Arial"/>
        </w:rPr>
        <w:t xml:space="preserve">. It is crucial that more research is conducted into the ACEs that Tia is faced with, as well as </w:t>
      </w:r>
      <w:r w:rsidR="00B02D60">
        <w:rPr>
          <w:rFonts w:ascii="Arial" w:hAnsi="Arial" w:cs="Arial"/>
        </w:rPr>
        <w:t>all other ACES, in order to ensure the issues are understood and adequate support can be given to those who go through</w:t>
      </w:r>
      <w:r w:rsidR="00FF43DF">
        <w:rPr>
          <w:rFonts w:ascii="Arial" w:hAnsi="Arial" w:cs="Arial"/>
        </w:rPr>
        <w:t xml:space="preserve"> them.</w:t>
      </w:r>
    </w:p>
    <w:p w14:paraId="444B0C5E" w14:textId="7A1E1207" w:rsidR="0003534A" w:rsidRDefault="0003534A">
      <w:r>
        <w:br w:type="page"/>
      </w:r>
    </w:p>
    <w:p w14:paraId="05407833" w14:textId="2C35602D" w:rsidR="00700263" w:rsidRPr="00700263" w:rsidRDefault="00F55A09" w:rsidP="00700263">
      <w:pPr>
        <w:spacing w:line="480" w:lineRule="auto"/>
        <w:jc w:val="center"/>
        <w:rPr>
          <w:rFonts w:ascii="Arial" w:hAnsi="Arial" w:cs="Arial"/>
          <w:b/>
          <w:bCs/>
        </w:rPr>
      </w:pPr>
      <w:r w:rsidRPr="00700263">
        <w:rPr>
          <w:rFonts w:ascii="Arial" w:hAnsi="Arial" w:cs="Arial"/>
          <w:b/>
          <w:bCs/>
        </w:rPr>
        <w:lastRenderedPageBreak/>
        <w:t>References</w:t>
      </w:r>
    </w:p>
    <w:p w14:paraId="15500091" w14:textId="77777777" w:rsidR="00700263" w:rsidRDefault="00700263" w:rsidP="00BC57BA">
      <w:pPr>
        <w:spacing w:line="480" w:lineRule="auto"/>
        <w:ind w:left="720" w:hanging="720"/>
        <w:rPr>
          <w:rFonts w:ascii="Arial" w:hAnsi="Arial" w:cs="Arial"/>
        </w:rPr>
      </w:pPr>
      <w:r>
        <w:rPr>
          <w:rFonts w:ascii="Arial" w:hAnsi="Arial" w:cs="Arial"/>
        </w:rPr>
        <w:t xml:space="preserve">ACE Hub Wales. (2022). </w:t>
      </w:r>
      <w:r w:rsidRPr="00BC57BA">
        <w:rPr>
          <w:rFonts w:ascii="Arial" w:hAnsi="Arial" w:cs="Arial"/>
        </w:rPr>
        <w:t>What we do</w:t>
      </w:r>
      <w:r>
        <w:rPr>
          <w:rFonts w:ascii="Arial" w:hAnsi="Arial" w:cs="Arial"/>
        </w:rPr>
        <w:t xml:space="preserve">. </w:t>
      </w:r>
      <w:hyperlink r:id="rId4" w:history="1">
        <w:r w:rsidRPr="00B254F2">
          <w:rPr>
            <w:rStyle w:val="Hyperlink"/>
            <w:rFonts w:ascii="Arial" w:hAnsi="Arial" w:cs="Arial"/>
          </w:rPr>
          <w:t>https://acehubwales.com/what-we-do/</w:t>
        </w:r>
      </w:hyperlink>
    </w:p>
    <w:p w14:paraId="39326B74" w14:textId="77777777" w:rsidR="00700263" w:rsidRPr="00700263" w:rsidRDefault="00700263" w:rsidP="00700263">
      <w:pPr>
        <w:spacing w:line="480" w:lineRule="auto"/>
        <w:ind w:left="720" w:hanging="720"/>
        <w:rPr>
          <w:rFonts w:ascii="Arial" w:hAnsi="Arial" w:cs="Arial"/>
        </w:rPr>
      </w:pPr>
      <w:r w:rsidRPr="00700263">
        <w:rPr>
          <w:rFonts w:ascii="Arial" w:hAnsi="Arial" w:cs="Arial"/>
          <w:i/>
          <w:iCs/>
        </w:rPr>
        <w:t>Adverse childhood experiences</w:t>
      </w:r>
      <w:r w:rsidRPr="00700263">
        <w:rPr>
          <w:rFonts w:ascii="Arial" w:hAnsi="Arial" w:cs="Arial"/>
        </w:rPr>
        <w:t>. Public Health Wales. (2016). https://phw.nhs.wales/topics/adverse-childhood-experiences/ </w:t>
      </w:r>
    </w:p>
    <w:p w14:paraId="5E51247E" w14:textId="77777777" w:rsidR="00700263" w:rsidRDefault="00700263" w:rsidP="00D83723">
      <w:pPr>
        <w:spacing w:line="480" w:lineRule="auto"/>
        <w:ind w:left="720" w:hanging="720"/>
        <w:rPr>
          <w:rFonts w:ascii="Arial" w:hAnsi="Arial" w:cs="Arial"/>
        </w:rPr>
      </w:pPr>
      <w:r w:rsidRPr="00FE336A">
        <w:rPr>
          <w:rFonts w:ascii="Arial" w:hAnsi="Arial" w:cs="Arial"/>
        </w:rPr>
        <w:t>Allen, C. W., Diamond-</w:t>
      </w:r>
      <w:proofErr w:type="spellStart"/>
      <w:r w:rsidRPr="00FE336A">
        <w:rPr>
          <w:rFonts w:ascii="Arial" w:hAnsi="Arial" w:cs="Arial"/>
        </w:rPr>
        <w:t>Myrsten</w:t>
      </w:r>
      <w:proofErr w:type="spellEnd"/>
      <w:r w:rsidRPr="00FE336A">
        <w:rPr>
          <w:rFonts w:ascii="Arial" w:hAnsi="Arial" w:cs="Arial"/>
        </w:rPr>
        <w:t>, S., &amp; Rollins, L. K. (2018). School Absenteeism in Children and Adolescents. </w:t>
      </w:r>
      <w:r w:rsidRPr="00FE336A">
        <w:rPr>
          <w:rFonts w:ascii="Arial" w:hAnsi="Arial" w:cs="Arial"/>
          <w:i/>
          <w:iCs/>
        </w:rPr>
        <w:t>American family physician</w:t>
      </w:r>
      <w:r w:rsidRPr="00FE336A">
        <w:rPr>
          <w:rFonts w:ascii="Arial" w:hAnsi="Arial" w:cs="Arial"/>
        </w:rPr>
        <w:t>, </w:t>
      </w:r>
      <w:r w:rsidRPr="00FE336A">
        <w:rPr>
          <w:rFonts w:ascii="Arial" w:hAnsi="Arial" w:cs="Arial"/>
          <w:i/>
          <w:iCs/>
        </w:rPr>
        <w:t>98</w:t>
      </w:r>
      <w:r w:rsidRPr="00FE336A">
        <w:rPr>
          <w:rFonts w:ascii="Arial" w:hAnsi="Arial" w:cs="Arial"/>
        </w:rPr>
        <w:t>(12), 738–744</w:t>
      </w:r>
    </w:p>
    <w:p w14:paraId="69F1F06E" w14:textId="77777777" w:rsidR="00700263" w:rsidRPr="00700263" w:rsidRDefault="00700263" w:rsidP="00700263">
      <w:pPr>
        <w:spacing w:line="480" w:lineRule="auto"/>
        <w:ind w:left="720" w:hanging="720"/>
        <w:rPr>
          <w:rFonts w:ascii="Arial" w:hAnsi="Arial" w:cs="Arial"/>
        </w:rPr>
      </w:pPr>
      <w:proofErr w:type="spellStart"/>
      <w:r w:rsidRPr="00700263">
        <w:rPr>
          <w:rFonts w:ascii="Arial" w:hAnsi="Arial" w:cs="Arial"/>
        </w:rPr>
        <w:t>Arcelus</w:t>
      </w:r>
      <w:proofErr w:type="spellEnd"/>
      <w:r w:rsidRPr="00700263">
        <w:rPr>
          <w:rFonts w:ascii="Arial" w:hAnsi="Arial" w:cs="Arial"/>
        </w:rPr>
        <w:t xml:space="preserve">, J., </w:t>
      </w:r>
      <w:proofErr w:type="spellStart"/>
      <w:r w:rsidRPr="00700263">
        <w:rPr>
          <w:rFonts w:ascii="Arial" w:hAnsi="Arial" w:cs="Arial"/>
        </w:rPr>
        <w:t>Witcomb</w:t>
      </w:r>
      <w:proofErr w:type="spellEnd"/>
      <w:r w:rsidRPr="00700263">
        <w:rPr>
          <w:rFonts w:ascii="Arial" w:hAnsi="Arial" w:cs="Arial"/>
        </w:rPr>
        <w:t>, G. L., &amp; Mitchell, A. (2013). Prevalence of eating disorders amongst dancers: A systemic review and meta</w:t>
      </w:r>
      <w:r w:rsidRPr="00700263">
        <w:rPr>
          <w:rFonts w:ascii="Cambria Math" w:hAnsi="Cambria Math" w:cs="Cambria Math"/>
        </w:rPr>
        <w:t>‐</w:t>
      </w:r>
      <w:r w:rsidRPr="00700263">
        <w:rPr>
          <w:rFonts w:ascii="Arial" w:hAnsi="Arial" w:cs="Arial"/>
        </w:rPr>
        <w:t>analysis. </w:t>
      </w:r>
      <w:r w:rsidRPr="00700263">
        <w:rPr>
          <w:rFonts w:ascii="Arial" w:hAnsi="Arial" w:cs="Arial"/>
          <w:i/>
          <w:iCs/>
        </w:rPr>
        <w:t>European Eating Disorders Review</w:t>
      </w:r>
      <w:r w:rsidRPr="00700263">
        <w:rPr>
          <w:rFonts w:ascii="Arial" w:hAnsi="Arial" w:cs="Arial"/>
        </w:rPr>
        <w:t>, </w:t>
      </w:r>
      <w:r w:rsidRPr="00700263">
        <w:rPr>
          <w:rFonts w:ascii="Arial" w:hAnsi="Arial" w:cs="Arial"/>
          <w:i/>
          <w:iCs/>
        </w:rPr>
        <w:t>22</w:t>
      </w:r>
      <w:r w:rsidRPr="00700263">
        <w:rPr>
          <w:rFonts w:ascii="Arial" w:hAnsi="Arial" w:cs="Arial"/>
        </w:rPr>
        <w:t>(2), 92–101. https://doi.org/10.1002/erv.2271 </w:t>
      </w:r>
    </w:p>
    <w:p w14:paraId="01A19311" w14:textId="77777777" w:rsidR="00700263" w:rsidRDefault="00700263" w:rsidP="00BC57BA">
      <w:pPr>
        <w:spacing w:line="480" w:lineRule="auto"/>
        <w:ind w:left="720" w:hanging="720"/>
        <w:rPr>
          <w:rFonts w:ascii="Arial" w:hAnsi="Arial" w:cs="Arial"/>
        </w:rPr>
      </w:pPr>
      <w:r>
        <w:rPr>
          <w:rFonts w:ascii="Arial" w:hAnsi="Arial" w:cs="Arial"/>
        </w:rPr>
        <w:t xml:space="preserve">Beat Eating Disorders. (2024). Anorexia Nervosa. </w:t>
      </w:r>
      <w:hyperlink r:id="rId5" w:history="1">
        <w:r w:rsidRPr="00B254F2">
          <w:rPr>
            <w:rStyle w:val="Hyperlink"/>
            <w:rFonts w:ascii="Arial" w:hAnsi="Arial" w:cs="Arial"/>
          </w:rPr>
          <w:t>https://www.beateatingdisorders.org.uk/get-information-and-support/about-eating-disorders/types/anorexia/</w:t>
        </w:r>
      </w:hyperlink>
    </w:p>
    <w:p w14:paraId="2E93A441" w14:textId="77777777" w:rsidR="00700263" w:rsidRPr="00700263" w:rsidRDefault="00700263" w:rsidP="00700263">
      <w:pPr>
        <w:spacing w:line="480" w:lineRule="auto"/>
        <w:ind w:left="720" w:hanging="720"/>
        <w:rPr>
          <w:rFonts w:ascii="Arial" w:hAnsi="Arial" w:cs="Arial"/>
        </w:rPr>
      </w:pPr>
      <w:r w:rsidRPr="00700263">
        <w:rPr>
          <w:rFonts w:ascii="Arial" w:hAnsi="Arial" w:cs="Arial"/>
        </w:rPr>
        <w:t>Centers for Disease Control and Prevention. (2021). </w:t>
      </w:r>
      <w:r w:rsidRPr="00700263">
        <w:rPr>
          <w:rFonts w:ascii="Arial" w:hAnsi="Arial" w:cs="Arial"/>
          <w:i/>
          <w:iCs/>
        </w:rPr>
        <w:t>Adverse childhood experiences (aces)</w:t>
      </w:r>
      <w:r w:rsidRPr="00700263">
        <w:rPr>
          <w:rFonts w:ascii="Arial" w:hAnsi="Arial" w:cs="Arial"/>
        </w:rPr>
        <w:t>. Centers for Disease Control and Prevention. https://www.cdc.gov/vitalsigns/aces/index.html#:~:text=Toxic%20stress%20from%20ACEs%20can,and%20substance%20misuse%20in%20adulthood. </w:t>
      </w:r>
    </w:p>
    <w:p w14:paraId="71112A7A" w14:textId="77777777" w:rsidR="00700263" w:rsidRPr="00700263" w:rsidRDefault="00700263" w:rsidP="00700263">
      <w:pPr>
        <w:spacing w:line="480" w:lineRule="auto"/>
        <w:ind w:left="720" w:hanging="720"/>
        <w:rPr>
          <w:rFonts w:ascii="Arial" w:hAnsi="Arial" w:cs="Arial"/>
        </w:rPr>
      </w:pPr>
      <w:r w:rsidRPr="00700263">
        <w:rPr>
          <w:rFonts w:ascii="Arial" w:hAnsi="Arial" w:cs="Arial"/>
        </w:rPr>
        <w:t>Centers for Disease Control and Prevention. (2023). </w:t>
      </w:r>
      <w:r w:rsidRPr="00700263">
        <w:rPr>
          <w:rFonts w:ascii="Arial" w:hAnsi="Arial" w:cs="Arial"/>
          <w:i/>
          <w:iCs/>
        </w:rPr>
        <w:t xml:space="preserve">Fast facts: Preventing adverse childhood experiences |violence </w:t>
      </w:r>
      <w:proofErr w:type="spellStart"/>
      <w:r w:rsidRPr="00700263">
        <w:rPr>
          <w:rFonts w:ascii="Arial" w:hAnsi="Arial" w:cs="Arial"/>
          <w:i/>
          <w:iCs/>
        </w:rPr>
        <w:t>prevention|injury</w:t>
      </w:r>
      <w:proofErr w:type="spellEnd"/>
      <w:r w:rsidRPr="00700263">
        <w:rPr>
          <w:rFonts w:ascii="Arial" w:hAnsi="Arial" w:cs="Arial"/>
          <w:i/>
          <w:iCs/>
        </w:rPr>
        <w:t xml:space="preserve"> </w:t>
      </w:r>
      <w:proofErr w:type="spellStart"/>
      <w:r w:rsidRPr="00700263">
        <w:rPr>
          <w:rFonts w:ascii="Arial" w:hAnsi="Arial" w:cs="Arial"/>
          <w:i/>
          <w:iCs/>
        </w:rPr>
        <w:t>Center|CDC</w:t>
      </w:r>
      <w:proofErr w:type="spellEnd"/>
      <w:r w:rsidRPr="00700263">
        <w:rPr>
          <w:rFonts w:ascii="Arial" w:hAnsi="Arial" w:cs="Arial"/>
        </w:rPr>
        <w:t>. Centers for Disease Control and Prevention. https://www.cdc.gov/violenceprevention/aces/fastfact.html </w:t>
      </w:r>
    </w:p>
    <w:p w14:paraId="3A977FFF" w14:textId="77777777" w:rsidR="00700263" w:rsidRPr="00700263" w:rsidRDefault="00700263" w:rsidP="00700263">
      <w:pPr>
        <w:spacing w:line="480" w:lineRule="auto"/>
        <w:ind w:left="720" w:hanging="720"/>
        <w:rPr>
          <w:rFonts w:ascii="Arial" w:hAnsi="Arial" w:cs="Arial"/>
        </w:rPr>
      </w:pPr>
      <w:r w:rsidRPr="00700263">
        <w:rPr>
          <w:rFonts w:ascii="Arial" w:hAnsi="Arial" w:cs="Arial"/>
        </w:rPr>
        <w:t>Eating Disorder Hope. (2024). </w:t>
      </w:r>
      <w:r w:rsidRPr="00700263">
        <w:rPr>
          <w:rFonts w:ascii="Arial" w:hAnsi="Arial" w:cs="Arial"/>
          <w:i/>
          <w:iCs/>
        </w:rPr>
        <w:t xml:space="preserve">How do I overcome low self-esteem in eating disorder </w:t>
      </w:r>
      <w:proofErr w:type="gramStart"/>
      <w:r w:rsidRPr="00700263">
        <w:rPr>
          <w:rFonts w:ascii="Arial" w:hAnsi="Arial" w:cs="Arial"/>
          <w:i/>
          <w:iCs/>
        </w:rPr>
        <w:t>recovery?</w:t>
      </w:r>
      <w:r w:rsidRPr="00700263">
        <w:rPr>
          <w:rFonts w:ascii="Arial" w:hAnsi="Arial" w:cs="Arial"/>
        </w:rPr>
        <w:t>.</w:t>
      </w:r>
      <w:proofErr w:type="gramEnd"/>
      <w:r w:rsidRPr="00700263">
        <w:rPr>
          <w:rFonts w:ascii="Arial" w:hAnsi="Arial" w:cs="Arial"/>
        </w:rPr>
        <w:t xml:space="preserve"> Eating Disorder Hope. https://www.eatingdisorderhope.com/blog/overcome-low-self-esteem-eating-disorder-recovery </w:t>
      </w:r>
    </w:p>
    <w:p w14:paraId="61162AA2" w14:textId="77777777" w:rsidR="00700263" w:rsidRPr="00700263" w:rsidRDefault="00700263" w:rsidP="00700263">
      <w:pPr>
        <w:spacing w:line="480" w:lineRule="auto"/>
        <w:ind w:left="720" w:hanging="720"/>
        <w:rPr>
          <w:rFonts w:ascii="Arial" w:hAnsi="Arial" w:cs="Arial"/>
        </w:rPr>
      </w:pPr>
      <w:r w:rsidRPr="00700263">
        <w:rPr>
          <w:rFonts w:ascii="Arial" w:hAnsi="Arial" w:cs="Arial"/>
        </w:rPr>
        <w:lastRenderedPageBreak/>
        <w:t>Felitti, V. J., Anda, R. F., Nordenberg, D., Williamson, D. F., Spitz, A. M., Edwards, V., Koss, M. P., &amp; Marks, J. S. (1998). Relationship of childhood abuse and household dysfunction to many of the leading causes of death in adults. </w:t>
      </w:r>
      <w:r w:rsidRPr="00700263">
        <w:rPr>
          <w:rFonts w:ascii="Arial" w:hAnsi="Arial" w:cs="Arial"/>
          <w:i/>
          <w:iCs/>
        </w:rPr>
        <w:t>American Journal of Preventive Medicine</w:t>
      </w:r>
      <w:r w:rsidRPr="00700263">
        <w:rPr>
          <w:rFonts w:ascii="Arial" w:hAnsi="Arial" w:cs="Arial"/>
        </w:rPr>
        <w:t>, </w:t>
      </w:r>
      <w:r w:rsidRPr="00700263">
        <w:rPr>
          <w:rFonts w:ascii="Arial" w:hAnsi="Arial" w:cs="Arial"/>
          <w:i/>
          <w:iCs/>
        </w:rPr>
        <w:t>14</w:t>
      </w:r>
      <w:r w:rsidRPr="00700263">
        <w:rPr>
          <w:rFonts w:ascii="Arial" w:hAnsi="Arial" w:cs="Arial"/>
        </w:rPr>
        <w:t>(4), 245–258. https://doi.org/10.1016/s0749-3797(98)00017-8 </w:t>
      </w:r>
    </w:p>
    <w:p w14:paraId="2A6E7041" w14:textId="77777777" w:rsidR="00700263" w:rsidRDefault="00700263" w:rsidP="00D83723">
      <w:pPr>
        <w:spacing w:line="480" w:lineRule="auto"/>
        <w:ind w:left="720" w:hanging="720"/>
        <w:rPr>
          <w:rFonts w:ascii="Arial" w:hAnsi="Arial" w:cs="Arial"/>
        </w:rPr>
      </w:pPr>
      <w:proofErr w:type="spellStart"/>
      <w:r>
        <w:rPr>
          <w:rFonts w:ascii="Arial" w:hAnsi="Arial" w:cs="Arial"/>
        </w:rPr>
        <w:t>Grayeb</w:t>
      </w:r>
      <w:proofErr w:type="spellEnd"/>
      <w:r>
        <w:rPr>
          <w:rFonts w:ascii="Arial" w:hAnsi="Arial" w:cs="Arial"/>
        </w:rPr>
        <w:t xml:space="preserve">, D. (2023). </w:t>
      </w:r>
      <w:r w:rsidRPr="00D83723">
        <w:rPr>
          <w:rFonts w:ascii="Arial" w:hAnsi="Arial" w:cs="Arial"/>
        </w:rPr>
        <w:t>THE IMPACT OF FOOD RESTRICTION ON THE BODY</w:t>
      </w:r>
      <w:r>
        <w:rPr>
          <w:rFonts w:ascii="Arial" w:hAnsi="Arial" w:cs="Arial"/>
        </w:rPr>
        <w:t xml:space="preserve">. ACUTE. </w:t>
      </w:r>
      <w:hyperlink r:id="rId6" w:history="1">
        <w:r w:rsidRPr="00B254F2">
          <w:rPr>
            <w:rStyle w:val="Hyperlink"/>
            <w:rFonts w:ascii="Arial" w:hAnsi="Arial" w:cs="Arial"/>
          </w:rPr>
          <w:t>https://www.acute.org/blog/impact-food-restriction-body</w:t>
        </w:r>
      </w:hyperlink>
    </w:p>
    <w:p w14:paraId="69D53A90" w14:textId="77777777" w:rsidR="00700263" w:rsidRPr="00700263" w:rsidRDefault="00700263" w:rsidP="00700263">
      <w:pPr>
        <w:spacing w:line="480" w:lineRule="auto"/>
        <w:ind w:left="720" w:hanging="720"/>
        <w:rPr>
          <w:rFonts w:ascii="Arial" w:hAnsi="Arial" w:cs="Arial"/>
        </w:rPr>
      </w:pPr>
      <w:r w:rsidRPr="00700263">
        <w:rPr>
          <w:rFonts w:ascii="Arial" w:hAnsi="Arial" w:cs="Arial"/>
        </w:rPr>
        <w:t xml:space="preserve">Guillaume, S., </w:t>
      </w:r>
      <w:proofErr w:type="spellStart"/>
      <w:r w:rsidRPr="00700263">
        <w:rPr>
          <w:rFonts w:ascii="Arial" w:hAnsi="Arial" w:cs="Arial"/>
        </w:rPr>
        <w:t>Jaussent</w:t>
      </w:r>
      <w:proofErr w:type="spellEnd"/>
      <w:r w:rsidRPr="00700263">
        <w:rPr>
          <w:rFonts w:ascii="Arial" w:hAnsi="Arial" w:cs="Arial"/>
        </w:rPr>
        <w:t xml:space="preserve">, I., </w:t>
      </w:r>
      <w:proofErr w:type="spellStart"/>
      <w:r w:rsidRPr="00700263">
        <w:rPr>
          <w:rFonts w:ascii="Arial" w:hAnsi="Arial" w:cs="Arial"/>
        </w:rPr>
        <w:t>Maimoun</w:t>
      </w:r>
      <w:proofErr w:type="spellEnd"/>
      <w:r w:rsidRPr="00700263">
        <w:rPr>
          <w:rFonts w:ascii="Arial" w:hAnsi="Arial" w:cs="Arial"/>
        </w:rPr>
        <w:t xml:space="preserve">, L., </w:t>
      </w:r>
      <w:proofErr w:type="spellStart"/>
      <w:r w:rsidRPr="00700263">
        <w:rPr>
          <w:rFonts w:ascii="Arial" w:hAnsi="Arial" w:cs="Arial"/>
        </w:rPr>
        <w:t>Ryst</w:t>
      </w:r>
      <w:proofErr w:type="spellEnd"/>
      <w:r w:rsidRPr="00700263">
        <w:rPr>
          <w:rFonts w:ascii="Arial" w:hAnsi="Arial" w:cs="Arial"/>
        </w:rPr>
        <w:t xml:space="preserve">, A., </w:t>
      </w:r>
      <w:proofErr w:type="spellStart"/>
      <w:r w:rsidRPr="00700263">
        <w:rPr>
          <w:rFonts w:ascii="Arial" w:hAnsi="Arial" w:cs="Arial"/>
        </w:rPr>
        <w:t>Seneque</w:t>
      </w:r>
      <w:proofErr w:type="spellEnd"/>
      <w:r w:rsidRPr="00700263">
        <w:rPr>
          <w:rFonts w:ascii="Arial" w:hAnsi="Arial" w:cs="Arial"/>
        </w:rPr>
        <w:t xml:space="preserve">, M., Villain, L., </w:t>
      </w:r>
      <w:proofErr w:type="spellStart"/>
      <w:r w:rsidRPr="00700263">
        <w:rPr>
          <w:rFonts w:ascii="Arial" w:hAnsi="Arial" w:cs="Arial"/>
        </w:rPr>
        <w:t>Hamroun</w:t>
      </w:r>
      <w:proofErr w:type="spellEnd"/>
      <w:r w:rsidRPr="00700263">
        <w:rPr>
          <w:rFonts w:ascii="Arial" w:hAnsi="Arial" w:cs="Arial"/>
        </w:rPr>
        <w:t xml:space="preserve">, D., Lefebvre, P., Renard, E., &amp; </w:t>
      </w:r>
      <w:proofErr w:type="spellStart"/>
      <w:r w:rsidRPr="00700263">
        <w:rPr>
          <w:rFonts w:ascii="Arial" w:hAnsi="Arial" w:cs="Arial"/>
        </w:rPr>
        <w:t>Courtet</w:t>
      </w:r>
      <w:proofErr w:type="spellEnd"/>
      <w:r w:rsidRPr="00700263">
        <w:rPr>
          <w:rFonts w:ascii="Arial" w:hAnsi="Arial" w:cs="Arial"/>
        </w:rPr>
        <w:t>, Ph. (2016). Associations between adverse childhood experiences and clinical characteristics of eating disorders. </w:t>
      </w:r>
      <w:r w:rsidRPr="00700263">
        <w:rPr>
          <w:rFonts w:ascii="Arial" w:hAnsi="Arial" w:cs="Arial"/>
          <w:i/>
          <w:iCs/>
        </w:rPr>
        <w:t>Scientific Reports</w:t>
      </w:r>
      <w:r w:rsidRPr="00700263">
        <w:rPr>
          <w:rFonts w:ascii="Arial" w:hAnsi="Arial" w:cs="Arial"/>
        </w:rPr>
        <w:t>, </w:t>
      </w:r>
      <w:r w:rsidRPr="00700263">
        <w:rPr>
          <w:rFonts w:ascii="Arial" w:hAnsi="Arial" w:cs="Arial"/>
          <w:i/>
          <w:iCs/>
        </w:rPr>
        <w:t>6</w:t>
      </w:r>
      <w:r w:rsidRPr="00700263">
        <w:rPr>
          <w:rFonts w:ascii="Arial" w:hAnsi="Arial" w:cs="Arial"/>
        </w:rPr>
        <w:t>(1). https://doi.org/10.1038/srep35761 </w:t>
      </w:r>
    </w:p>
    <w:p w14:paraId="3434950F" w14:textId="77777777" w:rsidR="00700263" w:rsidRPr="00700263" w:rsidRDefault="00700263" w:rsidP="00700263">
      <w:pPr>
        <w:spacing w:line="480" w:lineRule="auto"/>
        <w:ind w:left="720" w:hanging="720"/>
        <w:rPr>
          <w:rFonts w:ascii="Arial" w:hAnsi="Arial" w:cs="Arial"/>
        </w:rPr>
      </w:pPr>
      <w:r w:rsidRPr="00700263">
        <w:rPr>
          <w:rFonts w:ascii="Arial" w:hAnsi="Arial" w:cs="Arial"/>
        </w:rPr>
        <w:t xml:space="preserve">Kovács-Tóth, B., </w:t>
      </w:r>
      <w:proofErr w:type="spellStart"/>
      <w:r w:rsidRPr="00700263">
        <w:rPr>
          <w:rFonts w:ascii="Arial" w:hAnsi="Arial" w:cs="Arial"/>
        </w:rPr>
        <w:t>Oláh</w:t>
      </w:r>
      <w:proofErr w:type="spellEnd"/>
      <w:r w:rsidRPr="00700263">
        <w:rPr>
          <w:rFonts w:ascii="Arial" w:hAnsi="Arial" w:cs="Arial"/>
        </w:rPr>
        <w:t xml:space="preserve">, B., </w:t>
      </w:r>
      <w:proofErr w:type="spellStart"/>
      <w:r w:rsidRPr="00700263">
        <w:rPr>
          <w:rFonts w:ascii="Arial" w:hAnsi="Arial" w:cs="Arial"/>
        </w:rPr>
        <w:t>Kuritárné</w:t>
      </w:r>
      <w:proofErr w:type="spellEnd"/>
      <w:r w:rsidRPr="00700263">
        <w:rPr>
          <w:rFonts w:ascii="Arial" w:hAnsi="Arial" w:cs="Arial"/>
        </w:rPr>
        <w:t xml:space="preserve"> </w:t>
      </w:r>
      <w:proofErr w:type="spellStart"/>
      <w:r w:rsidRPr="00700263">
        <w:rPr>
          <w:rFonts w:ascii="Arial" w:hAnsi="Arial" w:cs="Arial"/>
        </w:rPr>
        <w:t>Szabó</w:t>
      </w:r>
      <w:proofErr w:type="spellEnd"/>
      <w:r w:rsidRPr="00700263">
        <w:rPr>
          <w:rFonts w:ascii="Arial" w:hAnsi="Arial" w:cs="Arial"/>
        </w:rPr>
        <w:t xml:space="preserve">, I., &amp; </w:t>
      </w:r>
      <w:proofErr w:type="spellStart"/>
      <w:r w:rsidRPr="00700263">
        <w:rPr>
          <w:rFonts w:ascii="Arial" w:hAnsi="Arial" w:cs="Arial"/>
        </w:rPr>
        <w:t>Túry</w:t>
      </w:r>
      <w:proofErr w:type="spellEnd"/>
      <w:r w:rsidRPr="00700263">
        <w:rPr>
          <w:rFonts w:ascii="Arial" w:hAnsi="Arial" w:cs="Arial"/>
        </w:rPr>
        <w:t>, F. (2022). Adverse childhood experiences increase the risk for eating disorders among adolescents. </w:t>
      </w:r>
      <w:r w:rsidRPr="00700263">
        <w:rPr>
          <w:rFonts w:ascii="Arial" w:hAnsi="Arial" w:cs="Arial"/>
          <w:i/>
          <w:iCs/>
        </w:rPr>
        <w:t>Frontiers in Psychology</w:t>
      </w:r>
      <w:r w:rsidRPr="00700263">
        <w:rPr>
          <w:rFonts w:ascii="Arial" w:hAnsi="Arial" w:cs="Arial"/>
        </w:rPr>
        <w:t>, </w:t>
      </w:r>
      <w:r w:rsidRPr="00700263">
        <w:rPr>
          <w:rFonts w:ascii="Arial" w:hAnsi="Arial" w:cs="Arial"/>
          <w:i/>
          <w:iCs/>
        </w:rPr>
        <w:t>13</w:t>
      </w:r>
      <w:r w:rsidRPr="00700263">
        <w:rPr>
          <w:rFonts w:ascii="Arial" w:hAnsi="Arial" w:cs="Arial"/>
        </w:rPr>
        <w:t>. https://doi.org/10.3389/fpsyg.2022.1063693 </w:t>
      </w:r>
    </w:p>
    <w:p w14:paraId="604725C2" w14:textId="77777777" w:rsidR="00700263" w:rsidRPr="00700263" w:rsidRDefault="00700263" w:rsidP="00700263">
      <w:pPr>
        <w:spacing w:line="480" w:lineRule="auto"/>
        <w:ind w:left="720" w:hanging="720"/>
        <w:rPr>
          <w:rFonts w:ascii="Arial" w:hAnsi="Arial" w:cs="Arial"/>
        </w:rPr>
      </w:pPr>
      <w:r w:rsidRPr="00700263">
        <w:rPr>
          <w:rFonts w:ascii="Arial" w:hAnsi="Arial" w:cs="Arial"/>
        </w:rPr>
        <w:t>Morrison, J., Williams, M. O., &amp; Fox, J. R. (2022). Negative childhood events and the development of the Anorexic Voice: A grounded theory. </w:t>
      </w:r>
      <w:r w:rsidRPr="00700263">
        <w:rPr>
          <w:rFonts w:ascii="Arial" w:hAnsi="Arial" w:cs="Arial"/>
          <w:i/>
          <w:iCs/>
        </w:rPr>
        <w:t>Psychology and Psychotherapy: Theory, Research and Practice</w:t>
      </w:r>
      <w:r w:rsidRPr="00700263">
        <w:rPr>
          <w:rFonts w:ascii="Arial" w:hAnsi="Arial" w:cs="Arial"/>
        </w:rPr>
        <w:t>, </w:t>
      </w:r>
      <w:r w:rsidRPr="00700263">
        <w:rPr>
          <w:rFonts w:ascii="Arial" w:hAnsi="Arial" w:cs="Arial"/>
          <w:i/>
          <w:iCs/>
        </w:rPr>
        <w:t>95</w:t>
      </w:r>
      <w:r w:rsidRPr="00700263">
        <w:rPr>
          <w:rFonts w:ascii="Arial" w:hAnsi="Arial" w:cs="Arial"/>
        </w:rPr>
        <w:t>(4), 1018–1035. https://doi.org/10.1111/papt.12416 </w:t>
      </w:r>
    </w:p>
    <w:p w14:paraId="24805DFE" w14:textId="77777777" w:rsidR="00700263" w:rsidRPr="00700263" w:rsidRDefault="00700263" w:rsidP="00700263">
      <w:pPr>
        <w:spacing w:line="480" w:lineRule="auto"/>
        <w:ind w:left="720" w:hanging="720"/>
        <w:rPr>
          <w:rFonts w:ascii="Arial" w:hAnsi="Arial" w:cs="Arial"/>
        </w:rPr>
      </w:pPr>
      <w:r w:rsidRPr="00700263">
        <w:rPr>
          <w:rFonts w:ascii="Arial" w:hAnsi="Arial" w:cs="Arial"/>
        </w:rPr>
        <w:t xml:space="preserve">Pignatelli, A. M., </w:t>
      </w:r>
      <w:proofErr w:type="spellStart"/>
      <w:r w:rsidRPr="00700263">
        <w:rPr>
          <w:rFonts w:ascii="Arial" w:hAnsi="Arial" w:cs="Arial"/>
        </w:rPr>
        <w:t>Wampers</w:t>
      </w:r>
      <w:proofErr w:type="spellEnd"/>
      <w:r w:rsidRPr="00700263">
        <w:rPr>
          <w:rFonts w:ascii="Arial" w:hAnsi="Arial" w:cs="Arial"/>
        </w:rPr>
        <w:t xml:space="preserve">, M., </w:t>
      </w:r>
      <w:proofErr w:type="spellStart"/>
      <w:r w:rsidRPr="00700263">
        <w:rPr>
          <w:rFonts w:ascii="Arial" w:hAnsi="Arial" w:cs="Arial"/>
        </w:rPr>
        <w:t>Loriedo</w:t>
      </w:r>
      <w:proofErr w:type="spellEnd"/>
      <w:r w:rsidRPr="00700263">
        <w:rPr>
          <w:rFonts w:ascii="Arial" w:hAnsi="Arial" w:cs="Arial"/>
        </w:rPr>
        <w:t xml:space="preserve">, C., Biondi, M., &amp; </w:t>
      </w:r>
      <w:proofErr w:type="spellStart"/>
      <w:r w:rsidRPr="00700263">
        <w:rPr>
          <w:rFonts w:ascii="Arial" w:hAnsi="Arial" w:cs="Arial"/>
        </w:rPr>
        <w:t>Vanderlinden</w:t>
      </w:r>
      <w:proofErr w:type="spellEnd"/>
      <w:r w:rsidRPr="00700263">
        <w:rPr>
          <w:rFonts w:ascii="Arial" w:hAnsi="Arial" w:cs="Arial"/>
        </w:rPr>
        <w:t>, J. (2016). Childhood neglect in eating disorders: A systematic review and meta-analysis. </w:t>
      </w:r>
      <w:r w:rsidRPr="00700263">
        <w:rPr>
          <w:rFonts w:ascii="Arial" w:hAnsi="Arial" w:cs="Arial"/>
          <w:i/>
          <w:iCs/>
        </w:rPr>
        <w:t>Journal of Trauma &amp;amp; Dissociation</w:t>
      </w:r>
      <w:r w:rsidRPr="00700263">
        <w:rPr>
          <w:rFonts w:ascii="Arial" w:hAnsi="Arial" w:cs="Arial"/>
        </w:rPr>
        <w:t>, </w:t>
      </w:r>
      <w:r w:rsidRPr="00700263">
        <w:rPr>
          <w:rFonts w:ascii="Arial" w:hAnsi="Arial" w:cs="Arial"/>
          <w:i/>
          <w:iCs/>
        </w:rPr>
        <w:t>18</w:t>
      </w:r>
      <w:r w:rsidRPr="00700263">
        <w:rPr>
          <w:rFonts w:ascii="Arial" w:hAnsi="Arial" w:cs="Arial"/>
        </w:rPr>
        <w:t>(1), 100–115. https://doi.org/10.1080/15299732.2016.1198951 </w:t>
      </w:r>
    </w:p>
    <w:p w14:paraId="6BA29CEE" w14:textId="77777777" w:rsidR="00700263" w:rsidRPr="00F55A09" w:rsidRDefault="00700263" w:rsidP="003D29C7">
      <w:pPr>
        <w:spacing w:line="480" w:lineRule="auto"/>
        <w:ind w:left="720" w:hanging="720"/>
        <w:rPr>
          <w:rFonts w:ascii="Arial" w:hAnsi="Arial" w:cs="Arial"/>
        </w:rPr>
      </w:pPr>
      <w:r w:rsidRPr="008F706A">
        <w:rPr>
          <w:rFonts w:ascii="Arial" w:hAnsi="Arial" w:cs="Arial"/>
        </w:rPr>
        <w:t xml:space="preserve">Public Health England. (2020). </w:t>
      </w:r>
      <w:r w:rsidRPr="008F706A">
        <w:rPr>
          <w:rFonts w:ascii="Arial" w:hAnsi="Arial" w:cs="Arial"/>
        </w:rPr>
        <w:t xml:space="preserve">No child left behind </w:t>
      </w:r>
      <w:r w:rsidRPr="008F706A">
        <w:rPr>
          <w:rFonts w:ascii="Arial" w:hAnsi="Arial" w:cs="Arial"/>
        </w:rPr>
        <w:t xml:space="preserve"> </w:t>
      </w:r>
      <w:r w:rsidRPr="00F55A09">
        <w:rPr>
          <w:rFonts w:ascii="Arial" w:hAnsi="Arial" w:cs="Arial"/>
        </w:rPr>
        <w:t>A public health informed approach to improving outcomes for vulnerable children</w:t>
      </w:r>
      <w:r w:rsidRPr="008F706A">
        <w:rPr>
          <w:rFonts w:ascii="Arial" w:hAnsi="Arial" w:cs="Arial"/>
        </w:rPr>
        <w:t xml:space="preserve">. </w:t>
      </w:r>
      <w:hyperlink r:id="rId7" w:history="1">
        <w:r w:rsidRPr="008F706A">
          <w:rPr>
            <w:rStyle w:val="Hyperlink"/>
            <w:rFonts w:ascii="Arial" w:hAnsi="Arial" w:cs="Arial"/>
          </w:rPr>
          <w:t>https://assets.publishing.service.gov.uk/media/5f4e8896d3bf7f0a2d41c511/Public_health_approach_</w:t>
        </w:r>
        <w:r w:rsidRPr="008F706A">
          <w:rPr>
            <w:rStyle w:val="Hyperlink"/>
            <w:rFonts w:ascii="Arial" w:hAnsi="Arial" w:cs="Arial"/>
          </w:rPr>
          <w:t>t</w:t>
        </w:r>
        <w:r w:rsidRPr="008F706A">
          <w:rPr>
            <w:rStyle w:val="Hyperlink"/>
            <w:rFonts w:ascii="Arial" w:hAnsi="Arial" w:cs="Arial"/>
          </w:rPr>
          <w:t>o_vulnerability_in_childhood.pdf</w:t>
        </w:r>
      </w:hyperlink>
    </w:p>
    <w:p w14:paraId="586B577C" w14:textId="77777777" w:rsidR="00700263" w:rsidRPr="008F706A" w:rsidRDefault="00700263" w:rsidP="007343DA">
      <w:pPr>
        <w:spacing w:line="480" w:lineRule="auto"/>
        <w:ind w:left="720" w:hanging="720"/>
        <w:rPr>
          <w:rFonts w:ascii="Arial" w:hAnsi="Arial" w:cs="Arial"/>
        </w:rPr>
      </w:pPr>
      <w:r w:rsidRPr="008F706A">
        <w:rPr>
          <w:rFonts w:ascii="Arial" w:hAnsi="Arial" w:cs="Arial"/>
        </w:rPr>
        <w:t xml:space="preserve">Public Health Scotland. (2021).  </w:t>
      </w:r>
      <w:r w:rsidRPr="008F706A">
        <w:rPr>
          <w:rFonts w:ascii="Arial" w:hAnsi="Arial" w:cs="Arial"/>
        </w:rPr>
        <w:t>Adverse Childhood Experiences (ACEs)</w:t>
      </w:r>
      <w:r w:rsidRPr="008F706A">
        <w:rPr>
          <w:rFonts w:ascii="Arial" w:hAnsi="Arial" w:cs="Arial"/>
        </w:rPr>
        <w:t xml:space="preserve">. </w:t>
      </w:r>
      <w:hyperlink r:id="rId8" w:history="1">
        <w:r w:rsidRPr="008F706A">
          <w:rPr>
            <w:rStyle w:val="Hyperlink"/>
            <w:rFonts w:ascii="Arial" w:hAnsi="Arial" w:cs="Arial"/>
          </w:rPr>
          <w:t>http://www.healthscotland.scot/population-groups/children/adverse-childhood-experiences-aces/overview-of-aces#:~:text=Adverse%20Childhood%20Experiences%20(ACEs)%20are,%2C%20sexual%20and%2For%20emotional</w:t>
        </w:r>
      </w:hyperlink>
      <w:r w:rsidRPr="008F706A">
        <w:rPr>
          <w:rFonts w:ascii="Arial" w:hAnsi="Arial" w:cs="Arial"/>
        </w:rPr>
        <w:t>)</w:t>
      </w:r>
    </w:p>
    <w:p w14:paraId="29082829" w14:textId="77777777" w:rsidR="00700263" w:rsidRPr="00700263" w:rsidRDefault="00700263" w:rsidP="00700263">
      <w:pPr>
        <w:spacing w:line="480" w:lineRule="auto"/>
        <w:ind w:left="720" w:hanging="720"/>
        <w:rPr>
          <w:rFonts w:ascii="Arial" w:hAnsi="Arial" w:cs="Arial"/>
        </w:rPr>
      </w:pPr>
      <w:r w:rsidRPr="00700263">
        <w:rPr>
          <w:rFonts w:ascii="Arial" w:hAnsi="Arial" w:cs="Arial"/>
        </w:rPr>
        <w:t>Pugh, M., &amp; Waller, G. (2016). Understanding the ‘anorexic voice’ in anorexia nervosa. </w:t>
      </w:r>
      <w:r w:rsidRPr="00700263">
        <w:rPr>
          <w:rFonts w:ascii="Arial" w:hAnsi="Arial" w:cs="Arial"/>
          <w:i/>
          <w:iCs/>
        </w:rPr>
        <w:t>Clinical Psychology &amp;amp; Psychotherapy</w:t>
      </w:r>
      <w:r w:rsidRPr="00700263">
        <w:rPr>
          <w:rFonts w:ascii="Arial" w:hAnsi="Arial" w:cs="Arial"/>
        </w:rPr>
        <w:t>, </w:t>
      </w:r>
      <w:r w:rsidRPr="00700263">
        <w:rPr>
          <w:rFonts w:ascii="Arial" w:hAnsi="Arial" w:cs="Arial"/>
          <w:i/>
          <w:iCs/>
        </w:rPr>
        <w:t>24</w:t>
      </w:r>
      <w:r w:rsidRPr="00700263">
        <w:rPr>
          <w:rFonts w:ascii="Arial" w:hAnsi="Arial" w:cs="Arial"/>
        </w:rPr>
        <w:t>(3), 670–676. https://doi.org/10.1002/cpp.2034 </w:t>
      </w:r>
    </w:p>
    <w:p w14:paraId="38F966E4" w14:textId="77777777" w:rsidR="00700263" w:rsidRDefault="00700263" w:rsidP="00BC57BA">
      <w:pPr>
        <w:spacing w:line="480" w:lineRule="auto"/>
        <w:ind w:left="720" w:hanging="720"/>
        <w:rPr>
          <w:rFonts w:ascii="Arial" w:hAnsi="Arial" w:cs="Arial"/>
        </w:rPr>
      </w:pPr>
      <w:r w:rsidRPr="00DF2E0E">
        <w:rPr>
          <w:rFonts w:ascii="Arial" w:hAnsi="Arial" w:cs="Arial"/>
        </w:rPr>
        <w:t xml:space="preserve">Rittenhouse, M. (2021). Long-Term Effects of Eating Disorders on Health.  Eating Disorder Hope. </w:t>
      </w:r>
      <w:hyperlink r:id="rId9" w:history="1">
        <w:r w:rsidRPr="00B254F2">
          <w:rPr>
            <w:rStyle w:val="Hyperlink"/>
            <w:rFonts w:ascii="Arial" w:hAnsi="Arial" w:cs="Arial"/>
          </w:rPr>
          <w:t>https://www.eatingdisorderhope.com/long-term-effects-health</w:t>
        </w:r>
      </w:hyperlink>
    </w:p>
    <w:p w14:paraId="52ED02EE" w14:textId="77777777" w:rsidR="00700263" w:rsidRDefault="00700263" w:rsidP="008F706A">
      <w:pPr>
        <w:spacing w:line="480" w:lineRule="auto"/>
        <w:ind w:left="720" w:hanging="720"/>
        <w:rPr>
          <w:rFonts w:ascii="Arial" w:hAnsi="Arial" w:cs="Arial"/>
        </w:rPr>
      </w:pPr>
      <w:r w:rsidRPr="008F706A">
        <w:rPr>
          <w:rFonts w:ascii="Arial" w:hAnsi="Arial" w:cs="Arial"/>
        </w:rPr>
        <w:t xml:space="preserve">Scottish Government. (2023). </w:t>
      </w:r>
      <w:r w:rsidRPr="008F706A">
        <w:rPr>
          <w:rFonts w:ascii="Arial" w:hAnsi="Arial" w:cs="Arial"/>
        </w:rPr>
        <w:t>Adverse Childhood Experiences (ACEs) and Trauma</w:t>
      </w:r>
      <w:r>
        <w:rPr>
          <w:rFonts w:ascii="Arial" w:hAnsi="Arial" w:cs="Arial"/>
        </w:rPr>
        <w:t xml:space="preserve">. </w:t>
      </w:r>
      <w:hyperlink r:id="rId10" w:history="1">
        <w:r w:rsidRPr="00B254F2">
          <w:rPr>
            <w:rStyle w:val="Hyperlink"/>
            <w:rFonts w:ascii="Arial" w:hAnsi="Arial" w:cs="Arial"/>
          </w:rPr>
          <w:t>https://www.gov.scot/publications/adverse-childhood-experiences-aces/pages/trauma-informed-workforce/</w:t>
        </w:r>
      </w:hyperlink>
    </w:p>
    <w:p w14:paraId="699656F3" w14:textId="77777777" w:rsidR="00700263" w:rsidRPr="00700263" w:rsidRDefault="00700263" w:rsidP="00700263">
      <w:pPr>
        <w:spacing w:line="480" w:lineRule="auto"/>
        <w:ind w:left="720" w:hanging="720"/>
        <w:rPr>
          <w:rFonts w:ascii="Arial" w:hAnsi="Arial" w:cs="Arial"/>
        </w:rPr>
      </w:pPr>
      <w:r w:rsidRPr="00700263">
        <w:rPr>
          <w:rFonts w:ascii="Arial" w:hAnsi="Arial" w:cs="Arial"/>
        </w:rPr>
        <w:t>The Education Hub. (2023). </w:t>
      </w:r>
      <w:r w:rsidRPr="00700263">
        <w:rPr>
          <w:rFonts w:ascii="Arial" w:hAnsi="Arial" w:cs="Arial"/>
          <w:i/>
          <w:iCs/>
        </w:rPr>
        <w:t xml:space="preserve">Why is school attendance so important and what are the risks of missing a </w:t>
      </w:r>
      <w:proofErr w:type="gramStart"/>
      <w:r w:rsidRPr="00700263">
        <w:rPr>
          <w:rFonts w:ascii="Arial" w:hAnsi="Arial" w:cs="Arial"/>
          <w:i/>
          <w:iCs/>
        </w:rPr>
        <w:t>day?</w:t>
      </w:r>
      <w:r w:rsidRPr="00700263">
        <w:rPr>
          <w:rFonts w:ascii="Arial" w:hAnsi="Arial" w:cs="Arial"/>
        </w:rPr>
        <w:t>.</w:t>
      </w:r>
      <w:proofErr w:type="gramEnd"/>
      <w:r w:rsidRPr="00700263">
        <w:rPr>
          <w:rFonts w:ascii="Arial" w:hAnsi="Arial" w:cs="Arial"/>
        </w:rPr>
        <w:t xml:space="preserve"> The Education Hub. https://educationhub.blog.gov.uk/2023/05/18/school-attendance-important-risks-missing-day/ </w:t>
      </w:r>
    </w:p>
    <w:p w14:paraId="0F5D5B16" w14:textId="0B79AD5C" w:rsidR="00634D41" w:rsidRPr="00DF2E0E" w:rsidRDefault="00634D41" w:rsidP="00BC57BA">
      <w:pPr>
        <w:spacing w:line="480" w:lineRule="auto"/>
        <w:ind w:left="720" w:hanging="720"/>
        <w:rPr>
          <w:rFonts w:ascii="Arial" w:hAnsi="Arial" w:cs="Arial"/>
        </w:rPr>
      </w:pPr>
    </w:p>
    <w:p w14:paraId="6A539264" w14:textId="1421BB7D" w:rsidR="008F706A" w:rsidRPr="008F706A" w:rsidRDefault="008F706A" w:rsidP="008F706A">
      <w:pPr>
        <w:spacing w:line="480" w:lineRule="auto"/>
        <w:ind w:left="720" w:hanging="720"/>
        <w:rPr>
          <w:rFonts w:ascii="Arial" w:hAnsi="Arial" w:cs="Arial"/>
        </w:rPr>
      </w:pPr>
    </w:p>
    <w:p w14:paraId="6EA68416" w14:textId="531500D8" w:rsidR="00B36514" w:rsidRDefault="00B36514" w:rsidP="007343DA">
      <w:pPr>
        <w:spacing w:line="480" w:lineRule="auto"/>
      </w:pPr>
    </w:p>
    <w:sectPr w:rsidR="00B365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E4C"/>
    <w:rsid w:val="0000118B"/>
    <w:rsid w:val="00003559"/>
    <w:rsid w:val="00003AB6"/>
    <w:rsid w:val="000107C1"/>
    <w:rsid w:val="00011B8B"/>
    <w:rsid w:val="000262EA"/>
    <w:rsid w:val="00027CFF"/>
    <w:rsid w:val="0003534A"/>
    <w:rsid w:val="00053D0B"/>
    <w:rsid w:val="00056B84"/>
    <w:rsid w:val="00061F54"/>
    <w:rsid w:val="00067ACD"/>
    <w:rsid w:val="00070F4F"/>
    <w:rsid w:val="00084DFE"/>
    <w:rsid w:val="000B73ED"/>
    <w:rsid w:val="000D1B5F"/>
    <w:rsid w:val="000E3C82"/>
    <w:rsid w:val="000F3025"/>
    <w:rsid w:val="000F3F7C"/>
    <w:rsid w:val="000F47FB"/>
    <w:rsid w:val="00105386"/>
    <w:rsid w:val="001109F3"/>
    <w:rsid w:val="00111B91"/>
    <w:rsid w:val="001142AB"/>
    <w:rsid w:val="00114F8B"/>
    <w:rsid w:val="001168B7"/>
    <w:rsid w:val="0012289A"/>
    <w:rsid w:val="00144EFC"/>
    <w:rsid w:val="00145C20"/>
    <w:rsid w:val="001706D7"/>
    <w:rsid w:val="00172771"/>
    <w:rsid w:val="00177E88"/>
    <w:rsid w:val="00182D7B"/>
    <w:rsid w:val="001A4177"/>
    <w:rsid w:val="001A566C"/>
    <w:rsid w:val="001B3F72"/>
    <w:rsid w:val="001D1969"/>
    <w:rsid w:val="00230C17"/>
    <w:rsid w:val="00231ECB"/>
    <w:rsid w:val="00245478"/>
    <w:rsid w:val="002539FB"/>
    <w:rsid w:val="00265AA8"/>
    <w:rsid w:val="00270916"/>
    <w:rsid w:val="002712FF"/>
    <w:rsid w:val="00283595"/>
    <w:rsid w:val="002A3A2C"/>
    <w:rsid w:val="002B22A4"/>
    <w:rsid w:val="002C771B"/>
    <w:rsid w:val="002D72C9"/>
    <w:rsid w:val="003009CA"/>
    <w:rsid w:val="0030175D"/>
    <w:rsid w:val="00310D7D"/>
    <w:rsid w:val="00316A53"/>
    <w:rsid w:val="00347313"/>
    <w:rsid w:val="00350226"/>
    <w:rsid w:val="0035174C"/>
    <w:rsid w:val="0035708D"/>
    <w:rsid w:val="00375ECF"/>
    <w:rsid w:val="003850B6"/>
    <w:rsid w:val="00392AFB"/>
    <w:rsid w:val="003963CC"/>
    <w:rsid w:val="003D29C7"/>
    <w:rsid w:val="003E1485"/>
    <w:rsid w:val="003E2F20"/>
    <w:rsid w:val="00401C57"/>
    <w:rsid w:val="00406806"/>
    <w:rsid w:val="0041051C"/>
    <w:rsid w:val="004109B5"/>
    <w:rsid w:val="004109D1"/>
    <w:rsid w:val="00425E46"/>
    <w:rsid w:val="004349A3"/>
    <w:rsid w:val="00437724"/>
    <w:rsid w:val="00437B48"/>
    <w:rsid w:val="00440A3C"/>
    <w:rsid w:val="00440B0D"/>
    <w:rsid w:val="00441127"/>
    <w:rsid w:val="004415F7"/>
    <w:rsid w:val="00481155"/>
    <w:rsid w:val="00483411"/>
    <w:rsid w:val="00484078"/>
    <w:rsid w:val="0048499D"/>
    <w:rsid w:val="004959C0"/>
    <w:rsid w:val="004A4BBA"/>
    <w:rsid w:val="004B49CA"/>
    <w:rsid w:val="004C160D"/>
    <w:rsid w:val="004C3DA9"/>
    <w:rsid w:val="004C58CF"/>
    <w:rsid w:val="004D12B6"/>
    <w:rsid w:val="004D13D7"/>
    <w:rsid w:val="004E3F6B"/>
    <w:rsid w:val="0051729A"/>
    <w:rsid w:val="00546187"/>
    <w:rsid w:val="005532F9"/>
    <w:rsid w:val="00577295"/>
    <w:rsid w:val="005776C9"/>
    <w:rsid w:val="0059225A"/>
    <w:rsid w:val="005B1084"/>
    <w:rsid w:val="005B5A82"/>
    <w:rsid w:val="005E3B97"/>
    <w:rsid w:val="00601EC8"/>
    <w:rsid w:val="00606C57"/>
    <w:rsid w:val="0061490F"/>
    <w:rsid w:val="00634D41"/>
    <w:rsid w:val="00651E73"/>
    <w:rsid w:val="0065231F"/>
    <w:rsid w:val="006572E4"/>
    <w:rsid w:val="0066235B"/>
    <w:rsid w:val="00662A31"/>
    <w:rsid w:val="00666F00"/>
    <w:rsid w:val="0067004D"/>
    <w:rsid w:val="00673A78"/>
    <w:rsid w:val="00683587"/>
    <w:rsid w:val="00684948"/>
    <w:rsid w:val="006A14E5"/>
    <w:rsid w:val="006A3A00"/>
    <w:rsid w:val="006C41AA"/>
    <w:rsid w:val="006C4C86"/>
    <w:rsid w:val="006D45AB"/>
    <w:rsid w:val="006E7C98"/>
    <w:rsid w:val="006F205F"/>
    <w:rsid w:val="00700263"/>
    <w:rsid w:val="007030A8"/>
    <w:rsid w:val="0071636A"/>
    <w:rsid w:val="0071736A"/>
    <w:rsid w:val="007221BC"/>
    <w:rsid w:val="00727169"/>
    <w:rsid w:val="00727F03"/>
    <w:rsid w:val="007329A3"/>
    <w:rsid w:val="007343DA"/>
    <w:rsid w:val="00737A36"/>
    <w:rsid w:val="00744642"/>
    <w:rsid w:val="00760816"/>
    <w:rsid w:val="00762E2A"/>
    <w:rsid w:val="00763116"/>
    <w:rsid w:val="007703C7"/>
    <w:rsid w:val="00774D13"/>
    <w:rsid w:val="00783DEA"/>
    <w:rsid w:val="00787651"/>
    <w:rsid w:val="00787D31"/>
    <w:rsid w:val="00796B0C"/>
    <w:rsid w:val="00797DC0"/>
    <w:rsid w:val="007A50FB"/>
    <w:rsid w:val="007B41D4"/>
    <w:rsid w:val="007F7568"/>
    <w:rsid w:val="0080145C"/>
    <w:rsid w:val="00811514"/>
    <w:rsid w:val="0081646A"/>
    <w:rsid w:val="008167D3"/>
    <w:rsid w:val="0081731C"/>
    <w:rsid w:val="00825DB2"/>
    <w:rsid w:val="0083112A"/>
    <w:rsid w:val="00844975"/>
    <w:rsid w:val="008725AC"/>
    <w:rsid w:val="008737FF"/>
    <w:rsid w:val="00874EDC"/>
    <w:rsid w:val="00892D7E"/>
    <w:rsid w:val="00894FDA"/>
    <w:rsid w:val="008A3BC2"/>
    <w:rsid w:val="008A3DA6"/>
    <w:rsid w:val="008A4431"/>
    <w:rsid w:val="008B3973"/>
    <w:rsid w:val="008B6297"/>
    <w:rsid w:val="008C48AF"/>
    <w:rsid w:val="008E263D"/>
    <w:rsid w:val="008F1686"/>
    <w:rsid w:val="008F706A"/>
    <w:rsid w:val="00905A04"/>
    <w:rsid w:val="0091333A"/>
    <w:rsid w:val="00924DE9"/>
    <w:rsid w:val="009253E5"/>
    <w:rsid w:val="00925CD8"/>
    <w:rsid w:val="0094172E"/>
    <w:rsid w:val="009479F3"/>
    <w:rsid w:val="00950924"/>
    <w:rsid w:val="0096308B"/>
    <w:rsid w:val="0097185D"/>
    <w:rsid w:val="00976C4C"/>
    <w:rsid w:val="0098041A"/>
    <w:rsid w:val="00984F62"/>
    <w:rsid w:val="00987806"/>
    <w:rsid w:val="00987B29"/>
    <w:rsid w:val="00994FA2"/>
    <w:rsid w:val="009977F6"/>
    <w:rsid w:val="009A3961"/>
    <w:rsid w:val="009E2136"/>
    <w:rsid w:val="009F030C"/>
    <w:rsid w:val="00A0550C"/>
    <w:rsid w:val="00A05824"/>
    <w:rsid w:val="00A46F4C"/>
    <w:rsid w:val="00A562E9"/>
    <w:rsid w:val="00A75692"/>
    <w:rsid w:val="00A7614F"/>
    <w:rsid w:val="00A82C7A"/>
    <w:rsid w:val="00A924F4"/>
    <w:rsid w:val="00AC576C"/>
    <w:rsid w:val="00AD33CA"/>
    <w:rsid w:val="00AE632D"/>
    <w:rsid w:val="00AE6B2B"/>
    <w:rsid w:val="00AF2107"/>
    <w:rsid w:val="00AF6468"/>
    <w:rsid w:val="00B02D60"/>
    <w:rsid w:val="00B1286C"/>
    <w:rsid w:val="00B17E8F"/>
    <w:rsid w:val="00B22B16"/>
    <w:rsid w:val="00B22D51"/>
    <w:rsid w:val="00B35947"/>
    <w:rsid w:val="00B360C4"/>
    <w:rsid w:val="00B36514"/>
    <w:rsid w:val="00B51B91"/>
    <w:rsid w:val="00B524B3"/>
    <w:rsid w:val="00B657DF"/>
    <w:rsid w:val="00B7784B"/>
    <w:rsid w:val="00B82EFA"/>
    <w:rsid w:val="00B8328F"/>
    <w:rsid w:val="00B91B93"/>
    <w:rsid w:val="00B970AD"/>
    <w:rsid w:val="00BA3556"/>
    <w:rsid w:val="00BB5273"/>
    <w:rsid w:val="00BC57BA"/>
    <w:rsid w:val="00BD3E60"/>
    <w:rsid w:val="00BD7E62"/>
    <w:rsid w:val="00BD7F88"/>
    <w:rsid w:val="00BE3548"/>
    <w:rsid w:val="00BF0703"/>
    <w:rsid w:val="00BF7191"/>
    <w:rsid w:val="00BF7381"/>
    <w:rsid w:val="00C00D17"/>
    <w:rsid w:val="00C07D17"/>
    <w:rsid w:val="00C40447"/>
    <w:rsid w:val="00C51191"/>
    <w:rsid w:val="00C5475F"/>
    <w:rsid w:val="00C80858"/>
    <w:rsid w:val="00C97E4C"/>
    <w:rsid w:val="00CC0CD1"/>
    <w:rsid w:val="00CD1519"/>
    <w:rsid w:val="00CD1522"/>
    <w:rsid w:val="00CE01B9"/>
    <w:rsid w:val="00CF07D1"/>
    <w:rsid w:val="00D0449E"/>
    <w:rsid w:val="00D061CB"/>
    <w:rsid w:val="00D120C4"/>
    <w:rsid w:val="00D133CB"/>
    <w:rsid w:val="00D37C44"/>
    <w:rsid w:val="00D51AA3"/>
    <w:rsid w:val="00D53FEB"/>
    <w:rsid w:val="00D56853"/>
    <w:rsid w:val="00D60070"/>
    <w:rsid w:val="00D63EF4"/>
    <w:rsid w:val="00D75A18"/>
    <w:rsid w:val="00D83723"/>
    <w:rsid w:val="00DA2BEF"/>
    <w:rsid w:val="00DB7132"/>
    <w:rsid w:val="00DB77F0"/>
    <w:rsid w:val="00DC5894"/>
    <w:rsid w:val="00DD160D"/>
    <w:rsid w:val="00DD31C5"/>
    <w:rsid w:val="00DD7C67"/>
    <w:rsid w:val="00DF2E0E"/>
    <w:rsid w:val="00DF5F42"/>
    <w:rsid w:val="00DF7FDE"/>
    <w:rsid w:val="00E02CB7"/>
    <w:rsid w:val="00E10432"/>
    <w:rsid w:val="00E11476"/>
    <w:rsid w:val="00E2544A"/>
    <w:rsid w:val="00E322D1"/>
    <w:rsid w:val="00E41242"/>
    <w:rsid w:val="00E80081"/>
    <w:rsid w:val="00E91B49"/>
    <w:rsid w:val="00E95624"/>
    <w:rsid w:val="00E95AF8"/>
    <w:rsid w:val="00E97076"/>
    <w:rsid w:val="00EA6955"/>
    <w:rsid w:val="00EB184B"/>
    <w:rsid w:val="00EB2448"/>
    <w:rsid w:val="00EB3A28"/>
    <w:rsid w:val="00EC0735"/>
    <w:rsid w:val="00EC2A36"/>
    <w:rsid w:val="00ED30FB"/>
    <w:rsid w:val="00EF5777"/>
    <w:rsid w:val="00F024D1"/>
    <w:rsid w:val="00F0321E"/>
    <w:rsid w:val="00F04661"/>
    <w:rsid w:val="00F10971"/>
    <w:rsid w:val="00F13D9B"/>
    <w:rsid w:val="00F1406A"/>
    <w:rsid w:val="00F316BF"/>
    <w:rsid w:val="00F32F68"/>
    <w:rsid w:val="00F55A09"/>
    <w:rsid w:val="00F56F5C"/>
    <w:rsid w:val="00F65B41"/>
    <w:rsid w:val="00F65C63"/>
    <w:rsid w:val="00F6730F"/>
    <w:rsid w:val="00F7268F"/>
    <w:rsid w:val="00FA0AB6"/>
    <w:rsid w:val="00FC749C"/>
    <w:rsid w:val="00FD798D"/>
    <w:rsid w:val="00FE336A"/>
    <w:rsid w:val="00FE5DFB"/>
    <w:rsid w:val="00FF323A"/>
    <w:rsid w:val="00FF4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9DE13D"/>
  <w15:chartTrackingRefBased/>
  <w15:docId w15:val="{72B7850A-294D-9445-A3E7-234B43F28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A09"/>
  </w:style>
  <w:style w:type="paragraph" w:styleId="Heading1">
    <w:name w:val="heading 1"/>
    <w:basedOn w:val="Normal"/>
    <w:next w:val="Normal"/>
    <w:link w:val="Heading1Char"/>
    <w:uiPriority w:val="9"/>
    <w:qFormat/>
    <w:rsid w:val="00C97E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7E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7E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7E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7E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7E4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7E4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7E4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7E4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E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7E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7E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7E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7E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7E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7E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7E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7E4C"/>
    <w:rPr>
      <w:rFonts w:eastAsiaTheme="majorEastAsia" w:cstheme="majorBidi"/>
      <w:color w:val="272727" w:themeColor="text1" w:themeTint="D8"/>
    </w:rPr>
  </w:style>
  <w:style w:type="paragraph" w:styleId="Title">
    <w:name w:val="Title"/>
    <w:basedOn w:val="Normal"/>
    <w:next w:val="Normal"/>
    <w:link w:val="TitleChar"/>
    <w:uiPriority w:val="10"/>
    <w:qFormat/>
    <w:rsid w:val="00C97E4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7E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7E4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7E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7E4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7E4C"/>
    <w:rPr>
      <w:i/>
      <w:iCs/>
      <w:color w:val="404040" w:themeColor="text1" w:themeTint="BF"/>
    </w:rPr>
  </w:style>
  <w:style w:type="paragraph" w:styleId="ListParagraph">
    <w:name w:val="List Paragraph"/>
    <w:basedOn w:val="Normal"/>
    <w:uiPriority w:val="34"/>
    <w:qFormat/>
    <w:rsid w:val="00C97E4C"/>
    <w:pPr>
      <w:ind w:left="720"/>
      <w:contextualSpacing/>
    </w:pPr>
  </w:style>
  <w:style w:type="character" w:styleId="IntenseEmphasis">
    <w:name w:val="Intense Emphasis"/>
    <w:basedOn w:val="DefaultParagraphFont"/>
    <w:uiPriority w:val="21"/>
    <w:qFormat/>
    <w:rsid w:val="00C97E4C"/>
    <w:rPr>
      <w:i/>
      <w:iCs/>
      <w:color w:val="0F4761" w:themeColor="accent1" w:themeShade="BF"/>
    </w:rPr>
  </w:style>
  <w:style w:type="paragraph" w:styleId="IntenseQuote">
    <w:name w:val="Intense Quote"/>
    <w:basedOn w:val="Normal"/>
    <w:next w:val="Normal"/>
    <w:link w:val="IntenseQuoteChar"/>
    <w:uiPriority w:val="30"/>
    <w:qFormat/>
    <w:rsid w:val="00C97E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7E4C"/>
    <w:rPr>
      <w:i/>
      <w:iCs/>
      <w:color w:val="0F4761" w:themeColor="accent1" w:themeShade="BF"/>
    </w:rPr>
  </w:style>
  <w:style w:type="character" w:styleId="IntenseReference">
    <w:name w:val="Intense Reference"/>
    <w:basedOn w:val="DefaultParagraphFont"/>
    <w:uiPriority w:val="32"/>
    <w:qFormat/>
    <w:rsid w:val="00C97E4C"/>
    <w:rPr>
      <w:b/>
      <w:bCs/>
      <w:smallCaps/>
      <w:color w:val="0F4761" w:themeColor="accent1" w:themeShade="BF"/>
      <w:spacing w:val="5"/>
    </w:rPr>
  </w:style>
  <w:style w:type="paragraph" w:styleId="NormalWeb">
    <w:name w:val="Normal (Web)"/>
    <w:basedOn w:val="Normal"/>
    <w:uiPriority w:val="99"/>
    <w:semiHidden/>
    <w:unhideWhenUsed/>
    <w:rsid w:val="00C97E4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F55A09"/>
    <w:rPr>
      <w:color w:val="467886" w:themeColor="hyperlink"/>
      <w:u w:val="single"/>
    </w:rPr>
  </w:style>
  <w:style w:type="character" w:styleId="UnresolvedMention">
    <w:name w:val="Unresolved Mention"/>
    <w:basedOn w:val="DefaultParagraphFont"/>
    <w:uiPriority w:val="99"/>
    <w:semiHidden/>
    <w:unhideWhenUsed/>
    <w:rsid w:val="00F55A09"/>
    <w:rPr>
      <w:color w:val="605E5C"/>
      <w:shd w:val="clear" w:color="auto" w:fill="E1DFDD"/>
    </w:rPr>
  </w:style>
  <w:style w:type="character" w:styleId="FollowedHyperlink">
    <w:name w:val="FollowedHyperlink"/>
    <w:basedOn w:val="DefaultParagraphFont"/>
    <w:uiPriority w:val="99"/>
    <w:semiHidden/>
    <w:unhideWhenUsed/>
    <w:rsid w:val="00662A3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678074">
      <w:bodyDiv w:val="1"/>
      <w:marLeft w:val="0"/>
      <w:marRight w:val="0"/>
      <w:marTop w:val="0"/>
      <w:marBottom w:val="0"/>
      <w:divBdr>
        <w:top w:val="none" w:sz="0" w:space="0" w:color="auto"/>
        <w:left w:val="none" w:sz="0" w:space="0" w:color="auto"/>
        <w:bottom w:val="none" w:sz="0" w:space="0" w:color="auto"/>
        <w:right w:val="none" w:sz="0" w:space="0" w:color="auto"/>
      </w:divBdr>
    </w:div>
    <w:div w:id="268317622">
      <w:bodyDiv w:val="1"/>
      <w:marLeft w:val="0"/>
      <w:marRight w:val="0"/>
      <w:marTop w:val="0"/>
      <w:marBottom w:val="0"/>
      <w:divBdr>
        <w:top w:val="none" w:sz="0" w:space="0" w:color="auto"/>
        <w:left w:val="none" w:sz="0" w:space="0" w:color="auto"/>
        <w:bottom w:val="none" w:sz="0" w:space="0" w:color="auto"/>
        <w:right w:val="none" w:sz="0" w:space="0" w:color="auto"/>
      </w:divBdr>
    </w:div>
    <w:div w:id="273824643">
      <w:bodyDiv w:val="1"/>
      <w:marLeft w:val="0"/>
      <w:marRight w:val="0"/>
      <w:marTop w:val="0"/>
      <w:marBottom w:val="0"/>
      <w:divBdr>
        <w:top w:val="none" w:sz="0" w:space="0" w:color="auto"/>
        <w:left w:val="none" w:sz="0" w:space="0" w:color="auto"/>
        <w:bottom w:val="none" w:sz="0" w:space="0" w:color="auto"/>
        <w:right w:val="none" w:sz="0" w:space="0" w:color="auto"/>
      </w:divBdr>
      <w:divsChild>
        <w:div w:id="1610625151">
          <w:marLeft w:val="0"/>
          <w:marRight w:val="0"/>
          <w:marTop w:val="0"/>
          <w:marBottom w:val="0"/>
          <w:divBdr>
            <w:top w:val="none" w:sz="0" w:space="0" w:color="auto"/>
            <w:left w:val="none" w:sz="0" w:space="0" w:color="auto"/>
            <w:bottom w:val="none" w:sz="0" w:space="0" w:color="auto"/>
            <w:right w:val="none" w:sz="0" w:space="0" w:color="auto"/>
          </w:divBdr>
          <w:divsChild>
            <w:div w:id="1091464342">
              <w:marLeft w:val="0"/>
              <w:marRight w:val="0"/>
              <w:marTop w:val="0"/>
              <w:marBottom w:val="0"/>
              <w:divBdr>
                <w:top w:val="none" w:sz="0" w:space="0" w:color="auto"/>
                <w:left w:val="none" w:sz="0" w:space="0" w:color="auto"/>
                <w:bottom w:val="none" w:sz="0" w:space="0" w:color="auto"/>
                <w:right w:val="none" w:sz="0" w:space="0" w:color="auto"/>
              </w:divBdr>
              <w:divsChild>
                <w:div w:id="1904442678">
                  <w:marLeft w:val="0"/>
                  <w:marRight w:val="0"/>
                  <w:marTop w:val="0"/>
                  <w:marBottom w:val="0"/>
                  <w:divBdr>
                    <w:top w:val="none" w:sz="0" w:space="0" w:color="auto"/>
                    <w:left w:val="none" w:sz="0" w:space="0" w:color="auto"/>
                    <w:bottom w:val="none" w:sz="0" w:space="0" w:color="auto"/>
                    <w:right w:val="none" w:sz="0" w:space="0" w:color="auto"/>
                  </w:divBdr>
                  <w:divsChild>
                    <w:div w:id="141879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34964">
      <w:bodyDiv w:val="1"/>
      <w:marLeft w:val="0"/>
      <w:marRight w:val="0"/>
      <w:marTop w:val="0"/>
      <w:marBottom w:val="0"/>
      <w:divBdr>
        <w:top w:val="none" w:sz="0" w:space="0" w:color="auto"/>
        <w:left w:val="none" w:sz="0" w:space="0" w:color="auto"/>
        <w:bottom w:val="none" w:sz="0" w:space="0" w:color="auto"/>
        <w:right w:val="none" w:sz="0" w:space="0" w:color="auto"/>
      </w:divBdr>
    </w:div>
    <w:div w:id="371150837">
      <w:bodyDiv w:val="1"/>
      <w:marLeft w:val="0"/>
      <w:marRight w:val="0"/>
      <w:marTop w:val="0"/>
      <w:marBottom w:val="0"/>
      <w:divBdr>
        <w:top w:val="none" w:sz="0" w:space="0" w:color="auto"/>
        <w:left w:val="none" w:sz="0" w:space="0" w:color="auto"/>
        <w:bottom w:val="none" w:sz="0" w:space="0" w:color="auto"/>
        <w:right w:val="none" w:sz="0" w:space="0" w:color="auto"/>
      </w:divBdr>
    </w:div>
    <w:div w:id="617686133">
      <w:bodyDiv w:val="1"/>
      <w:marLeft w:val="0"/>
      <w:marRight w:val="0"/>
      <w:marTop w:val="0"/>
      <w:marBottom w:val="0"/>
      <w:divBdr>
        <w:top w:val="none" w:sz="0" w:space="0" w:color="auto"/>
        <w:left w:val="none" w:sz="0" w:space="0" w:color="auto"/>
        <w:bottom w:val="none" w:sz="0" w:space="0" w:color="auto"/>
        <w:right w:val="none" w:sz="0" w:space="0" w:color="auto"/>
      </w:divBdr>
      <w:divsChild>
        <w:div w:id="1849294899">
          <w:marLeft w:val="0"/>
          <w:marRight w:val="0"/>
          <w:marTop w:val="0"/>
          <w:marBottom w:val="0"/>
          <w:divBdr>
            <w:top w:val="none" w:sz="0" w:space="0" w:color="auto"/>
            <w:left w:val="none" w:sz="0" w:space="0" w:color="auto"/>
            <w:bottom w:val="none" w:sz="0" w:space="0" w:color="auto"/>
            <w:right w:val="none" w:sz="0" w:space="0" w:color="auto"/>
          </w:divBdr>
          <w:divsChild>
            <w:div w:id="845368191">
              <w:marLeft w:val="0"/>
              <w:marRight w:val="0"/>
              <w:marTop w:val="0"/>
              <w:marBottom w:val="0"/>
              <w:divBdr>
                <w:top w:val="none" w:sz="0" w:space="0" w:color="auto"/>
                <w:left w:val="none" w:sz="0" w:space="0" w:color="auto"/>
                <w:bottom w:val="none" w:sz="0" w:space="0" w:color="auto"/>
                <w:right w:val="none" w:sz="0" w:space="0" w:color="auto"/>
              </w:divBdr>
              <w:divsChild>
                <w:div w:id="1741901904">
                  <w:marLeft w:val="0"/>
                  <w:marRight w:val="0"/>
                  <w:marTop w:val="0"/>
                  <w:marBottom w:val="0"/>
                  <w:divBdr>
                    <w:top w:val="none" w:sz="0" w:space="0" w:color="auto"/>
                    <w:left w:val="none" w:sz="0" w:space="0" w:color="auto"/>
                    <w:bottom w:val="none" w:sz="0" w:space="0" w:color="auto"/>
                    <w:right w:val="none" w:sz="0" w:space="0" w:color="auto"/>
                  </w:divBdr>
                  <w:divsChild>
                    <w:div w:id="183665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469753">
      <w:bodyDiv w:val="1"/>
      <w:marLeft w:val="0"/>
      <w:marRight w:val="0"/>
      <w:marTop w:val="0"/>
      <w:marBottom w:val="0"/>
      <w:divBdr>
        <w:top w:val="none" w:sz="0" w:space="0" w:color="auto"/>
        <w:left w:val="none" w:sz="0" w:space="0" w:color="auto"/>
        <w:bottom w:val="none" w:sz="0" w:space="0" w:color="auto"/>
        <w:right w:val="none" w:sz="0" w:space="0" w:color="auto"/>
      </w:divBdr>
    </w:div>
    <w:div w:id="1117214293">
      <w:bodyDiv w:val="1"/>
      <w:marLeft w:val="0"/>
      <w:marRight w:val="0"/>
      <w:marTop w:val="0"/>
      <w:marBottom w:val="0"/>
      <w:divBdr>
        <w:top w:val="none" w:sz="0" w:space="0" w:color="auto"/>
        <w:left w:val="none" w:sz="0" w:space="0" w:color="auto"/>
        <w:bottom w:val="none" w:sz="0" w:space="0" w:color="auto"/>
        <w:right w:val="none" w:sz="0" w:space="0" w:color="auto"/>
      </w:divBdr>
    </w:div>
    <w:div w:id="1149634201">
      <w:bodyDiv w:val="1"/>
      <w:marLeft w:val="0"/>
      <w:marRight w:val="0"/>
      <w:marTop w:val="0"/>
      <w:marBottom w:val="0"/>
      <w:divBdr>
        <w:top w:val="none" w:sz="0" w:space="0" w:color="auto"/>
        <w:left w:val="none" w:sz="0" w:space="0" w:color="auto"/>
        <w:bottom w:val="none" w:sz="0" w:space="0" w:color="auto"/>
        <w:right w:val="none" w:sz="0" w:space="0" w:color="auto"/>
      </w:divBdr>
    </w:div>
    <w:div w:id="1332412576">
      <w:bodyDiv w:val="1"/>
      <w:marLeft w:val="0"/>
      <w:marRight w:val="0"/>
      <w:marTop w:val="0"/>
      <w:marBottom w:val="0"/>
      <w:divBdr>
        <w:top w:val="none" w:sz="0" w:space="0" w:color="auto"/>
        <w:left w:val="none" w:sz="0" w:space="0" w:color="auto"/>
        <w:bottom w:val="none" w:sz="0" w:space="0" w:color="auto"/>
        <w:right w:val="none" w:sz="0" w:space="0" w:color="auto"/>
      </w:divBdr>
    </w:div>
    <w:div w:id="1462267390">
      <w:bodyDiv w:val="1"/>
      <w:marLeft w:val="0"/>
      <w:marRight w:val="0"/>
      <w:marTop w:val="0"/>
      <w:marBottom w:val="0"/>
      <w:divBdr>
        <w:top w:val="none" w:sz="0" w:space="0" w:color="auto"/>
        <w:left w:val="none" w:sz="0" w:space="0" w:color="auto"/>
        <w:bottom w:val="none" w:sz="0" w:space="0" w:color="auto"/>
        <w:right w:val="none" w:sz="0" w:space="0" w:color="auto"/>
      </w:divBdr>
    </w:div>
    <w:div w:id="1782794868">
      <w:bodyDiv w:val="1"/>
      <w:marLeft w:val="0"/>
      <w:marRight w:val="0"/>
      <w:marTop w:val="0"/>
      <w:marBottom w:val="0"/>
      <w:divBdr>
        <w:top w:val="none" w:sz="0" w:space="0" w:color="auto"/>
        <w:left w:val="none" w:sz="0" w:space="0" w:color="auto"/>
        <w:bottom w:val="none" w:sz="0" w:space="0" w:color="auto"/>
        <w:right w:val="none" w:sz="0" w:space="0" w:color="auto"/>
      </w:divBdr>
      <w:divsChild>
        <w:div w:id="2028673872">
          <w:marLeft w:val="0"/>
          <w:marRight w:val="0"/>
          <w:marTop w:val="0"/>
          <w:marBottom w:val="0"/>
          <w:divBdr>
            <w:top w:val="none" w:sz="0" w:space="0" w:color="auto"/>
            <w:left w:val="none" w:sz="0" w:space="0" w:color="auto"/>
            <w:bottom w:val="none" w:sz="0" w:space="0" w:color="auto"/>
            <w:right w:val="none" w:sz="0" w:space="0" w:color="auto"/>
          </w:divBdr>
          <w:divsChild>
            <w:div w:id="1159686531">
              <w:marLeft w:val="0"/>
              <w:marRight w:val="0"/>
              <w:marTop w:val="0"/>
              <w:marBottom w:val="0"/>
              <w:divBdr>
                <w:top w:val="none" w:sz="0" w:space="0" w:color="auto"/>
                <w:left w:val="none" w:sz="0" w:space="0" w:color="auto"/>
                <w:bottom w:val="none" w:sz="0" w:space="0" w:color="auto"/>
                <w:right w:val="none" w:sz="0" w:space="0" w:color="auto"/>
              </w:divBdr>
              <w:divsChild>
                <w:div w:id="27440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27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althscotland.scot/population-groups/children/adverse-childhood-experiences-aces/overview-of-aces#:~:text=Adverse%20Childhood%20Experiences%20(ACEs)%20are,%2C%20sexual%20and%2For%20emotional" TargetMode="External"/><Relationship Id="rId3" Type="http://schemas.openxmlformats.org/officeDocument/2006/relationships/webSettings" Target="webSettings.xml"/><Relationship Id="rId7" Type="http://schemas.openxmlformats.org/officeDocument/2006/relationships/hyperlink" Target="https://assets.publishing.service.gov.uk/media/5f4e8896d3bf7f0a2d41c511/Public_health_approach_to_vulnerability_in_childhood.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ute.org/blog/impact-food-restriction-body" TargetMode="External"/><Relationship Id="rId11" Type="http://schemas.openxmlformats.org/officeDocument/2006/relationships/fontTable" Target="fontTable.xml"/><Relationship Id="rId5" Type="http://schemas.openxmlformats.org/officeDocument/2006/relationships/hyperlink" Target="https://www.beateatingdisorders.org.uk/get-information-and-support/about-eating-disorders/types/anorexia/" TargetMode="External"/><Relationship Id="rId10" Type="http://schemas.openxmlformats.org/officeDocument/2006/relationships/hyperlink" Target="https://www.gov.scot/publications/adverse-childhood-experiences-aces/pages/trauma-informed-workforce/" TargetMode="External"/><Relationship Id="rId4" Type="http://schemas.openxmlformats.org/officeDocument/2006/relationships/hyperlink" Target="https://acehubwales.com/what-we-do/" TargetMode="External"/><Relationship Id="rId9" Type="http://schemas.openxmlformats.org/officeDocument/2006/relationships/hyperlink" Target="https://www.eatingdisorderhope.com/long-term-effects-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515</TotalTime>
  <Pages>11</Pages>
  <Words>2841</Words>
  <Characters>16195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Jones (2100534)</dc:creator>
  <cp:keywords/>
  <dc:description/>
  <cp:lastModifiedBy>Ffion Jones (2100534)</cp:lastModifiedBy>
  <cp:revision>288</cp:revision>
  <dcterms:created xsi:type="dcterms:W3CDTF">2024-04-21T15:12:00Z</dcterms:created>
  <dcterms:modified xsi:type="dcterms:W3CDTF">2024-04-23T19:23:00Z</dcterms:modified>
</cp:coreProperties>
</file>