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FBA418" w14:textId="77777777" w:rsidR="00880D23" w:rsidRDefault="00880D23" w:rsidP="00880D23">
      <w:pPr>
        <w:rPr>
          <w:sz w:val="28"/>
          <w:szCs w:val="28"/>
        </w:rPr>
      </w:pPr>
      <w:r w:rsidRPr="00D83BA1">
        <w:rPr>
          <w:b/>
          <w:bCs/>
          <w:sz w:val="28"/>
          <w:szCs w:val="28"/>
        </w:rPr>
        <w:t>Title:</w:t>
      </w:r>
      <w:r w:rsidRPr="00D83BA1">
        <w:rPr>
          <w:sz w:val="28"/>
          <w:szCs w:val="28"/>
        </w:rPr>
        <w:t xml:space="preserve"> Understanding the Difference between Decision Tree and Random Forest Algorithms</w:t>
      </w:r>
    </w:p>
    <w:p w14:paraId="49D31146" w14:textId="77777777" w:rsidR="00880D23" w:rsidRPr="00D83BA1" w:rsidRDefault="00880D23" w:rsidP="00880D23">
      <w:pPr>
        <w:rPr>
          <w:sz w:val="28"/>
          <w:szCs w:val="28"/>
        </w:rPr>
      </w:pPr>
      <w:r w:rsidRPr="00D83BA1">
        <w:rPr>
          <w:b/>
          <w:bCs/>
          <w:sz w:val="28"/>
          <w:szCs w:val="28"/>
        </w:rPr>
        <w:t xml:space="preserve">Introduction </w:t>
      </w:r>
    </w:p>
    <w:p w14:paraId="4F7EE6E2" w14:textId="77777777" w:rsidR="00320683" w:rsidRPr="00320683" w:rsidRDefault="00320683" w:rsidP="00320683">
      <w:pPr>
        <w:pStyle w:val="ListParagraph"/>
        <w:rPr>
          <w:sz w:val="28"/>
          <w:szCs w:val="28"/>
        </w:rPr>
      </w:pPr>
      <w:r w:rsidRPr="00320683">
        <w:rPr>
          <w:sz w:val="28"/>
          <w:szCs w:val="28"/>
        </w:rPr>
        <w:t>Machine learning is a subset of artificial intelligence that enables systems to learn from data and make predictions or decisions without being explicitly programmed. It is widely used for predictive modeling in various domains such as healthcare, finance, marketing, and image recognition. The purpose of this report is to provide a detailed comparison between Decision Tree (DT) and Random Forest (RF) algorithms, focusing on their structure, working principles, performance, advantages, limitations, and practical applications.</w:t>
      </w:r>
    </w:p>
    <w:p w14:paraId="61626C84" w14:textId="7BD430B7" w:rsidR="00880D23" w:rsidRPr="00316C87" w:rsidRDefault="00880D23" w:rsidP="00320683">
      <w:pPr>
        <w:pStyle w:val="ListParagraph"/>
        <w:rPr>
          <w:sz w:val="28"/>
          <w:szCs w:val="28"/>
        </w:rPr>
      </w:pPr>
    </w:p>
    <w:p w14:paraId="17E9E164" w14:textId="77777777" w:rsidR="00880D23" w:rsidRPr="00D83BA1" w:rsidRDefault="00880D23" w:rsidP="00880D23">
      <w:pPr>
        <w:rPr>
          <w:sz w:val="28"/>
          <w:szCs w:val="28"/>
        </w:rPr>
      </w:pPr>
      <w:r w:rsidRPr="00D83BA1">
        <w:rPr>
          <w:b/>
          <w:bCs/>
          <w:sz w:val="28"/>
          <w:szCs w:val="28"/>
        </w:rPr>
        <w:t xml:space="preserve">Decision Tree </w:t>
      </w:r>
    </w:p>
    <w:p w14:paraId="4F045EF3" w14:textId="77777777" w:rsidR="00320683" w:rsidRDefault="00320683" w:rsidP="00880D23">
      <w:pPr>
        <w:rPr>
          <w:sz w:val="28"/>
          <w:szCs w:val="28"/>
        </w:rPr>
      </w:pPr>
      <w:r w:rsidRPr="00320683">
        <w:rPr>
          <w:sz w:val="28"/>
          <w:szCs w:val="28"/>
        </w:rPr>
        <w:t>A Decision Tree is a supervised learning algorithm used for classification and regression. It organizes decisions in a tree-like structure, where nodes represent features, branches represent decision rules, and leaves indicate outcomes. The algorithm selects the best feature to split data using metrics like Gini impurity or entropy and recursively partitions it until a stopping criterion is met [1], [2]. Decision Trees are simple, interpretable, and fast to train on small datasets, but they can overfit and are sensitive to noisy data. Recent developments include enhanced pruning techniques to reduce overfitting and hybrid models with deep learning for improved performance. They are commonly applied in medical diagnosis, customer segmentation, and business decision support.</w:t>
      </w:r>
    </w:p>
    <w:p w14:paraId="56B064A8" w14:textId="678406C3" w:rsidR="00880D23" w:rsidRPr="00D83BA1" w:rsidRDefault="00880D23" w:rsidP="00880D23">
      <w:pPr>
        <w:rPr>
          <w:sz w:val="28"/>
          <w:szCs w:val="28"/>
        </w:rPr>
      </w:pPr>
      <w:r w:rsidRPr="00D83BA1">
        <w:rPr>
          <w:b/>
          <w:bCs/>
          <w:sz w:val="28"/>
          <w:szCs w:val="28"/>
        </w:rPr>
        <w:t>Random Forest</w:t>
      </w:r>
    </w:p>
    <w:p w14:paraId="54F62BF5" w14:textId="3AD713F8" w:rsidR="00D50CA0" w:rsidRDefault="00320683" w:rsidP="00880D23">
      <w:pPr>
        <w:rPr>
          <w:sz w:val="28"/>
          <w:szCs w:val="28"/>
        </w:rPr>
      </w:pPr>
      <w:r w:rsidRPr="00320683">
        <w:rPr>
          <w:sz w:val="28"/>
          <w:szCs w:val="28"/>
        </w:rPr>
        <w:t xml:space="preserve">Random Forest is an ensemble learning algorithm that combines multiple Decision Trees to improve predictive accuracy and reduce overfitting. It builds trees using bootstrapped datasets (bagging) and considers a random subset of features at each split to increase diversity among trees [3]. Predictions are aggregated through majority voting for classification or averaging for regression. Random Forests are more accurate, stable, and robust to noise and outliers, and they can handle large, high-dimensional datasets. However, they are less interpretable, computationally intensive, and slower to train than single Decision Trees. Recent developments in the 2020s include Fast Forest, which speeds up processing without sacrificing accuracy [4], Weighted Random </w:t>
      </w:r>
      <w:r w:rsidRPr="00320683">
        <w:rPr>
          <w:sz w:val="28"/>
          <w:szCs w:val="28"/>
        </w:rPr>
        <w:lastRenderedPageBreak/>
        <w:t>Forests, which assign performance-based weights to trees [5], and Adaptive Random Forests, capable of adjusting to new data for real-time applications [6]. They are widely used in fraud detection, image and speech recognition, healthcare predictive analytics, and stock market trend analysis.</w:t>
      </w:r>
    </w:p>
    <w:p w14:paraId="34C88B08" w14:textId="77777777" w:rsidR="00320683" w:rsidRDefault="00320683" w:rsidP="00880D23">
      <w:pPr>
        <w:rPr>
          <w:b/>
          <w:bCs/>
          <w:sz w:val="28"/>
          <w:szCs w:val="28"/>
        </w:rPr>
      </w:pPr>
    </w:p>
    <w:p w14:paraId="4115EA27" w14:textId="03012FD9" w:rsidR="00880D23" w:rsidRDefault="00880D23" w:rsidP="00880D23">
      <w:pPr>
        <w:rPr>
          <w:b/>
          <w:bCs/>
          <w:sz w:val="28"/>
          <w:szCs w:val="28"/>
        </w:rPr>
      </w:pPr>
      <w:r w:rsidRPr="00D83BA1">
        <w:rPr>
          <w:b/>
          <w:bCs/>
          <w:sz w:val="28"/>
          <w:szCs w:val="28"/>
        </w:rPr>
        <w:t>Comparison and Use Cases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27"/>
        <w:gridCol w:w="2847"/>
        <w:gridCol w:w="4052"/>
      </w:tblGrid>
      <w:tr w:rsidR="00320683" w:rsidRPr="00320683" w14:paraId="3093B7A7" w14:textId="77777777" w:rsidTr="00320683">
        <w:trPr>
          <w:tblHeader/>
          <w:tblCellSpacing w:w="15" w:type="dxa"/>
        </w:trPr>
        <w:tc>
          <w:tcPr>
            <w:tcW w:w="2082" w:type="dxa"/>
            <w:vAlign w:val="center"/>
            <w:hideMark/>
          </w:tcPr>
          <w:p w14:paraId="1C74CE59" w14:textId="77777777" w:rsidR="00320683" w:rsidRPr="00320683" w:rsidRDefault="00320683" w:rsidP="00320683">
            <w:pPr>
              <w:rPr>
                <w:b/>
                <w:bCs/>
                <w:sz w:val="28"/>
                <w:szCs w:val="28"/>
              </w:rPr>
            </w:pPr>
            <w:r w:rsidRPr="00320683">
              <w:rPr>
                <w:b/>
                <w:bCs/>
                <w:sz w:val="28"/>
                <w:szCs w:val="28"/>
              </w:rPr>
              <w:t>Feature</w:t>
            </w:r>
          </w:p>
        </w:tc>
        <w:tc>
          <w:tcPr>
            <w:tcW w:w="2817" w:type="dxa"/>
            <w:vAlign w:val="center"/>
            <w:hideMark/>
          </w:tcPr>
          <w:p w14:paraId="481CE102" w14:textId="77777777" w:rsidR="00320683" w:rsidRPr="00320683" w:rsidRDefault="00320683" w:rsidP="00320683">
            <w:pPr>
              <w:rPr>
                <w:b/>
                <w:bCs/>
                <w:sz w:val="28"/>
                <w:szCs w:val="28"/>
              </w:rPr>
            </w:pPr>
            <w:r w:rsidRPr="00320683">
              <w:rPr>
                <w:b/>
                <w:bCs/>
                <w:sz w:val="28"/>
                <w:szCs w:val="28"/>
              </w:rPr>
              <w:t>Decision Tree</w:t>
            </w:r>
          </w:p>
        </w:tc>
        <w:tc>
          <w:tcPr>
            <w:tcW w:w="0" w:type="auto"/>
            <w:vAlign w:val="center"/>
            <w:hideMark/>
          </w:tcPr>
          <w:p w14:paraId="16F0D7CE" w14:textId="77777777" w:rsidR="00320683" w:rsidRPr="00320683" w:rsidRDefault="00320683" w:rsidP="00320683">
            <w:pPr>
              <w:rPr>
                <w:b/>
                <w:bCs/>
                <w:sz w:val="28"/>
                <w:szCs w:val="28"/>
              </w:rPr>
            </w:pPr>
            <w:r w:rsidRPr="00320683">
              <w:rPr>
                <w:b/>
                <w:bCs/>
                <w:sz w:val="28"/>
                <w:szCs w:val="28"/>
              </w:rPr>
              <w:t>Random Forest</w:t>
            </w:r>
          </w:p>
        </w:tc>
      </w:tr>
      <w:tr w:rsidR="00320683" w:rsidRPr="00320683" w14:paraId="185415EF" w14:textId="77777777" w:rsidTr="00320683">
        <w:trPr>
          <w:tblCellSpacing w:w="15" w:type="dxa"/>
        </w:trPr>
        <w:tc>
          <w:tcPr>
            <w:tcW w:w="2082" w:type="dxa"/>
            <w:vAlign w:val="center"/>
            <w:hideMark/>
          </w:tcPr>
          <w:p w14:paraId="2DF955E4" w14:textId="77777777" w:rsidR="00320683" w:rsidRPr="00320683" w:rsidRDefault="00320683" w:rsidP="00320683">
            <w:pPr>
              <w:rPr>
                <w:sz w:val="28"/>
                <w:szCs w:val="28"/>
              </w:rPr>
            </w:pPr>
            <w:r w:rsidRPr="00320683">
              <w:rPr>
                <w:sz w:val="28"/>
                <w:szCs w:val="28"/>
              </w:rPr>
              <w:t>Structure</w:t>
            </w:r>
          </w:p>
        </w:tc>
        <w:tc>
          <w:tcPr>
            <w:tcW w:w="2817" w:type="dxa"/>
            <w:vAlign w:val="center"/>
            <w:hideMark/>
          </w:tcPr>
          <w:p w14:paraId="5160C599" w14:textId="77777777" w:rsidR="00320683" w:rsidRPr="00320683" w:rsidRDefault="00320683" w:rsidP="00320683">
            <w:pPr>
              <w:rPr>
                <w:sz w:val="28"/>
                <w:szCs w:val="28"/>
              </w:rPr>
            </w:pPr>
            <w:r w:rsidRPr="00320683">
              <w:rPr>
                <w:sz w:val="28"/>
                <w:szCs w:val="28"/>
              </w:rPr>
              <w:t>Single tree</w:t>
            </w:r>
          </w:p>
        </w:tc>
        <w:tc>
          <w:tcPr>
            <w:tcW w:w="0" w:type="auto"/>
            <w:vAlign w:val="center"/>
            <w:hideMark/>
          </w:tcPr>
          <w:p w14:paraId="08895A26" w14:textId="77777777" w:rsidR="00320683" w:rsidRPr="00320683" w:rsidRDefault="00320683" w:rsidP="00320683">
            <w:pPr>
              <w:rPr>
                <w:sz w:val="28"/>
                <w:szCs w:val="28"/>
              </w:rPr>
            </w:pPr>
            <w:r w:rsidRPr="00320683">
              <w:rPr>
                <w:sz w:val="28"/>
                <w:szCs w:val="28"/>
              </w:rPr>
              <w:t>Ensemble of multiple trees</w:t>
            </w:r>
          </w:p>
        </w:tc>
      </w:tr>
      <w:tr w:rsidR="00320683" w:rsidRPr="00320683" w14:paraId="280D03B6" w14:textId="77777777" w:rsidTr="00320683">
        <w:trPr>
          <w:tblCellSpacing w:w="15" w:type="dxa"/>
        </w:trPr>
        <w:tc>
          <w:tcPr>
            <w:tcW w:w="2082" w:type="dxa"/>
            <w:vAlign w:val="center"/>
            <w:hideMark/>
          </w:tcPr>
          <w:p w14:paraId="6CDA3927" w14:textId="77777777" w:rsidR="00320683" w:rsidRPr="00320683" w:rsidRDefault="00320683" w:rsidP="00320683">
            <w:pPr>
              <w:rPr>
                <w:sz w:val="28"/>
                <w:szCs w:val="28"/>
              </w:rPr>
            </w:pPr>
            <w:r w:rsidRPr="00320683">
              <w:rPr>
                <w:sz w:val="28"/>
                <w:szCs w:val="28"/>
              </w:rPr>
              <w:t>Interpretability</w:t>
            </w:r>
          </w:p>
        </w:tc>
        <w:tc>
          <w:tcPr>
            <w:tcW w:w="2817" w:type="dxa"/>
            <w:vAlign w:val="center"/>
            <w:hideMark/>
          </w:tcPr>
          <w:p w14:paraId="0ACF8A60" w14:textId="4E8D0D43" w:rsidR="00320683" w:rsidRPr="00320683" w:rsidRDefault="00320683" w:rsidP="00320683">
            <w:pPr>
              <w:rPr>
                <w:sz w:val="28"/>
                <w:szCs w:val="28"/>
              </w:rPr>
            </w:pPr>
            <w:r w:rsidRPr="00320683">
              <w:rPr>
                <w:sz w:val="28"/>
                <w:szCs w:val="28"/>
              </w:rPr>
              <w:t>High</w:t>
            </w:r>
          </w:p>
        </w:tc>
        <w:tc>
          <w:tcPr>
            <w:tcW w:w="0" w:type="auto"/>
            <w:vAlign w:val="center"/>
            <w:hideMark/>
          </w:tcPr>
          <w:p w14:paraId="56FC4C6E" w14:textId="77777777" w:rsidR="00320683" w:rsidRPr="00320683" w:rsidRDefault="00320683" w:rsidP="00320683">
            <w:pPr>
              <w:rPr>
                <w:sz w:val="28"/>
                <w:szCs w:val="28"/>
              </w:rPr>
            </w:pPr>
            <w:r w:rsidRPr="00320683">
              <w:rPr>
                <w:sz w:val="28"/>
                <w:szCs w:val="28"/>
              </w:rPr>
              <w:t>Low (complex ensemble)</w:t>
            </w:r>
          </w:p>
        </w:tc>
      </w:tr>
      <w:tr w:rsidR="00320683" w:rsidRPr="00320683" w14:paraId="10784341" w14:textId="77777777" w:rsidTr="00320683">
        <w:trPr>
          <w:tblCellSpacing w:w="15" w:type="dxa"/>
        </w:trPr>
        <w:tc>
          <w:tcPr>
            <w:tcW w:w="2082" w:type="dxa"/>
            <w:vAlign w:val="center"/>
            <w:hideMark/>
          </w:tcPr>
          <w:p w14:paraId="1654183D" w14:textId="77777777" w:rsidR="00320683" w:rsidRPr="00320683" w:rsidRDefault="00320683" w:rsidP="00320683">
            <w:pPr>
              <w:rPr>
                <w:sz w:val="28"/>
                <w:szCs w:val="28"/>
              </w:rPr>
            </w:pPr>
            <w:r w:rsidRPr="00320683">
              <w:rPr>
                <w:sz w:val="28"/>
                <w:szCs w:val="28"/>
              </w:rPr>
              <w:t>Accuracy</w:t>
            </w:r>
          </w:p>
        </w:tc>
        <w:tc>
          <w:tcPr>
            <w:tcW w:w="2817" w:type="dxa"/>
            <w:vAlign w:val="center"/>
            <w:hideMark/>
          </w:tcPr>
          <w:p w14:paraId="33329BB3" w14:textId="77777777" w:rsidR="00320683" w:rsidRPr="00320683" w:rsidRDefault="00320683" w:rsidP="00320683">
            <w:pPr>
              <w:rPr>
                <w:sz w:val="28"/>
                <w:szCs w:val="28"/>
              </w:rPr>
            </w:pPr>
            <w:r w:rsidRPr="00320683">
              <w:rPr>
                <w:sz w:val="28"/>
                <w:szCs w:val="28"/>
              </w:rPr>
              <w:t>Moderate</w:t>
            </w:r>
          </w:p>
        </w:tc>
        <w:tc>
          <w:tcPr>
            <w:tcW w:w="0" w:type="auto"/>
            <w:vAlign w:val="center"/>
            <w:hideMark/>
          </w:tcPr>
          <w:p w14:paraId="378BFD11" w14:textId="77777777" w:rsidR="00320683" w:rsidRPr="00320683" w:rsidRDefault="00320683" w:rsidP="00320683">
            <w:pPr>
              <w:rPr>
                <w:sz w:val="28"/>
                <w:szCs w:val="28"/>
              </w:rPr>
            </w:pPr>
            <w:r w:rsidRPr="00320683">
              <w:rPr>
                <w:sz w:val="28"/>
                <w:szCs w:val="28"/>
              </w:rPr>
              <w:t>High (reduces variance)</w:t>
            </w:r>
          </w:p>
        </w:tc>
      </w:tr>
      <w:tr w:rsidR="00320683" w:rsidRPr="00320683" w14:paraId="2C33581C" w14:textId="77777777" w:rsidTr="00320683">
        <w:trPr>
          <w:tblCellSpacing w:w="15" w:type="dxa"/>
        </w:trPr>
        <w:tc>
          <w:tcPr>
            <w:tcW w:w="2082" w:type="dxa"/>
            <w:vAlign w:val="center"/>
            <w:hideMark/>
          </w:tcPr>
          <w:p w14:paraId="70B8D26D" w14:textId="77777777" w:rsidR="00320683" w:rsidRPr="00320683" w:rsidRDefault="00320683" w:rsidP="00320683">
            <w:pPr>
              <w:rPr>
                <w:sz w:val="28"/>
                <w:szCs w:val="28"/>
              </w:rPr>
            </w:pPr>
            <w:r w:rsidRPr="00320683">
              <w:rPr>
                <w:sz w:val="28"/>
                <w:szCs w:val="28"/>
              </w:rPr>
              <w:t>Overfitting</w:t>
            </w:r>
          </w:p>
        </w:tc>
        <w:tc>
          <w:tcPr>
            <w:tcW w:w="2817" w:type="dxa"/>
            <w:vAlign w:val="center"/>
            <w:hideMark/>
          </w:tcPr>
          <w:p w14:paraId="7D6D9A2D" w14:textId="77777777" w:rsidR="00320683" w:rsidRPr="00320683" w:rsidRDefault="00320683" w:rsidP="00320683">
            <w:pPr>
              <w:rPr>
                <w:sz w:val="28"/>
                <w:szCs w:val="28"/>
              </w:rPr>
            </w:pPr>
            <w:r w:rsidRPr="00320683">
              <w:rPr>
                <w:sz w:val="28"/>
                <w:szCs w:val="28"/>
              </w:rPr>
              <w:t>Prone</w:t>
            </w:r>
          </w:p>
        </w:tc>
        <w:tc>
          <w:tcPr>
            <w:tcW w:w="0" w:type="auto"/>
            <w:vAlign w:val="center"/>
            <w:hideMark/>
          </w:tcPr>
          <w:p w14:paraId="70C0B6D7" w14:textId="77777777" w:rsidR="00320683" w:rsidRPr="00320683" w:rsidRDefault="00320683" w:rsidP="00320683">
            <w:pPr>
              <w:rPr>
                <w:sz w:val="28"/>
                <w:szCs w:val="28"/>
              </w:rPr>
            </w:pPr>
            <w:r w:rsidRPr="00320683">
              <w:rPr>
                <w:sz w:val="28"/>
                <w:szCs w:val="28"/>
              </w:rPr>
              <w:t>Less prone</w:t>
            </w:r>
          </w:p>
        </w:tc>
      </w:tr>
      <w:tr w:rsidR="00320683" w:rsidRPr="00320683" w14:paraId="59B80F40" w14:textId="77777777" w:rsidTr="00320683">
        <w:trPr>
          <w:tblCellSpacing w:w="15" w:type="dxa"/>
        </w:trPr>
        <w:tc>
          <w:tcPr>
            <w:tcW w:w="2082" w:type="dxa"/>
            <w:vAlign w:val="center"/>
            <w:hideMark/>
          </w:tcPr>
          <w:p w14:paraId="48C7E358" w14:textId="77777777" w:rsidR="00320683" w:rsidRPr="00320683" w:rsidRDefault="00320683" w:rsidP="00320683">
            <w:pPr>
              <w:rPr>
                <w:sz w:val="28"/>
                <w:szCs w:val="28"/>
              </w:rPr>
            </w:pPr>
            <w:r w:rsidRPr="00320683">
              <w:rPr>
                <w:sz w:val="28"/>
                <w:szCs w:val="28"/>
              </w:rPr>
              <w:t>Training Time</w:t>
            </w:r>
          </w:p>
        </w:tc>
        <w:tc>
          <w:tcPr>
            <w:tcW w:w="2817" w:type="dxa"/>
            <w:vAlign w:val="center"/>
            <w:hideMark/>
          </w:tcPr>
          <w:p w14:paraId="37697126" w14:textId="77777777" w:rsidR="00320683" w:rsidRPr="00320683" w:rsidRDefault="00320683" w:rsidP="00320683">
            <w:pPr>
              <w:rPr>
                <w:sz w:val="28"/>
                <w:szCs w:val="28"/>
              </w:rPr>
            </w:pPr>
            <w:r w:rsidRPr="00320683">
              <w:rPr>
                <w:sz w:val="28"/>
                <w:szCs w:val="28"/>
              </w:rPr>
              <w:t>Fast</w:t>
            </w:r>
          </w:p>
        </w:tc>
        <w:tc>
          <w:tcPr>
            <w:tcW w:w="0" w:type="auto"/>
            <w:vAlign w:val="center"/>
            <w:hideMark/>
          </w:tcPr>
          <w:p w14:paraId="632691E6" w14:textId="77777777" w:rsidR="00320683" w:rsidRPr="00320683" w:rsidRDefault="00320683" w:rsidP="00320683">
            <w:pPr>
              <w:rPr>
                <w:sz w:val="28"/>
                <w:szCs w:val="28"/>
              </w:rPr>
            </w:pPr>
            <w:r w:rsidRPr="00320683">
              <w:rPr>
                <w:sz w:val="28"/>
                <w:szCs w:val="28"/>
              </w:rPr>
              <w:t>Slower (more computations)</w:t>
            </w:r>
          </w:p>
        </w:tc>
      </w:tr>
      <w:tr w:rsidR="00320683" w:rsidRPr="00320683" w14:paraId="3162EC2E" w14:textId="77777777" w:rsidTr="00320683">
        <w:trPr>
          <w:tblCellSpacing w:w="15" w:type="dxa"/>
        </w:trPr>
        <w:tc>
          <w:tcPr>
            <w:tcW w:w="2082" w:type="dxa"/>
            <w:vAlign w:val="center"/>
            <w:hideMark/>
          </w:tcPr>
          <w:p w14:paraId="052DFD45" w14:textId="77777777" w:rsidR="00320683" w:rsidRPr="00320683" w:rsidRDefault="00320683" w:rsidP="00320683">
            <w:pPr>
              <w:rPr>
                <w:sz w:val="28"/>
                <w:szCs w:val="28"/>
              </w:rPr>
            </w:pPr>
            <w:r w:rsidRPr="00320683">
              <w:rPr>
                <w:sz w:val="28"/>
                <w:szCs w:val="28"/>
              </w:rPr>
              <w:t>Best For</w:t>
            </w:r>
          </w:p>
        </w:tc>
        <w:tc>
          <w:tcPr>
            <w:tcW w:w="2817" w:type="dxa"/>
            <w:vAlign w:val="center"/>
            <w:hideMark/>
          </w:tcPr>
          <w:p w14:paraId="5059EC93" w14:textId="77777777" w:rsidR="00320683" w:rsidRPr="00320683" w:rsidRDefault="00320683" w:rsidP="00320683">
            <w:pPr>
              <w:rPr>
                <w:sz w:val="28"/>
                <w:szCs w:val="28"/>
              </w:rPr>
            </w:pPr>
            <w:r w:rsidRPr="00320683">
              <w:rPr>
                <w:sz w:val="28"/>
                <w:szCs w:val="28"/>
              </w:rPr>
              <w:t>Small datasets, interpretable models</w:t>
            </w:r>
          </w:p>
        </w:tc>
        <w:tc>
          <w:tcPr>
            <w:tcW w:w="0" w:type="auto"/>
            <w:vAlign w:val="center"/>
            <w:hideMark/>
          </w:tcPr>
          <w:p w14:paraId="24D59932" w14:textId="77777777" w:rsidR="00320683" w:rsidRPr="00320683" w:rsidRDefault="00320683" w:rsidP="00320683">
            <w:pPr>
              <w:rPr>
                <w:sz w:val="28"/>
                <w:szCs w:val="28"/>
              </w:rPr>
            </w:pPr>
            <w:r w:rsidRPr="00320683">
              <w:rPr>
                <w:sz w:val="28"/>
                <w:szCs w:val="28"/>
              </w:rPr>
              <w:t>Large, complex datasets requiring high accuracy</w:t>
            </w:r>
          </w:p>
        </w:tc>
      </w:tr>
    </w:tbl>
    <w:p w14:paraId="64A7B02A" w14:textId="77777777" w:rsidR="00320683" w:rsidRPr="00D83BA1" w:rsidRDefault="00320683" w:rsidP="00880D23">
      <w:pPr>
        <w:rPr>
          <w:sz w:val="28"/>
          <w:szCs w:val="28"/>
        </w:rPr>
      </w:pPr>
    </w:p>
    <w:p w14:paraId="7D17CBB5" w14:textId="77777777" w:rsidR="00880D23" w:rsidRPr="00D83BA1" w:rsidRDefault="00880D23" w:rsidP="00880D23">
      <w:pPr>
        <w:rPr>
          <w:sz w:val="28"/>
          <w:szCs w:val="28"/>
        </w:rPr>
      </w:pPr>
      <w:r w:rsidRPr="00D83BA1">
        <w:rPr>
          <w:b/>
          <w:bCs/>
          <w:sz w:val="28"/>
          <w:szCs w:val="28"/>
        </w:rPr>
        <w:t xml:space="preserve">Conclusion </w:t>
      </w:r>
    </w:p>
    <w:p w14:paraId="71A93140" w14:textId="77777777" w:rsidR="00320683" w:rsidRDefault="00320683" w:rsidP="00880D23">
      <w:pPr>
        <w:rPr>
          <w:sz w:val="28"/>
          <w:szCs w:val="28"/>
        </w:rPr>
      </w:pPr>
      <w:r w:rsidRPr="00320683">
        <w:rPr>
          <w:sz w:val="28"/>
          <w:szCs w:val="28"/>
        </w:rPr>
        <w:t>Decision Trees and Random Forests are essential tools in supervised machine learning. While Decision Trees offer simplicity, interpretability, and fast training, they are susceptible to overfitting and may underperform on complex datasets. Random Forests, through ensemble learning, reduce variance, improve predictive accuracy, and are robust against noisy data but are less interpretable and computationally more demanding. Choosing the appropriate algorithm depends on dataset size, complexity, and the need for interpretability versus accuracy.</w:t>
      </w:r>
    </w:p>
    <w:p w14:paraId="1A293093" w14:textId="17494A04" w:rsidR="00880D23" w:rsidRPr="00D83BA1" w:rsidRDefault="00880D23" w:rsidP="00880D23">
      <w:pPr>
        <w:rPr>
          <w:sz w:val="28"/>
          <w:szCs w:val="28"/>
        </w:rPr>
      </w:pPr>
      <w:r w:rsidRPr="00D83BA1">
        <w:rPr>
          <w:b/>
          <w:bCs/>
          <w:sz w:val="28"/>
          <w:szCs w:val="28"/>
        </w:rPr>
        <w:t>References</w:t>
      </w:r>
    </w:p>
    <w:p w14:paraId="76B8B17A" w14:textId="69CAFB99" w:rsidR="00880D23" w:rsidRPr="00D83BA1" w:rsidRDefault="00320683" w:rsidP="00880D23">
      <w:pPr>
        <w:rPr>
          <w:sz w:val="28"/>
          <w:szCs w:val="28"/>
        </w:rPr>
      </w:pPr>
      <w:r w:rsidRPr="00320683">
        <w:rPr>
          <w:sz w:val="28"/>
          <w:szCs w:val="28"/>
        </w:rPr>
        <w:t xml:space="preserve">[1] L. Rokach and O. Maimon, </w:t>
      </w:r>
      <w:r w:rsidRPr="00320683">
        <w:rPr>
          <w:i/>
          <w:iCs/>
          <w:sz w:val="28"/>
          <w:szCs w:val="28"/>
        </w:rPr>
        <w:t>Data Mining with Decision Trees: Theory and Applications</w:t>
      </w:r>
      <w:r w:rsidRPr="00320683">
        <w:rPr>
          <w:sz w:val="28"/>
          <w:szCs w:val="28"/>
        </w:rPr>
        <w:t>. Singapore: World Scientific, 2014.</w:t>
      </w:r>
      <w:r w:rsidRPr="00320683">
        <w:rPr>
          <w:sz w:val="28"/>
          <w:szCs w:val="28"/>
        </w:rPr>
        <w:br/>
        <w:t xml:space="preserve">[2] J. R. Quinlan, </w:t>
      </w:r>
      <w:r w:rsidRPr="00320683">
        <w:rPr>
          <w:i/>
          <w:iCs/>
          <w:sz w:val="28"/>
          <w:szCs w:val="28"/>
        </w:rPr>
        <w:t>C4.5: Programs for Machine Learning</w:t>
      </w:r>
      <w:r w:rsidRPr="00320683">
        <w:rPr>
          <w:sz w:val="28"/>
          <w:szCs w:val="28"/>
        </w:rPr>
        <w:t>. San Francisco, CA, USA: Morgan Kaufmann, 1993.</w:t>
      </w:r>
      <w:r w:rsidRPr="00320683">
        <w:rPr>
          <w:sz w:val="28"/>
          <w:szCs w:val="28"/>
        </w:rPr>
        <w:br/>
        <w:t xml:space="preserve">[3] T. K. Ho, “Random Decision Forests,” in </w:t>
      </w:r>
      <w:r w:rsidRPr="00320683">
        <w:rPr>
          <w:i/>
          <w:iCs/>
          <w:sz w:val="28"/>
          <w:szCs w:val="28"/>
        </w:rPr>
        <w:t xml:space="preserve">Proc. 3rd Int. Conf. Document </w:t>
      </w:r>
      <w:r w:rsidRPr="00320683">
        <w:rPr>
          <w:i/>
          <w:iCs/>
          <w:sz w:val="28"/>
          <w:szCs w:val="28"/>
        </w:rPr>
        <w:lastRenderedPageBreak/>
        <w:t>Analysis and Recognition</w:t>
      </w:r>
      <w:r w:rsidRPr="00320683">
        <w:rPr>
          <w:sz w:val="28"/>
          <w:szCs w:val="28"/>
        </w:rPr>
        <w:t>, Montreal, Canada, 1995, pp. 278–282.</w:t>
      </w:r>
      <w:r w:rsidRPr="00320683">
        <w:rPr>
          <w:sz w:val="28"/>
          <w:szCs w:val="28"/>
        </w:rPr>
        <w:br/>
        <w:t>[4] D. Yates and M. Z. Islam, “</w:t>
      </w:r>
      <w:proofErr w:type="spellStart"/>
      <w:r w:rsidRPr="00320683">
        <w:rPr>
          <w:sz w:val="28"/>
          <w:szCs w:val="28"/>
        </w:rPr>
        <w:t>FastForest</w:t>
      </w:r>
      <w:proofErr w:type="spellEnd"/>
      <w:r w:rsidRPr="00320683">
        <w:rPr>
          <w:sz w:val="28"/>
          <w:szCs w:val="28"/>
        </w:rPr>
        <w:t xml:space="preserve">: Increasing Random Forest Processing Speed While Maintaining Accuracy,” </w:t>
      </w:r>
      <w:proofErr w:type="spellStart"/>
      <w:r w:rsidRPr="00320683">
        <w:rPr>
          <w:i/>
          <w:iCs/>
          <w:sz w:val="28"/>
          <w:szCs w:val="28"/>
        </w:rPr>
        <w:t>arXiv</w:t>
      </w:r>
      <w:proofErr w:type="spellEnd"/>
      <w:r w:rsidRPr="00320683">
        <w:rPr>
          <w:i/>
          <w:iCs/>
          <w:sz w:val="28"/>
          <w:szCs w:val="28"/>
        </w:rPr>
        <w:t xml:space="preserve"> preprint arXiv:2004.02423</w:t>
      </w:r>
      <w:r w:rsidRPr="00320683">
        <w:rPr>
          <w:sz w:val="28"/>
          <w:szCs w:val="28"/>
        </w:rPr>
        <w:t>, 2020.</w:t>
      </w:r>
      <w:r w:rsidRPr="00320683">
        <w:rPr>
          <w:sz w:val="28"/>
          <w:szCs w:val="28"/>
        </w:rPr>
        <w:br/>
        <w:t xml:space="preserve">[5] M. Shahhosseini and G. Hu, “Improved Weighted Random Forest for Classification Problems,” </w:t>
      </w:r>
      <w:proofErr w:type="spellStart"/>
      <w:r w:rsidRPr="00320683">
        <w:rPr>
          <w:i/>
          <w:iCs/>
          <w:sz w:val="28"/>
          <w:szCs w:val="28"/>
        </w:rPr>
        <w:t>arXiv</w:t>
      </w:r>
      <w:proofErr w:type="spellEnd"/>
      <w:r w:rsidRPr="00320683">
        <w:rPr>
          <w:i/>
          <w:iCs/>
          <w:sz w:val="28"/>
          <w:szCs w:val="28"/>
        </w:rPr>
        <w:t xml:space="preserve"> preprint arXiv:2009.00534</w:t>
      </w:r>
      <w:r w:rsidRPr="00320683">
        <w:rPr>
          <w:sz w:val="28"/>
          <w:szCs w:val="28"/>
        </w:rPr>
        <w:t>, 2020.</w:t>
      </w:r>
      <w:r w:rsidRPr="00320683">
        <w:rPr>
          <w:sz w:val="28"/>
          <w:szCs w:val="28"/>
        </w:rPr>
        <w:br/>
        <w:t xml:space="preserve">[6] S. Mohammed, “Enhancements in Random Forest Algorithms for Improving Healthcare Applications,” in </w:t>
      </w:r>
      <w:r w:rsidRPr="00320683">
        <w:rPr>
          <w:i/>
          <w:iCs/>
          <w:sz w:val="28"/>
          <w:szCs w:val="28"/>
        </w:rPr>
        <w:t>Proc. India 2024 Int. Conf.</w:t>
      </w:r>
      <w:r w:rsidRPr="00320683">
        <w:rPr>
          <w:sz w:val="28"/>
          <w:szCs w:val="28"/>
        </w:rPr>
        <w:t>, 2024.</w:t>
      </w:r>
    </w:p>
    <w:p w14:paraId="57E2FFB1" w14:textId="77777777" w:rsidR="00D83BA1" w:rsidRDefault="00D83BA1">
      <w:pPr>
        <w:rPr>
          <w:sz w:val="28"/>
          <w:szCs w:val="28"/>
        </w:rPr>
      </w:pPr>
    </w:p>
    <w:p w14:paraId="503CC136" w14:textId="77777777" w:rsidR="006650EA" w:rsidRDefault="006650EA">
      <w:pPr>
        <w:rPr>
          <w:sz w:val="28"/>
          <w:szCs w:val="28"/>
        </w:rPr>
      </w:pPr>
    </w:p>
    <w:p w14:paraId="67098C2A" w14:textId="77777777" w:rsidR="006650EA" w:rsidRPr="00D83BA1" w:rsidRDefault="006650EA">
      <w:pPr>
        <w:rPr>
          <w:sz w:val="28"/>
          <w:szCs w:val="28"/>
        </w:rPr>
      </w:pPr>
    </w:p>
    <w:sectPr w:rsidR="006650EA" w:rsidRPr="00D83B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F12A00"/>
    <w:multiLevelType w:val="multilevel"/>
    <w:tmpl w:val="E5A0C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2F642B"/>
    <w:multiLevelType w:val="multilevel"/>
    <w:tmpl w:val="3EB62038"/>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4E0E0C"/>
    <w:multiLevelType w:val="multilevel"/>
    <w:tmpl w:val="216C7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4D7445"/>
    <w:multiLevelType w:val="multilevel"/>
    <w:tmpl w:val="B0C64C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3802FCE"/>
    <w:multiLevelType w:val="multilevel"/>
    <w:tmpl w:val="76003A6A"/>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Arial" w:eastAsiaTheme="minorHAnsi"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1590012"/>
    <w:multiLevelType w:val="multilevel"/>
    <w:tmpl w:val="C96A8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E7255FC"/>
    <w:multiLevelType w:val="multilevel"/>
    <w:tmpl w:val="B9C41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61217953">
    <w:abstractNumId w:val="2"/>
  </w:num>
  <w:num w:numId="2" w16cid:durableId="1621913294">
    <w:abstractNumId w:val="6"/>
  </w:num>
  <w:num w:numId="3" w16cid:durableId="1754744091">
    <w:abstractNumId w:val="1"/>
  </w:num>
  <w:num w:numId="4" w16cid:durableId="907765793">
    <w:abstractNumId w:val="5"/>
  </w:num>
  <w:num w:numId="5" w16cid:durableId="1608853850">
    <w:abstractNumId w:val="0"/>
  </w:num>
  <w:num w:numId="6" w16cid:durableId="1971474483">
    <w:abstractNumId w:val="3"/>
  </w:num>
  <w:num w:numId="7" w16cid:durableId="84713250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3BA1"/>
    <w:rsid w:val="00316C87"/>
    <w:rsid w:val="00320683"/>
    <w:rsid w:val="00475D14"/>
    <w:rsid w:val="006650EA"/>
    <w:rsid w:val="00864930"/>
    <w:rsid w:val="00880D23"/>
    <w:rsid w:val="009C77B9"/>
    <w:rsid w:val="00BD6BC2"/>
    <w:rsid w:val="00C546D4"/>
    <w:rsid w:val="00D50CA0"/>
    <w:rsid w:val="00D83BA1"/>
    <w:rsid w:val="00F76984"/>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79CB3"/>
  <w15:chartTrackingRefBased/>
  <w15:docId w15:val="{D846AE9C-FD6B-429A-94CF-9A02539E69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0D23"/>
  </w:style>
  <w:style w:type="paragraph" w:styleId="Heading1">
    <w:name w:val="heading 1"/>
    <w:basedOn w:val="Normal"/>
    <w:next w:val="Normal"/>
    <w:link w:val="Heading1Char"/>
    <w:uiPriority w:val="9"/>
    <w:qFormat/>
    <w:rsid w:val="00D83BA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83BA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83BA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83BA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83BA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83B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3B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3B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3B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3BA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83BA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83BA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83BA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83BA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83B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3B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3B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3BA1"/>
    <w:rPr>
      <w:rFonts w:eastAsiaTheme="majorEastAsia" w:cstheme="majorBidi"/>
      <w:color w:val="272727" w:themeColor="text1" w:themeTint="D8"/>
    </w:rPr>
  </w:style>
  <w:style w:type="paragraph" w:styleId="Title">
    <w:name w:val="Title"/>
    <w:basedOn w:val="Normal"/>
    <w:next w:val="Normal"/>
    <w:link w:val="TitleChar"/>
    <w:uiPriority w:val="10"/>
    <w:qFormat/>
    <w:rsid w:val="00D83B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3B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3B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3B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3BA1"/>
    <w:pPr>
      <w:spacing w:before="160"/>
      <w:jc w:val="center"/>
    </w:pPr>
    <w:rPr>
      <w:i/>
      <w:iCs/>
      <w:color w:val="404040" w:themeColor="text1" w:themeTint="BF"/>
    </w:rPr>
  </w:style>
  <w:style w:type="character" w:customStyle="1" w:styleId="QuoteChar">
    <w:name w:val="Quote Char"/>
    <w:basedOn w:val="DefaultParagraphFont"/>
    <w:link w:val="Quote"/>
    <w:uiPriority w:val="29"/>
    <w:rsid w:val="00D83BA1"/>
    <w:rPr>
      <w:i/>
      <w:iCs/>
      <w:color w:val="404040" w:themeColor="text1" w:themeTint="BF"/>
    </w:rPr>
  </w:style>
  <w:style w:type="paragraph" w:styleId="ListParagraph">
    <w:name w:val="List Paragraph"/>
    <w:basedOn w:val="Normal"/>
    <w:uiPriority w:val="34"/>
    <w:qFormat/>
    <w:rsid w:val="00D83BA1"/>
    <w:pPr>
      <w:ind w:left="720"/>
      <w:contextualSpacing/>
    </w:pPr>
  </w:style>
  <w:style w:type="character" w:styleId="IntenseEmphasis">
    <w:name w:val="Intense Emphasis"/>
    <w:basedOn w:val="DefaultParagraphFont"/>
    <w:uiPriority w:val="21"/>
    <w:qFormat/>
    <w:rsid w:val="00D83BA1"/>
    <w:rPr>
      <w:i/>
      <w:iCs/>
      <w:color w:val="2F5496" w:themeColor="accent1" w:themeShade="BF"/>
    </w:rPr>
  </w:style>
  <w:style w:type="paragraph" w:styleId="IntenseQuote">
    <w:name w:val="Intense Quote"/>
    <w:basedOn w:val="Normal"/>
    <w:next w:val="Normal"/>
    <w:link w:val="IntenseQuoteChar"/>
    <w:uiPriority w:val="30"/>
    <w:qFormat/>
    <w:rsid w:val="00D83BA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83BA1"/>
    <w:rPr>
      <w:i/>
      <w:iCs/>
      <w:color w:val="2F5496" w:themeColor="accent1" w:themeShade="BF"/>
    </w:rPr>
  </w:style>
  <w:style w:type="character" w:styleId="IntenseReference">
    <w:name w:val="Intense Reference"/>
    <w:basedOn w:val="DefaultParagraphFont"/>
    <w:uiPriority w:val="32"/>
    <w:qFormat/>
    <w:rsid w:val="00D83BA1"/>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TotalTime>
  <Pages>3</Pages>
  <Words>632</Words>
  <Characters>3605</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Manan Patel</dc:creator>
  <cp:keywords/>
  <dc:description/>
  <cp:lastModifiedBy>Manan Patel</cp:lastModifiedBy>
  <cp:revision>4</cp:revision>
  <dcterms:created xsi:type="dcterms:W3CDTF">2025-09-24T11:10:00Z</dcterms:created>
  <dcterms:modified xsi:type="dcterms:W3CDTF">2025-09-24T12:33:00Z</dcterms:modified>
</cp:coreProperties>
</file>