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42EAA" w:rsidRPr="00606D6E" w:rsidRDefault="00542EAA" w:rsidP="00542EAA">
      <w:pPr>
        <w:pStyle w:val="fixed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MODULE CODE:</w:t>
      </w:r>
      <w:r w:rsidRPr="00606D6E">
        <w:rPr>
          <w:rFonts w:ascii="Arial" w:hAnsi="Arial" w:cs="Arial"/>
          <w:sz w:val="22"/>
          <w:szCs w:val="22"/>
        </w:rPr>
        <w:tab/>
        <w:t>ECCH7001</w:t>
      </w:r>
    </w:p>
    <w:p w:rsidR="00542EAA" w:rsidRPr="00606D6E" w:rsidRDefault="00542EAA" w:rsidP="00542EAA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TITLE:</w:t>
      </w:r>
      <w:r w:rsidRPr="00606D6E">
        <w:rPr>
          <w:rFonts w:ascii="Arial" w:hAnsi="Arial" w:cs="Arial"/>
          <w:sz w:val="22"/>
          <w:szCs w:val="22"/>
        </w:rPr>
        <w:tab/>
      </w:r>
      <w:r w:rsidRPr="00606D6E">
        <w:rPr>
          <w:rFonts w:ascii="Arial" w:hAnsi="Arial" w:cs="Arial"/>
          <w:sz w:val="22"/>
          <w:szCs w:val="22"/>
        </w:rPr>
        <w:tab/>
      </w:r>
      <w:r w:rsidRPr="00606D6E">
        <w:rPr>
          <w:rFonts w:ascii="Arial" w:hAnsi="Arial" w:cs="Arial"/>
          <w:sz w:val="22"/>
          <w:szCs w:val="22"/>
        </w:rPr>
        <w:tab/>
        <w:t>Contemporary Discourses in Professional Practice</w:t>
      </w:r>
    </w:p>
    <w:p w:rsidR="00542EAA" w:rsidRPr="00606D6E" w:rsidRDefault="00542EAA" w:rsidP="00542EAA">
      <w:pPr>
        <w:pStyle w:val="fixed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DATED:</w:t>
      </w:r>
      <w:r w:rsidRPr="00606D6E">
        <w:rPr>
          <w:rFonts w:ascii="Arial" w:hAnsi="Arial" w:cs="Arial"/>
          <w:sz w:val="22"/>
          <w:szCs w:val="22"/>
        </w:rPr>
        <w:tab/>
      </w:r>
      <w:r w:rsidRPr="00606D6E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>26/04/2018</w:t>
      </w:r>
      <w:r w:rsidRPr="00606D6E">
        <w:rPr>
          <w:rFonts w:ascii="Arial" w:hAnsi="Arial" w:cs="Arial"/>
          <w:sz w:val="22"/>
          <w:szCs w:val="22"/>
        </w:rPr>
        <w:fldChar w:fldCharType="begin"/>
      </w:r>
      <w:r w:rsidRPr="00606D6E">
        <w:rPr>
          <w:rFonts w:ascii="Arial" w:hAnsi="Arial" w:cs="Arial"/>
          <w:sz w:val="22"/>
          <w:szCs w:val="22"/>
        </w:rPr>
        <w:instrText xml:space="preserve"> FILLIN  DD/MM/YYYY  \* MERGEFORMAT </w:instrText>
      </w:r>
      <w:r w:rsidRPr="00606D6E">
        <w:rPr>
          <w:rFonts w:ascii="Arial" w:hAnsi="Arial" w:cs="Arial"/>
          <w:sz w:val="22"/>
          <w:szCs w:val="22"/>
        </w:rPr>
        <w:fldChar w:fldCharType="end"/>
      </w:r>
    </w:p>
    <w:p w:rsidR="00542EAA" w:rsidRPr="00606D6E" w:rsidRDefault="00542EAA" w:rsidP="00542EAA">
      <w:pPr>
        <w:pStyle w:val="fixed"/>
        <w:rPr>
          <w:rFonts w:ascii="Arial" w:hAnsi="Arial" w:cs="Arial"/>
          <w:sz w:val="22"/>
          <w:szCs w:val="22"/>
        </w:rPr>
      </w:pPr>
    </w:p>
    <w:p w:rsidR="00542EAA" w:rsidRPr="00606D6E" w:rsidRDefault="00542EAA" w:rsidP="00542EAA">
      <w:pPr>
        <w:pStyle w:val="fixed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 xml:space="preserve">LEVEL:  </w:t>
      </w:r>
      <w:r w:rsidRPr="00606D6E">
        <w:rPr>
          <w:rFonts w:ascii="Arial" w:hAnsi="Arial" w:cs="Arial"/>
          <w:sz w:val="22"/>
          <w:szCs w:val="22"/>
        </w:rPr>
        <w:tab/>
      </w:r>
      <w:r w:rsidRPr="00606D6E">
        <w:rPr>
          <w:rFonts w:ascii="Arial" w:hAnsi="Arial" w:cs="Arial"/>
          <w:sz w:val="22"/>
          <w:szCs w:val="22"/>
        </w:rPr>
        <w:tab/>
        <w:t>7</w:t>
      </w:r>
      <w:r w:rsidRPr="00606D6E">
        <w:rPr>
          <w:rFonts w:ascii="Arial" w:hAnsi="Arial" w:cs="Arial"/>
          <w:sz w:val="22"/>
          <w:szCs w:val="22"/>
        </w:rPr>
        <w:tab/>
      </w:r>
      <w:r w:rsidRPr="00606D6E">
        <w:rPr>
          <w:rFonts w:ascii="Arial" w:hAnsi="Arial" w:cs="Arial"/>
          <w:sz w:val="22"/>
          <w:szCs w:val="22"/>
        </w:rPr>
        <w:tab/>
      </w:r>
      <w:r w:rsidRPr="00606D6E">
        <w:rPr>
          <w:rFonts w:ascii="Arial" w:hAnsi="Arial" w:cs="Arial"/>
          <w:sz w:val="22"/>
          <w:szCs w:val="22"/>
        </w:rPr>
        <w:tab/>
      </w:r>
    </w:p>
    <w:p w:rsidR="00542EAA" w:rsidRPr="00606D6E" w:rsidRDefault="00542EAA" w:rsidP="00542EAA">
      <w:pPr>
        <w:pStyle w:val="fixed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CREDITS:</w:t>
      </w:r>
      <w:r w:rsidRPr="00606D6E">
        <w:rPr>
          <w:rFonts w:ascii="Arial" w:hAnsi="Arial" w:cs="Arial"/>
          <w:sz w:val="22"/>
          <w:szCs w:val="22"/>
        </w:rPr>
        <w:tab/>
      </w:r>
      <w:r w:rsidRPr="00606D6E">
        <w:rPr>
          <w:rFonts w:ascii="Arial" w:hAnsi="Arial" w:cs="Arial"/>
          <w:sz w:val="22"/>
          <w:szCs w:val="22"/>
        </w:rPr>
        <w:tab/>
        <w:t>30</w:t>
      </w:r>
      <w:r w:rsidRPr="00606D6E">
        <w:rPr>
          <w:rFonts w:ascii="Arial" w:hAnsi="Arial" w:cs="Arial"/>
          <w:sz w:val="22"/>
          <w:szCs w:val="22"/>
        </w:rPr>
        <w:tab/>
      </w:r>
      <w:r w:rsidRPr="00606D6E">
        <w:rPr>
          <w:rFonts w:ascii="Arial" w:hAnsi="Arial" w:cs="Arial"/>
          <w:sz w:val="22"/>
          <w:szCs w:val="22"/>
        </w:rPr>
        <w:tab/>
      </w:r>
    </w:p>
    <w:p w:rsidR="00542EAA" w:rsidRPr="00606D6E" w:rsidRDefault="00542EAA" w:rsidP="00542EAA">
      <w:pPr>
        <w:pStyle w:val="fixed"/>
        <w:rPr>
          <w:rFonts w:ascii="Arial" w:hAnsi="Arial" w:cs="Arial"/>
          <w:sz w:val="22"/>
          <w:szCs w:val="22"/>
        </w:rPr>
      </w:pPr>
    </w:p>
    <w:p w:rsidR="00542EAA" w:rsidRPr="00606D6E" w:rsidRDefault="00542EAA" w:rsidP="00542EAA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b/>
          <w:sz w:val="22"/>
          <w:szCs w:val="22"/>
        </w:rPr>
        <w:t>JACS CODE:</w:t>
      </w:r>
      <w:r w:rsidRPr="00606D6E">
        <w:rPr>
          <w:rFonts w:ascii="Arial" w:hAnsi="Arial" w:cs="Arial"/>
          <w:b/>
          <w:sz w:val="22"/>
          <w:szCs w:val="22"/>
        </w:rPr>
        <w:tab/>
      </w:r>
      <w:r w:rsidRPr="00606D6E">
        <w:rPr>
          <w:rFonts w:ascii="Arial" w:hAnsi="Arial" w:cs="Arial"/>
          <w:b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>L520</w:t>
      </w:r>
    </w:p>
    <w:p w:rsidR="00542EAA" w:rsidRPr="00606D6E" w:rsidRDefault="00542EAA" w:rsidP="00542EAA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542EAA" w:rsidRPr="00606D6E" w:rsidRDefault="00542EAA" w:rsidP="00542EA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542EAA" w:rsidRPr="00606D6E" w:rsidRDefault="00542EAA" w:rsidP="00542EA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606D6E">
        <w:rPr>
          <w:rFonts w:ascii="Arial" w:hAnsi="Arial" w:cs="Arial"/>
          <w:b/>
          <w:sz w:val="22"/>
          <w:szCs w:val="22"/>
        </w:rPr>
        <w:t>AIM(S)</w:t>
      </w:r>
    </w:p>
    <w:p w:rsidR="00542EAA" w:rsidRPr="00606D6E" w:rsidRDefault="00542EAA" w:rsidP="00542EAA">
      <w:pPr>
        <w:numPr>
          <w:ilvl w:val="0"/>
          <w:numId w:val="3"/>
        </w:numPr>
        <w:spacing w:before="240"/>
        <w:ind w:left="851" w:hanging="567"/>
        <w:jc w:val="both"/>
        <w:rPr>
          <w:rFonts w:ascii="Arial" w:hAnsi="Arial" w:cs="Arial"/>
          <w:b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 xml:space="preserve">To enable students to develop an in-depth knowledge and understanding of contemporary issues which impact upon the lives of children and young people. </w:t>
      </w:r>
    </w:p>
    <w:p w:rsidR="00542EAA" w:rsidRPr="00606D6E" w:rsidRDefault="00542EAA" w:rsidP="00542EAA">
      <w:pPr>
        <w:numPr>
          <w:ilvl w:val="0"/>
          <w:numId w:val="3"/>
        </w:numPr>
        <w:spacing w:before="240"/>
        <w:ind w:left="851" w:hanging="567"/>
        <w:jc w:val="both"/>
        <w:rPr>
          <w:rFonts w:ascii="Arial" w:hAnsi="Arial" w:cs="Arial"/>
          <w:b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 xml:space="preserve">To develop advanced understanding of public discourses concerning models of health and well-being, happiness, resilience and children’s rights.  </w:t>
      </w:r>
    </w:p>
    <w:p w:rsidR="00542EAA" w:rsidRPr="00606D6E" w:rsidRDefault="00542EAA" w:rsidP="00542EA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542EAA" w:rsidRPr="00606D6E" w:rsidRDefault="00542EAA" w:rsidP="00542EA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606D6E">
        <w:rPr>
          <w:rFonts w:ascii="Arial" w:hAnsi="Arial" w:cs="Arial"/>
          <w:b/>
          <w:sz w:val="22"/>
          <w:szCs w:val="22"/>
        </w:rPr>
        <w:t>LEARNING OUTCOMES</w:t>
      </w:r>
    </w:p>
    <w:p w:rsidR="00542EAA" w:rsidRPr="00606D6E" w:rsidRDefault="00542EAA" w:rsidP="00542EAA">
      <w:pPr>
        <w:rPr>
          <w:rFonts w:ascii="Arial" w:hAnsi="Arial" w:cs="Arial"/>
          <w:b/>
          <w:sz w:val="22"/>
          <w:szCs w:val="22"/>
        </w:rPr>
      </w:pPr>
    </w:p>
    <w:p w:rsidR="00542EAA" w:rsidRDefault="00542EAA" w:rsidP="00542EAA">
      <w:pPr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Upon successful completion of this module, the student should be able to:</w:t>
      </w:r>
    </w:p>
    <w:p w:rsidR="00542EAA" w:rsidRPr="00606D6E" w:rsidRDefault="00542EAA" w:rsidP="00542EAA">
      <w:pPr>
        <w:rPr>
          <w:rFonts w:ascii="Arial" w:hAnsi="Arial" w:cs="Arial"/>
          <w:sz w:val="22"/>
          <w:szCs w:val="22"/>
        </w:rPr>
      </w:pPr>
    </w:p>
    <w:p w:rsidR="00542EAA" w:rsidRPr="00606D6E" w:rsidRDefault="00542EAA" w:rsidP="00542EAA">
      <w:pPr>
        <w:numPr>
          <w:ilvl w:val="0"/>
          <w:numId w:val="4"/>
        </w:numPr>
        <w:overflowPunct w:val="0"/>
        <w:autoSpaceDE w:val="0"/>
        <w:autoSpaceDN w:val="0"/>
        <w:adjustRightInd w:val="0"/>
        <w:spacing w:after="120"/>
        <w:ind w:left="709" w:hanging="425"/>
        <w:jc w:val="both"/>
        <w:textAlignment w:val="baseline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Engage critically with the theory of contemporary social policy as it applies to children and young people</w:t>
      </w:r>
      <w:r>
        <w:rPr>
          <w:rFonts w:ascii="Arial" w:hAnsi="Arial" w:cs="Arial"/>
          <w:sz w:val="22"/>
          <w:szCs w:val="22"/>
        </w:rPr>
        <w:t>.</w:t>
      </w:r>
    </w:p>
    <w:p w:rsidR="00542EAA" w:rsidRPr="00606D6E" w:rsidRDefault="00542EAA" w:rsidP="00542EAA">
      <w:pPr>
        <w:numPr>
          <w:ilvl w:val="0"/>
          <w:numId w:val="3"/>
        </w:numPr>
        <w:spacing w:before="240"/>
        <w:ind w:left="709" w:hanging="425"/>
        <w:jc w:val="both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 xml:space="preserve">Critically analyse ideologies which influence the position of children and young people in contemporary society exploring the topic </w:t>
      </w:r>
      <w:r>
        <w:rPr>
          <w:rFonts w:ascii="Arial" w:hAnsi="Arial" w:cs="Arial"/>
          <w:sz w:val="22"/>
          <w:szCs w:val="22"/>
        </w:rPr>
        <w:t>‘</w:t>
      </w:r>
      <w:r w:rsidRPr="00606D6E">
        <w:rPr>
          <w:rFonts w:ascii="Arial" w:hAnsi="Arial" w:cs="Arial"/>
          <w:sz w:val="22"/>
          <w:szCs w:val="22"/>
        </w:rPr>
        <w:t>what is the purpose of childhood</w:t>
      </w:r>
      <w:r>
        <w:rPr>
          <w:rFonts w:ascii="Arial" w:hAnsi="Arial" w:cs="Arial"/>
          <w:sz w:val="22"/>
          <w:szCs w:val="22"/>
        </w:rPr>
        <w:t>.’</w:t>
      </w:r>
      <w:r w:rsidRPr="00606D6E">
        <w:rPr>
          <w:rFonts w:ascii="Arial" w:hAnsi="Arial" w:cs="Arial"/>
          <w:sz w:val="22"/>
          <w:szCs w:val="22"/>
        </w:rPr>
        <w:t xml:space="preserve"> </w:t>
      </w:r>
    </w:p>
    <w:p w:rsidR="00542EAA" w:rsidRPr="00606D6E" w:rsidRDefault="00542EAA" w:rsidP="00542EAA">
      <w:pPr>
        <w:numPr>
          <w:ilvl w:val="0"/>
          <w:numId w:val="3"/>
        </w:numPr>
        <w:spacing w:before="240"/>
        <w:ind w:left="709" w:hanging="425"/>
        <w:jc w:val="both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Demonstrate a critical understanding of personal Values, Attitudes, Beliefs and Inequalities when working with children and young people and the importance of identifying personal strengths and resources for professional practice</w:t>
      </w:r>
      <w:r>
        <w:rPr>
          <w:rFonts w:ascii="Arial" w:hAnsi="Arial" w:cs="Arial"/>
          <w:sz w:val="22"/>
          <w:szCs w:val="22"/>
        </w:rPr>
        <w:t>.</w:t>
      </w:r>
      <w:r w:rsidRPr="00606D6E">
        <w:rPr>
          <w:rFonts w:ascii="Arial" w:hAnsi="Arial" w:cs="Arial"/>
          <w:sz w:val="22"/>
          <w:szCs w:val="22"/>
        </w:rPr>
        <w:t xml:space="preserve"> </w:t>
      </w:r>
    </w:p>
    <w:p w:rsidR="00542EAA" w:rsidRPr="00606D6E" w:rsidRDefault="00542EAA" w:rsidP="00542EAA">
      <w:pPr>
        <w:numPr>
          <w:ilvl w:val="0"/>
          <w:numId w:val="3"/>
        </w:numPr>
        <w:spacing w:before="240" w:after="240"/>
        <w:ind w:left="709" w:hanging="425"/>
        <w:jc w:val="both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 xml:space="preserve">Critically analyse the evidence for different approaches, the relative merits of </w:t>
      </w:r>
      <w:proofErr w:type="spellStart"/>
      <w:r w:rsidRPr="00606D6E">
        <w:rPr>
          <w:rFonts w:ascii="Arial" w:hAnsi="Arial" w:cs="Arial"/>
          <w:sz w:val="22"/>
          <w:szCs w:val="22"/>
        </w:rPr>
        <w:t>eg</w:t>
      </w:r>
      <w:proofErr w:type="spellEnd"/>
      <w:r w:rsidRPr="00606D6E">
        <w:rPr>
          <w:rFonts w:ascii="Arial" w:hAnsi="Arial" w:cs="Arial"/>
          <w:sz w:val="22"/>
          <w:szCs w:val="22"/>
        </w:rPr>
        <w:t xml:space="preserve"> ‘tackling’ undesirable behaviours or fostering pro-social behaviours and how vision and strategy for transformation can be fostered in helping organisations</w:t>
      </w:r>
      <w:r>
        <w:rPr>
          <w:rFonts w:ascii="Arial" w:hAnsi="Arial" w:cs="Arial"/>
          <w:sz w:val="22"/>
          <w:szCs w:val="22"/>
        </w:rPr>
        <w:t>.</w:t>
      </w:r>
    </w:p>
    <w:p w:rsidR="00542EAA" w:rsidRPr="00606D6E" w:rsidRDefault="00542EAA" w:rsidP="00542EAA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120"/>
        <w:ind w:left="709" w:hanging="425"/>
        <w:jc w:val="both"/>
        <w:textAlignment w:val="baseline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Present their work appropriately, with an understanding of the requirements of critical thinking.</w:t>
      </w:r>
    </w:p>
    <w:p w:rsidR="00542EAA" w:rsidRPr="00606D6E" w:rsidRDefault="00542EAA" w:rsidP="00542EAA">
      <w:pPr>
        <w:pStyle w:val="fixed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INDICATIVE CONTENT</w:t>
      </w:r>
    </w:p>
    <w:p w:rsidR="00542EAA" w:rsidRPr="00606D6E" w:rsidRDefault="00542EAA" w:rsidP="00542EAA">
      <w:pPr>
        <w:pStyle w:val="ListParagraph"/>
        <w:numPr>
          <w:ilvl w:val="0"/>
          <w:numId w:val="2"/>
        </w:numPr>
        <w:spacing w:before="240"/>
        <w:ind w:left="851" w:hanging="567"/>
        <w:contextualSpacing w:val="0"/>
        <w:jc w:val="both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What is health and well-being?  Subjective well-being, psychological well-being, physical well-being</w:t>
      </w:r>
      <w:r>
        <w:rPr>
          <w:rFonts w:ascii="Arial" w:hAnsi="Arial" w:cs="Arial"/>
          <w:sz w:val="22"/>
          <w:szCs w:val="22"/>
        </w:rPr>
        <w:t>.</w:t>
      </w:r>
    </w:p>
    <w:p w:rsidR="00542EAA" w:rsidRPr="00606D6E" w:rsidRDefault="00542EAA" w:rsidP="00542EAA">
      <w:pPr>
        <w:pStyle w:val="ListParagraph"/>
        <w:numPr>
          <w:ilvl w:val="0"/>
          <w:numId w:val="2"/>
        </w:numPr>
        <w:spacing w:before="240"/>
        <w:ind w:left="851" w:hanging="567"/>
        <w:contextualSpacing w:val="0"/>
        <w:jc w:val="both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What are children’s rights? Consideration of the relationship between fulfilment of rights and wellbeing</w:t>
      </w:r>
      <w:r>
        <w:rPr>
          <w:rFonts w:ascii="Arial" w:hAnsi="Arial" w:cs="Arial"/>
          <w:sz w:val="22"/>
          <w:szCs w:val="22"/>
        </w:rPr>
        <w:t>.</w:t>
      </w:r>
    </w:p>
    <w:p w:rsidR="00542EAA" w:rsidRPr="00606D6E" w:rsidRDefault="00542EAA" w:rsidP="00542EAA">
      <w:pPr>
        <w:pStyle w:val="ListParagraph"/>
        <w:numPr>
          <w:ilvl w:val="0"/>
          <w:numId w:val="2"/>
        </w:numPr>
        <w:spacing w:before="240"/>
        <w:ind w:left="851" w:hanging="567"/>
        <w:contextualSpacing w:val="0"/>
        <w:jc w:val="both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Understanding childhood and adolescence and how these important times of life are being experienced by children and young people in contemporary society</w:t>
      </w:r>
      <w:r>
        <w:rPr>
          <w:rFonts w:ascii="Arial" w:hAnsi="Arial" w:cs="Arial"/>
          <w:sz w:val="22"/>
          <w:szCs w:val="22"/>
        </w:rPr>
        <w:t>.</w:t>
      </w:r>
    </w:p>
    <w:p w:rsidR="00542EAA" w:rsidRPr="00606D6E" w:rsidRDefault="00542EAA" w:rsidP="00542EAA">
      <w:pPr>
        <w:pStyle w:val="ListParagraph"/>
        <w:numPr>
          <w:ilvl w:val="0"/>
          <w:numId w:val="2"/>
        </w:numPr>
        <w:spacing w:before="240"/>
        <w:ind w:left="851" w:hanging="567"/>
        <w:contextualSpacing w:val="0"/>
        <w:jc w:val="both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The importance of Values in reflexive practice, the importance of praxis in the development of the best possible service in a challenging financial climate</w:t>
      </w:r>
      <w:r>
        <w:rPr>
          <w:rFonts w:ascii="Arial" w:hAnsi="Arial" w:cs="Arial"/>
          <w:sz w:val="22"/>
          <w:szCs w:val="22"/>
        </w:rPr>
        <w:t>.</w:t>
      </w:r>
    </w:p>
    <w:p w:rsidR="00542EAA" w:rsidRPr="00606D6E" w:rsidRDefault="00542EAA" w:rsidP="00542EAA">
      <w:pPr>
        <w:pStyle w:val="ListParagraph"/>
        <w:numPr>
          <w:ilvl w:val="0"/>
          <w:numId w:val="2"/>
        </w:numPr>
        <w:spacing w:before="240"/>
        <w:ind w:left="851" w:hanging="567"/>
        <w:contextualSpacing w:val="0"/>
        <w:jc w:val="both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The changing nature of childhood and changes in the public discourse</w:t>
      </w:r>
      <w:r>
        <w:rPr>
          <w:rFonts w:ascii="Arial" w:hAnsi="Arial" w:cs="Arial"/>
          <w:sz w:val="22"/>
          <w:szCs w:val="22"/>
        </w:rPr>
        <w:t xml:space="preserve"> and policy</w:t>
      </w:r>
      <w:r w:rsidRPr="00606D6E">
        <w:rPr>
          <w:rFonts w:ascii="Arial" w:hAnsi="Arial" w:cs="Arial"/>
          <w:sz w:val="22"/>
          <w:szCs w:val="22"/>
        </w:rPr>
        <w:t xml:space="preserve"> rega</w:t>
      </w:r>
      <w:r>
        <w:rPr>
          <w:rFonts w:ascii="Arial" w:hAnsi="Arial" w:cs="Arial"/>
          <w:sz w:val="22"/>
          <w:szCs w:val="22"/>
        </w:rPr>
        <w:t>rding children and young people.</w:t>
      </w:r>
    </w:p>
    <w:p w:rsidR="00542EAA" w:rsidRPr="00606D6E" w:rsidRDefault="00542EAA" w:rsidP="00542EAA">
      <w:pPr>
        <w:pStyle w:val="ListParagraph"/>
        <w:numPr>
          <w:ilvl w:val="0"/>
          <w:numId w:val="2"/>
        </w:numPr>
        <w:spacing w:before="240"/>
        <w:ind w:left="851" w:hanging="567"/>
        <w:contextualSpacing w:val="0"/>
        <w:jc w:val="both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lastRenderedPageBreak/>
        <w:t xml:space="preserve">Evidence based practice, neoliberalism and league tables – what are they good for, how can schools develop a </w:t>
      </w:r>
      <w:r>
        <w:rPr>
          <w:rFonts w:ascii="Arial" w:hAnsi="Arial" w:cs="Arial"/>
          <w:sz w:val="22"/>
          <w:szCs w:val="22"/>
        </w:rPr>
        <w:t>creative approach to inspection.</w:t>
      </w:r>
    </w:p>
    <w:p w:rsidR="00542EAA" w:rsidRPr="00606D6E" w:rsidRDefault="00542EAA" w:rsidP="00542EAA">
      <w:pPr>
        <w:pStyle w:val="ListParagraph"/>
        <w:numPr>
          <w:ilvl w:val="0"/>
          <w:numId w:val="2"/>
        </w:numPr>
        <w:spacing w:before="240"/>
        <w:ind w:left="851" w:hanging="567"/>
        <w:contextualSpacing w:val="0"/>
        <w:jc w:val="both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The potential for effective support and supervision as a response to high levels of stress, anxiety and staff absence.  What does the literature tell us about the purpo</w:t>
      </w:r>
      <w:r>
        <w:rPr>
          <w:rFonts w:ascii="Arial" w:hAnsi="Arial" w:cs="Arial"/>
          <w:sz w:val="22"/>
          <w:szCs w:val="22"/>
        </w:rPr>
        <w:t xml:space="preserve">se and functions of </w:t>
      </w:r>
      <w:proofErr w:type="gramStart"/>
      <w:r>
        <w:rPr>
          <w:rFonts w:ascii="Arial" w:hAnsi="Arial" w:cs="Arial"/>
          <w:sz w:val="22"/>
          <w:szCs w:val="22"/>
        </w:rPr>
        <w:t>supervision.</w:t>
      </w:r>
      <w:proofErr w:type="gramEnd"/>
    </w:p>
    <w:p w:rsidR="00542EAA" w:rsidRPr="00606D6E" w:rsidRDefault="00542EAA" w:rsidP="00542EAA">
      <w:pPr>
        <w:pStyle w:val="ListParagraph"/>
        <w:numPr>
          <w:ilvl w:val="0"/>
          <w:numId w:val="2"/>
        </w:numPr>
        <w:spacing w:before="240"/>
        <w:ind w:left="851" w:hanging="567"/>
        <w:contextualSpacing w:val="0"/>
        <w:jc w:val="both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Connecting macro political and economic factors and their impacts on chil</w:t>
      </w:r>
      <w:r>
        <w:rPr>
          <w:rFonts w:ascii="Arial" w:hAnsi="Arial" w:cs="Arial"/>
          <w:sz w:val="22"/>
          <w:szCs w:val="22"/>
        </w:rPr>
        <w:t>dren, young people and families.</w:t>
      </w:r>
    </w:p>
    <w:p w:rsidR="00542EAA" w:rsidRPr="00606D6E" w:rsidRDefault="00542EAA" w:rsidP="00542EAA">
      <w:pPr>
        <w:pStyle w:val="ListParagraph"/>
        <w:numPr>
          <w:ilvl w:val="0"/>
          <w:numId w:val="2"/>
        </w:numPr>
        <w:spacing w:before="240"/>
        <w:ind w:left="851" w:hanging="567"/>
        <w:contextualSpacing w:val="0"/>
        <w:jc w:val="both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Understanding the need for individualized approaches, does cause equal effect and what can be learned from the medical model</w:t>
      </w:r>
      <w:r>
        <w:rPr>
          <w:rFonts w:ascii="Arial" w:hAnsi="Arial" w:cs="Arial"/>
          <w:sz w:val="22"/>
          <w:szCs w:val="22"/>
        </w:rPr>
        <w:t>.</w:t>
      </w:r>
    </w:p>
    <w:p w:rsidR="00542EAA" w:rsidRPr="00606D6E" w:rsidRDefault="00542EAA" w:rsidP="00542EAA">
      <w:pPr>
        <w:pStyle w:val="ListParagraph"/>
        <w:numPr>
          <w:ilvl w:val="0"/>
          <w:numId w:val="2"/>
        </w:numPr>
        <w:spacing w:before="240"/>
        <w:ind w:left="851" w:hanging="567"/>
        <w:contextualSpacing w:val="0"/>
        <w:jc w:val="both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How changes in family structures and communities impact on childhood, adolescence and communities, including changing patterns in the use of leisure time and space</w:t>
      </w:r>
      <w:r>
        <w:rPr>
          <w:rFonts w:ascii="Arial" w:hAnsi="Arial" w:cs="Arial"/>
          <w:sz w:val="22"/>
          <w:szCs w:val="22"/>
        </w:rPr>
        <w:t>.</w:t>
      </w:r>
    </w:p>
    <w:p w:rsidR="00542EAA" w:rsidRPr="00606D6E" w:rsidRDefault="00542EAA" w:rsidP="00542EAA">
      <w:pPr>
        <w:pStyle w:val="ListParagraph"/>
        <w:numPr>
          <w:ilvl w:val="0"/>
          <w:numId w:val="2"/>
        </w:numPr>
        <w:spacing w:before="240"/>
        <w:ind w:left="851" w:hanging="567"/>
        <w:contextualSpacing w:val="0"/>
        <w:jc w:val="both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Understanding family and peer relationships. Evidence for attachment theory. A critical exploration of Adverse Childhood Experience theories.</w:t>
      </w:r>
    </w:p>
    <w:p w:rsidR="00542EAA" w:rsidRPr="00606D6E" w:rsidRDefault="00542EAA" w:rsidP="00542EAA">
      <w:pPr>
        <w:pStyle w:val="ListParagraph"/>
        <w:numPr>
          <w:ilvl w:val="0"/>
          <w:numId w:val="2"/>
        </w:numPr>
        <w:spacing w:before="240"/>
        <w:ind w:left="851" w:hanging="567"/>
        <w:contextualSpacing w:val="0"/>
        <w:jc w:val="both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How social change has impacted upon children and young people, their physical and mental health (the nature of play, social media, surveillance, bu</w:t>
      </w:r>
      <w:r>
        <w:rPr>
          <w:rFonts w:ascii="Arial" w:hAnsi="Arial" w:cs="Arial"/>
          <w:sz w:val="22"/>
          <w:szCs w:val="22"/>
        </w:rPr>
        <w:t>llying, performance management).</w:t>
      </w:r>
    </w:p>
    <w:p w:rsidR="00542EAA" w:rsidRPr="00606D6E" w:rsidRDefault="00542EAA" w:rsidP="00542EAA">
      <w:pPr>
        <w:pStyle w:val="ListParagraph"/>
        <w:numPr>
          <w:ilvl w:val="0"/>
          <w:numId w:val="2"/>
        </w:numPr>
        <w:spacing w:before="240"/>
        <w:ind w:left="851" w:hanging="567"/>
        <w:contextualSpacing w:val="0"/>
        <w:jc w:val="both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The science of happiness and the role of creative approaches including self-efficacy, mindfulne</w:t>
      </w:r>
      <w:r>
        <w:rPr>
          <w:rFonts w:ascii="Arial" w:hAnsi="Arial" w:cs="Arial"/>
          <w:sz w:val="22"/>
          <w:szCs w:val="22"/>
        </w:rPr>
        <w:t>ss, and nature based approaches.</w:t>
      </w:r>
    </w:p>
    <w:p w:rsidR="00542EAA" w:rsidRPr="00606D6E" w:rsidRDefault="00542EAA" w:rsidP="00542EAA">
      <w:pPr>
        <w:pStyle w:val="ListParagraph"/>
        <w:numPr>
          <w:ilvl w:val="0"/>
          <w:numId w:val="2"/>
        </w:numPr>
        <w:spacing w:before="240"/>
        <w:ind w:left="851" w:hanging="567"/>
        <w:contextualSpacing w:val="0"/>
        <w:jc w:val="both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Expressive and Creative Interventions: When children and young people cannot verbalise their vulnerability or emotions we need to consider other ways of communicating. This can include working with clay, drawing, painting, workin</w:t>
      </w:r>
      <w:r>
        <w:rPr>
          <w:rFonts w:ascii="Arial" w:hAnsi="Arial" w:cs="Arial"/>
          <w:sz w:val="22"/>
          <w:szCs w:val="22"/>
        </w:rPr>
        <w:t>g with sand, applied relaxation.</w:t>
      </w:r>
    </w:p>
    <w:p w:rsidR="00542EAA" w:rsidRPr="00606D6E" w:rsidRDefault="00542EAA" w:rsidP="00542EAA">
      <w:pPr>
        <w:pStyle w:val="ListParagraph"/>
        <w:numPr>
          <w:ilvl w:val="0"/>
          <w:numId w:val="2"/>
        </w:numPr>
        <w:spacing w:before="240"/>
        <w:ind w:left="851" w:hanging="567"/>
        <w:contextualSpacing w:val="0"/>
        <w:jc w:val="both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Identity formation in the 21</w:t>
      </w:r>
      <w:r w:rsidRPr="00606D6E">
        <w:rPr>
          <w:rFonts w:ascii="Arial" w:hAnsi="Arial" w:cs="Arial"/>
          <w:sz w:val="22"/>
          <w:szCs w:val="22"/>
          <w:vertAlign w:val="superscript"/>
        </w:rPr>
        <w:t>st</w:t>
      </w:r>
      <w:r w:rsidRPr="00606D6E">
        <w:rPr>
          <w:rFonts w:ascii="Arial" w:hAnsi="Arial" w:cs="Arial"/>
          <w:sz w:val="22"/>
          <w:szCs w:val="22"/>
        </w:rPr>
        <w:t xml:space="preserve"> Century, including the formatio</w:t>
      </w:r>
      <w:r>
        <w:rPr>
          <w:rFonts w:ascii="Arial" w:hAnsi="Arial" w:cs="Arial"/>
          <w:sz w:val="22"/>
          <w:szCs w:val="22"/>
        </w:rPr>
        <w:t>n of gender and sexual identity.</w:t>
      </w:r>
    </w:p>
    <w:p w:rsidR="00542EAA" w:rsidRPr="00606D6E" w:rsidRDefault="00542EAA" w:rsidP="00542EAA">
      <w:pPr>
        <w:pStyle w:val="ListParagraph"/>
        <w:numPr>
          <w:ilvl w:val="0"/>
          <w:numId w:val="2"/>
        </w:numPr>
        <w:spacing w:before="240"/>
        <w:ind w:left="851" w:hanging="567"/>
        <w:contextualSpacing w:val="0"/>
        <w:jc w:val="both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Transitions and their interpretation, the impact of social change on transitions.</w:t>
      </w:r>
    </w:p>
    <w:p w:rsidR="00542EAA" w:rsidRPr="00606D6E" w:rsidRDefault="00542EAA" w:rsidP="00542EAA">
      <w:pPr>
        <w:rPr>
          <w:rFonts w:ascii="Arial" w:hAnsi="Arial" w:cs="Arial"/>
          <w:sz w:val="22"/>
          <w:szCs w:val="22"/>
        </w:rPr>
      </w:pPr>
    </w:p>
    <w:p w:rsidR="00542EAA" w:rsidRPr="00606D6E" w:rsidRDefault="00542EAA" w:rsidP="00542EAA">
      <w:pPr>
        <w:pStyle w:val="fixed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LEARNING AND TEACHING STRATEGY</w:t>
      </w:r>
    </w:p>
    <w:p w:rsidR="00542EAA" w:rsidRPr="00606D6E" w:rsidRDefault="00542EAA" w:rsidP="00542EAA">
      <w:pPr>
        <w:pStyle w:val="fixed"/>
        <w:rPr>
          <w:rFonts w:ascii="Arial" w:hAnsi="Arial" w:cs="Arial"/>
          <w:sz w:val="22"/>
          <w:szCs w:val="22"/>
        </w:rPr>
      </w:pPr>
    </w:p>
    <w:p w:rsidR="00542EAA" w:rsidRPr="00606D6E" w:rsidRDefault="00542EAA" w:rsidP="00542EAA">
      <w:pPr>
        <w:keepNext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542EAA" w:rsidRPr="00606D6E" w:rsidTr="004F1F65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542EAA" w:rsidRPr="00606D6E" w:rsidRDefault="00542EAA" w:rsidP="004F1F65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542EAA" w:rsidRPr="00606D6E" w:rsidRDefault="00542EAA" w:rsidP="004F1F65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542EAA" w:rsidRPr="00606D6E" w:rsidRDefault="00542EAA" w:rsidP="004F1F65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542EAA" w:rsidRPr="00606D6E" w:rsidTr="004F1F65">
        <w:tc>
          <w:tcPr>
            <w:tcW w:w="3969" w:type="dxa"/>
          </w:tcPr>
          <w:p w:rsidR="00542EAA" w:rsidRPr="00606D6E" w:rsidRDefault="00542EAA" w:rsidP="004F1F65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542EAA" w:rsidRPr="00606D6E" w:rsidRDefault="00542EAA" w:rsidP="004F1F65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30</w:t>
            </w:r>
          </w:p>
        </w:tc>
        <w:tc>
          <w:tcPr>
            <w:tcW w:w="1843" w:type="dxa"/>
          </w:tcPr>
          <w:p w:rsidR="00542EAA" w:rsidRPr="00606D6E" w:rsidRDefault="00542EAA" w:rsidP="004F1F65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10</w:t>
            </w:r>
            <w:r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542EAA" w:rsidRPr="00606D6E" w:rsidTr="004F1F65">
        <w:tc>
          <w:tcPr>
            <w:tcW w:w="3969" w:type="dxa"/>
          </w:tcPr>
          <w:p w:rsidR="00542EAA" w:rsidRPr="00606D6E" w:rsidRDefault="00542EAA" w:rsidP="004F1F65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542EAA" w:rsidRPr="00606D6E" w:rsidRDefault="00542EAA" w:rsidP="004F1F65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270</w:t>
            </w:r>
          </w:p>
        </w:tc>
        <w:tc>
          <w:tcPr>
            <w:tcW w:w="1843" w:type="dxa"/>
          </w:tcPr>
          <w:p w:rsidR="00542EAA" w:rsidRPr="00606D6E" w:rsidRDefault="00542EAA" w:rsidP="004F1F65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90</w:t>
            </w:r>
            <w:r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  <w:tr w:rsidR="00542EAA" w:rsidRPr="00606D6E" w:rsidTr="004F1F65">
        <w:tc>
          <w:tcPr>
            <w:tcW w:w="3969" w:type="dxa"/>
          </w:tcPr>
          <w:p w:rsidR="00542EAA" w:rsidRPr="00606D6E" w:rsidRDefault="00542EAA" w:rsidP="004F1F65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542EAA" w:rsidRPr="00606D6E" w:rsidRDefault="00542EAA" w:rsidP="004F1F65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:rsidR="00542EAA" w:rsidRPr="00606D6E" w:rsidRDefault="00542EAA" w:rsidP="004F1F65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3969" w:type="dxa"/>
          </w:tcPr>
          <w:p w:rsidR="00542EAA" w:rsidRPr="00606D6E" w:rsidRDefault="00542EAA" w:rsidP="004F1F65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:rsidR="00542EAA" w:rsidRPr="00606D6E" w:rsidRDefault="00542EAA" w:rsidP="004F1F65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30</w:t>
            </w:r>
            <w:r>
              <w:rPr>
                <w:rFonts w:ascii="Arial" w:hAnsi="Arial" w:cs="Arial"/>
                <w:b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:rsidR="00542EAA" w:rsidRPr="00606D6E" w:rsidRDefault="00542EAA" w:rsidP="004F1F65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542EAA" w:rsidRPr="00606D6E" w:rsidRDefault="00542EAA" w:rsidP="00542EA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542EAA" w:rsidRPr="00606D6E" w:rsidRDefault="00542EAA" w:rsidP="00542EA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ASSESSMENT</w:t>
      </w:r>
    </w:p>
    <w:p w:rsidR="00542EAA" w:rsidRPr="00606D6E" w:rsidRDefault="00542EAA" w:rsidP="00542EAA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="00542EAA" w:rsidRPr="00606D6E" w:rsidRDefault="00542EAA" w:rsidP="00542EAA">
      <w:pPr>
        <w:rPr>
          <w:rFonts w:ascii="Arial" w:hAnsi="Arial" w:cs="Arial"/>
          <w:b/>
          <w:sz w:val="22"/>
          <w:szCs w:val="22"/>
        </w:rPr>
      </w:pPr>
      <w:r w:rsidRPr="00606D6E">
        <w:rPr>
          <w:rFonts w:ascii="Arial" w:hAnsi="Arial" w:cs="Arial"/>
          <w:b/>
          <w:sz w:val="22"/>
          <w:szCs w:val="22"/>
        </w:rPr>
        <w:t>Assessment Component 1</w:t>
      </w:r>
    </w:p>
    <w:p w:rsidR="00542EAA" w:rsidRPr="00606D6E" w:rsidRDefault="00542EAA" w:rsidP="00542EAA">
      <w:pPr>
        <w:rPr>
          <w:rFonts w:ascii="Arial" w:hAnsi="Arial" w:cs="Arial"/>
          <w:b/>
          <w:i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542EAA" w:rsidRPr="00606D6E" w:rsidTr="004F1F65">
        <w:sdt>
          <w:sdtPr>
            <w:rPr>
              <w:rFonts w:ascii="Arial" w:hAnsi="Arial" w:cs="Arial"/>
              <w:sz w:val="22"/>
              <w:szCs w:val="22"/>
            </w:rPr>
            <w:id w:val="-144991659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542EAA" w:rsidRPr="00606D6E" w:rsidRDefault="00542EAA" w:rsidP="004F1F6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542EAA" w:rsidRPr="00606D6E" w:rsidRDefault="00542EAA" w:rsidP="004F1F6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64141945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542EAA" w:rsidRPr="00606D6E" w:rsidRDefault="00542EAA" w:rsidP="004F1F6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542EAA" w:rsidRPr="00606D6E" w:rsidRDefault="00542EAA" w:rsidP="004F1F6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3033661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542EAA" w:rsidRPr="00606D6E" w:rsidRDefault="00542EAA" w:rsidP="004F1F6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542EAA" w:rsidRPr="00606D6E" w:rsidRDefault="00542EAA" w:rsidP="004F1F6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542EAA" w:rsidRDefault="00542EAA" w:rsidP="00542EA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542EAA" w:rsidRPr="00606D6E" w:rsidTr="004F1F65">
        <w:tc>
          <w:tcPr>
            <w:tcW w:w="3256" w:type="dxa"/>
          </w:tcPr>
          <w:p w:rsidR="00542EAA" w:rsidRPr="00606D6E" w:rsidRDefault="00542EAA" w:rsidP="004F1F65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542EAA" w:rsidRPr="00606D6E" w:rsidRDefault="00542EAA" w:rsidP="004F1F65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542EAA" w:rsidRPr="00606D6E" w:rsidRDefault="00542EAA" w:rsidP="004F1F65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542EAA" w:rsidRPr="00606D6E" w:rsidTr="004F1F65">
        <w:trPr>
          <w:trHeight w:val="375"/>
        </w:trPr>
        <w:tc>
          <w:tcPr>
            <w:tcW w:w="3256" w:type="dxa"/>
          </w:tcPr>
          <w:p w:rsidR="00542EAA" w:rsidRPr="00606D6E" w:rsidRDefault="00542EAA" w:rsidP="004F1F65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Essay </w:t>
            </w:r>
          </w:p>
        </w:tc>
        <w:tc>
          <w:tcPr>
            <w:tcW w:w="3969" w:type="dxa"/>
          </w:tcPr>
          <w:p w:rsidR="00542EAA" w:rsidRPr="00606D6E" w:rsidRDefault="00542EAA" w:rsidP="004F1F65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</w:t>
            </w:r>
            <w:r w:rsidRPr="00606D6E">
              <w:rPr>
                <w:rFonts w:ascii="Arial" w:hAnsi="Arial" w:cs="Arial"/>
                <w:sz w:val="22"/>
                <w:szCs w:val="22"/>
              </w:rPr>
              <w:t>000 words</w:t>
            </w:r>
          </w:p>
        </w:tc>
        <w:tc>
          <w:tcPr>
            <w:tcW w:w="1559" w:type="dxa"/>
          </w:tcPr>
          <w:p w:rsidR="00542EAA" w:rsidRPr="00606D6E" w:rsidRDefault="00542EAA" w:rsidP="004F1F65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60%</w:t>
            </w:r>
          </w:p>
        </w:tc>
      </w:tr>
    </w:tbl>
    <w:p w:rsidR="00542EAA" w:rsidRDefault="00542EAA" w:rsidP="00542EAA">
      <w:pPr>
        <w:rPr>
          <w:rFonts w:ascii="Arial" w:hAnsi="Arial" w:cs="Arial"/>
          <w:b/>
          <w:sz w:val="22"/>
          <w:szCs w:val="22"/>
        </w:rPr>
      </w:pPr>
    </w:p>
    <w:p w:rsidR="00542EAA" w:rsidRPr="00606D6E" w:rsidRDefault="00542EAA" w:rsidP="00542EAA">
      <w:pPr>
        <w:rPr>
          <w:rFonts w:ascii="Arial" w:hAnsi="Arial" w:cs="Arial"/>
          <w:b/>
          <w:sz w:val="22"/>
          <w:szCs w:val="22"/>
        </w:rPr>
      </w:pPr>
      <w:r w:rsidRPr="00606D6E">
        <w:rPr>
          <w:rFonts w:ascii="Arial" w:hAnsi="Arial" w:cs="Arial"/>
          <w:b/>
          <w:sz w:val="22"/>
          <w:szCs w:val="22"/>
        </w:rPr>
        <w:t>Assessment Component 2</w:t>
      </w:r>
    </w:p>
    <w:p w:rsidR="00542EAA" w:rsidRPr="00606D6E" w:rsidRDefault="00542EAA" w:rsidP="00542EAA">
      <w:pPr>
        <w:rPr>
          <w:rFonts w:ascii="Arial" w:hAnsi="Arial" w:cs="Arial"/>
          <w:b/>
          <w:i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542EAA" w:rsidRPr="00606D6E" w:rsidTr="004F1F65">
        <w:sdt>
          <w:sdtPr>
            <w:rPr>
              <w:rFonts w:ascii="Arial" w:hAnsi="Arial" w:cs="Arial"/>
              <w:sz w:val="22"/>
              <w:szCs w:val="22"/>
            </w:rPr>
            <w:id w:val="153723444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542EAA" w:rsidRPr="00606D6E" w:rsidRDefault="00542EAA" w:rsidP="004F1F6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542EAA" w:rsidRPr="00606D6E" w:rsidRDefault="00542EAA" w:rsidP="004F1F6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4769590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542EAA" w:rsidRPr="00606D6E" w:rsidRDefault="00542EAA" w:rsidP="004F1F6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542EAA" w:rsidRPr="00606D6E" w:rsidRDefault="00542EAA" w:rsidP="004F1F6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45984480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542EAA" w:rsidRPr="00606D6E" w:rsidRDefault="00542EAA" w:rsidP="004F1F6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542EAA" w:rsidRPr="00606D6E" w:rsidRDefault="00542EAA" w:rsidP="004F1F6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542EAA" w:rsidRPr="00606D6E" w:rsidRDefault="00542EAA" w:rsidP="00542EA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542EAA" w:rsidRPr="00606D6E" w:rsidTr="004F1F65">
        <w:tc>
          <w:tcPr>
            <w:tcW w:w="3256" w:type="dxa"/>
          </w:tcPr>
          <w:p w:rsidR="00542EAA" w:rsidRPr="00606D6E" w:rsidRDefault="00542EAA" w:rsidP="004F1F65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542EAA" w:rsidRPr="00606D6E" w:rsidRDefault="00542EAA" w:rsidP="004F1F65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542EAA" w:rsidRPr="00606D6E" w:rsidRDefault="00542EAA" w:rsidP="004F1F65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542EAA" w:rsidRPr="00606D6E" w:rsidTr="004F1F65">
        <w:trPr>
          <w:trHeight w:val="375"/>
        </w:trPr>
        <w:tc>
          <w:tcPr>
            <w:tcW w:w="3256" w:type="dxa"/>
          </w:tcPr>
          <w:p w:rsidR="00542EAA" w:rsidRPr="00606D6E" w:rsidRDefault="00542EAA" w:rsidP="004F1F65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Presentation </w:t>
            </w:r>
          </w:p>
        </w:tc>
        <w:tc>
          <w:tcPr>
            <w:tcW w:w="3969" w:type="dxa"/>
          </w:tcPr>
          <w:p w:rsidR="00542EAA" w:rsidRPr="00606D6E" w:rsidRDefault="00542EAA" w:rsidP="004F1F65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 minutes</w:t>
            </w:r>
          </w:p>
        </w:tc>
        <w:tc>
          <w:tcPr>
            <w:tcW w:w="1559" w:type="dxa"/>
          </w:tcPr>
          <w:p w:rsidR="00542EAA" w:rsidRPr="00606D6E" w:rsidRDefault="00542EAA" w:rsidP="004F1F65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40%</w:t>
            </w:r>
          </w:p>
        </w:tc>
      </w:tr>
    </w:tbl>
    <w:p w:rsidR="00542EAA" w:rsidRPr="00606D6E" w:rsidRDefault="00542EAA" w:rsidP="00542EAA">
      <w:pPr>
        <w:rPr>
          <w:rFonts w:ascii="Arial" w:hAnsi="Arial" w:cs="Arial"/>
          <w:b/>
          <w:sz w:val="22"/>
          <w:szCs w:val="22"/>
          <w:highlight w:val="cyan"/>
        </w:rPr>
      </w:pPr>
    </w:p>
    <w:p w:rsidR="00542EAA" w:rsidRPr="00606D6E" w:rsidRDefault="00542EAA" w:rsidP="00542EA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606D6E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542EAA" w:rsidRPr="00606D6E" w:rsidTr="004F1F65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542EAA" w:rsidRPr="00606D6E" w:rsidRDefault="00542EAA" w:rsidP="004F1F65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:rsidR="00542EAA" w:rsidRPr="00606D6E" w:rsidRDefault="00542EAA" w:rsidP="004F1F65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542EAA" w:rsidRPr="00606D6E" w:rsidTr="004F1F65">
        <w:tc>
          <w:tcPr>
            <w:tcW w:w="3261" w:type="dxa"/>
          </w:tcPr>
          <w:p w:rsidR="00542EAA" w:rsidRPr="00606D6E" w:rsidRDefault="00542EAA" w:rsidP="004F1F65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:rsidR="00542EAA" w:rsidRPr="00606D6E" w:rsidRDefault="00542EAA" w:rsidP="004F1F65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3261" w:type="dxa"/>
          </w:tcPr>
          <w:p w:rsidR="00542EAA" w:rsidRPr="00606D6E" w:rsidRDefault="00542EAA" w:rsidP="004F1F65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:rsidR="00542EAA" w:rsidRPr="00606D6E" w:rsidRDefault="00542EAA" w:rsidP="004F1F65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</w:t>
            </w:r>
            <w:r w:rsidRPr="00606D6E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542EAA" w:rsidRPr="00606D6E" w:rsidTr="004F1F65">
        <w:tc>
          <w:tcPr>
            <w:tcW w:w="3261" w:type="dxa"/>
          </w:tcPr>
          <w:p w:rsidR="00542EAA" w:rsidRPr="00606D6E" w:rsidRDefault="00542EAA" w:rsidP="004F1F65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:rsidR="00542EAA" w:rsidRPr="00606D6E" w:rsidRDefault="00542EAA" w:rsidP="004F1F65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  <w:r w:rsidRPr="00606D6E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542EAA" w:rsidRPr="00606D6E" w:rsidTr="004F1F65">
        <w:tc>
          <w:tcPr>
            <w:tcW w:w="3261" w:type="dxa"/>
          </w:tcPr>
          <w:p w:rsidR="00542EAA" w:rsidRPr="00606D6E" w:rsidRDefault="00542EAA" w:rsidP="004F1F65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:rsidR="00542EAA" w:rsidRPr="00606D6E" w:rsidRDefault="00542EAA" w:rsidP="004F1F65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542EAA" w:rsidRPr="00606D6E" w:rsidRDefault="00542EAA" w:rsidP="00542EAA">
      <w:pPr>
        <w:rPr>
          <w:rFonts w:ascii="Arial" w:hAnsi="Arial" w:cs="Arial"/>
          <w:sz w:val="22"/>
          <w:szCs w:val="22"/>
        </w:rPr>
      </w:pPr>
    </w:p>
    <w:p w:rsidR="00542EAA" w:rsidRPr="00606D6E" w:rsidRDefault="00542EAA" w:rsidP="00542EAA">
      <w:pPr>
        <w:rPr>
          <w:rFonts w:ascii="Arial" w:hAnsi="Arial" w:cs="Arial"/>
          <w:b/>
          <w:sz w:val="22"/>
          <w:szCs w:val="22"/>
        </w:rPr>
      </w:pPr>
      <w:r w:rsidRPr="00606D6E">
        <w:rPr>
          <w:rFonts w:ascii="Arial" w:hAnsi="Arial" w:cs="Arial"/>
          <w:b/>
          <w:sz w:val="22"/>
          <w:szCs w:val="22"/>
        </w:rPr>
        <w:t>READING LIST</w:t>
      </w:r>
    </w:p>
    <w:p w:rsidR="00542EAA" w:rsidRPr="00606D6E" w:rsidRDefault="00542EAA" w:rsidP="00542EA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77"/>
        <w:gridCol w:w="5813"/>
        <w:gridCol w:w="1470"/>
      </w:tblGrid>
      <w:tr w:rsidR="00542EAA" w:rsidRPr="00606D6E" w:rsidTr="004F1F65">
        <w:tc>
          <w:tcPr>
            <w:tcW w:w="1777" w:type="dxa"/>
            <w:shd w:val="clear" w:color="auto" w:fill="BFBFBF" w:themeFill="background1" w:themeFillShade="BF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7283" w:type="dxa"/>
            <w:gridSpan w:val="2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ECCH7002</w:t>
            </w:r>
          </w:p>
        </w:tc>
      </w:tr>
      <w:tr w:rsidR="00542EAA" w:rsidRPr="00606D6E" w:rsidTr="004F1F65">
        <w:tc>
          <w:tcPr>
            <w:tcW w:w="1777" w:type="dxa"/>
            <w:shd w:val="clear" w:color="auto" w:fill="BFBFBF" w:themeFill="background1" w:themeFillShade="BF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7283" w:type="dxa"/>
            <w:gridSpan w:val="2"/>
          </w:tcPr>
          <w:p w:rsidR="00542EAA" w:rsidRPr="002441D1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441D1">
              <w:rPr>
                <w:rFonts w:ascii="Arial" w:hAnsi="Arial" w:cs="Arial"/>
                <w:b/>
                <w:sz w:val="22"/>
                <w:szCs w:val="22"/>
              </w:rPr>
              <w:t>Contemporary Discourses in Professional Practice</w:t>
            </w:r>
          </w:p>
        </w:tc>
      </w:tr>
      <w:tr w:rsidR="00542EAA" w:rsidRPr="00606D6E" w:rsidTr="004F1F65">
        <w:tc>
          <w:tcPr>
            <w:tcW w:w="1777" w:type="dxa"/>
            <w:shd w:val="clear" w:color="auto" w:fill="BFBFBF" w:themeFill="background1" w:themeFillShade="BF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813" w:type="dxa"/>
            <w:shd w:val="clear" w:color="auto" w:fill="BFBFBF" w:themeFill="background1" w:themeFillShade="BF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470" w:type="dxa"/>
            <w:shd w:val="clear" w:color="auto" w:fill="BFBFBF" w:themeFill="background1" w:themeFillShade="BF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06D6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Banks, S. (1999)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Ethics and the Youth Worker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in Banks, S. (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ed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Ethical Issues in Youth Work</w:t>
            </w:r>
            <w:r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 xml:space="preserve">  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London: Routledge.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103162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Green, J. &amp; Tones, K (2010)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Health Promotion: planning and strategies</w:t>
            </w:r>
            <w:r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sz w:val="22"/>
                <w:szCs w:val="22"/>
              </w:rPr>
              <w:t>London: Sage Publications.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8956634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Larkin, M. (2013)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Health and Well-being across the life course</w:t>
            </w:r>
            <w:r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sz w:val="22"/>
                <w:szCs w:val="22"/>
              </w:rPr>
              <w:t>London: Sage Publications.</w:t>
            </w:r>
          </w:p>
        </w:tc>
        <w:tc>
          <w:tcPr>
            <w:tcW w:w="1470" w:type="dxa"/>
          </w:tcPr>
          <w:p w:rsidR="00542EAA" w:rsidRPr="00606D6E" w:rsidRDefault="00542EAA" w:rsidP="004F1F6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bCs/>
                <w:sz w:val="22"/>
                <w:szCs w:val="22"/>
              </w:rPr>
            </w:pPr>
            <w:proofErr w:type="spellStart"/>
            <w:r w:rsidRPr="00606D6E">
              <w:rPr>
                <w:rFonts w:ascii="Arial" w:hAnsi="Arial" w:cs="Arial"/>
                <w:bCs/>
                <w:sz w:val="22"/>
                <w:szCs w:val="22"/>
              </w:rPr>
              <w:t>Schon</w:t>
            </w:r>
            <w:proofErr w:type="spellEnd"/>
            <w:r w:rsidRPr="00606D6E">
              <w:rPr>
                <w:rFonts w:ascii="Arial" w:hAnsi="Arial" w:cs="Arial"/>
                <w:bCs/>
                <w:sz w:val="22"/>
                <w:szCs w:val="22"/>
              </w:rPr>
              <w:t xml:space="preserve">, D. (1983) </w:t>
            </w:r>
            <w:r w:rsidRPr="00606D6E">
              <w:rPr>
                <w:rFonts w:ascii="Arial" w:hAnsi="Arial" w:cs="Arial"/>
                <w:bCs/>
                <w:i/>
                <w:sz w:val="22"/>
                <w:szCs w:val="22"/>
              </w:rPr>
              <w:t>The Reflective Practitioner</w:t>
            </w:r>
            <w:r>
              <w:rPr>
                <w:rFonts w:ascii="Arial" w:hAnsi="Arial" w:cs="Arial"/>
                <w:bCs/>
                <w:i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bCs/>
                <w:i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bCs/>
                <w:sz w:val="22"/>
                <w:szCs w:val="22"/>
              </w:rPr>
              <w:t>New York: Basic Books.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9788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Batsleer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>, J. &amp; Davies, B. (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eds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). (2010) 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What is Youth Work?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Exeter: Learning Matters.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543780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Biddle, S.J.H. </w:t>
            </w:r>
            <w:r w:rsidRPr="00606D6E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Physical Activity and Psychological Well-being </w:t>
            </w:r>
            <w:r w:rsidRPr="00606D6E">
              <w:rPr>
                <w:rFonts w:ascii="Arial" w:hAnsi="Arial" w:cs="Arial"/>
                <w:sz w:val="22"/>
                <w:szCs w:val="22"/>
              </w:rPr>
              <w:t>(2003)</w:t>
            </w:r>
            <w:r w:rsidRPr="00606D6E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[</w:t>
            </w:r>
            <w:proofErr w:type="spellStart"/>
            <w:r w:rsidRPr="00606D6E">
              <w:rPr>
                <w:rFonts w:ascii="Arial" w:hAnsi="Arial" w:cs="Arial"/>
                <w:i/>
                <w:iCs/>
                <w:sz w:val="22"/>
                <w:szCs w:val="22"/>
              </w:rPr>
              <w:t>ebook</w:t>
            </w:r>
            <w:proofErr w:type="spellEnd"/>
            <w:r w:rsidRPr="00606D6E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], </w:t>
            </w:r>
            <w:r w:rsidRPr="00606D6E">
              <w:rPr>
                <w:rFonts w:ascii="Arial" w:hAnsi="Arial" w:cs="Arial"/>
                <w:sz w:val="22"/>
                <w:szCs w:val="22"/>
              </w:rPr>
              <w:t>London: Routledge.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508050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Pr="00606D6E" w:rsidRDefault="00542EAA" w:rsidP="004F1F6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E232D2" w:rsidRDefault="00542EAA" w:rsidP="004F1F65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606D6E">
              <w:rPr>
                <w:rFonts w:ascii="Arial" w:hAnsi="Arial" w:cs="Arial"/>
                <w:color w:val="000000"/>
                <w:sz w:val="22"/>
                <w:szCs w:val="22"/>
              </w:rPr>
              <w:t>Boronski</w:t>
            </w:r>
            <w:proofErr w:type="spellEnd"/>
            <w:r w:rsidRPr="00606D6E">
              <w:rPr>
                <w:rFonts w:ascii="Arial" w:hAnsi="Arial" w:cs="Arial"/>
                <w:color w:val="000000"/>
                <w:sz w:val="22"/>
                <w:szCs w:val="22"/>
              </w:rPr>
              <w:t xml:space="preserve">, T. and Hassan, N. (2015) </w:t>
            </w:r>
            <w:r w:rsidRPr="00606D6E">
              <w:rPr>
                <w:rFonts w:ascii="Arial" w:hAnsi="Arial" w:cs="Arial"/>
                <w:i/>
                <w:color w:val="000000"/>
                <w:sz w:val="22"/>
                <w:szCs w:val="22"/>
              </w:rPr>
              <w:t>Sociology of Education</w:t>
            </w:r>
            <w:r>
              <w:rPr>
                <w:rFonts w:ascii="Arial" w:hAnsi="Arial" w:cs="Arial"/>
                <w:i/>
                <w:color w:val="000000"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i/>
                <w:color w:val="000000"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color w:val="000000"/>
                <w:sz w:val="22"/>
                <w:szCs w:val="22"/>
              </w:rPr>
              <w:t xml:space="preserve">London: Sage. 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4933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06D6E">
              <w:rPr>
                <w:rFonts w:ascii="Arial" w:hAnsi="Arial" w:cs="Arial"/>
                <w:color w:val="000000"/>
                <w:sz w:val="22"/>
                <w:szCs w:val="22"/>
              </w:rPr>
              <w:t xml:space="preserve">Burrell, A. &amp; Riley, J. (2007) </w:t>
            </w:r>
            <w:r w:rsidRPr="00606D6E">
              <w:rPr>
                <w:rFonts w:ascii="Arial" w:hAnsi="Arial" w:cs="Arial"/>
                <w:i/>
                <w:color w:val="000000"/>
                <w:sz w:val="22"/>
                <w:szCs w:val="22"/>
              </w:rPr>
              <w:t>Promoting Children’s Wellbeing in the Primary Years</w:t>
            </w:r>
            <w:r>
              <w:rPr>
                <w:rFonts w:ascii="Arial" w:hAnsi="Arial" w:cs="Arial"/>
                <w:i/>
                <w:color w:val="000000"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i/>
                <w:color w:val="000000"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color w:val="000000"/>
                <w:sz w:val="22"/>
                <w:szCs w:val="22"/>
              </w:rPr>
              <w:t xml:space="preserve">Stafford: Network Education Press Ltd. 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3601127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E232D2" w:rsidRDefault="00542EAA" w:rsidP="004F1F65">
            <w:pPr>
              <w:rPr>
                <w:rFonts w:ascii="Arial" w:eastAsia="Arial Unicode MS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Curran, S. &amp; Harrison, R (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eds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). (2013)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Working with Young People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06D6E">
              <w:rPr>
                <w:rFonts w:ascii="Arial" w:eastAsia="Arial Unicode MS" w:hAnsi="Arial" w:cs="Arial"/>
                <w:sz w:val="22"/>
                <w:szCs w:val="22"/>
              </w:rPr>
              <w:t>Open University Press: Buckingham.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928328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Cattan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M. (2006.),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Mental Health Promotion: A lifespan Approach</w:t>
            </w:r>
            <w:r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sz w:val="22"/>
                <w:szCs w:val="22"/>
              </w:rPr>
              <w:t>Maidenhead: Open University Press.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105761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Pr="00606D6E" w:rsidRDefault="00542EAA" w:rsidP="004F1F6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Coleman, J. C. (2007)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Adolescence and Health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Chichester: Wiley &amp; Sons.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059471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Pr="00606D6E" w:rsidRDefault="00542EAA" w:rsidP="004F1F6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tabs>
                <w:tab w:val="left" w:pos="-1440"/>
                <w:tab w:val="left" w:pos="-720"/>
                <w:tab w:val="left" w:pos="331"/>
                <w:tab w:val="left" w:pos="3578"/>
              </w:tabs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Collins, J. and Foley, P. (2008)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Pro</w:t>
            </w:r>
            <w:r w:rsidRPr="00606D6E">
              <w:rPr>
                <w:rFonts w:ascii="Arial" w:hAnsi="Arial" w:cs="Arial"/>
                <w:bCs/>
                <w:i/>
                <w:sz w:val="22"/>
                <w:szCs w:val="22"/>
              </w:rPr>
              <w:t xml:space="preserve">moting Children's Well-being: Policy and Practice (Working Together for Children). </w:t>
            </w:r>
            <w:r w:rsidRPr="00606D6E">
              <w:rPr>
                <w:rFonts w:ascii="Arial" w:hAnsi="Arial" w:cs="Arial"/>
                <w:bCs/>
                <w:sz w:val="22"/>
                <w:szCs w:val="22"/>
              </w:rPr>
              <w:t xml:space="preserve">London: 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Policy Press. 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542800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Pr="00606D6E" w:rsidRDefault="00542EAA" w:rsidP="004F1F6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Corbin, C.B. &amp; Lindsey, R. (2007) </w:t>
            </w:r>
            <w:r w:rsidRPr="00606D6E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Fitness for Life (5th Ed), </w:t>
            </w:r>
            <w:r w:rsidRPr="00606D6E">
              <w:rPr>
                <w:rFonts w:ascii="Arial" w:hAnsi="Arial" w:cs="Arial"/>
                <w:sz w:val="22"/>
                <w:szCs w:val="22"/>
              </w:rPr>
              <w:t>Champaign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IL: Human Kinetics.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478886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Pr="00606D6E" w:rsidRDefault="00542EAA" w:rsidP="004F1F6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C.R.N. (2005) </w:t>
            </w:r>
            <w:proofErr w:type="gramStart"/>
            <w:r w:rsidRPr="00606D6E">
              <w:rPr>
                <w:rFonts w:ascii="Arial" w:hAnsi="Arial" w:cs="Arial"/>
                <w:i/>
                <w:sz w:val="22"/>
                <w:szCs w:val="22"/>
              </w:rPr>
              <w:t>A Countryside</w:t>
            </w:r>
            <w:proofErr w:type="gramEnd"/>
            <w:r w:rsidRPr="00606D6E">
              <w:rPr>
                <w:rFonts w:ascii="Arial" w:hAnsi="Arial" w:cs="Arial"/>
                <w:i/>
                <w:sz w:val="22"/>
                <w:szCs w:val="22"/>
              </w:rPr>
              <w:t xml:space="preserve"> for Health and Wellbeing: the Physical and Mental Health Benefits of Green Exercise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Cardiff: C.R.N.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598982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Pr="00606D6E" w:rsidRDefault="00542EAA" w:rsidP="004F1F6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Davies, M. (2006)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Health Promotion Theory</w:t>
            </w:r>
            <w:r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Maidenhead: Open University Press. 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03806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Pr="00606D6E" w:rsidRDefault="00542EAA" w:rsidP="004F1F6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D.f.E.S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. (2006)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Learning Outside the Classroom Manifesto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London: HMSO.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488998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Pr="00606D6E" w:rsidRDefault="00542EAA" w:rsidP="004F1F6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Fox, K.R. (1997</w:t>
            </w:r>
            <w:proofErr w:type="gramStart"/>
            <w:r w:rsidRPr="00606D6E">
              <w:rPr>
                <w:rFonts w:ascii="Arial" w:hAnsi="Arial" w:cs="Arial"/>
                <w:sz w:val="22"/>
                <w:szCs w:val="22"/>
              </w:rPr>
              <w:t>)</w:t>
            </w:r>
            <w:r w:rsidRPr="00606D6E">
              <w:rPr>
                <w:rFonts w:ascii="Arial" w:hAnsi="Arial" w:cs="Arial"/>
                <w:i/>
                <w:iCs/>
                <w:sz w:val="22"/>
                <w:szCs w:val="22"/>
              </w:rPr>
              <w:t>The</w:t>
            </w:r>
            <w:proofErr w:type="gramEnd"/>
            <w:r w:rsidRPr="00606D6E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Physical Self: From Motivation to Well Being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Champaign IL: Human Kinetics.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204562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Pr="00606D6E" w:rsidRDefault="00542EAA" w:rsidP="004F1F6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Franklin, B. (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ed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) (2002)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The New Handbook of Children’s Rights</w:t>
            </w:r>
            <w:r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sz w:val="22"/>
                <w:szCs w:val="22"/>
              </w:rPr>
              <w:t>London: Routledge.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484241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Pr="00606D6E" w:rsidRDefault="00542EAA" w:rsidP="004F1F6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tabs>
                <w:tab w:val="left" w:pos="-1440"/>
                <w:tab w:val="left" w:pos="-720"/>
                <w:tab w:val="left" w:pos="331"/>
                <w:tab w:val="left" w:pos="3578"/>
              </w:tabs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Hill, J. &amp; 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Tordoff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J. (1999)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Personal, Social and Health Education: Key Stage 2</w:t>
            </w:r>
            <w:r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sz w:val="22"/>
                <w:szCs w:val="22"/>
              </w:rPr>
              <w:t>Evans Bothers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1164189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Pr="00606D6E" w:rsidRDefault="00542EAA" w:rsidP="004F1F6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Jeffs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T. &amp; Smith, M. (2005)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Informal Education</w:t>
            </w:r>
            <w:r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Nottingham: Education 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Heritics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 Press.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66473976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Jeffs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>, T. &amp; Smith, M. (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eds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). (2010)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Youth Work Practice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Basingstoke: Palgrave Macmillan. 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7936342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Jones, P. &amp; Welsh, S. (2010)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Rethinking Children’s Rights: Attitudes in Contemporary Society</w:t>
            </w:r>
            <w:r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sz w:val="22"/>
                <w:szCs w:val="22"/>
              </w:rPr>
              <w:t>London: Bloomsbury.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984847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Pr="00606D6E" w:rsidRDefault="00542EAA" w:rsidP="004F1F6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King, P. (2000)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Citizenship and Personal, Social and Health Education Teacher Book</w:t>
            </w:r>
            <w:r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London: 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Folens</w:t>
            </w:r>
            <w:proofErr w:type="spellEnd"/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8258977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Pr="00606D6E" w:rsidRDefault="00542EAA" w:rsidP="004F1F6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Lavin, J. (2008) </w:t>
            </w:r>
            <w:r w:rsidRPr="00606D6E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Creative approaches to physical education: helping children to realise their true potential. </w:t>
            </w:r>
            <w:r w:rsidRPr="00606D6E">
              <w:rPr>
                <w:rFonts w:ascii="Arial" w:hAnsi="Arial" w:cs="Arial"/>
                <w:sz w:val="22"/>
                <w:szCs w:val="22"/>
              </w:rPr>
              <w:t>Abingdon: Routledge.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117375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Pr="00606D6E" w:rsidRDefault="00542EAA" w:rsidP="004F1F6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Louv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>, R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. (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2006)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Last Child in the Woods – Saving our Children from Nature Deficit Disorder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North Carolina: Chapel Hill.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42626526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Pr="00606D6E" w:rsidRDefault="00542EAA" w:rsidP="004F1F6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Macdowall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W. (2006)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Health Promotion Practice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Maidenhead: Open University Press.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8068976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E232D2" w:rsidRDefault="00542EAA" w:rsidP="004F1F65">
            <w:pPr>
              <w:jc w:val="both"/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r w:rsidRPr="00606D6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McLeod, J. (2015</w:t>
            </w:r>
            <w:r w:rsidRPr="00606D6E">
              <w:rPr>
                <w:rFonts w:ascii="Arial" w:hAnsi="Arial" w:cs="Arial"/>
                <w:i/>
                <w:sz w:val="22"/>
                <w:szCs w:val="22"/>
                <w:shd w:val="clear" w:color="auto" w:fill="FFFFFF"/>
              </w:rPr>
              <w:t>) Rethinking youth wellbeing: critical perspectives</w:t>
            </w:r>
            <w:r>
              <w:rPr>
                <w:rFonts w:ascii="Arial" w:hAnsi="Arial" w:cs="Arial"/>
                <w:i/>
                <w:sz w:val="22"/>
                <w:szCs w:val="22"/>
                <w:shd w:val="clear" w:color="auto" w:fill="FFFFFF"/>
              </w:rPr>
              <w:t>.</w:t>
            </w:r>
            <w:r w:rsidRPr="00606D6E">
              <w:rPr>
                <w:rFonts w:ascii="Arial" w:hAnsi="Arial" w:cs="Arial"/>
                <w:i/>
                <w:sz w:val="22"/>
                <w:szCs w:val="22"/>
                <w:shd w:val="clear" w:color="auto" w:fill="FFFFFF"/>
              </w:rPr>
              <w:t xml:space="preserve"> </w:t>
            </w:r>
            <w:r w:rsidRPr="00606D6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Singapore: Springer. 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368846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06D6E">
              <w:rPr>
                <w:rFonts w:ascii="Arial" w:hAnsi="Arial" w:cs="Arial"/>
                <w:color w:val="000000"/>
                <w:sz w:val="22"/>
                <w:szCs w:val="22"/>
              </w:rPr>
              <w:t>Minujin</w:t>
            </w:r>
            <w:proofErr w:type="spellEnd"/>
            <w:r w:rsidRPr="00606D6E"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A. and 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Nandy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S. (2012) </w:t>
            </w:r>
            <w:r w:rsidRPr="00606D6E">
              <w:rPr>
                <w:rFonts w:ascii="Arial" w:hAnsi="Arial" w:cs="Arial"/>
                <w:bCs/>
                <w:i/>
                <w:sz w:val="22"/>
                <w:szCs w:val="22"/>
              </w:rPr>
              <w:t>Global Child Poverty and Well-Being: Measurement, Concepts, Policy and Action.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Policy Press.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8611731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Murray, R. (2009)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Health Promotion Strategies Through the Life Span</w:t>
            </w:r>
            <w:r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London: Pearson Education.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29219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pStyle w:val="Heading1"/>
              <w:numPr>
                <w:ilvl w:val="0"/>
                <w:numId w:val="0"/>
              </w:numPr>
              <w:shd w:val="clear" w:color="auto" w:fill="FFFFFF"/>
              <w:tabs>
                <w:tab w:val="left" w:pos="1440"/>
              </w:tabs>
              <w:spacing w:after="0"/>
              <w:outlineLvl w:val="0"/>
              <w:rPr>
                <w:rFonts w:cs="Arial"/>
                <w:szCs w:val="22"/>
              </w:rPr>
            </w:pPr>
            <w:proofErr w:type="gramStart"/>
            <w:r w:rsidRPr="00941893">
              <w:rPr>
                <w:rFonts w:cs="Arial"/>
                <w:b w:val="0"/>
                <w:bCs/>
                <w:szCs w:val="22"/>
              </w:rPr>
              <w:t>Musgrave</w:t>
            </w:r>
            <w:r w:rsidRPr="00941893">
              <w:rPr>
                <w:rFonts w:cs="Arial"/>
                <w:bCs/>
                <w:szCs w:val="22"/>
              </w:rPr>
              <w:t xml:space="preserve">, </w:t>
            </w:r>
            <w:r w:rsidRPr="00941893">
              <w:rPr>
                <w:rFonts w:cs="Arial"/>
                <w:b w:val="0"/>
                <w:bCs/>
                <w:szCs w:val="22"/>
              </w:rPr>
              <w:t>J. (2017)</w:t>
            </w:r>
            <w:r w:rsidRPr="00941893">
              <w:rPr>
                <w:rFonts w:cs="Arial"/>
                <w:bCs/>
                <w:szCs w:val="22"/>
              </w:rPr>
              <w:t xml:space="preserve"> </w:t>
            </w:r>
            <w:r w:rsidRPr="00941893">
              <w:rPr>
                <w:rFonts w:cs="Arial"/>
                <w:b w:val="0"/>
                <w:i/>
                <w:szCs w:val="22"/>
              </w:rPr>
              <w:t>Supporting children’s health and wellbeing.</w:t>
            </w:r>
            <w:proofErr w:type="gramEnd"/>
            <w:r w:rsidRPr="00941893">
              <w:rPr>
                <w:rFonts w:cs="Arial"/>
                <w:i/>
                <w:szCs w:val="22"/>
              </w:rPr>
              <w:t xml:space="preserve"> </w:t>
            </w:r>
            <w:r w:rsidRPr="00941893">
              <w:rPr>
                <w:rFonts w:cs="Arial"/>
                <w:b w:val="0"/>
                <w:bCs/>
                <w:szCs w:val="22"/>
              </w:rPr>
              <w:t xml:space="preserve">London: SAGE Publications. 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4295018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E232D2" w:rsidRDefault="00542EAA" w:rsidP="004F1F65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Naidoo, J. &amp; Wills, J. (2009)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41893">
              <w:rPr>
                <w:rFonts w:ascii="Arial" w:hAnsi="Arial" w:cs="Arial"/>
                <w:i/>
                <w:sz w:val="22"/>
                <w:szCs w:val="22"/>
              </w:rPr>
              <w:t>Foundations of Health Promotion</w:t>
            </w:r>
            <w:r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941893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sz w:val="22"/>
                <w:szCs w:val="22"/>
              </w:rPr>
              <w:t>Oxford: Bailliere Tindall.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4194474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Pr="00606D6E" w:rsidRDefault="00542EAA" w:rsidP="004F1F6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E232D2" w:rsidRDefault="00542EAA" w:rsidP="004F1F65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N.U.P.A.W.G. (2002) </w:t>
            </w:r>
            <w:r w:rsidRPr="00606D6E">
              <w:rPr>
                <w:rFonts w:ascii="Arial" w:hAnsi="Arial" w:cs="Arial"/>
                <w:i/>
                <w:iCs/>
                <w:sz w:val="22"/>
                <w:szCs w:val="22"/>
              </w:rPr>
              <w:t>Guidelines for Comprehensive Programs to Promote Healthy Eating and Physical Activity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Champaign, IL: Human Kinetics.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6162909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Pr="00606D6E" w:rsidRDefault="00542EAA" w:rsidP="004F1F6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E232D2" w:rsidRDefault="00542EAA" w:rsidP="004F1F65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06D6E">
              <w:rPr>
                <w:rFonts w:ascii="Arial" w:hAnsi="Arial" w:cs="Arial"/>
                <w:color w:val="000000"/>
                <w:sz w:val="22"/>
                <w:szCs w:val="22"/>
              </w:rPr>
              <w:t xml:space="preserve">Pollard, A., Anderson, J., </w:t>
            </w:r>
            <w:proofErr w:type="spellStart"/>
            <w:r w:rsidRPr="00606D6E">
              <w:rPr>
                <w:rFonts w:ascii="Arial" w:hAnsi="Arial" w:cs="Arial"/>
                <w:color w:val="000000"/>
                <w:sz w:val="22"/>
                <w:szCs w:val="22"/>
              </w:rPr>
              <w:t>Swaffield</w:t>
            </w:r>
            <w:proofErr w:type="spellEnd"/>
            <w:r w:rsidRPr="00606D6E">
              <w:rPr>
                <w:rFonts w:ascii="Arial" w:hAnsi="Arial" w:cs="Arial"/>
                <w:color w:val="000000"/>
                <w:sz w:val="22"/>
                <w:szCs w:val="22"/>
              </w:rPr>
              <w:t xml:space="preserve">, S., Swann, M., </w:t>
            </w:r>
            <w:proofErr w:type="spellStart"/>
            <w:r w:rsidRPr="00606D6E">
              <w:rPr>
                <w:rFonts w:ascii="Arial" w:hAnsi="Arial" w:cs="Arial"/>
                <w:color w:val="000000"/>
                <w:sz w:val="22"/>
                <w:szCs w:val="22"/>
              </w:rPr>
              <w:t>Warin</w:t>
            </w:r>
            <w:proofErr w:type="spellEnd"/>
            <w:r w:rsidRPr="00606D6E">
              <w:rPr>
                <w:rFonts w:ascii="Arial" w:hAnsi="Arial" w:cs="Arial"/>
                <w:color w:val="000000"/>
                <w:sz w:val="22"/>
                <w:szCs w:val="22"/>
              </w:rPr>
              <w:t xml:space="preserve">, J. and Warwick, P. (2008) </w:t>
            </w:r>
            <w:r w:rsidRPr="00606D6E">
              <w:rPr>
                <w:rFonts w:ascii="Arial" w:hAnsi="Arial" w:cs="Arial"/>
                <w:i/>
                <w:color w:val="000000"/>
                <w:sz w:val="22"/>
                <w:szCs w:val="22"/>
              </w:rPr>
              <w:t xml:space="preserve">Reflective Teaching: Evidence Informed Professional Practice, </w:t>
            </w:r>
            <w:r w:rsidRPr="00606D6E">
              <w:rPr>
                <w:rFonts w:ascii="Arial" w:hAnsi="Arial" w:cs="Arial"/>
                <w:color w:val="000000"/>
                <w:sz w:val="22"/>
                <w:szCs w:val="22"/>
              </w:rPr>
              <w:t xml:space="preserve">London: Continuum. 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7566318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Pr="00606D6E" w:rsidRDefault="00542EAA" w:rsidP="004F1F6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Richards, K., Peel, J. &amp; Smith, B.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(2001)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Adventure Therapy and Eating Disorders</w:t>
            </w:r>
            <w:r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Cumbria: 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Brathay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 Hall Trust.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8346427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Richardson, L. D. &amp; Wolfe, M. (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eds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). (2001) </w:t>
            </w:r>
            <w:r w:rsidRPr="00606D6E">
              <w:rPr>
                <w:rFonts w:ascii="Arial" w:hAnsi="Arial" w:cs="Arial"/>
                <w:i/>
                <w:iCs/>
                <w:sz w:val="22"/>
                <w:szCs w:val="22"/>
              </w:rPr>
              <w:t>Principles and practice of informal education: learning through life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London: Routledge.   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2389367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Rickinson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M, Dillon, J. 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Teamey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K. Morris, M Choi, M.Y. Sanders, D. &amp; 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Benefield,P.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A</w:t>
            </w:r>
            <w:proofErr w:type="spellEnd"/>
            <w:r w:rsidRPr="00606D6E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(2004)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 xml:space="preserve">Review of Research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lastRenderedPageBreak/>
              <w:t>on Outdoor Learning</w:t>
            </w:r>
            <w:r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London: 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Dept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 for Education and Skills.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8145938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Sapin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K. (2009)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Essential Skills for Youth Work Practice</w:t>
            </w:r>
            <w:r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London: Sage Publications.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3356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Sercombe, H. (2010)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Youth Work Ethics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London: Sage Publications.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586084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Shields, D.L. &amp; 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Bredemeier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B.J. (1994) </w:t>
            </w:r>
            <w:r w:rsidRPr="00606D6E">
              <w:rPr>
                <w:rFonts w:ascii="Arial" w:hAnsi="Arial" w:cs="Arial"/>
                <w:i/>
                <w:iCs/>
                <w:sz w:val="22"/>
                <w:szCs w:val="22"/>
              </w:rPr>
              <w:t>Character Development and Physical Activity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sz w:val="22"/>
                <w:szCs w:val="22"/>
              </w:rPr>
              <w:t>Champaign IL: Human Kinetics.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216063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Thew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M.T. &amp; 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Mckenna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>, J. (2008)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i/>
                <w:iCs/>
                <w:sz w:val="22"/>
                <w:szCs w:val="22"/>
              </w:rPr>
              <w:t>Lifestyle Management in Health and Social Care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sz w:val="22"/>
                <w:szCs w:val="22"/>
              </w:rPr>
              <w:t>Oxford: Wiley &amp; Blackwell.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2710047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Pr="00606D6E" w:rsidRDefault="00542EAA" w:rsidP="004F1F65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Thorogood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M. (2004)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Evaluating Health Promotion: Practice and Methods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Oxford: Oxford University Press.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707184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Tones, K. (2004)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Health Promotion: Planning and Strategies</w:t>
            </w:r>
            <w:r>
              <w:rPr>
                <w:rFonts w:ascii="Arial" w:hAnsi="Arial" w:cs="Arial"/>
                <w:i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Pr="00606D6E">
              <w:rPr>
                <w:rFonts w:ascii="Arial" w:hAnsi="Arial" w:cs="Arial"/>
                <w:sz w:val="22"/>
                <w:szCs w:val="22"/>
              </w:rPr>
              <w:t>London: SAGE.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97142745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Twomwy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M. and 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Mee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P. (2001)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That’s Me – Dyslexia and Outdoor Learning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Manchester: Pathways &amp; </w:t>
            </w:r>
            <w:smartTag w:uri="urn:schemas-microsoft-com:office:smarttags" w:element="stockticker">
              <w:r w:rsidRPr="00606D6E">
                <w:rPr>
                  <w:rFonts w:ascii="Arial" w:hAnsi="Arial" w:cs="Arial"/>
                  <w:sz w:val="22"/>
                  <w:szCs w:val="22"/>
                </w:rPr>
                <w:t>BMC</w:t>
              </w:r>
            </w:smartTag>
            <w:r w:rsidRPr="00606D6E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967546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 xml:space="preserve">Van </w:t>
            </w: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Matre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S. (1990)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Earth Education - A New Beginning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West Virginia: Institute for Earth Education.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666313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RPr="00606D6E" w:rsidTr="004F1F65">
        <w:tc>
          <w:tcPr>
            <w:tcW w:w="1777" w:type="dxa"/>
          </w:tcPr>
          <w:p w:rsidR="00542EAA" w:rsidRPr="00606D6E" w:rsidRDefault="00542EAA" w:rsidP="004F1F65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 w:rsidRPr="00606D6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813" w:type="dxa"/>
          </w:tcPr>
          <w:p w:rsidR="00542EAA" w:rsidRPr="00606D6E" w:rsidRDefault="00542EAA" w:rsidP="004F1F65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06D6E">
              <w:rPr>
                <w:rFonts w:ascii="Arial" w:hAnsi="Arial" w:cs="Arial"/>
                <w:sz w:val="22"/>
                <w:szCs w:val="22"/>
              </w:rPr>
              <w:t>Wanless</w:t>
            </w:r>
            <w:proofErr w:type="spellEnd"/>
            <w:r w:rsidRPr="00606D6E">
              <w:rPr>
                <w:rFonts w:ascii="Arial" w:hAnsi="Arial" w:cs="Arial"/>
                <w:sz w:val="22"/>
                <w:szCs w:val="22"/>
              </w:rPr>
              <w:t xml:space="preserve">, D. (2004) </w:t>
            </w:r>
            <w:r w:rsidRPr="00606D6E">
              <w:rPr>
                <w:rFonts w:ascii="Arial" w:hAnsi="Arial" w:cs="Arial"/>
                <w:i/>
                <w:sz w:val="22"/>
                <w:szCs w:val="22"/>
              </w:rPr>
              <w:t>Securing Good Health for the Whole Population – Final Report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  <w:r w:rsidRPr="00606D6E">
              <w:rPr>
                <w:rFonts w:ascii="Arial" w:hAnsi="Arial" w:cs="Arial"/>
                <w:sz w:val="22"/>
                <w:szCs w:val="22"/>
              </w:rPr>
              <w:t xml:space="preserve"> London: HMSO.</w:t>
            </w:r>
          </w:p>
        </w:tc>
        <w:tc>
          <w:tcPr>
            <w:tcW w:w="1470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5325571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Pr="00606D6E" w:rsidRDefault="00542EAA" w:rsidP="004F1F65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06D6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:rsidR="00542EAA" w:rsidRPr="00606D6E" w:rsidRDefault="00542EAA" w:rsidP="00542EAA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542EAA" w:rsidRPr="00606D6E" w:rsidRDefault="00542EAA" w:rsidP="00542EAA">
      <w:pPr>
        <w:jc w:val="both"/>
        <w:rPr>
          <w:rFonts w:ascii="Arial" w:hAnsi="Arial" w:cs="Arial"/>
          <w:color w:val="000000"/>
          <w:sz w:val="22"/>
          <w:szCs w:val="22"/>
          <w:highlight w:val="cyan"/>
        </w:rPr>
      </w:pPr>
    </w:p>
    <w:p w:rsidR="00542EAA" w:rsidRPr="00606D6E" w:rsidRDefault="00542EAA" w:rsidP="00542EAA">
      <w:pPr>
        <w:jc w:val="both"/>
        <w:rPr>
          <w:rFonts w:ascii="Arial" w:hAnsi="Arial" w:cs="Arial"/>
          <w:color w:val="000000"/>
          <w:sz w:val="22"/>
          <w:szCs w:val="22"/>
          <w:highlight w:val="cyan"/>
        </w:rPr>
      </w:pPr>
    </w:p>
    <w:p w:rsidR="00F94282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/>
    <w:p w:rsidR="00542EAA" w:rsidRDefault="00542EAA" w:rsidP="00542EA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CÔD Y MODWL: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  <w:lang w:val="cy-GB"/>
        </w:rPr>
        <w:t>ECCH7001C</w:t>
      </w:r>
    </w:p>
    <w:p w:rsidR="00542EAA" w:rsidRDefault="00542EAA" w:rsidP="00542EAA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TEITL: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  <w:lang w:val="cy-GB"/>
        </w:rPr>
        <w:t xml:space="preserve">Disgyrsiau Cyfoes mewn Arfer Proffesiynol </w:t>
      </w:r>
    </w:p>
    <w:p w:rsidR="00542EAA" w:rsidRDefault="00542EAA" w:rsidP="00542EA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DYDDIAD: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26/04/2018</w:t>
      </w:r>
      <w:r>
        <w:rPr>
          <w:rFonts w:ascii="Arial" w:hAnsi="Arial" w:cs="Arial"/>
          <w:sz w:val="22"/>
          <w:szCs w:val="22"/>
        </w:rPr>
        <w:fldChar w:fldCharType="begin"/>
      </w:r>
      <w:r>
        <w:rPr>
          <w:rFonts w:ascii="Arial" w:hAnsi="Arial" w:cs="Arial"/>
          <w:sz w:val="22"/>
          <w:szCs w:val="22"/>
        </w:rPr>
        <w:instrText xml:space="preserve"> FILLIN  DD/MM/YYYY  \* MERGEFORMAT </w:instrText>
      </w:r>
      <w:r>
        <w:rPr>
          <w:rFonts w:ascii="Arial" w:hAnsi="Arial" w:cs="Arial"/>
          <w:sz w:val="22"/>
          <w:szCs w:val="22"/>
        </w:rPr>
        <w:fldChar w:fldCharType="end"/>
      </w:r>
    </w:p>
    <w:p w:rsidR="00542EAA" w:rsidRDefault="00542EAA" w:rsidP="00542EAA">
      <w:pPr>
        <w:pStyle w:val="fixed"/>
        <w:rPr>
          <w:rFonts w:ascii="Arial" w:hAnsi="Arial" w:cs="Arial"/>
          <w:sz w:val="22"/>
          <w:szCs w:val="22"/>
        </w:rPr>
      </w:pPr>
    </w:p>
    <w:p w:rsidR="00542EAA" w:rsidRDefault="00542EAA" w:rsidP="00542EA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LEFEL:</w:t>
      </w:r>
      <w:r>
        <w:rPr>
          <w:rFonts w:ascii="Arial" w:hAnsi="Arial" w:cs="Arial"/>
          <w:sz w:val="22"/>
          <w:szCs w:val="22"/>
        </w:rPr>
        <w:t xml:space="preserve">  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7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</w:p>
    <w:p w:rsidR="00542EAA" w:rsidRDefault="00542EAA" w:rsidP="00542EA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CREDYDAU: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30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</w:p>
    <w:p w:rsidR="00542EAA" w:rsidRDefault="00542EAA" w:rsidP="00542EAA">
      <w:pPr>
        <w:pStyle w:val="fixed"/>
        <w:rPr>
          <w:rFonts w:ascii="Arial" w:hAnsi="Arial" w:cs="Arial"/>
          <w:sz w:val="22"/>
          <w:szCs w:val="22"/>
        </w:rPr>
      </w:pPr>
    </w:p>
    <w:p w:rsidR="00542EAA" w:rsidRDefault="00542EAA" w:rsidP="00542EAA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lang w:val="cy-GB"/>
        </w:rPr>
        <w:t>CÔD JACS:</w:t>
      </w:r>
      <w:r>
        <w:rPr>
          <w:rFonts w:ascii="Arial" w:hAnsi="Arial" w:cs="Arial"/>
          <w:b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  <w:lang w:val="cy-GB"/>
        </w:rPr>
        <w:t>L520</w:t>
      </w:r>
    </w:p>
    <w:p w:rsidR="00542EAA" w:rsidRDefault="00542EAA" w:rsidP="00542EAA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542EAA" w:rsidRDefault="00542EAA" w:rsidP="00542EAA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:rsidR="00542EAA" w:rsidRDefault="00542EAA" w:rsidP="00542EAA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lang w:val="cy-GB"/>
        </w:rPr>
        <w:t>AMCAN(ION)</w:t>
      </w:r>
    </w:p>
    <w:p w:rsidR="00542EAA" w:rsidRDefault="00542EAA" w:rsidP="00542EAA">
      <w:pPr>
        <w:numPr>
          <w:ilvl w:val="0"/>
          <w:numId w:val="5"/>
        </w:numPr>
        <w:spacing w:before="240"/>
        <w:ind w:left="851" w:hanging="567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 xml:space="preserve">Galluogi myfyrwyr i ddatblygu gwybodaeth a dealltwriaeth fanwl o faterion cyfoes sy’n effeithio ar fywydau plant a phobl ifanc. </w:t>
      </w:r>
    </w:p>
    <w:p w:rsidR="00542EAA" w:rsidRDefault="00542EAA" w:rsidP="00542EAA">
      <w:pPr>
        <w:numPr>
          <w:ilvl w:val="0"/>
          <w:numId w:val="5"/>
        </w:numPr>
        <w:spacing w:before="240"/>
        <w:ind w:left="851" w:hanging="567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Datblygu dealltwriaeth uwch o ddisgyrsiau cyhoeddus ynghylch modelau iechyd a llesiant, hapusrwydd, cydnerthedd a hawliau plant.</w:t>
      </w:r>
      <w:r>
        <w:rPr>
          <w:rFonts w:ascii="Arial" w:hAnsi="Arial" w:cs="Arial"/>
          <w:sz w:val="22"/>
          <w:szCs w:val="22"/>
        </w:rPr>
        <w:t xml:space="preserve">  </w:t>
      </w:r>
    </w:p>
    <w:p w:rsidR="00542EAA" w:rsidRDefault="00542EAA" w:rsidP="00542EAA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:rsidR="00542EAA" w:rsidRDefault="00542EAA" w:rsidP="00542EAA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lang w:val="cy-GB"/>
        </w:rPr>
        <w:t>DEILLIANNAU DYSGU</w:t>
      </w:r>
    </w:p>
    <w:p w:rsidR="00542EAA" w:rsidRDefault="00542EAA" w:rsidP="00542EAA">
      <w:pPr>
        <w:rPr>
          <w:rFonts w:ascii="Arial" w:hAnsi="Arial" w:cs="Arial"/>
          <w:b/>
          <w:sz w:val="22"/>
          <w:szCs w:val="22"/>
        </w:rPr>
      </w:pPr>
    </w:p>
    <w:p w:rsidR="00542EAA" w:rsidRDefault="00542EAA" w:rsidP="00542EA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Ar ôl cwblhau’r modwl hwn yn llwyddiannus, dylai’r myfyriwr allu:</w:t>
      </w:r>
    </w:p>
    <w:p w:rsidR="00542EAA" w:rsidRDefault="00542EAA" w:rsidP="00542EAA">
      <w:pPr>
        <w:rPr>
          <w:rFonts w:ascii="Arial" w:hAnsi="Arial" w:cs="Arial"/>
          <w:sz w:val="22"/>
          <w:szCs w:val="22"/>
        </w:rPr>
      </w:pPr>
    </w:p>
    <w:p w:rsidR="00542EAA" w:rsidRDefault="00542EAA" w:rsidP="00542EAA">
      <w:pPr>
        <w:numPr>
          <w:ilvl w:val="0"/>
          <w:numId w:val="6"/>
        </w:numPr>
        <w:overflowPunct w:val="0"/>
        <w:autoSpaceDE w:val="0"/>
        <w:autoSpaceDN w:val="0"/>
        <w:adjustRightInd w:val="0"/>
        <w:spacing w:after="120"/>
        <w:ind w:left="709" w:hanging="425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Mynd i’r afael yn feirniadol â theori polisi cymdeithasol cyfoes fel y bo’n berthnasol i blant a phobl ifanc.</w:t>
      </w:r>
    </w:p>
    <w:p w:rsidR="00542EAA" w:rsidRDefault="00542EAA" w:rsidP="00542EAA">
      <w:pPr>
        <w:numPr>
          <w:ilvl w:val="0"/>
          <w:numId w:val="5"/>
        </w:numPr>
        <w:spacing w:before="240"/>
        <w:ind w:left="709" w:hanging="425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 xml:space="preserve">Dadansoddi’n feirniadol ideolegau sy’n dylanwadu ar safle plant a phobl ifanc yn y gymdeithas gyfoes gan archwilio’r testun ‘beth yw pwrpas plentyndod.’  </w:t>
      </w:r>
    </w:p>
    <w:p w:rsidR="00542EAA" w:rsidRDefault="00542EAA" w:rsidP="00542EAA">
      <w:pPr>
        <w:numPr>
          <w:ilvl w:val="0"/>
          <w:numId w:val="5"/>
        </w:numPr>
        <w:spacing w:before="240"/>
        <w:ind w:left="709" w:hanging="425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 xml:space="preserve">Dangos dealltwriaeth feirniadol o Werthoedd, Agweddau, Credoau ac Anghydraddoldebau personol wrth weithio gyda phlant a phobl ifanc, a phwysigrwydd nodi cryfderau ac adnoddau personol ar gyfer arfer proffesiynol. </w:t>
      </w:r>
    </w:p>
    <w:p w:rsidR="00542EAA" w:rsidRDefault="00542EAA" w:rsidP="00542EAA">
      <w:pPr>
        <w:numPr>
          <w:ilvl w:val="0"/>
          <w:numId w:val="5"/>
        </w:numPr>
        <w:spacing w:before="240" w:after="240"/>
        <w:ind w:left="709" w:hanging="425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Dadansoddi’n feirniadol y dystiolaeth ar gyfer dulliau gwahanol, rhinweddau cymharol e.e. ‘mynd i’r afael’ ag ymddygiadau annymunol neu feithrin ymddygiad cymdeithasgar, a sut y gellir meithrin gweledigaeth a strategaeth ar gyfer newid wrth helpu sefydliadau.</w:t>
      </w:r>
    </w:p>
    <w:p w:rsidR="00542EAA" w:rsidRDefault="00542EAA" w:rsidP="00542EAA">
      <w:pPr>
        <w:numPr>
          <w:ilvl w:val="0"/>
          <w:numId w:val="5"/>
        </w:numPr>
        <w:overflowPunct w:val="0"/>
        <w:autoSpaceDE w:val="0"/>
        <w:autoSpaceDN w:val="0"/>
        <w:adjustRightInd w:val="0"/>
        <w:spacing w:after="120"/>
        <w:ind w:left="709" w:hanging="425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Cyflwyno eu gwaith yn briodol, gyda dealltwriaeth o ofynion meddwl yn feirniadol.</w:t>
      </w:r>
    </w:p>
    <w:p w:rsidR="00542EAA" w:rsidRDefault="00542EAA" w:rsidP="00542EA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 xml:space="preserve">CYNNWYS DANGOSOL </w:t>
      </w:r>
    </w:p>
    <w:p w:rsidR="00542EAA" w:rsidRDefault="00542EAA" w:rsidP="00542EAA">
      <w:pPr>
        <w:pStyle w:val="ListParagraph"/>
        <w:numPr>
          <w:ilvl w:val="0"/>
          <w:numId w:val="7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Beth yw iechyd a llesiant?</w:t>
      </w:r>
      <w:r>
        <w:rPr>
          <w:rFonts w:ascii="Arial" w:hAnsi="Arial" w:cs="Arial"/>
          <w:sz w:val="22"/>
          <w:szCs w:val="22"/>
        </w:rPr>
        <w:t xml:space="preserve">  </w:t>
      </w:r>
      <w:r>
        <w:rPr>
          <w:rFonts w:ascii="Arial" w:hAnsi="Arial" w:cs="Arial"/>
          <w:sz w:val="22"/>
          <w:szCs w:val="22"/>
          <w:lang w:val="cy-GB"/>
        </w:rPr>
        <w:t>Llesiant goddrychol, llesiant seicolegol, llesiant corfforol.</w:t>
      </w:r>
    </w:p>
    <w:p w:rsidR="00542EAA" w:rsidRDefault="00542EAA" w:rsidP="00542EAA">
      <w:pPr>
        <w:pStyle w:val="ListParagraph"/>
        <w:numPr>
          <w:ilvl w:val="0"/>
          <w:numId w:val="7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Beth yw hawliau plant? Ystyriaeth o’r berthynas rhwng cyflawni hawliau a llesiant.</w:t>
      </w:r>
    </w:p>
    <w:p w:rsidR="00542EAA" w:rsidRDefault="00542EAA" w:rsidP="00542EAA">
      <w:pPr>
        <w:pStyle w:val="ListParagraph"/>
        <w:numPr>
          <w:ilvl w:val="0"/>
          <w:numId w:val="7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Deall plentyndod a llencyndod a sut brofiad mae plant a phobl ifanc yn ei gael o’r adegau pwysig hyn mewn bywyd yn y gymdeithas gyfoes.</w:t>
      </w:r>
    </w:p>
    <w:p w:rsidR="00542EAA" w:rsidRDefault="00542EAA" w:rsidP="00542EAA">
      <w:pPr>
        <w:pStyle w:val="ListParagraph"/>
        <w:numPr>
          <w:ilvl w:val="0"/>
          <w:numId w:val="7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Pwysigrwydd Gwerthoedd mewn arfer ymatblyg, pwysigrwydd arfer yn natblygiad y gwasanaeth gorau posibl mewn hinsawdd ariannol heriol.</w:t>
      </w:r>
    </w:p>
    <w:p w:rsidR="00542EAA" w:rsidRDefault="00542EAA" w:rsidP="00542EAA">
      <w:pPr>
        <w:pStyle w:val="ListParagraph"/>
        <w:numPr>
          <w:ilvl w:val="0"/>
          <w:numId w:val="7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eastAsia="Calibri" w:hAnsi="Arial" w:cs="Arial"/>
          <w:sz w:val="22"/>
          <w:szCs w:val="22"/>
          <w:lang w:val="cy-GB"/>
        </w:rPr>
        <w:t>Natur newidiol plentyndod a newidiadau yn y polisi a’r ddisgwrs gyhoeddus ynghylch plant a phobl ifanc.</w:t>
      </w:r>
    </w:p>
    <w:p w:rsidR="00542EAA" w:rsidRDefault="00542EAA" w:rsidP="00542EAA">
      <w:pPr>
        <w:pStyle w:val="ListParagraph"/>
        <w:numPr>
          <w:ilvl w:val="0"/>
          <w:numId w:val="7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Arfer yn seiliedig ar dystiolaeth, neo-ryddfrydiaeth a thablau cynghrair – i beth maen nhw dda, sut gall ysgolion ddatblygu dull creadigol o arolygu.</w:t>
      </w:r>
    </w:p>
    <w:p w:rsidR="00542EAA" w:rsidRDefault="00542EAA" w:rsidP="00542EAA">
      <w:pPr>
        <w:pStyle w:val="ListParagraph"/>
        <w:numPr>
          <w:ilvl w:val="0"/>
          <w:numId w:val="7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lastRenderedPageBreak/>
        <w:t>Y potensial ar gyfer cefnogaeth a goruchwyliaeth effeithiol fel ymateb i lefelau uchel o straen, pryder ac absenoldeb staff.</w:t>
      </w:r>
      <w:r>
        <w:rPr>
          <w:rFonts w:ascii="Arial" w:hAnsi="Arial" w:cs="Arial"/>
          <w:sz w:val="22"/>
          <w:szCs w:val="22"/>
        </w:rPr>
        <w:t xml:space="preserve">  </w:t>
      </w:r>
      <w:r>
        <w:rPr>
          <w:rFonts w:ascii="Arial" w:hAnsi="Arial" w:cs="Arial"/>
          <w:sz w:val="22"/>
          <w:szCs w:val="22"/>
          <w:lang w:val="cy-GB"/>
        </w:rPr>
        <w:t>Beth mae’r llenyddiaeth yn ei ddweud wrthym am bwrpas a swyddogaethau goruchwyliaeth.</w:t>
      </w:r>
    </w:p>
    <w:p w:rsidR="00542EAA" w:rsidRDefault="00542EAA" w:rsidP="00542EAA">
      <w:pPr>
        <w:pStyle w:val="ListParagraph"/>
        <w:numPr>
          <w:ilvl w:val="0"/>
          <w:numId w:val="7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Cysylltu ffactorau economaidd a  gwleidyddol macro a’u heffeithiau ar blant, pobl ifanc a theuluoedd.</w:t>
      </w:r>
    </w:p>
    <w:p w:rsidR="00542EAA" w:rsidRDefault="00542EAA" w:rsidP="00542EAA">
      <w:pPr>
        <w:pStyle w:val="ListParagraph"/>
        <w:numPr>
          <w:ilvl w:val="0"/>
          <w:numId w:val="7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Deall yr angen am ddulliau wedi’u teilwra i’r unigolyn, ydy’r achos yn hafal i’r effaith, a’r hyn y gellir ei ddysgu o’r model meddygol.</w:t>
      </w:r>
    </w:p>
    <w:p w:rsidR="00542EAA" w:rsidRDefault="00542EAA" w:rsidP="00542EAA">
      <w:pPr>
        <w:pStyle w:val="ListParagraph"/>
        <w:numPr>
          <w:ilvl w:val="0"/>
          <w:numId w:val="7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Sut mae newidiadau yn strwythurau teuluoedd a chymunedau yn effeithio ar blentyndod, llencyndod a chymunedau, gan gynnwys patrymau newidiol yn y defnydd o amser hamdden a lle.</w:t>
      </w:r>
    </w:p>
    <w:p w:rsidR="00542EAA" w:rsidRDefault="00542EAA" w:rsidP="00542EAA">
      <w:pPr>
        <w:pStyle w:val="ListParagraph"/>
        <w:numPr>
          <w:ilvl w:val="0"/>
          <w:numId w:val="7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Deall perthnasoedd gyda’r teulu a chyfoedion. Tystiolaeth o’r ddamcaniaeth ymlyniad. Archwiliad beirniadol o ddamcaniaethau am Brofiadau  Niweidiol yn ystod Plentyndod.</w:t>
      </w:r>
    </w:p>
    <w:p w:rsidR="00542EAA" w:rsidRDefault="00542EAA" w:rsidP="00542EAA">
      <w:pPr>
        <w:pStyle w:val="ListParagraph"/>
        <w:numPr>
          <w:ilvl w:val="0"/>
          <w:numId w:val="7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Sut mae newid cymdeithasol wedi effeithio ar blant a phobl ifanc, eu hiechyd corfforol a meddyliol (natur chwarae, y cyfryngau cymdeithasol, gwyliadwriaeth, bwlio, rheoli perfformiad).</w:t>
      </w:r>
    </w:p>
    <w:p w:rsidR="00542EAA" w:rsidRDefault="00542EAA" w:rsidP="00542EAA">
      <w:pPr>
        <w:pStyle w:val="ListParagraph"/>
        <w:numPr>
          <w:ilvl w:val="0"/>
          <w:numId w:val="7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Gwyddor hapusrwydd a rôl dulliau creadigol gan gynnwys hunaneffeithiolrwydd, ymwybyddiaeth ofalgar, a dulliau sy’n seiliedig ar natur.</w:t>
      </w:r>
    </w:p>
    <w:p w:rsidR="00542EAA" w:rsidRDefault="00542EAA" w:rsidP="00542EAA">
      <w:pPr>
        <w:pStyle w:val="ListParagraph"/>
        <w:numPr>
          <w:ilvl w:val="0"/>
          <w:numId w:val="7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Ymyriadau Mynegiannol a Chreadigol: Pan na all plant a phobl ifanc fynegi eu natur fregus neu’u hemosiynau mewn geiriau mae angen i ni ystyried ffyrdd eraill o gyfathrebu. Gall hyn gynnwys gweithio gyda chlai, darlunio, peintio, gweithio gyda thywod, ymlacio cymhwysol.</w:t>
      </w:r>
    </w:p>
    <w:p w:rsidR="00542EAA" w:rsidRDefault="00542EAA" w:rsidP="00542EAA">
      <w:pPr>
        <w:pStyle w:val="ListParagraph"/>
        <w:numPr>
          <w:ilvl w:val="0"/>
          <w:numId w:val="7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Ffurfio hunaniaeth yn yr 21ain Ganrif, gan gynnwys ffurfio hunaniaeth rhywedd a rhyw.</w:t>
      </w:r>
    </w:p>
    <w:p w:rsidR="00542EAA" w:rsidRDefault="00542EAA" w:rsidP="00542EAA">
      <w:pPr>
        <w:pStyle w:val="ListParagraph"/>
        <w:numPr>
          <w:ilvl w:val="0"/>
          <w:numId w:val="7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Cyfnodau pontio a’r dehongliad ohonynt, effaith newid cymdeithasol ar gyfnodau pontio.</w:t>
      </w:r>
    </w:p>
    <w:p w:rsidR="00542EAA" w:rsidRDefault="00542EAA" w:rsidP="00542EAA">
      <w:pPr>
        <w:rPr>
          <w:rFonts w:ascii="Arial" w:hAnsi="Arial" w:cs="Arial"/>
          <w:sz w:val="22"/>
          <w:szCs w:val="22"/>
        </w:rPr>
      </w:pPr>
    </w:p>
    <w:p w:rsidR="00542EAA" w:rsidRDefault="00542EAA" w:rsidP="00542EA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Y STRATEGAETH DYSGU AC ADDYSGU</w:t>
      </w:r>
    </w:p>
    <w:p w:rsidR="00542EAA" w:rsidRDefault="00542EAA" w:rsidP="00542EAA">
      <w:pPr>
        <w:pStyle w:val="fixed"/>
        <w:rPr>
          <w:rFonts w:ascii="Arial" w:hAnsi="Arial" w:cs="Arial"/>
          <w:sz w:val="22"/>
          <w:szCs w:val="22"/>
        </w:rPr>
      </w:pPr>
    </w:p>
    <w:p w:rsidR="00542EAA" w:rsidRDefault="00542EAA" w:rsidP="00542EAA">
      <w:pPr>
        <w:keepNext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Mae’r amser astudio ar gyfer y modwl wedi ei rannu yn y modd hwn: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542EAA" w:rsidTr="00542EAA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542EAA" w:rsidTr="00542EAA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Dysgu ar yr amserlen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10%</w:t>
            </w:r>
          </w:p>
        </w:tc>
      </w:tr>
      <w:tr w:rsidR="00542EAA" w:rsidTr="00542EAA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Dysgu’n annibynnol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270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90%</w:t>
            </w:r>
          </w:p>
        </w:tc>
      </w:tr>
      <w:tr w:rsidR="00542EAA" w:rsidTr="00542EAA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Dysgu drwy leoliadau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42EAA" w:rsidRDefault="00542EA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42EAA" w:rsidRDefault="00542EA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542EAA" w:rsidRDefault="00542EAA" w:rsidP="00542EA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542EAA" w:rsidRDefault="00542EAA" w:rsidP="00542EAA">
      <w:pPr>
        <w:rPr>
          <w:rFonts w:ascii="Arial" w:hAnsi="Arial" w:cs="Arial"/>
          <w:b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br w:type="page"/>
      </w:r>
    </w:p>
    <w:p w:rsidR="00542EAA" w:rsidRDefault="00542EAA" w:rsidP="00542EA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lastRenderedPageBreak/>
        <w:t>ASESU</w:t>
      </w:r>
    </w:p>
    <w:p w:rsidR="00542EAA" w:rsidRDefault="00542EAA" w:rsidP="00542EAA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="00542EAA" w:rsidRDefault="00542EAA" w:rsidP="00542EAA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lang w:val="cy-GB"/>
        </w:rPr>
        <w:t>Elfen Asesu 1</w:t>
      </w:r>
    </w:p>
    <w:p w:rsidR="00542EAA" w:rsidRDefault="00542EAA" w:rsidP="00542EAA">
      <w:pPr>
        <w:rPr>
          <w:rFonts w:ascii="Arial" w:hAnsi="Arial" w:cs="Arial"/>
          <w:b/>
          <w:i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523"/>
        <w:gridCol w:w="473"/>
        <w:gridCol w:w="2482"/>
        <w:gridCol w:w="538"/>
        <w:gridCol w:w="2482"/>
      </w:tblGrid>
      <w:tr w:rsidR="00542EAA" w:rsidTr="00542EAA">
        <w:sdt>
          <w:sdtPr>
            <w:rPr>
              <w:rFonts w:ascii="Arial" w:hAnsi="Arial" w:cs="Arial"/>
              <w:sz w:val="22"/>
              <w:szCs w:val="22"/>
            </w:rPr>
            <w:id w:val="100648204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:rsidR="00542EAA" w:rsidRDefault="00542EAA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523" w:type="dxa"/>
            <w:hideMark/>
          </w:tcPr>
          <w:p w:rsidR="00542EAA" w:rsidRDefault="00542EAA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51180722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473" w:type="dxa"/>
                <w:hideMark/>
              </w:tcPr>
              <w:p w:rsidR="00542EAA" w:rsidRDefault="00542EAA">
                <w:pPr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:rsidR="00542EAA" w:rsidRDefault="00542EAA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Gwaith cwrs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-125643056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:rsidR="00542EAA" w:rsidRDefault="00542EAA">
                <w:pPr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MS Gothic" w:hint="eastAsia"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:rsidR="00542EAA" w:rsidRDefault="00542EAA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Ymarferol</w:t>
            </w:r>
          </w:p>
        </w:tc>
      </w:tr>
    </w:tbl>
    <w:p w:rsidR="00542EAA" w:rsidRDefault="00542EAA" w:rsidP="00542EA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9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542EAA" w:rsidTr="00542EAA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Maint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Pwysiad</w:t>
            </w:r>
          </w:p>
        </w:tc>
      </w:tr>
      <w:tr w:rsidR="00542EAA" w:rsidTr="00542EAA">
        <w:trPr>
          <w:trHeight w:val="375"/>
        </w:trPr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Traethawd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5000 o eiriau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60%</w:t>
            </w:r>
          </w:p>
        </w:tc>
      </w:tr>
    </w:tbl>
    <w:p w:rsidR="00542EAA" w:rsidRDefault="00542EAA" w:rsidP="00542EAA">
      <w:pPr>
        <w:rPr>
          <w:rFonts w:ascii="Arial" w:hAnsi="Arial" w:cs="Arial"/>
          <w:b/>
          <w:sz w:val="22"/>
          <w:szCs w:val="22"/>
        </w:rPr>
      </w:pPr>
    </w:p>
    <w:p w:rsidR="00542EAA" w:rsidRDefault="00542EAA" w:rsidP="00542EAA">
      <w:pPr>
        <w:rPr>
          <w:rFonts w:ascii="Arial" w:hAnsi="Arial" w:cs="Arial"/>
          <w:b/>
          <w:sz w:val="22"/>
          <w:szCs w:val="22"/>
        </w:rPr>
      </w:pPr>
      <w:proofErr w:type="spellStart"/>
      <w:r>
        <w:rPr>
          <w:rFonts w:ascii="Arial" w:hAnsi="Arial" w:cs="Arial"/>
          <w:b/>
          <w:sz w:val="22"/>
          <w:szCs w:val="22"/>
        </w:rPr>
        <w:t>Elfen</w:t>
      </w:r>
      <w:proofErr w:type="spellEnd"/>
      <w:r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b/>
          <w:sz w:val="22"/>
          <w:szCs w:val="22"/>
        </w:rPr>
        <w:t>Asesu</w:t>
      </w:r>
      <w:proofErr w:type="spellEnd"/>
      <w:r>
        <w:rPr>
          <w:rFonts w:ascii="Arial" w:hAnsi="Arial" w:cs="Arial"/>
          <w:b/>
          <w:sz w:val="22"/>
          <w:szCs w:val="22"/>
        </w:rPr>
        <w:t xml:space="preserve"> 2</w:t>
      </w:r>
    </w:p>
    <w:p w:rsidR="00542EAA" w:rsidRDefault="00542EAA" w:rsidP="00542EA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523"/>
        <w:gridCol w:w="473"/>
        <w:gridCol w:w="2482"/>
        <w:gridCol w:w="538"/>
        <w:gridCol w:w="2482"/>
      </w:tblGrid>
      <w:tr w:rsidR="00542EAA" w:rsidTr="00542EAA">
        <w:sdt>
          <w:sdtPr>
            <w:rPr>
              <w:rFonts w:ascii="Arial" w:hAnsi="Arial" w:cs="Arial"/>
              <w:sz w:val="22"/>
              <w:szCs w:val="22"/>
            </w:rPr>
            <w:id w:val="-16970722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:rsidR="00542EAA" w:rsidRDefault="00542EAA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523" w:type="dxa"/>
            <w:hideMark/>
          </w:tcPr>
          <w:p w:rsidR="00542EAA" w:rsidRDefault="00542EAA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-211665915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473" w:type="dxa"/>
                <w:hideMark/>
              </w:tcPr>
              <w:p w:rsidR="00542EAA" w:rsidRDefault="00542EAA">
                <w:pPr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:rsidR="00542EAA" w:rsidRDefault="00542EAA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Gwaith cwrs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126118461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:rsidR="00542EAA" w:rsidRDefault="00542EAA">
                <w:pPr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:rsidR="00542EAA" w:rsidRDefault="00542EAA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Ymarferol</w:t>
            </w:r>
          </w:p>
        </w:tc>
      </w:tr>
    </w:tbl>
    <w:p w:rsidR="00542EAA" w:rsidRDefault="00542EAA" w:rsidP="00542EA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9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542EAA" w:rsidTr="00542EAA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Maint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Pwysiad</w:t>
            </w:r>
          </w:p>
        </w:tc>
      </w:tr>
      <w:tr w:rsidR="00542EAA" w:rsidTr="00542EAA">
        <w:trPr>
          <w:trHeight w:val="375"/>
        </w:trPr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Cyflwyniad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15 munud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40%</w:t>
            </w:r>
          </w:p>
        </w:tc>
      </w:tr>
    </w:tbl>
    <w:p w:rsidR="00542EAA" w:rsidRDefault="00542EAA" w:rsidP="00542EAA">
      <w:pPr>
        <w:rPr>
          <w:rFonts w:ascii="Arial" w:hAnsi="Arial" w:cs="Arial"/>
          <w:b/>
          <w:sz w:val="22"/>
          <w:szCs w:val="22"/>
          <w:highlight w:val="cyan"/>
        </w:rPr>
      </w:pPr>
    </w:p>
    <w:p w:rsidR="00542EAA" w:rsidRDefault="00542EAA" w:rsidP="00542EA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542EAA" w:rsidTr="00542EAA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542EAA" w:rsidTr="00542EAA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42EAA" w:rsidRDefault="00542EA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60%</w:t>
            </w:r>
          </w:p>
        </w:tc>
      </w:tr>
      <w:tr w:rsidR="00542EAA" w:rsidTr="00542EAA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40%</w:t>
            </w:r>
          </w:p>
        </w:tc>
      </w:tr>
      <w:tr w:rsidR="00542EAA" w:rsidTr="00542EAA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542EAA" w:rsidRDefault="00542EAA" w:rsidP="00542EAA">
      <w:pPr>
        <w:rPr>
          <w:rFonts w:ascii="Arial" w:hAnsi="Arial" w:cs="Arial"/>
          <w:sz w:val="22"/>
          <w:szCs w:val="22"/>
        </w:rPr>
      </w:pPr>
    </w:p>
    <w:p w:rsidR="00542EAA" w:rsidRDefault="00542EAA" w:rsidP="00542EAA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lang w:val="cy-GB"/>
        </w:rPr>
        <w:t>RHESTR DDARLLEN</w:t>
      </w:r>
    </w:p>
    <w:p w:rsidR="00542EAA" w:rsidRDefault="00542EAA" w:rsidP="00542EA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77"/>
        <w:gridCol w:w="5813"/>
        <w:gridCol w:w="1470"/>
      </w:tblGrid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Côd y Modwl</w:t>
            </w:r>
          </w:p>
        </w:tc>
        <w:tc>
          <w:tcPr>
            <w:tcW w:w="728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ECCH7001C</w:t>
            </w: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 Modwl</w:t>
            </w:r>
          </w:p>
        </w:tc>
        <w:tc>
          <w:tcPr>
            <w:tcW w:w="728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Disgyrsiau Cyfoes mewn Arfer Proffesiynol </w:t>
            </w: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Categori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Eitemau’r Rhestr Ddarllen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Electronig*</w:t>
            </w: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Hanfodol</w:t>
            </w:r>
            <w:proofErr w:type="spellEnd"/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Banks, S. (1999) </w:t>
            </w:r>
            <w:r>
              <w:rPr>
                <w:rFonts w:ascii="Arial" w:hAnsi="Arial" w:cs="Arial"/>
                <w:i/>
                <w:sz w:val="22"/>
                <w:szCs w:val="22"/>
              </w:rPr>
              <w:t>Ethics and the Youth Worker</w:t>
            </w:r>
            <w:r>
              <w:rPr>
                <w:rFonts w:ascii="Arial" w:hAnsi="Arial" w:cs="Arial"/>
                <w:sz w:val="22"/>
                <w:szCs w:val="22"/>
              </w:rPr>
              <w:t xml:space="preserve"> in Banks, S. (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) 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Ethical Issues in Youth Work.  </w:t>
            </w:r>
            <w:r>
              <w:rPr>
                <w:rFonts w:ascii="Arial" w:hAnsi="Arial" w:cs="Arial"/>
                <w:sz w:val="22"/>
                <w:szCs w:val="22"/>
              </w:rPr>
              <w:t xml:space="preserve"> London: Routledge.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8810540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Hanfodol</w:t>
            </w:r>
            <w:proofErr w:type="spellEnd"/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Green, J. &amp; Tones, K (2010) 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Health Promotion: planning and strategies. </w:t>
            </w:r>
            <w:r>
              <w:rPr>
                <w:rFonts w:ascii="Arial" w:hAnsi="Arial" w:cs="Arial"/>
                <w:sz w:val="22"/>
                <w:szCs w:val="22"/>
              </w:rPr>
              <w:t>London: Sage Publications.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993124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Hanfodol</w:t>
            </w:r>
            <w:proofErr w:type="spellEnd"/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Larkin, M. (2013) 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Health and Well-being across the life course. </w:t>
            </w:r>
            <w:r>
              <w:rPr>
                <w:rFonts w:ascii="Arial" w:hAnsi="Arial" w:cs="Arial"/>
                <w:sz w:val="22"/>
                <w:szCs w:val="22"/>
              </w:rPr>
              <w:t>London: Sage Publications.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1215856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Default="00542EA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Hanfodol</w:t>
            </w:r>
            <w:proofErr w:type="spellEnd"/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ascii="Arial" w:hAnsi="Arial" w:cs="Arial"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Schon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, D. (1983) </w:t>
            </w:r>
            <w:r>
              <w:rPr>
                <w:rFonts w:ascii="Arial" w:hAnsi="Arial" w:cs="Arial"/>
                <w:bCs/>
                <w:i/>
                <w:sz w:val="22"/>
                <w:szCs w:val="22"/>
              </w:rPr>
              <w:t xml:space="preserve">The Reflective Practitioner. </w:t>
            </w:r>
            <w:r>
              <w:rPr>
                <w:rFonts w:ascii="Arial" w:hAnsi="Arial" w:cs="Arial"/>
                <w:bCs/>
                <w:sz w:val="22"/>
                <w:szCs w:val="22"/>
              </w:rPr>
              <w:t>New York: Basic Books.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986934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Batsleer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, J. &amp; Davies, B. (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eds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). (2010)  </w:t>
            </w:r>
            <w:r>
              <w:rPr>
                <w:rFonts w:ascii="Arial" w:hAnsi="Arial" w:cs="Arial"/>
                <w:i/>
                <w:sz w:val="22"/>
                <w:szCs w:val="22"/>
              </w:rPr>
              <w:t>What is Youth Work?</w:t>
            </w:r>
            <w:r>
              <w:rPr>
                <w:rFonts w:ascii="Arial" w:hAnsi="Arial" w:cs="Arial"/>
                <w:sz w:val="22"/>
                <w:szCs w:val="22"/>
              </w:rPr>
              <w:t xml:space="preserve"> Exeter: Learning Matters.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6447862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Biddle, S.J.H. 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Physical Activity and Psychological Well-being </w:t>
            </w:r>
            <w:r>
              <w:rPr>
                <w:rFonts w:ascii="Arial" w:hAnsi="Arial" w:cs="Arial"/>
                <w:sz w:val="22"/>
                <w:szCs w:val="22"/>
              </w:rPr>
              <w:t>(2003)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[</w:t>
            </w:r>
            <w:proofErr w:type="spellStart"/>
            <w:r>
              <w:rPr>
                <w:rFonts w:ascii="Arial" w:hAnsi="Arial" w:cs="Arial"/>
                <w:i/>
                <w:iCs/>
                <w:sz w:val="22"/>
                <w:szCs w:val="22"/>
              </w:rPr>
              <w:t>ebook</w:t>
            </w:r>
            <w:proofErr w:type="spellEnd"/>
            <w:r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], </w:t>
            </w:r>
            <w:r>
              <w:rPr>
                <w:rFonts w:ascii="Arial" w:hAnsi="Arial" w:cs="Arial"/>
                <w:sz w:val="22"/>
                <w:szCs w:val="22"/>
              </w:rPr>
              <w:t>London: Routledge.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6228853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Default="00542EA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Boronski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, T. and Hassan, N. (2015) </w:t>
            </w:r>
            <w:r>
              <w:rPr>
                <w:rFonts w:ascii="Arial" w:hAnsi="Arial" w:cs="Arial"/>
                <w:i/>
                <w:color w:val="000000"/>
                <w:sz w:val="22"/>
                <w:szCs w:val="22"/>
              </w:rPr>
              <w:t xml:space="preserve">Sociology of Education.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London: Sage. 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503552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Burrell, A. &amp; Riley, J. (2007) </w:t>
            </w:r>
            <w:r>
              <w:rPr>
                <w:rFonts w:ascii="Arial" w:hAnsi="Arial" w:cs="Arial"/>
                <w:i/>
                <w:color w:val="000000"/>
                <w:sz w:val="22"/>
                <w:szCs w:val="22"/>
              </w:rPr>
              <w:t xml:space="preserve">Promoting Children’s Wellbeing in the Primary Years.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Stafford: Network Education Press Ltd. 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3897239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eastAsia="Arial Unicode MS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Curran, S. &amp; Harrison, R (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eds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). (2013) </w:t>
            </w:r>
            <w:r>
              <w:rPr>
                <w:rFonts w:ascii="Arial" w:hAnsi="Arial" w:cs="Arial"/>
                <w:i/>
                <w:sz w:val="22"/>
                <w:szCs w:val="22"/>
              </w:rPr>
              <w:t>Working with Young People</w:t>
            </w:r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  <w:r>
              <w:rPr>
                <w:rFonts w:ascii="Arial" w:eastAsia="Arial Unicode MS" w:hAnsi="Arial" w:cs="Arial"/>
                <w:sz w:val="22"/>
                <w:szCs w:val="22"/>
              </w:rPr>
              <w:t>Open University Press: Buckingham.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2026494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Cattan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M. (2006.), 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Mental Health Promotion: A lifespan Approach. </w:t>
            </w:r>
            <w:r>
              <w:rPr>
                <w:rFonts w:ascii="Arial" w:hAnsi="Arial" w:cs="Arial"/>
                <w:sz w:val="22"/>
                <w:szCs w:val="22"/>
              </w:rPr>
              <w:t>Maidenhead: Open University Press.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3097052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Default="00542EA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Coleman, J. C. (2007) </w:t>
            </w:r>
            <w:r>
              <w:rPr>
                <w:rFonts w:ascii="Arial" w:hAnsi="Arial" w:cs="Arial"/>
                <w:i/>
                <w:sz w:val="22"/>
                <w:szCs w:val="22"/>
              </w:rPr>
              <w:t>Adolescence and Health</w:t>
            </w:r>
            <w:r>
              <w:rPr>
                <w:rFonts w:ascii="Arial" w:hAnsi="Arial" w:cs="Arial"/>
                <w:sz w:val="22"/>
                <w:szCs w:val="22"/>
              </w:rPr>
              <w:t>. Chichester: Wiley &amp; Sons.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078917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Default="00542EA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left" w:pos="-1440"/>
                <w:tab w:val="left" w:pos="-720"/>
                <w:tab w:val="left" w:pos="331"/>
                <w:tab w:val="left" w:pos="3578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Collins, J. and Foley, P. (2008) </w:t>
            </w:r>
            <w:r>
              <w:rPr>
                <w:rFonts w:ascii="Arial" w:hAnsi="Arial" w:cs="Arial"/>
                <w:i/>
                <w:sz w:val="22"/>
                <w:szCs w:val="22"/>
              </w:rPr>
              <w:t>Pro</w:t>
            </w:r>
            <w:r>
              <w:rPr>
                <w:rFonts w:ascii="Arial" w:hAnsi="Arial" w:cs="Arial"/>
                <w:bCs/>
                <w:i/>
                <w:sz w:val="22"/>
                <w:szCs w:val="22"/>
              </w:rPr>
              <w:t xml:space="preserve">moting Children's Well-being: Policy and Practice (Working Together for Children). </w:t>
            </w:r>
            <w:r>
              <w:rPr>
                <w:rFonts w:ascii="Arial" w:hAnsi="Arial" w:cs="Arial"/>
                <w:bCs/>
                <w:sz w:val="22"/>
                <w:szCs w:val="22"/>
              </w:rPr>
              <w:t xml:space="preserve">London: </w:t>
            </w:r>
            <w:r>
              <w:rPr>
                <w:rFonts w:ascii="Arial" w:hAnsi="Arial" w:cs="Arial"/>
                <w:sz w:val="22"/>
                <w:szCs w:val="22"/>
              </w:rPr>
              <w:t xml:space="preserve">Policy Press. 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3221093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Default="00542EA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Corbin, C.B. &amp; Lindsey, R. (2007) 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Fitness for Life (5th Ed), </w:t>
            </w:r>
            <w:r>
              <w:rPr>
                <w:rFonts w:ascii="Arial" w:hAnsi="Arial" w:cs="Arial"/>
                <w:sz w:val="22"/>
                <w:szCs w:val="22"/>
              </w:rPr>
              <w:t>Champaign. IL: Human Kinetics.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179589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Default="00542EA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C.R.N. (2005) </w:t>
            </w:r>
            <w:proofErr w:type="gramStart"/>
            <w:r>
              <w:rPr>
                <w:rFonts w:ascii="Arial" w:hAnsi="Arial" w:cs="Arial"/>
                <w:i/>
                <w:sz w:val="22"/>
                <w:szCs w:val="22"/>
              </w:rPr>
              <w:t>A Countryside</w:t>
            </w:r>
            <w:proofErr w:type="gramEnd"/>
            <w:r>
              <w:rPr>
                <w:rFonts w:ascii="Arial" w:hAnsi="Arial" w:cs="Arial"/>
                <w:i/>
                <w:sz w:val="22"/>
                <w:szCs w:val="22"/>
              </w:rPr>
              <w:t xml:space="preserve"> for Health and Wellbeing: the Physical and Mental Health Benefits of Green Exercise</w:t>
            </w:r>
            <w:r>
              <w:rPr>
                <w:rFonts w:ascii="Arial" w:hAnsi="Arial" w:cs="Arial"/>
                <w:sz w:val="22"/>
                <w:szCs w:val="22"/>
              </w:rPr>
              <w:t>. Cardiff: C.R.N.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1581523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Default="00542EA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Davies, M. (2006) 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Health Promotion Theory. </w:t>
            </w:r>
            <w:r>
              <w:rPr>
                <w:rFonts w:ascii="Arial" w:hAnsi="Arial" w:cs="Arial"/>
                <w:sz w:val="22"/>
                <w:szCs w:val="22"/>
              </w:rPr>
              <w:t xml:space="preserve">Maidenhead: Open University Press. 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8809692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Default="00542EA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D.f.E.S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. (2006) </w:t>
            </w:r>
            <w:r>
              <w:rPr>
                <w:rFonts w:ascii="Arial" w:hAnsi="Arial" w:cs="Arial"/>
                <w:i/>
                <w:sz w:val="22"/>
                <w:szCs w:val="22"/>
              </w:rPr>
              <w:t>Learning Outside the Classroom Manifesto</w:t>
            </w:r>
            <w:r>
              <w:rPr>
                <w:rFonts w:ascii="Arial" w:hAnsi="Arial" w:cs="Arial"/>
                <w:sz w:val="22"/>
                <w:szCs w:val="22"/>
              </w:rPr>
              <w:t>. London: HMSO.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2172363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Default="00542EA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Fox, K.R. (1997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)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>The</w:t>
            </w:r>
            <w:proofErr w:type="gramEnd"/>
            <w:r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Physical Self: From Motivation to Well Being</w:t>
            </w:r>
            <w:r>
              <w:rPr>
                <w:rFonts w:ascii="Arial" w:hAnsi="Arial" w:cs="Arial"/>
                <w:sz w:val="22"/>
                <w:szCs w:val="22"/>
              </w:rPr>
              <w:t>. Champaign IL: Human Kinetics.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650599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Default="00542EA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Franklin, B. (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) (2002) 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The New Handbook of Children’s Rights. </w:t>
            </w:r>
            <w:r>
              <w:rPr>
                <w:rFonts w:ascii="Arial" w:hAnsi="Arial" w:cs="Arial"/>
                <w:sz w:val="22"/>
                <w:szCs w:val="22"/>
              </w:rPr>
              <w:t>London: Routledge.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564666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Default="00542EA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left" w:pos="-1440"/>
                <w:tab w:val="left" w:pos="-720"/>
                <w:tab w:val="left" w:pos="331"/>
                <w:tab w:val="left" w:pos="3578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Hill, J. &amp;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Tordoff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J. (1999) 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Personal, Social and Health Education: Key Stage 2. </w:t>
            </w:r>
            <w:r>
              <w:rPr>
                <w:rFonts w:ascii="Arial" w:hAnsi="Arial" w:cs="Arial"/>
                <w:sz w:val="22"/>
                <w:szCs w:val="22"/>
              </w:rPr>
              <w:t xml:space="preserve">Evans Bothers. 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748465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Default="00542EA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Jeffs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T. &amp; Smith, M. (2005) 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Informal Education. </w:t>
            </w:r>
            <w:r>
              <w:rPr>
                <w:rFonts w:ascii="Arial" w:hAnsi="Arial" w:cs="Arial"/>
                <w:sz w:val="22"/>
                <w:szCs w:val="22"/>
              </w:rPr>
              <w:t xml:space="preserve">Nottingham: Education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Heritics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Press.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32968295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Jeffs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, T. &amp; Smith, M. (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eds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). (2010) </w:t>
            </w:r>
            <w:r>
              <w:rPr>
                <w:rFonts w:ascii="Arial" w:hAnsi="Arial" w:cs="Arial"/>
                <w:i/>
                <w:sz w:val="22"/>
                <w:szCs w:val="22"/>
              </w:rPr>
              <w:t>Youth Work Practice</w:t>
            </w:r>
            <w:r>
              <w:rPr>
                <w:rFonts w:ascii="Arial" w:hAnsi="Arial" w:cs="Arial"/>
                <w:sz w:val="22"/>
                <w:szCs w:val="22"/>
              </w:rPr>
              <w:t xml:space="preserve">. Basingstoke: Palgrave Macmillan. 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6491793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Jones, P. &amp; Welsh, S. (2010) 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Rethinking Children’s Rights: Attitudes in Contemporary Society. </w:t>
            </w:r>
            <w:r>
              <w:rPr>
                <w:rFonts w:ascii="Arial" w:hAnsi="Arial" w:cs="Arial"/>
                <w:sz w:val="22"/>
                <w:szCs w:val="22"/>
              </w:rPr>
              <w:t>London: Bloomsbury.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7394555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Default="00542EA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King, P. (2000) </w:t>
            </w:r>
            <w:r>
              <w:rPr>
                <w:rFonts w:ascii="Arial" w:hAnsi="Arial" w:cs="Arial"/>
                <w:i/>
                <w:sz w:val="22"/>
                <w:szCs w:val="22"/>
              </w:rPr>
              <w:t>Citizenship and Personal, Social and Health Education Teacher Book.</w:t>
            </w:r>
            <w:r>
              <w:rPr>
                <w:rFonts w:ascii="Arial" w:hAnsi="Arial" w:cs="Arial"/>
                <w:sz w:val="22"/>
                <w:szCs w:val="22"/>
              </w:rPr>
              <w:t xml:space="preserve"> London: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Folens</w:t>
            </w:r>
            <w:proofErr w:type="spellEnd"/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618170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Default="00542EA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Lavin, J. (2008) 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Creative approaches to physical education: helping children to realise their true potential. </w:t>
            </w:r>
            <w:r>
              <w:rPr>
                <w:rFonts w:ascii="Arial" w:hAnsi="Arial" w:cs="Arial"/>
                <w:sz w:val="22"/>
                <w:szCs w:val="22"/>
              </w:rPr>
              <w:t>Abingdon: Routledge.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44804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Default="00542EA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Louv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, R</w:t>
            </w:r>
            <w:r>
              <w:rPr>
                <w:rFonts w:ascii="Arial" w:hAnsi="Arial" w:cs="Arial"/>
                <w:i/>
                <w:sz w:val="22"/>
                <w:szCs w:val="22"/>
              </w:rPr>
              <w:t>. (</w:t>
            </w:r>
            <w:r>
              <w:rPr>
                <w:rFonts w:ascii="Arial" w:hAnsi="Arial" w:cs="Arial"/>
                <w:sz w:val="22"/>
                <w:szCs w:val="22"/>
              </w:rPr>
              <w:t xml:space="preserve">2006) </w:t>
            </w:r>
            <w:r>
              <w:rPr>
                <w:rFonts w:ascii="Arial" w:hAnsi="Arial" w:cs="Arial"/>
                <w:i/>
                <w:sz w:val="22"/>
                <w:szCs w:val="22"/>
              </w:rPr>
              <w:t>Last Child in the Woods – Saving our Children from Nature Deficit Disorder</w:t>
            </w:r>
            <w:r>
              <w:rPr>
                <w:rFonts w:ascii="Arial" w:hAnsi="Arial" w:cs="Arial"/>
                <w:sz w:val="22"/>
                <w:szCs w:val="22"/>
              </w:rPr>
              <w:t>. North Carolina: Chapel Hill.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1258941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Default="00542EA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Macdowall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W. (2006) </w:t>
            </w:r>
            <w:r>
              <w:rPr>
                <w:rFonts w:ascii="Arial" w:hAnsi="Arial" w:cs="Arial"/>
                <w:i/>
                <w:sz w:val="22"/>
                <w:szCs w:val="22"/>
              </w:rPr>
              <w:t>Health Promotion Practice</w:t>
            </w:r>
            <w:r>
              <w:rPr>
                <w:rFonts w:ascii="Arial" w:hAnsi="Arial" w:cs="Arial"/>
                <w:sz w:val="22"/>
                <w:szCs w:val="22"/>
              </w:rPr>
              <w:t>. Maidenhead: Open University Press.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4459243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jc w:val="both"/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r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McLeod, J. (2015</w:t>
            </w:r>
            <w:r>
              <w:rPr>
                <w:rFonts w:ascii="Arial" w:hAnsi="Arial" w:cs="Arial"/>
                <w:i/>
                <w:sz w:val="22"/>
                <w:szCs w:val="22"/>
                <w:shd w:val="clear" w:color="auto" w:fill="FFFFFF"/>
              </w:rPr>
              <w:t xml:space="preserve">) Rethinking youth wellbeing: critical perspectives. </w:t>
            </w:r>
            <w:r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Singapore: Springer. 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9301898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Minujin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, </w:t>
            </w:r>
            <w:r>
              <w:rPr>
                <w:rFonts w:ascii="Arial" w:hAnsi="Arial" w:cs="Arial"/>
                <w:sz w:val="22"/>
                <w:szCs w:val="22"/>
              </w:rPr>
              <w:t xml:space="preserve">A. and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Nandy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S. (2012) </w:t>
            </w:r>
            <w:r>
              <w:rPr>
                <w:rFonts w:ascii="Arial" w:hAnsi="Arial" w:cs="Arial"/>
                <w:bCs/>
                <w:i/>
                <w:sz w:val="22"/>
                <w:szCs w:val="22"/>
              </w:rPr>
              <w:t>Global Child Poverty and Well-Being: Measurement, Concepts, Policy and Action.</w:t>
            </w:r>
            <w:r>
              <w:rPr>
                <w:rFonts w:ascii="Arial" w:hAnsi="Arial" w:cs="Arial"/>
                <w:sz w:val="22"/>
                <w:szCs w:val="22"/>
              </w:rPr>
              <w:t xml:space="preserve"> Policy Press.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277557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Murray, R. (2009) </w:t>
            </w:r>
            <w:r>
              <w:rPr>
                <w:rFonts w:ascii="Arial" w:hAnsi="Arial" w:cs="Arial"/>
                <w:i/>
                <w:sz w:val="22"/>
                <w:szCs w:val="22"/>
              </w:rPr>
              <w:t>Health Promotion Strategies Through the Life Span.</w:t>
            </w:r>
            <w:r>
              <w:rPr>
                <w:rFonts w:ascii="Arial" w:hAnsi="Arial" w:cs="Arial"/>
                <w:sz w:val="22"/>
                <w:szCs w:val="22"/>
              </w:rPr>
              <w:t xml:space="preserve"> London: Pearson Education.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8908357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Musgrave, J. (2017) Supporting children’s health and wellbeing. London: SAGE Publications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. 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687897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Naidoo, J. &amp; Wills, J. (2009) 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Foundations of Health Promotion. </w:t>
            </w:r>
            <w:r>
              <w:rPr>
                <w:rFonts w:ascii="Arial" w:hAnsi="Arial" w:cs="Arial"/>
                <w:sz w:val="22"/>
                <w:szCs w:val="22"/>
              </w:rPr>
              <w:t>Oxford: Bailliere Tindall.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8222369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Default="00542EA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N.U.P.A.W.G. (2002) 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>Guidelines for Comprehensive Programs to Promote Healthy Eating and Physical Activity</w:t>
            </w:r>
            <w:r>
              <w:rPr>
                <w:rFonts w:ascii="Arial" w:hAnsi="Arial" w:cs="Arial"/>
                <w:sz w:val="22"/>
                <w:szCs w:val="22"/>
              </w:rPr>
              <w:t>. Champaign, IL: Human Kinetics.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5970135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Default="00542EA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Pollard, A., Anderson, J.,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Swaffield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, S., Swann, M., </w:t>
            </w:r>
            <w:proofErr w:type="spellStart"/>
            <w:r>
              <w:rPr>
                <w:rFonts w:ascii="Arial" w:hAnsi="Arial" w:cs="Arial"/>
                <w:color w:val="000000"/>
                <w:sz w:val="22"/>
                <w:szCs w:val="22"/>
              </w:rPr>
              <w:t>Warin</w:t>
            </w:r>
            <w:proofErr w:type="spell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, J. and Warwick, P. (2008) </w:t>
            </w:r>
            <w:r>
              <w:rPr>
                <w:rFonts w:ascii="Arial" w:hAnsi="Arial" w:cs="Arial"/>
                <w:i/>
                <w:color w:val="000000"/>
                <w:sz w:val="22"/>
                <w:szCs w:val="22"/>
              </w:rPr>
              <w:t xml:space="preserve">Reflective Teaching: Evidence Informed Professional Practice,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London: Continuum. 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1242290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Default="00542EA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Richards, K., Peel, J. &amp; Smith, B.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(2001) </w:t>
            </w:r>
            <w:r>
              <w:rPr>
                <w:rFonts w:ascii="Arial" w:hAnsi="Arial" w:cs="Arial"/>
                <w:i/>
                <w:sz w:val="22"/>
                <w:szCs w:val="22"/>
              </w:rPr>
              <w:t>Adventure Therapy and Eating Disorders.</w:t>
            </w:r>
            <w:r>
              <w:rPr>
                <w:rFonts w:ascii="Arial" w:hAnsi="Arial" w:cs="Arial"/>
                <w:sz w:val="22"/>
                <w:szCs w:val="22"/>
              </w:rPr>
              <w:t xml:space="preserve"> Cumbria: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Brathay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Hall Trust.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5999810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Richardson, L. D. &amp; Wolfe, M. (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eds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). (2001) 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Principles and practice of informal education: learning through life. </w:t>
            </w:r>
            <w:r>
              <w:rPr>
                <w:rFonts w:ascii="Arial" w:hAnsi="Arial" w:cs="Arial"/>
                <w:sz w:val="22"/>
                <w:szCs w:val="22"/>
              </w:rPr>
              <w:t xml:space="preserve">London: Routledge.   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210815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Rickinson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M, Dillon, J.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Teamey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K. Morris, M Choi, M.Y. Sanders, D. &amp;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Benefield,P.</w:t>
            </w:r>
            <w:r>
              <w:rPr>
                <w:rFonts w:ascii="Arial" w:hAnsi="Arial" w:cs="Arial"/>
                <w:i/>
                <w:sz w:val="22"/>
                <w:szCs w:val="22"/>
              </w:rPr>
              <w:t>A</w:t>
            </w:r>
            <w:proofErr w:type="spellEnd"/>
            <w:r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(2004) </w:t>
            </w:r>
            <w:r>
              <w:rPr>
                <w:rFonts w:ascii="Arial" w:hAnsi="Arial" w:cs="Arial"/>
                <w:i/>
                <w:sz w:val="22"/>
                <w:szCs w:val="22"/>
              </w:rPr>
              <w:t>Review of Research on Outdoor Learning.</w:t>
            </w:r>
            <w:r>
              <w:rPr>
                <w:rFonts w:ascii="Arial" w:hAnsi="Arial" w:cs="Arial"/>
                <w:sz w:val="22"/>
                <w:szCs w:val="22"/>
              </w:rPr>
              <w:t xml:space="preserve"> London: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Dept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for Education and Skills.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8791558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Sapin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K. (2009) </w:t>
            </w:r>
            <w:r>
              <w:rPr>
                <w:rFonts w:ascii="Arial" w:hAnsi="Arial" w:cs="Arial"/>
                <w:i/>
                <w:sz w:val="22"/>
                <w:szCs w:val="22"/>
              </w:rPr>
              <w:t>Essential Skills for Youth Work Practice.</w:t>
            </w:r>
            <w:r>
              <w:rPr>
                <w:rFonts w:ascii="Arial" w:hAnsi="Arial" w:cs="Arial"/>
                <w:sz w:val="22"/>
                <w:szCs w:val="22"/>
              </w:rPr>
              <w:t xml:space="preserve"> London: Sage Publications.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3268199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Sercombe, H. (2010) </w:t>
            </w:r>
            <w:r>
              <w:rPr>
                <w:rFonts w:ascii="Arial" w:hAnsi="Arial" w:cs="Arial"/>
                <w:i/>
                <w:sz w:val="22"/>
                <w:szCs w:val="22"/>
              </w:rPr>
              <w:t>Youth Work Ethics</w:t>
            </w:r>
            <w:r>
              <w:rPr>
                <w:rFonts w:ascii="Arial" w:hAnsi="Arial" w:cs="Arial"/>
                <w:sz w:val="22"/>
                <w:szCs w:val="22"/>
              </w:rPr>
              <w:t>. London: Sage Publications.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306306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Shields, D.L. &amp;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Bredemeier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B.J. (1994) 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Character Development and Physical Activity. </w:t>
            </w:r>
            <w:r>
              <w:rPr>
                <w:rFonts w:ascii="Arial" w:hAnsi="Arial" w:cs="Arial"/>
                <w:sz w:val="22"/>
                <w:szCs w:val="22"/>
              </w:rPr>
              <w:t>Champaign IL: Human Kinetics.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9717192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Thew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M.T. &amp;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Mckenna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J. (2008) </w:t>
            </w:r>
            <w:r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Lifestyle Management in Health and Social Care. </w:t>
            </w:r>
            <w:r>
              <w:rPr>
                <w:rFonts w:ascii="Arial" w:hAnsi="Arial" w:cs="Arial"/>
                <w:sz w:val="22"/>
                <w:szCs w:val="22"/>
              </w:rPr>
              <w:t>Oxford: Wiley &amp; Blackwell.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2964841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542EAA" w:rsidRDefault="00542EAA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Thorogood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M. (2004) </w:t>
            </w:r>
            <w:r>
              <w:rPr>
                <w:rFonts w:ascii="Arial" w:hAnsi="Arial" w:cs="Arial"/>
                <w:i/>
                <w:sz w:val="22"/>
                <w:szCs w:val="22"/>
              </w:rPr>
              <w:t>Evaluating Health Promotion: Practice and Methods</w:t>
            </w:r>
            <w:r>
              <w:rPr>
                <w:rFonts w:ascii="Arial" w:hAnsi="Arial" w:cs="Arial"/>
                <w:sz w:val="22"/>
                <w:szCs w:val="22"/>
              </w:rPr>
              <w:t>. Oxford: Oxford University Press.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502138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Tones, K. (2004) 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Health Promotion: Planning and Strategies. </w:t>
            </w:r>
            <w:r>
              <w:rPr>
                <w:rFonts w:ascii="Arial" w:hAnsi="Arial" w:cs="Arial"/>
                <w:sz w:val="22"/>
                <w:szCs w:val="22"/>
              </w:rPr>
              <w:t>London: SAGE.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25443346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Twomwy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M. and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Mee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P. (2001) </w:t>
            </w:r>
            <w:r>
              <w:rPr>
                <w:rFonts w:ascii="Arial" w:hAnsi="Arial" w:cs="Arial"/>
                <w:i/>
                <w:sz w:val="22"/>
                <w:szCs w:val="22"/>
              </w:rPr>
              <w:t>That’s Me – Dyslexia and Outdoor Learning</w:t>
            </w:r>
            <w:r>
              <w:rPr>
                <w:rFonts w:ascii="Arial" w:hAnsi="Arial" w:cs="Arial"/>
                <w:sz w:val="22"/>
                <w:szCs w:val="22"/>
              </w:rPr>
              <w:t>. Manchester: Pathways &amp; BMC.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7374408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Van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Matre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S. (1990) </w:t>
            </w:r>
            <w:r>
              <w:rPr>
                <w:rFonts w:ascii="Arial" w:hAnsi="Arial" w:cs="Arial"/>
                <w:i/>
                <w:sz w:val="22"/>
                <w:szCs w:val="22"/>
              </w:rPr>
              <w:t>Earth Education - A New Beginning</w:t>
            </w:r>
            <w:r>
              <w:rPr>
                <w:rFonts w:ascii="Arial" w:hAnsi="Arial" w:cs="Arial"/>
                <w:sz w:val="22"/>
                <w:szCs w:val="22"/>
              </w:rPr>
              <w:t>. West Virginia: Institute for Earth Education.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656618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542EAA" w:rsidTr="00542EAA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542EAA" w:rsidRDefault="00542EA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Wanless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D. (2004) </w:t>
            </w:r>
            <w:r>
              <w:rPr>
                <w:rFonts w:ascii="Arial" w:hAnsi="Arial" w:cs="Arial"/>
                <w:i/>
                <w:sz w:val="22"/>
                <w:szCs w:val="22"/>
              </w:rPr>
              <w:t>Securing Good Health for the Whole Population – Final Report</w:t>
            </w:r>
            <w:r>
              <w:rPr>
                <w:rFonts w:ascii="Arial" w:hAnsi="Arial" w:cs="Arial"/>
                <w:sz w:val="22"/>
                <w:szCs w:val="22"/>
              </w:rPr>
              <w:t>. London: HMSO.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5962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542EAA" w:rsidRDefault="00542EAA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:rsidR="00542EAA" w:rsidRDefault="00542EAA" w:rsidP="00542EAA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542EAA" w:rsidRDefault="00542EAA" w:rsidP="00542EAA">
      <w:pPr>
        <w:jc w:val="both"/>
        <w:rPr>
          <w:rFonts w:ascii="Arial" w:hAnsi="Arial" w:cs="Arial"/>
          <w:color w:val="000000"/>
          <w:sz w:val="22"/>
          <w:szCs w:val="22"/>
          <w:highlight w:val="cyan"/>
        </w:rPr>
      </w:pPr>
    </w:p>
    <w:p w:rsidR="00542EAA" w:rsidRDefault="00542EAA" w:rsidP="00542EAA">
      <w:pPr>
        <w:jc w:val="both"/>
        <w:rPr>
          <w:rFonts w:ascii="Arial" w:hAnsi="Arial" w:cs="Arial"/>
          <w:color w:val="000000"/>
          <w:sz w:val="22"/>
          <w:szCs w:val="22"/>
          <w:highlight w:val="cyan"/>
        </w:rPr>
      </w:pPr>
    </w:p>
    <w:p w:rsidR="00542EAA" w:rsidRDefault="00542EAA" w:rsidP="00542EAA">
      <w:pPr>
        <w:jc w:val="both"/>
        <w:rPr>
          <w:rFonts w:ascii="Arial" w:hAnsi="Arial" w:cs="Arial"/>
          <w:color w:val="000000"/>
          <w:sz w:val="22"/>
          <w:szCs w:val="22"/>
          <w:highlight w:val="cyan"/>
        </w:rPr>
      </w:pPr>
    </w:p>
    <w:p w:rsidR="00542EAA" w:rsidRDefault="00542EAA" w:rsidP="00542EAA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  <w:bookmarkStart w:id="0" w:name="StartP"/>
      <w:bookmarkEnd w:id="0"/>
    </w:p>
    <w:p w:rsidR="00542EAA" w:rsidRDefault="00542EAA">
      <w:bookmarkStart w:id="1" w:name="_GoBack"/>
      <w:bookmarkEnd w:id="1"/>
    </w:p>
    <w:sectPr w:rsidR="00542E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46E27D2"/>
    <w:multiLevelType w:val="multilevel"/>
    <w:tmpl w:val="63CCEFF4"/>
    <w:lvl w:ilvl="0">
      <w:start w:val="1"/>
      <w:numFmt w:val="none"/>
      <w:pStyle w:val="Heading1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lvlText w:val="%2.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lvlText w:val="%2.%3"/>
      <w:lvlJc w:val="left"/>
      <w:pPr>
        <w:ind w:left="0" w:firstLine="0"/>
      </w:pPr>
      <w:rPr>
        <w:rFonts w:ascii="Arial" w:hAnsi="Arial" w:hint="default"/>
        <w:b w:val="0"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1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796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6" w:hanging="360"/>
      </w:pPr>
      <w:rPr>
        <w:rFonts w:ascii="Wingdings" w:hAnsi="Wingdings" w:hint="default"/>
      </w:rPr>
    </w:lvl>
  </w:abstractNum>
  <w:abstractNum w:abstractNumId="2">
    <w:nsid w:val="6117730A"/>
    <w:multiLevelType w:val="hybridMultilevel"/>
    <w:tmpl w:val="4190C50E"/>
    <w:lvl w:ilvl="0" w:tplc="08090001">
      <w:start w:val="1"/>
      <w:numFmt w:val="bullet"/>
      <w:lvlText w:val=""/>
      <w:lvlJc w:val="left"/>
      <w:pPr>
        <w:ind w:left="81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3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5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7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9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1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3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5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70" w:hanging="360"/>
      </w:pPr>
      <w:rPr>
        <w:rFonts w:ascii="Wingdings" w:hAnsi="Wingdings" w:hint="default"/>
      </w:rPr>
    </w:lvl>
  </w:abstractNum>
  <w:abstractNum w:abstractNumId="3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  <w:num w:numId="5">
    <w:abstractNumId w:val="3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6">
    <w:abstractNumId w:val="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7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42EAA"/>
    <w:rsid w:val="00542EAA"/>
    <w:rsid w:val="00A5114B"/>
    <w:rsid w:val="00E879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stockticker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42EA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next w:val="Normal"/>
    <w:link w:val="Heading1Char"/>
    <w:qFormat/>
    <w:rsid w:val="00542EAA"/>
    <w:pPr>
      <w:keepNext/>
      <w:numPr>
        <w:numId w:val="1"/>
      </w:numPr>
      <w:spacing w:after="240" w:line="240" w:lineRule="auto"/>
      <w:jc w:val="both"/>
      <w:outlineLvl w:val="0"/>
    </w:pPr>
    <w:rPr>
      <w:rFonts w:ascii="Arial" w:eastAsia="Times New Roman" w:hAnsi="Arial" w:cs="Times New Roman"/>
      <w:b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542EAA"/>
    <w:rPr>
      <w:rFonts w:ascii="Arial" w:eastAsia="Times New Roman" w:hAnsi="Arial" w:cs="Times New Roman"/>
      <w:b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542EAA"/>
    <w:pPr>
      <w:ind w:left="720"/>
      <w:contextualSpacing/>
    </w:pPr>
  </w:style>
  <w:style w:type="table" w:styleId="TableGrid">
    <w:name w:val="Table Grid"/>
    <w:basedOn w:val="TableNormal"/>
    <w:uiPriority w:val="59"/>
    <w:rsid w:val="00542EAA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uiPriority w:val="99"/>
    <w:rsid w:val="00542EAA"/>
    <w:pPr>
      <w:spacing w:before="240" w:after="120"/>
    </w:pPr>
  </w:style>
  <w:style w:type="paragraph" w:customStyle="1" w:styleId="fixed">
    <w:name w:val="fixed"/>
    <w:link w:val="fixedChar"/>
    <w:rsid w:val="00542EA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uiPriority w:val="99"/>
    <w:rsid w:val="00542EAA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542EAA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uiPriority w:val="99"/>
    <w:rsid w:val="00542EAA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uiPriority w:val="99"/>
    <w:rsid w:val="00542EAA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542EAA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42EA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2EAA"/>
    <w:rPr>
      <w:rFonts w:ascii="Tahoma" w:eastAsia="Times New Roman" w:hAnsi="Tahoma" w:cs="Tahoma"/>
      <w:sz w:val="16"/>
      <w:szCs w:val="16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42EA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next w:val="Normal"/>
    <w:link w:val="Heading1Char"/>
    <w:qFormat/>
    <w:rsid w:val="00542EAA"/>
    <w:pPr>
      <w:keepNext/>
      <w:numPr>
        <w:numId w:val="1"/>
      </w:numPr>
      <w:spacing w:after="240" w:line="240" w:lineRule="auto"/>
      <w:jc w:val="both"/>
      <w:outlineLvl w:val="0"/>
    </w:pPr>
    <w:rPr>
      <w:rFonts w:ascii="Arial" w:eastAsia="Times New Roman" w:hAnsi="Arial" w:cs="Times New Roman"/>
      <w:b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542EAA"/>
    <w:rPr>
      <w:rFonts w:ascii="Arial" w:eastAsia="Times New Roman" w:hAnsi="Arial" w:cs="Times New Roman"/>
      <w:b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542EAA"/>
    <w:pPr>
      <w:ind w:left="720"/>
      <w:contextualSpacing/>
    </w:pPr>
  </w:style>
  <w:style w:type="table" w:styleId="TableGrid">
    <w:name w:val="Table Grid"/>
    <w:basedOn w:val="TableNormal"/>
    <w:uiPriority w:val="59"/>
    <w:rsid w:val="00542EAA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uiPriority w:val="99"/>
    <w:rsid w:val="00542EAA"/>
    <w:pPr>
      <w:spacing w:before="240" w:after="120"/>
    </w:pPr>
  </w:style>
  <w:style w:type="paragraph" w:customStyle="1" w:styleId="fixed">
    <w:name w:val="fixed"/>
    <w:link w:val="fixedChar"/>
    <w:rsid w:val="00542EA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uiPriority w:val="99"/>
    <w:rsid w:val="00542EAA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542EAA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uiPriority w:val="99"/>
    <w:rsid w:val="00542EAA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uiPriority w:val="99"/>
    <w:rsid w:val="00542EAA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542EAA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42EA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2EAA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3086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2889</Words>
  <Characters>16470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19321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Stewart</dc:creator>
  <cp:lastModifiedBy>Sarah Stewart</cp:lastModifiedBy>
  <cp:revision>1</cp:revision>
  <dcterms:created xsi:type="dcterms:W3CDTF">2018-09-13T09:10:00Z</dcterms:created>
  <dcterms:modified xsi:type="dcterms:W3CDTF">2018-09-13T09:12:00Z</dcterms:modified>
</cp:coreProperties>
</file>