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274B6" w:rsidRDefault="000274B6">
      <w:pPr>
        <w:spacing w:line="360" w:lineRule="auto"/>
        <w:ind w:right="-799"/>
        <w:rPr>
          <w:rFonts w:ascii="Arial" w:eastAsia="Arial" w:hAnsi="Arial"/>
          <w:sz w:val="24"/>
          <w:szCs w:val="24"/>
          <w:lang w:val="en-US"/>
        </w:rPr>
      </w:pPr>
    </w:p>
    <w:p w:rsidR="000274B6" w:rsidRDefault="000274B6">
      <w:pPr>
        <w:spacing w:line="360" w:lineRule="auto"/>
        <w:ind w:right="-799"/>
        <w:jc w:val="center"/>
        <w:rPr>
          <w:rFonts w:ascii="Arial" w:eastAsia="Arial" w:hAnsi="Arial"/>
          <w:sz w:val="24"/>
          <w:szCs w:val="24"/>
          <w:lang w:val="en-US"/>
        </w:rPr>
      </w:pPr>
    </w:p>
    <w:p w:rsidR="000274B6" w:rsidRDefault="000274B6">
      <w:pPr>
        <w:spacing w:line="360" w:lineRule="auto"/>
        <w:ind w:right="-799"/>
        <w:jc w:val="center"/>
        <w:rPr>
          <w:rFonts w:ascii="Arial" w:eastAsia="Arial" w:hAnsi="Arial"/>
          <w:b/>
          <w:bCs/>
          <w:sz w:val="24"/>
          <w:szCs w:val="24"/>
          <w:lang w:val="en-US"/>
        </w:rPr>
      </w:pPr>
    </w:p>
    <w:p w:rsidR="000274B6" w:rsidRDefault="000274B6">
      <w:pPr>
        <w:spacing w:line="360" w:lineRule="auto"/>
        <w:ind w:right="-799"/>
        <w:jc w:val="center"/>
        <w:rPr>
          <w:rFonts w:ascii="Arial" w:eastAsia="Arial" w:hAnsi="Arial"/>
          <w:sz w:val="24"/>
          <w:szCs w:val="24"/>
          <w:lang w:val="en-US"/>
        </w:rPr>
      </w:pPr>
    </w:p>
    <w:p w:rsidR="000274B6" w:rsidRDefault="000274B6">
      <w:pPr>
        <w:spacing w:line="360" w:lineRule="auto"/>
        <w:ind w:right="-799"/>
        <w:jc w:val="center"/>
        <w:rPr>
          <w:rFonts w:ascii="Arial" w:eastAsia="Arial" w:hAnsi="Arial"/>
          <w:sz w:val="24"/>
          <w:szCs w:val="24"/>
          <w:lang w:val="en-US"/>
        </w:rPr>
      </w:pPr>
    </w:p>
    <w:p w:rsidR="000274B6" w:rsidRDefault="00DC01A5">
      <w:pPr>
        <w:spacing w:line="360" w:lineRule="auto"/>
        <w:ind w:right="-799"/>
        <w:jc w:val="center"/>
        <w:rPr>
          <w:rFonts w:ascii="Arial" w:eastAsia="Arial" w:hAnsi="Arial"/>
          <w:sz w:val="24"/>
          <w:szCs w:val="24"/>
          <w:lang w:val="en-US"/>
        </w:rPr>
      </w:pPr>
      <w:r>
        <w:rPr>
          <w:rFonts w:ascii="Arial" w:eastAsia="Arial" w:hAnsi="Arial"/>
          <w:sz w:val="24"/>
          <w:szCs w:val="24"/>
          <w:lang w:val="en-US"/>
        </w:rPr>
        <w:t>Health Assessment and social care</w:t>
      </w:r>
    </w:p>
    <w:p w:rsidR="000274B6" w:rsidRDefault="000274B6">
      <w:pPr>
        <w:spacing w:line="360" w:lineRule="auto"/>
        <w:ind w:right="-799"/>
        <w:jc w:val="center"/>
        <w:rPr>
          <w:rFonts w:ascii="Arial" w:eastAsia="Arial" w:hAnsi="Arial"/>
          <w:b/>
          <w:bCs/>
          <w:sz w:val="24"/>
          <w:szCs w:val="24"/>
          <w:lang w:val="en-US"/>
        </w:rPr>
      </w:pPr>
    </w:p>
    <w:p w:rsidR="000274B6" w:rsidRDefault="000274B6">
      <w:pPr>
        <w:spacing w:line="360" w:lineRule="auto"/>
        <w:ind w:right="-799"/>
        <w:jc w:val="center"/>
        <w:rPr>
          <w:rFonts w:ascii="Arial" w:eastAsia="Arial" w:hAnsi="Arial"/>
          <w:b/>
          <w:bCs/>
          <w:sz w:val="24"/>
          <w:szCs w:val="24"/>
          <w:lang w:val="en-US"/>
        </w:rPr>
      </w:pPr>
    </w:p>
    <w:p w:rsidR="000274B6" w:rsidRDefault="000274B6">
      <w:pPr>
        <w:spacing w:line="360" w:lineRule="auto"/>
        <w:ind w:right="-799"/>
        <w:jc w:val="center"/>
        <w:rPr>
          <w:rFonts w:ascii="Arial" w:eastAsia="Arial" w:hAnsi="Arial"/>
          <w:sz w:val="24"/>
          <w:szCs w:val="24"/>
          <w:lang w:val="en-US"/>
        </w:rPr>
      </w:pPr>
    </w:p>
    <w:p w:rsidR="000274B6" w:rsidRDefault="00DC01A5" w:rsidP="00B874C6">
      <w:pPr>
        <w:spacing w:line="360" w:lineRule="auto"/>
        <w:ind w:right="-799"/>
        <w:jc w:val="center"/>
        <w:rPr>
          <w:rFonts w:ascii="Arial" w:eastAsia="Arial" w:hAnsi="Arial"/>
          <w:sz w:val="24"/>
          <w:szCs w:val="24"/>
        </w:rPr>
      </w:pPr>
      <w:r>
        <w:rPr>
          <w:rFonts w:ascii="Arial" w:eastAsia="Arial" w:hAnsi="Arial"/>
          <w:sz w:val="24"/>
          <w:szCs w:val="24"/>
          <w:lang w:val="en-US"/>
        </w:rPr>
        <w:t>Name of student</w:t>
      </w:r>
    </w:p>
    <w:p w:rsidR="00B874C6" w:rsidRDefault="00B874C6" w:rsidP="00B874C6">
      <w:pPr>
        <w:spacing w:line="360" w:lineRule="auto"/>
        <w:ind w:right="-799"/>
        <w:jc w:val="center"/>
        <w:rPr>
          <w:rFonts w:ascii="Arial" w:eastAsia="Arial" w:hAnsi="Arial"/>
          <w:sz w:val="24"/>
          <w:szCs w:val="24"/>
        </w:rPr>
      </w:pPr>
      <w:proofErr w:type="spellStart"/>
      <w:r>
        <w:rPr>
          <w:rFonts w:ascii="Arial" w:eastAsia="Arial" w:hAnsi="Arial"/>
          <w:sz w:val="24"/>
          <w:szCs w:val="24"/>
        </w:rPr>
        <w:t>Esra</w:t>
      </w:r>
      <w:proofErr w:type="spellEnd"/>
      <w:r>
        <w:rPr>
          <w:rFonts w:ascii="Arial" w:eastAsia="Arial" w:hAnsi="Arial"/>
          <w:sz w:val="24"/>
          <w:szCs w:val="24"/>
        </w:rPr>
        <w:t xml:space="preserve"> Hussain </w:t>
      </w:r>
    </w:p>
    <w:p w:rsidR="000274B6" w:rsidRDefault="00DC01A5">
      <w:pPr>
        <w:spacing w:line="360" w:lineRule="auto"/>
        <w:ind w:right="-799"/>
        <w:jc w:val="center"/>
        <w:rPr>
          <w:rFonts w:ascii="Arial" w:eastAsia="Arial" w:hAnsi="Arial"/>
          <w:sz w:val="24"/>
          <w:szCs w:val="24"/>
          <w:lang w:val="en-US"/>
        </w:rPr>
      </w:pPr>
      <w:r>
        <w:rPr>
          <w:rFonts w:ascii="Arial" w:eastAsia="Arial" w:hAnsi="Arial"/>
          <w:sz w:val="24"/>
          <w:szCs w:val="24"/>
          <w:lang w:val="en-US"/>
        </w:rPr>
        <w:br w:type="page"/>
      </w:r>
      <w:bookmarkStart w:id="0" w:name="page1"/>
      <w:bookmarkEnd w:id="0"/>
    </w:p>
    <w:p w:rsidR="000274B6" w:rsidRDefault="00DC01A5">
      <w:pPr>
        <w:spacing w:line="360" w:lineRule="auto"/>
        <w:ind w:right="20" w:firstLine="744"/>
        <w:jc w:val="center"/>
        <w:rPr>
          <w:rFonts w:ascii="Arial" w:eastAsia="Arial" w:hAnsi="Arial"/>
          <w:sz w:val="24"/>
          <w:szCs w:val="24"/>
          <w:lang w:val="en-US"/>
        </w:rPr>
      </w:pPr>
      <w:r>
        <w:rPr>
          <w:rFonts w:ascii="Arial" w:eastAsia="Arial" w:hAnsi="Arial"/>
          <w:sz w:val="24"/>
          <w:szCs w:val="24"/>
          <w:lang w:val="en-US"/>
        </w:rPr>
        <w:t>Health Assessment and social care</w:t>
      </w:r>
    </w:p>
    <w:p w:rsidR="000274B6" w:rsidRDefault="00DC01A5">
      <w:pPr>
        <w:spacing w:line="360" w:lineRule="auto"/>
        <w:ind w:right="20" w:firstLine="744"/>
        <w:rPr>
          <w:rFonts w:ascii="Arial" w:eastAsia="Arial" w:hAnsi="Arial"/>
          <w:b/>
          <w:bCs/>
          <w:sz w:val="24"/>
          <w:szCs w:val="24"/>
          <w:lang w:val="en-US"/>
        </w:rPr>
      </w:pPr>
      <w:r>
        <w:rPr>
          <w:rFonts w:ascii="Arial" w:eastAsia="Arial" w:hAnsi="Arial"/>
          <w:b/>
          <w:bCs/>
          <w:sz w:val="24"/>
          <w:szCs w:val="24"/>
          <w:lang w:val="en-US"/>
        </w:rPr>
        <w:t xml:space="preserve">Introduction </w:t>
      </w:r>
    </w:p>
    <w:p w:rsidR="000274B6" w:rsidRDefault="00DC01A5">
      <w:pPr>
        <w:spacing w:line="360" w:lineRule="auto"/>
        <w:ind w:right="20" w:firstLine="744"/>
        <w:rPr>
          <w:rFonts w:ascii="Arial" w:eastAsia="Arial" w:hAnsi="Arial"/>
          <w:sz w:val="24"/>
          <w:szCs w:val="24"/>
          <w:lang w:val="en-US"/>
        </w:rPr>
      </w:pPr>
      <w:r>
        <w:rPr>
          <w:rFonts w:ascii="Arial" w:eastAsia="Arial" w:hAnsi="Arial"/>
          <w:sz w:val="24"/>
          <w:szCs w:val="24"/>
          <w:lang w:val="en-US"/>
        </w:rPr>
        <w:t xml:space="preserve">For module one assignment, I will be reviewing the case study on Bob. In reviewing the </w:t>
      </w:r>
      <w:r>
        <w:rPr>
          <w:rFonts w:ascii="Arial" w:eastAsia="Arial" w:hAnsi="Arial"/>
          <w:sz w:val="24"/>
          <w:szCs w:val="24"/>
          <w:lang w:val="en-US"/>
        </w:rPr>
        <w:t>case study, I will be discussing what I see as the rationale for his diagnosis and treatment planning based on his assessment. Topics that I would discuss in our next session will be explained that are based on his mediocre response to the suggested interv</w:t>
      </w:r>
      <w:r>
        <w:rPr>
          <w:rFonts w:ascii="Arial" w:eastAsia="Arial" w:hAnsi="Arial"/>
          <w:sz w:val="24"/>
          <w:szCs w:val="24"/>
          <w:lang w:val="en-US"/>
        </w:rPr>
        <w:t xml:space="preserve">entions. Benzodiazepine will be discussed to include the benefits and detriments of this class of drugs. Ethical considerations referencing conversations with Bob about medications will be explained. Lastly, I will discuss what other information should be </w:t>
      </w:r>
      <w:r>
        <w:rPr>
          <w:rFonts w:ascii="Arial" w:eastAsia="Arial" w:hAnsi="Arial"/>
          <w:sz w:val="24"/>
          <w:szCs w:val="24"/>
          <w:lang w:val="en-US"/>
        </w:rPr>
        <w:t xml:space="preserve">integrated into his session such as speaking with his wife, assessments, possible medication dosage changes and discussing diagnosis </w:t>
      </w:r>
    </w:p>
    <w:p w:rsidR="000274B6" w:rsidRDefault="00DC01A5">
      <w:pPr>
        <w:spacing w:line="360" w:lineRule="auto"/>
        <w:ind w:right="20" w:firstLine="744"/>
        <w:rPr>
          <w:rFonts w:ascii="Arial" w:eastAsia="Arial" w:hAnsi="Arial"/>
          <w:b/>
          <w:bCs/>
          <w:sz w:val="24"/>
          <w:szCs w:val="24"/>
          <w:lang w:val="en-US"/>
        </w:rPr>
      </w:pPr>
      <w:r>
        <w:rPr>
          <w:rFonts w:ascii="Arial" w:eastAsia="Arial" w:hAnsi="Arial"/>
          <w:b/>
          <w:bCs/>
          <w:sz w:val="24"/>
          <w:szCs w:val="24"/>
          <w:lang w:val="en-US"/>
        </w:rPr>
        <w:t>Case study</w:t>
      </w:r>
    </w:p>
    <w:p w:rsidR="000274B6" w:rsidRDefault="00DC01A5">
      <w:pPr>
        <w:spacing w:line="360" w:lineRule="auto"/>
        <w:ind w:right="20" w:firstLine="744"/>
        <w:rPr>
          <w:rFonts w:ascii="Arial" w:eastAsia="Arial" w:hAnsi="Arial"/>
          <w:sz w:val="24"/>
          <w:szCs w:val="24"/>
          <w:lang w:val="en-US"/>
        </w:rPr>
      </w:pPr>
      <w:r>
        <w:rPr>
          <w:rFonts w:ascii="Arial" w:eastAsia="Arial" w:hAnsi="Arial"/>
          <w:sz w:val="24"/>
          <w:szCs w:val="24"/>
          <w:lang w:val="en-US"/>
        </w:rPr>
        <w:t>The case study is about a man called Bob,  a truck driver who lives alone in Birmingham City centre. He's 52 ye</w:t>
      </w:r>
      <w:r>
        <w:rPr>
          <w:rFonts w:ascii="Arial" w:eastAsia="Arial" w:hAnsi="Arial"/>
          <w:sz w:val="24"/>
          <w:szCs w:val="24"/>
          <w:lang w:val="en-US"/>
        </w:rPr>
        <w:t>ars of age,  5’9 and weighs 15 stone. He has lived in Birmingham all of his life. He does have siblings as his only brother, mother and father passed away 10 years ago. He has a 27 year old daughter called Dana, however, Dana lives in Huddersfield with her</w:t>
      </w:r>
      <w:r>
        <w:rPr>
          <w:rFonts w:ascii="Arial" w:eastAsia="Arial" w:hAnsi="Arial"/>
          <w:sz w:val="24"/>
          <w:szCs w:val="24"/>
          <w:lang w:val="en-US"/>
        </w:rPr>
        <w:t xml:space="preserve"> husband Josh and 2 grandchildren, Alex and Taylor. Bob hasn't been divorced from his wife, Danas mother for 5 years and since then he has worked as may hours as he could and spent most his time on the road including many evenings and weekends. He has smok</w:t>
      </w:r>
      <w:r>
        <w:rPr>
          <w:rFonts w:ascii="Arial" w:eastAsia="Arial" w:hAnsi="Arial"/>
          <w:sz w:val="24"/>
          <w:szCs w:val="24"/>
          <w:lang w:val="en-US"/>
        </w:rPr>
        <w:t>ed cigarettes since he was around 20 years of age. Bob claims he derives alot of pleasure from smoking. In addition, he drinks whiskey and sometimes Coca-Cola to help him fight insomnia.</w:t>
      </w:r>
    </w:p>
    <w:p w:rsidR="000274B6" w:rsidRDefault="00DC01A5">
      <w:pPr>
        <w:spacing w:line="360" w:lineRule="auto"/>
        <w:ind w:right="20" w:firstLine="744"/>
        <w:rPr>
          <w:rFonts w:ascii="Arial" w:eastAsia="Arial" w:hAnsi="Arial"/>
          <w:b/>
          <w:bCs/>
          <w:sz w:val="24"/>
          <w:szCs w:val="24"/>
          <w:lang w:val="en-US"/>
        </w:rPr>
      </w:pPr>
      <w:r>
        <w:rPr>
          <w:rFonts w:ascii="Arial" w:eastAsia="Arial" w:hAnsi="Arial"/>
          <w:b/>
          <w:bCs/>
          <w:sz w:val="24"/>
          <w:szCs w:val="24"/>
          <w:lang w:val="en-US"/>
        </w:rPr>
        <w:t>Assessment report</w:t>
      </w:r>
    </w:p>
    <w:p w:rsidR="000274B6" w:rsidRDefault="00DC01A5">
      <w:pPr>
        <w:spacing w:line="360" w:lineRule="auto"/>
        <w:ind w:right="20" w:firstLine="744"/>
        <w:rPr>
          <w:rFonts w:ascii="Arial" w:eastAsia="Arial" w:hAnsi="Arial"/>
          <w:sz w:val="24"/>
          <w:szCs w:val="24"/>
          <w:lang w:val="en-US"/>
        </w:rPr>
      </w:pPr>
      <w:r>
        <w:rPr>
          <w:rFonts w:ascii="Arial" w:eastAsia="Arial" w:hAnsi="Arial"/>
          <w:sz w:val="24"/>
          <w:szCs w:val="24"/>
          <w:lang w:val="en-US"/>
        </w:rPr>
        <w:t>During the initial session, Bob presented with nerv</w:t>
      </w:r>
      <w:r>
        <w:rPr>
          <w:rFonts w:ascii="Arial" w:eastAsia="Arial" w:hAnsi="Arial"/>
          <w:sz w:val="24"/>
          <w:szCs w:val="24"/>
          <w:lang w:val="en-US"/>
        </w:rPr>
        <w:t xml:space="preserve">ousness, anxiety, frustration, irritability, outbursts of anger, and insomnia. He also presented as being somewhat disheveled in this session. During the first session, the therapist administered to Bob the Beck Anxiety Inventory (BAI) which he scored 21. </w:t>
      </w:r>
      <w:r>
        <w:rPr>
          <w:rFonts w:ascii="Arial" w:eastAsia="Arial" w:hAnsi="Arial"/>
          <w:sz w:val="24"/>
          <w:szCs w:val="24"/>
          <w:lang w:val="en-US"/>
        </w:rPr>
        <w:t>The BAI contains twenty-one items. Anxiety scores are classified as minimal, mild, moderate, and severe. With Bob scoring 21, this would classify him as having moderate anxiety (Lennard, 2011). At this time, he did not report having other symptoms. The the</w:t>
      </w:r>
      <w:r>
        <w:rPr>
          <w:rFonts w:ascii="Arial" w:eastAsia="Arial" w:hAnsi="Arial"/>
          <w:sz w:val="24"/>
          <w:szCs w:val="24"/>
          <w:lang w:val="en-US"/>
        </w:rPr>
        <w:t>rapist diagnosed him with Generalized Anxiety Disorder. After being diagnosed, Bob was prescribed Xanax 1mg to take as needed for anxiety by his PCP. The prescription was a one-month supply. Bob had commented that he was confused and did not understand why</w:t>
      </w:r>
      <w:r>
        <w:rPr>
          <w:rFonts w:ascii="Arial" w:eastAsia="Arial" w:hAnsi="Arial"/>
          <w:sz w:val="24"/>
          <w:szCs w:val="24"/>
          <w:lang w:val="en-US"/>
        </w:rPr>
        <w:t xml:space="preserve"> his PCP did not prescribe him a higher dosage of Xanax. In this session, Bob also spoke about his anxiety and irritability. He was also presented with information and education on mindfulness techniques, how to control breathing, and guided imagery. This </w:t>
      </w:r>
      <w:r>
        <w:rPr>
          <w:rFonts w:ascii="Arial" w:eastAsia="Arial" w:hAnsi="Arial"/>
          <w:sz w:val="24"/>
          <w:szCs w:val="24"/>
          <w:lang w:val="en-US"/>
        </w:rPr>
        <w:t>was explained to him so he could understand how this would help with anxiety and the irritability his was experiencing. Using an anger wheel was also explained.</w:t>
      </w:r>
    </w:p>
    <w:p w:rsidR="000274B6" w:rsidRDefault="00DC01A5">
      <w:pPr>
        <w:spacing w:line="360" w:lineRule="auto"/>
        <w:ind w:right="20" w:firstLine="744"/>
        <w:rPr>
          <w:rFonts w:ascii="Arial" w:eastAsia="Arial" w:hAnsi="Arial"/>
          <w:sz w:val="24"/>
          <w:szCs w:val="24"/>
          <w:lang w:val="en-US"/>
        </w:rPr>
      </w:pPr>
      <w:r>
        <w:rPr>
          <w:rFonts w:ascii="Arial" w:eastAsia="Arial" w:hAnsi="Arial"/>
          <w:sz w:val="24"/>
          <w:szCs w:val="24"/>
          <w:lang w:val="en-US"/>
        </w:rPr>
        <w:t>Bob presented with symptoms of anxiety, nervousness, and insomnia. In analyzing the rationale f</w:t>
      </w:r>
      <w:r>
        <w:rPr>
          <w:rFonts w:ascii="Arial" w:eastAsia="Arial" w:hAnsi="Arial"/>
          <w:sz w:val="24"/>
          <w:szCs w:val="24"/>
          <w:lang w:val="en-US"/>
        </w:rPr>
        <w:t xml:space="preserve">or his diagnosis and treatment plan, these are some symptoms of anxiety disorders. To determine this, the therapist chose to use the Beck Anxiety Inventory to determine where Bob’s level of anxiety presented itself. He did score in the moderate range. The </w:t>
      </w:r>
      <w:r>
        <w:rPr>
          <w:rFonts w:ascii="Arial" w:eastAsia="Arial" w:hAnsi="Arial"/>
          <w:sz w:val="24"/>
          <w:szCs w:val="24"/>
          <w:lang w:val="en-US"/>
        </w:rPr>
        <w:t>therapist used this assessment to help determine his diagnosis of Generalized Anxiety Disorder. Based on this diagnosis, his PCP was able to prescribe medication that he felt would help Bob as part of his treatment planning. Bob only returned to therapy tw</w:t>
      </w:r>
      <w:r>
        <w:rPr>
          <w:rFonts w:ascii="Arial" w:eastAsia="Arial" w:hAnsi="Arial"/>
          <w:sz w:val="24"/>
          <w:szCs w:val="24"/>
          <w:lang w:val="en-US"/>
        </w:rPr>
        <w:t>ice after this. Bob was encouraged to implement the interventions that were discussed previously as well as him being re-educated on how to use them. The assessment, diagnosis, medication and first two sessions were the start of treatment.</w:t>
      </w:r>
    </w:p>
    <w:p w:rsidR="000274B6" w:rsidRDefault="00DC01A5">
      <w:pPr>
        <w:spacing w:line="360" w:lineRule="auto"/>
        <w:ind w:right="20" w:firstLine="744"/>
        <w:rPr>
          <w:rFonts w:ascii="Arial" w:eastAsia="Arial" w:hAnsi="Arial"/>
          <w:sz w:val="24"/>
          <w:szCs w:val="24"/>
          <w:lang w:val="en-US"/>
        </w:rPr>
      </w:pPr>
      <w:r>
        <w:rPr>
          <w:rFonts w:ascii="Arial" w:eastAsia="Arial" w:hAnsi="Arial"/>
          <w:sz w:val="24"/>
          <w:szCs w:val="24"/>
          <w:lang w:val="en-US"/>
        </w:rPr>
        <w:t>When Bob return for therapy, he stated that he only noticed slight improvement. He also stated that his wife had nagged him to come to therapy. He really did not verbally interact in the session. In this session, Bob might expect results to quickly without</w:t>
      </w:r>
      <w:r>
        <w:rPr>
          <w:rFonts w:ascii="Arial" w:eastAsia="Arial" w:hAnsi="Arial"/>
          <w:sz w:val="24"/>
          <w:szCs w:val="24"/>
          <w:lang w:val="en-US"/>
        </w:rPr>
        <w:t xml:space="preserve"> putting in the work. He had said that he’d implemented all the interventions with no real changes. His mind may still be focused on the prescription and expecting more from the medication. In the next session, Bob did not say much. He stated that he didn’</w:t>
      </w:r>
      <w:r>
        <w:rPr>
          <w:rFonts w:ascii="Arial" w:eastAsia="Arial" w:hAnsi="Arial"/>
          <w:sz w:val="24"/>
          <w:szCs w:val="24"/>
          <w:lang w:val="en-US"/>
        </w:rPr>
        <w:t>t want to discuss the use of interventions then but preferred to wait until the next session. His wife did attend this session with him. He didn’t demonstrate much initiative toward wanting to change. Also, in this session the wife mentioned that Bob’s mot</w:t>
      </w:r>
      <w:r>
        <w:rPr>
          <w:rFonts w:ascii="Arial" w:eastAsia="Arial" w:hAnsi="Arial"/>
          <w:sz w:val="24"/>
          <w:szCs w:val="24"/>
          <w:lang w:val="en-US"/>
        </w:rPr>
        <w:t>her struggled with depression. Bob was also noticeably withdrawn in session. He reportedly cries a lot and isolates. These could possibly be symptoms of other mental health concerns such as depression.</w:t>
      </w:r>
    </w:p>
    <w:p w:rsidR="000274B6" w:rsidRDefault="00DC01A5">
      <w:pPr>
        <w:spacing w:line="360" w:lineRule="auto"/>
        <w:ind w:right="20" w:firstLine="744"/>
        <w:rPr>
          <w:rFonts w:ascii="Arial" w:eastAsia="Arial" w:hAnsi="Arial"/>
          <w:sz w:val="24"/>
          <w:szCs w:val="24"/>
          <w:lang w:val="en-US"/>
        </w:rPr>
      </w:pPr>
      <w:r>
        <w:rPr>
          <w:rFonts w:ascii="Arial" w:eastAsia="Arial" w:hAnsi="Arial"/>
          <w:sz w:val="24"/>
          <w:szCs w:val="24"/>
          <w:lang w:val="en-US"/>
        </w:rPr>
        <w:t>There are several points of this discussion that I wou</w:t>
      </w:r>
      <w:r>
        <w:rPr>
          <w:rFonts w:ascii="Arial" w:eastAsia="Arial" w:hAnsi="Arial"/>
          <w:sz w:val="24"/>
          <w:szCs w:val="24"/>
          <w:lang w:val="en-US"/>
        </w:rPr>
        <w:t>ld want to or feel the need to incorporate into the next session. I would like to understand more about the arguments Bob and his wife are having. Things such as how frequently, what they are about, how they start, etc. I feel would be important because th</w:t>
      </w:r>
      <w:r>
        <w:rPr>
          <w:rFonts w:ascii="Arial" w:eastAsia="Arial" w:hAnsi="Arial"/>
          <w:sz w:val="24"/>
          <w:szCs w:val="24"/>
          <w:lang w:val="en-US"/>
        </w:rPr>
        <w:t>is would be a major stressor in a relationship. I would also like to speak more about anger issues with Bob and a more solid plan for managing this. The isolation, crying, mood switching, decrease in sex could by symptoms of another mental health diagnosis</w:t>
      </w:r>
      <w:r>
        <w:rPr>
          <w:rFonts w:ascii="Arial" w:eastAsia="Arial" w:hAnsi="Arial"/>
          <w:sz w:val="24"/>
          <w:szCs w:val="24"/>
          <w:lang w:val="en-US"/>
        </w:rPr>
        <w:t>. This would be an important conversation to have with Bob.</w:t>
      </w:r>
    </w:p>
    <w:p w:rsidR="000274B6" w:rsidRDefault="00DC01A5">
      <w:pPr>
        <w:spacing w:line="360" w:lineRule="auto"/>
        <w:ind w:right="20" w:firstLine="744"/>
        <w:rPr>
          <w:rFonts w:ascii="Arial" w:eastAsia="Arial" w:hAnsi="Arial"/>
          <w:sz w:val="24"/>
          <w:szCs w:val="24"/>
          <w:lang w:val="en-US"/>
        </w:rPr>
      </w:pPr>
      <w:r>
        <w:rPr>
          <w:rFonts w:ascii="Arial" w:eastAsia="Arial" w:hAnsi="Arial"/>
          <w:sz w:val="24"/>
          <w:szCs w:val="24"/>
          <w:lang w:val="en-US"/>
        </w:rPr>
        <w:t>The medication Xanax belongs to the class of drugs known as benzodiazepines (Durbin, 2021). There are some benefits to using this class of medications. This type of medication helps to immediately</w:t>
      </w:r>
      <w:r>
        <w:rPr>
          <w:rFonts w:ascii="Arial" w:eastAsia="Arial" w:hAnsi="Arial"/>
          <w:sz w:val="24"/>
          <w:szCs w:val="24"/>
          <w:lang w:val="en-US"/>
        </w:rPr>
        <w:t xml:space="preserve"> reduce feelings of anxiety. They can also assist in people being able to maintain a sense of calm while being able to rest due to illness (Beard, 2020). Benzodiazepines such as Xanax have numerous detriments or adverse effects attached to them. Some of th</w:t>
      </w:r>
      <w:r>
        <w:rPr>
          <w:rFonts w:ascii="Arial" w:eastAsia="Arial" w:hAnsi="Arial"/>
          <w:sz w:val="24"/>
          <w:szCs w:val="24"/>
          <w:lang w:val="en-US"/>
        </w:rPr>
        <w:t>ose effects include daytime sedation, problems with attention and memory, psychomotor skills that have been slowed as well as ataxia (Pomerantz, 2007). Long term adverse effects caused by the use of benzodiazepines include memory impairment, processing spe</w:t>
      </w:r>
      <w:r>
        <w:rPr>
          <w:rFonts w:ascii="Arial" w:eastAsia="Arial" w:hAnsi="Arial"/>
          <w:sz w:val="24"/>
          <w:szCs w:val="24"/>
          <w:lang w:val="en-US"/>
        </w:rPr>
        <w:t>ed and verbal learning. These medications taken regularly within a therapeutic level can result in abuse and dependency. They will typically produce withdrawal symptoms.</w:t>
      </w:r>
    </w:p>
    <w:p w:rsidR="000274B6" w:rsidRDefault="00DC01A5">
      <w:pPr>
        <w:spacing w:line="360" w:lineRule="auto"/>
        <w:ind w:right="20" w:firstLine="744"/>
        <w:rPr>
          <w:rFonts w:ascii="Arial" w:eastAsia="Arial" w:hAnsi="Arial"/>
          <w:sz w:val="24"/>
          <w:szCs w:val="24"/>
          <w:lang w:val="en-US"/>
        </w:rPr>
      </w:pPr>
      <w:r>
        <w:rPr>
          <w:rFonts w:ascii="Arial" w:eastAsia="Arial" w:hAnsi="Arial"/>
          <w:sz w:val="24"/>
          <w:szCs w:val="24"/>
          <w:lang w:val="en-US"/>
        </w:rPr>
        <w:t>When discussing medications with Bob there are some ethical considerations that should</w:t>
      </w:r>
      <w:r>
        <w:rPr>
          <w:rFonts w:ascii="Arial" w:eastAsia="Arial" w:hAnsi="Arial"/>
          <w:sz w:val="24"/>
          <w:szCs w:val="24"/>
          <w:lang w:val="en-US"/>
        </w:rPr>
        <w:t xml:space="preserve"> be included. The first consideration would be that I have informed consent from our client. In explaining informed consent to Bob, I would ensure that he has enough information about his treatment options that are available to him including the risks and </w:t>
      </w:r>
      <w:r>
        <w:rPr>
          <w:rFonts w:ascii="Arial" w:eastAsia="Arial" w:hAnsi="Arial"/>
          <w:sz w:val="24"/>
          <w:szCs w:val="24"/>
          <w:lang w:val="en-US"/>
        </w:rPr>
        <w:t>benefits as well as those that would include not receiving treatment, so that he could make an informed decision on what treatment he would want to receive. As part of the informed consent process, I would want to ensure that it is alright with Bob for Ann</w:t>
      </w:r>
      <w:r>
        <w:rPr>
          <w:rFonts w:ascii="Arial" w:eastAsia="Arial" w:hAnsi="Arial"/>
          <w:sz w:val="24"/>
          <w:szCs w:val="24"/>
          <w:lang w:val="en-US"/>
        </w:rPr>
        <w:t>a to be a part of treatment or to receive information about his treatment. At this point, Bob is my client. Another ethical concern that I would want to address with Bob is the professional boundaries that I will need to maintain with him and his wife Anna</w:t>
      </w:r>
      <w:r>
        <w:rPr>
          <w:rFonts w:ascii="Arial" w:eastAsia="Arial" w:hAnsi="Arial"/>
          <w:sz w:val="24"/>
          <w:szCs w:val="24"/>
          <w:lang w:val="en-US"/>
        </w:rPr>
        <w:t>. Since Bob is seeing a prescriber and a therapist, it is important for them both to be able to communicate all care to ensure that they are providing care that is in the best interest of the client. Providers can incur problems in several areas concerning</w:t>
      </w:r>
      <w:r>
        <w:rPr>
          <w:rFonts w:ascii="Arial" w:eastAsia="Arial" w:hAnsi="Arial"/>
          <w:sz w:val="24"/>
          <w:szCs w:val="24"/>
          <w:lang w:val="en-US"/>
        </w:rPr>
        <w:t xml:space="preserve"> ethics such as research funding, incentives, gift giving, and advertising. I would need consent forms signed to speak with the provider/prescriber in reference to Bob and his medical records.</w:t>
      </w:r>
    </w:p>
    <w:p w:rsidR="000274B6" w:rsidRDefault="00DC01A5">
      <w:pPr>
        <w:spacing w:line="360" w:lineRule="auto"/>
        <w:ind w:right="20" w:firstLine="744"/>
        <w:rPr>
          <w:rFonts w:ascii="Arial" w:eastAsia="Arial" w:hAnsi="Arial"/>
          <w:sz w:val="24"/>
          <w:szCs w:val="24"/>
          <w:lang w:val="en-US"/>
        </w:rPr>
      </w:pPr>
      <w:r>
        <w:rPr>
          <w:rFonts w:ascii="Arial" w:eastAsia="Arial" w:hAnsi="Arial"/>
          <w:sz w:val="24"/>
          <w:szCs w:val="24"/>
          <w:lang w:val="en-US"/>
        </w:rPr>
        <w:t>Consultation is important with regards to medication. In this c</w:t>
      </w:r>
      <w:r>
        <w:rPr>
          <w:rFonts w:ascii="Arial" w:eastAsia="Arial" w:hAnsi="Arial"/>
          <w:sz w:val="24"/>
          <w:szCs w:val="24"/>
          <w:lang w:val="en-US"/>
        </w:rPr>
        <w:t>ase study, I would strongly recommend that Bob speak to the prescriber if he has concerns as to why he wasn’t prescribed a higher dosage of Xanax. Also, if Bob is experiencing any side effects that are unusual or seem to continue, they need to be addressed</w:t>
      </w:r>
      <w:r>
        <w:rPr>
          <w:rFonts w:ascii="Arial" w:eastAsia="Arial" w:hAnsi="Arial"/>
          <w:sz w:val="24"/>
          <w:szCs w:val="24"/>
          <w:lang w:val="en-US"/>
        </w:rPr>
        <w:t xml:space="preserve"> with the prescriber. Concerns to be taken into consideration when speaking with the prescriber about medication and related disease states are that I only speak with the prescriber regarding medications and effects, that I keep client’s best interest in m</w:t>
      </w:r>
      <w:r>
        <w:rPr>
          <w:rFonts w:ascii="Arial" w:eastAsia="Arial" w:hAnsi="Arial"/>
          <w:sz w:val="24"/>
          <w:szCs w:val="24"/>
          <w:lang w:val="en-US"/>
        </w:rPr>
        <w:t>ind, and that I can provide the prescriber with an update on how that client is complying or not with other therapeutic interventions.</w:t>
      </w:r>
    </w:p>
    <w:p w:rsidR="000274B6" w:rsidRDefault="00DC01A5">
      <w:pPr>
        <w:spacing w:line="360" w:lineRule="auto"/>
        <w:ind w:right="20" w:firstLine="744"/>
        <w:rPr>
          <w:rFonts w:ascii="Arial" w:eastAsia="Arial" w:hAnsi="Arial"/>
          <w:sz w:val="24"/>
          <w:szCs w:val="24"/>
          <w:lang w:val="en-US"/>
        </w:rPr>
      </w:pPr>
      <w:r>
        <w:rPr>
          <w:rFonts w:ascii="Arial" w:eastAsia="Arial" w:hAnsi="Arial"/>
          <w:sz w:val="24"/>
          <w:szCs w:val="24"/>
          <w:lang w:val="en-US"/>
        </w:rPr>
        <w:t>An assessment instrument that I would choose to use would be in the Beck Depression Inventory (BDI). This assessment is a</w:t>
      </w:r>
      <w:r>
        <w:rPr>
          <w:rFonts w:ascii="Arial" w:eastAsia="Arial" w:hAnsi="Arial"/>
          <w:sz w:val="24"/>
          <w:szCs w:val="24"/>
          <w:lang w:val="en-US"/>
        </w:rPr>
        <w:t xml:space="preserve"> twenty-one question multiple choice self-report inventory. The BDI measures the severity of depression. Bob has symptoms that could relate to depression such as isolation, crying, anger, withdrawal, decreased sex drive, arguments, problems with job stress</w:t>
      </w:r>
      <w:r>
        <w:rPr>
          <w:rFonts w:ascii="Arial" w:eastAsia="Arial" w:hAnsi="Arial"/>
          <w:sz w:val="24"/>
          <w:szCs w:val="24"/>
          <w:lang w:val="en-US"/>
        </w:rPr>
        <w:t>, anxiety, irritability, and overall mood changes. By using this assessment score, I will be able to determine his level depression.</w:t>
      </w:r>
    </w:p>
    <w:p w:rsidR="000274B6" w:rsidRDefault="00DC01A5">
      <w:pPr>
        <w:spacing w:line="360" w:lineRule="auto"/>
        <w:ind w:right="20" w:firstLine="744"/>
        <w:rPr>
          <w:rFonts w:ascii="Arial" w:eastAsia="Arial" w:hAnsi="Arial"/>
          <w:sz w:val="24"/>
          <w:szCs w:val="24"/>
          <w:lang w:val="en-US"/>
        </w:rPr>
      </w:pPr>
      <w:r>
        <w:rPr>
          <w:rFonts w:ascii="Arial" w:eastAsia="Arial" w:hAnsi="Arial"/>
          <w:sz w:val="24"/>
          <w:szCs w:val="24"/>
          <w:lang w:val="en-US"/>
        </w:rPr>
        <w:t>I would also administer the Minnesota Multiphasic Personality Inventory (MMPI), the updated version is MMPI-2. This assessm</w:t>
      </w:r>
      <w:r>
        <w:rPr>
          <w:rFonts w:ascii="Arial" w:eastAsia="Arial" w:hAnsi="Arial"/>
          <w:sz w:val="24"/>
          <w:szCs w:val="24"/>
          <w:lang w:val="en-US"/>
        </w:rPr>
        <w:t>ent is a self-report inventory that asks true false questions. These answers help determine if a person has symptoms of as mental health illness or a personality disorder. The scoring on this inventory is based on ten different mental health scales. The hi</w:t>
      </w:r>
      <w:r>
        <w:rPr>
          <w:rFonts w:ascii="Arial" w:eastAsia="Arial" w:hAnsi="Arial"/>
          <w:sz w:val="24"/>
          <w:szCs w:val="24"/>
          <w:lang w:val="en-US"/>
        </w:rPr>
        <w:t>gh scores may indicate a mental health disorder.</w:t>
      </w:r>
    </w:p>
    <w:p w:rsidR="000274B6" w:rsidRDefault="00DC01A5">
      <w:pPr>
        <w:spacing w:line="360" w:lineRule="auto"/>
        <w:ind w:right="20" w:firstLine="744"/>
        <w:rPr>
          <w:rFonts w:ascii="Arial" w:eastAsia="Arial" w:hAnsi="Arial"/>
          <w:sz w:val="24"/>
          <w:szCs w:val="24"/>
          <w:lang w:val="en-US"/>
        </w:rPr>
      </w:pPr>
      <w:r>
        <w:rPr>
          <w:rFonts w:ascii="Arial" w:eastAsia="Arial" w:hAnsi="Arial"/>
          <w:sz w:val="24"/>
          <w:szCs w:val="24"/>
          <w:lang w:val="en-US"/>
        </w:rPr>
        <w:t>Another assessment that I would like to complete with Bob is a Mental Status Exam (MSE). This will help describe his mental state at the time his assessment was being done. This will also help towards gather</w:t>
      </w:r>
      <w:r>
        <w:rPr>
          <w:rFonts w:ascii="Arial" w:eastAsia="Arial" w:hAnsi="Arial"/>
          <w:sz w:val="24"/>
          <w:szCs w:val="24"/>
          <w:lang w:val="en-US"/>
        </w:rPr>
        <w:t>ing information in determining a diagnosis. In this assessment, areas such as his appearance, speech, mood, perception, thought content, judgment and cognition will be included.</w:t>
      </w:r>
    </w:p>
    <w:p w:rsidR="000274B6" w:rsidRDefault="00DC01A5">
      <w:pPr>
        <w:spacing w:line="360" w:lineRule="auto"/>
        <w:ind w:right="20" w:firstLine="744"/>
        <w:rPr>
          <w:rFonts w:ascii="Arial" w:eastAsia="Arial" w:hAnsi="Arial"/>
          <w:b/>
          <w:bCs/>
          <w:sz w:val="24"/>
          <w:szCs w:val="24"/>
          <w:lang w:val="en-US"/>
        </w:rPr>
      </w:pPr>
      <w:r>
        <w:rPr>
          <w:rFonts w:ascii="Arial" w:eastAsia="Arial" w:hAnsi="Arial"/>
          <w:b/>
          <w:bCs/>
          <w:sz w:val="24"/>
          <w:szCs w:val="24"/>
          <w:lang w:val="en-US"/>
        </w:rPr>
        <w:t xml:space="preserve">Recommendations </w:t>
      </w:r>
    </w:p>
    <w:p w:rsidR="000274B6" w:rsidRDefault="00DC01A5">
      <w:pPr>
        <w:spacing w:line="360" w:lineRule="auto"/>
        <w:ind w:right="20" w:firstLine="744"/>
        <w:rPr>
          <w:rFonts w:ascii="Arial" w:eastAsia="Arial" w:hAnsi="Arial"/>
          <w:sz w:val="24"/>
          <w:szCs w:val="24"/>
          <w:lang w:val="en-US"/>
        </w:rPr>
      </w:pPr>
      <w:r>
        <w:rPr>
          <w:rFonts w:ascii="Arial" w:eastAsia="Arial" w:hAnsi="Arial"/>
          <w:sz w:val="24"/>
          <w:szCs w:val="24"/>
          <w:lang w:val="en-US"/>
        </w:rPr>
        <w:t>As part of the assessment process, I would find it greatly be</w:t>
      </w:r>
      <w:r>
        <w:rPr>
          <w:rFonts w:ascii="Arial" w:eastAsia="Arial" w:hAnsi="Arial"/>
          <w:sz w:val="24"/>
          <w:szCs w:val="24"/>
          <w:lang w:val="en-US"/>
        </w:rPr>
        <w:t>neficial for Bob to obtain a physical exam from his provider as soon as possible. This would rule out other issues such as diagnosis for physical illness that could possibly mimic his symptoms. I would ensure that Bob understands the importance of this pro</w:t>
      </w:r>
      <w:r>
        <w:rPr>
          <w:rFonts w:ascii="Arial" w:eastAsia="Arial" w:hAnsi="Arial"/>
          <w:sz w:val="24"/>
          <w:szCs w:val="24"/>
          <w:lang w:val="en-US"/>
        </w:rPr>
        <w:t>cess. I would also ensure that correct consent forms are signed in order for me to speak with the provider in reference to this. An addition diagnoses to possibly consider is Major Depressive Disorder (MDD). DSM-5 criteria for this meeting this disorder is</w:t>
      </w:r>
      <w:r>
        <w:rPr>
          <w:rFonts w:ascii="Arial" w:eastAsia="Arial" w:hAnsi="Arial"/>
          <w:sz w:val="24"/>
          <w:szCs w:val="24"/>
          <w:lang w:val="en-US"/>
        </w:rPr>
        <w:t xml:space="preserve"> that there must be at least five of the top symptoms which he meets which are: a change in previous functioning, depressed mood, loss of interest or pleasure, insomnia, fatigue, and struggles with work. From the sessions so far, Bob’s symptoms have caused</w:t>
      </w:r>
      <w:r>
        <w:rPr>
          <w:rFonts w:ascii="Arial" w:eastAsia="Arial" w:hAnsi="Arial"/>
          <w:sz w:val="24"/>
          <w:szCs w:val="24"/>
          <w:lang w:val="en-US"/>
        </w:rPr>
        <w:t xml:space="preserve"> significant distress in important areas of functioning such as home and occupational. His symptoms are contributed to substance use or other medical conditions. There not better explained by another disorder and there has been no reported history of manic</w:t>
      </w:r>
      <w:r>
        <w:rPr>
          <w:rFonts w:ascii="Arial" w:eastAsia="Arial" w:hAnsi="Arial"/>
          <w:sz w:val="24"/>
          <w:szCs w:val="24"/>
          <w:lang w:val="en-US"/>
        </w:rPr>
        <w:t xml:space="preserve"> or hypomanic episodes. Other assessments must be completed before this diagnosis can be ruled out.</w:t>
      </w:r>
    </w:p>
    <w:p w:rsidR="000274B6" w:rsidRDefault="00DC01A5">
      <w:pPr>
        <w:spacing w:line="360" w:lineRule="auto"/>
        <w:ind w:right="20" w:firstLine="744"/>
        <w:rPr>
          <w:rFonts w:ascii="Arial" w:eastAsia="Arial" w:hAnsi="Arial"/>
          <w:sz w:val="24"/>
          <w:szCs w:val="24"/>
          <w:lang w:val="en-US"/>
        </w:rPr>
      </w:pPr>
      <w:r>
        <w:rPr>
          <w:rFonts w:ascii="Arial" w:eastAsia="Arial" w:hAnsi="Arial"/>
          <w:sz w:val="24"/>
          <w:szCs w:val="24"/>
          <w:lang w:val="en-US"/>
        </w:rPr>
        <w:t>Bob was prescribed Xanax 1mg to be taken as need and given a thirty-day supply approximately three weeks ago. Before making any recommendations concerning m</w:t>
      </w:r>
      <w:r>
        <w:rPr>
          <w:rFonts w:ascii="Arial" w:eastAsia="Arial" w:hAnsi="Arial"/>
          <w:sz w:val="24"/>
          <w:szCs w:val="24"/>
          <w:lang w:val="en-US"/>
        </w:rPr>
        <w:t>edication changes, I will discuss this with Bob. I will need to inquire if he has been taking the medication as directed only. If he has been, how does it help or not help him? If he hasn’t been taking it, how did this occur? How are we coping with issues?</w:t>
      </w:r>
      <w:r>
        <w:rPr>
          <w:rFonts w:ascii="Arial" w:eastAsia="Arial" w:hAnsi="Arial"/>
          <w:sz w:val="24"/>
          <w:szCs w:val="24"/>
          <w:lang w:val="en-US"/>
        </w:rPr>
        <w:t xml:space="preserve"> I would also inquire with Bob if he were using the intervention that were taught to him previously. I would remind him that these are wonderful coping skills that should be used. Until I know this information about the Xanax, it will be hard to recommend </w:t>
      </w:r>
      <w:r>
        <w:rPr>
          <w:rFonts w:ascii="Arial" w:eastAsia="Arial" w:hAnsi="Arial"/>
          <w:sz w:val="24"/>
          <w:szCs w:val="24"/>
          <w:lang w:val="en-US"/>
        </w:rPr>
        <w:t>an increase/decrease or discontinuance to his prescriber and my reasons why to the prescriber. Also, I will need to have finished the assessments as well as the physician completing the physical before any changes to medication or recommendation of other m</w:t>
      </w:r>
      <w:r>
        <w:rPr>
          <w:rFonts w:ascii="Arial" w:eastAsia="Arial" w:hAnsi="Arial"/>
          <w:sz w:val="24"/>
          <w:szCs w:val="24"/>
          <w:lang w:val="en-US"/>
        </w:rPr>
        <w:t>edications are completed. Based on assessments and the physical, as a treatment team we will be able to evaluate other possible diagnosis and develop treatment options with our client.</w:t>
      </w:r>
    </w:p>
    <w:p w:rsidR="000274B6" w:rsidRDefault="00DC01A5">
      <w:pPr>
        <w:spacing w:line="360" w:lineRule="auto"/>
        <w:ind w:right="20" w:firstLine="744"/>
        <w:rPr>
          <w:rFonts w:ascii="Arial" w:eastAsia="Arial" w:hAnsi="Arial"/>
          <w:b/>
          <w:bCs/>
          <w:sz w:val="24"/>
          <w:szCs w:val="24"/>
          <w:lang w:val="en-US"/>
        </w:rPr>
      </w:pPr>
      <w:r>
        <w:rPr>
          <w:rFonts w:ascii="Arial" w:eastAsia="Arial" w:hAnsi="Arial"/>
          <w:b/>
          <w:bCs/>
          <w:sz w:val="24"/>
          <w:szCs w:val="24"/>
          <w:lang w:val="en-US"/>
        </w:rPr>
        <w:t>Conclusion</w:t>
      </w:r>
    </w:p>
    <w:p w:rsidR="000274B6" w:rsidRDefault="00DC01A5">
      <w:pPr>
        <w:spacing w:line="360" w:lineRule="auto"/>
        <w:ind w:right="20" w:firstLine="744"/>
        <w:rPr>
          <w:rFonts w:ascii="Arial" w:eastAsia="Arial" w:hAnsi="Arial"/>
          <w:sz w:val="24"/>
          <w:szCs w:val="24"/>
          <w:lang w:val="en-US"/>
        </w:rPr>
      </w:pPr>
      <w:r>
        <w:rPr>
          <w:rFonts w:ascii="Arial" w:eastAsia="Arial" w:hAnsi="Arial"/>
          <w:sz w:val="24"/>
          <w:szCs w:val="24"/>
          <w:lang w:val="en-US"/>
        </w:rPr>
        <w:t>In conclusion, Bob has previously seen a provider and was pr</w:t>
      </w:r>
      <w:r>
        <w:rPr>
          <w:rFonts w:ascii="Arial" w:eastAsia="Arial" w:hAnsi="Arial"/>
          <w:sz w:val="24"/>
          <w:szCs w:val="24"/>
          <w:lang w:val="en-US"/>
        </w:rPr>
        <w:t>ovided a diagnosis. He was also prescribed medication and briefly attended therapy. As his therapist, I have discussed his previous diagnosis, treatment plan, ethical considerations, and medication. I have also summarized topics to discuss in upcoming sess</w:t>
      </w:r>
      <w:r>
        <w:rPr>
          <w:rFonts w:ascii="Arial" w:eastAsia="Arial" w:hAnsi="Arial"/>
          <w:sz w:val="24"/>
          <w:szCs w:val="24"/>
          <w:lang w:val="en-US"/>
        </w:rPr>
        <w:t>ions and another possible diagnosis. Lastly, discussed was how his medication may be affected and the reasoning for this.</w:t>
      </w:r>
    </w:p>
    <w:p w:rsidR="000274B6" w:rsidRDefault="000274B6">
      <w:pPr>
        <w:spacing w:line="360" w:lineRule="auto"/>
        <w:ind w:right="20" w:firstLine="744"/>
        <w:rPr>
          <w:rFonts w:ascii="Arial" w:eastAsia="Arial" w:hAnsi="Arial"/>
          <w:sz w:val="24"/>
          <w:szCs w:val="24"/>
          <w:lang w:val="en-US"/>
        </w:rPr>
      </w:pPr>
    </w:p>
    <w:p w:rsidR="000274B6" w:rsidRDefault="000274B6">
      <w:pPr>
        <w:spacing w:line="360" w:lineRule="auto"/>
        <w:ind w:right="20" w:firstLine="744"/>
        <w:rPr>
          <w:rFonts w:ascii="Arial" w:eastAsia="Arial" w:hAnsi="Arial"/>
          <w:sz w:val="24"/>
          <w:szCs w:val="24"/>
          <w:lang w:val="en-US"/>
        </w:rPr>
      </w:pPr>
    </w:p>
    <w:p w:rsidR="000274B6" w:rsidRDefault="00DC01A5">
      <w:pPr>
        <w:spacing w:line="360" w:lineRule="auto"/>
        <w:ind w:right="20" w:firstLine="744"/>
        <w:rPr>
          <w:rFonts w:ascii="Arial" w:eastAsia="Arial" w:hAnsi="Arial"/>
          <w:sz w:val="24"/>
          <w:szCs w:val="24"/>
          <w:lang w:val="en-US"/>
        </w:rPr>
      </w:pPr>
      <w:r>
        <w:rPr>
          <w:rFonts w:ascii="Arial" w:eastAsia="Arial" w:hAnsi="Arial"/>
          <w:sz w:val="24"/>
          <w:szCs w:val="24"/>
          <w:lang w:val="en-US"/>
        </w:rPr>
        <w:t xml:space="preserve"> </w:t>
      </w:r>
    </w:p>
    <w:p w:rsidR="000274B6" w:rsidRDefault="00DC01A5">
      <w:pPr>
        <w:spacing w:line="360" w:lineRule="auto"/>
        <w:ind w:right="20" w:firstLine="744"/>
        <w:rPr>
          <w:rFonts w:ascii="Arial" w:eastAsia="Arial" w:hAnsi="Arial"/>
          <w:sz w:val="24"/>
          <w:szCs w:val="24"/>
          <w:lang w:val="en-US"/>
        </w:rPr>
      </w:pPr>
      <w:r>
        <w:rPr>
          <w:rFonts w:ascii="Arial" w:eastAsia="Arial" w:hAnsi="Arial"/>
          <w:b/>
          <w:bCs/>
          <w:sz w:val="24"/>
          <w:szCs w:val="24"/>
          <w:lang w:val="en-US"/>
        </w:rPr>
        <w:br w:type="page"/>
        <w:t>References</w:t>
      </w:r>
    </w:p>
    <w:p w:rsidR="000274B6" w:rsidRDefault="00DC01A5">
      <w:pPr>
        <w:spacing w:line="360" w:lineRule="auto"/>
        <w:ind w:left="720" w:right="20" w:hanging="720"/>
        <w:rPr>
          <w:rFonts w:ascii="Arial" w:eastAsia="Arial" w:hAnsi="Arial"/>
          <w:sz w:val="24"/>
          <w:szCs w:val="24"/>
          <w:lang w:val="en-US"/>
        </w:rPr>
      </w:pPr>
      <w:r>
        <w:rPr>
          <w:rFonts w:ascii="Arial" w:eastAsia="Arial" w:hAnsi="Arial"/>
          <w:sz w:val="24"/>
          <w:szCs w:val="24"/>
          <w:lang w:val="en-US"/>
        </w:rPr>
        <w:t>Ait-Daoud, N., Hamby, A. S., Sharma, S., &amp; Blevins, D. (2018). A review of Alprazolam use, misuse, and withdrawal. Jou</w:t>
      </w:r>
      <w:r>
        <w:rPr>
          <w:rFonts w:ascii="Arial" w:eastAsia="Arial" w:hAnsi="Arial"/>
          <w:sz w:val="24"/>
          <w:szCs w:val="24"/>
          <w:lang w:val="en-US"/>
        </w:rPr>
        <w:t>rnal of Addiction Medicine, 12(1), 4–10. https://doi.org/10.1097/adm.0000000000000350</w:t>
      </w:r>
    </w:p>
    <w:p w:rsidR="000274B6" w:rsidRDefault="00DC01A5">
      <w:pPr>
        <w:spacing w:line="360" w:lineRule="auto"/>
        <w:ind w:left="720" w:right="20" w:hanging="720"/>
        <w:rPr>
          <w:rFonts w:ascii="Arial" w:eastAsia="Arial" w:hAnsi="Arial"/>
          <w:sz w:val="24"/>
          <w:szCs w:val="24"/>
          <w:lang w:val="en-US"/>
        </w:rPr>
      </w:pPr>
      <w:r>
        <w:rPr>
          <w:rFonts w:ascii="Arial" w:eastAsia="Arial" w:hAnsi="Arial"/>
          <w:sz w:val="24"/>
          <w:szCs w:val="24"/>
          <w:lang w:val="en-US"/>
        </w:rPr>
        <w:t>Beard, C. (2020). Are Benzodiazepine Friend or Foe? Psychology Today</w:t>
      </w:r>
    </w:p>
    <w:p w:rsidR="000274B6" w:rsidRDefault="00DC01A5">
      <w:pPr>
        <w:spacing w:line="360" w:lineRule="auto"/>
        <w:ind w:left="720" w:right="20" w:hanging="720"/>
        <w:rPr>
          <w:rFonts w:ascii="Arial" w:eastAsia="Arial" w:hAnsi="Arial"/>
          <w:sz w:val="24"/>
          <w:szCs w:val="24"/>
          <w:lang w:val="en-US"/>
        </w:rPr>
      </w:pPr>
      <w:r>
        <w:rPr>
          <w:rFonts w:ascii="Arial" w:eastAsia="Arial" w:hAnsi="Arial"/>
          <w:sz w:val="24"/>
          <w:szCs w:val="24"/>
          <w:lang w:val="en-US"/>
        </w:rPr>
        <w:t xml:space="preserve">Brundage, R., &amp; Mann, H. (2015, March 22). General principles of pharmacokinetics and </w:t>
      </w:r>
      <w:r>
        <w:rPr>
          <w:rFonts w:ascii="Arial" w:eastAsia="Arial" w:hAnsi="Arial"/>
          <w:sz w:val="24"/>
          <w:szCs w:val="24"/>
          <w:lang w:val="en-US"/>
        </w:rPr>
        <w:t>Pharmacodynamics. Clinical Gate. Retrieved June 10, 2022, from https://clinicalgate.com/general-principles-of-pharmacokinetics-and-pharmacodynamics/</w:t>
      </w:r>
    </w:p>
    <w:p w:rsidR="000274B6" w:rsidRDefault="00DC01A5">
      <w:pPr>
        <w:spacing w:line="360" w:lineRule="auto"/>
        <w:ind w:left="720" w:right="20" w:hanging="720"/>
        <w:rPr>
          <w:rFonts w:ascii="Arial" w:eastAsia="Arial" w:hAnsi="Arial"/>
          <w:sz w:val="24"/>
          <w:szCs w:val="24"/>
          <w:lang w:val="en-US"/>
        </w:rPr>
      </w:pPr>
      <w:r>
        <w:rPr>
          <w:rFonts w:ascii="Arial" w:eastAsia="Arial" w:hAnsi="Arial"/>
          <w:sz w:val="24"/>
          <w:szCs w:val="24"/>
          <w:lang w:val="en-US"/>
        </w:rPr>
        <w:t xml:space="preserve">Danhof, M., &amp; Zuideveld, K. (2007). Receptor theory. Receptor Theory - an overview | ScienceDirect Topics. </w:t>
      </w:r>
      <w:r>
        <w:rPr>
          <w:rFonts w:ascii="Arial" w:eastAsia="Arial" w:hAnsi="Arial"/>
          <w:sz w:val="24"/>
          <w:szCs w:val="24"/>
          <w:lang w:val="en-US"/>
        </w:rPr>
        <w:t>Retrieved June 10, 2022, from https://www.sciencedirect.com/topics/neuroscience/receptor-theory</w:t>
      </w:r>
    </w:p>
    <w:p w:rsidR="000274B6" w:rsidRDefault="00DC01A5">
      <w:pPr>
        <w:spacing w:line="360" w:lineRule="auto"/>
        <w:ind w:left="720" w:right="20" w:hanging="720"/>
        <w:rPr>
          <w:rFonts w:ascii="Arial" w:eastAsia="Arial" w:hAnsi="Arial"/>
          <w:sz w:val="24"/>
          <w:szCs w:val="24"/>
          <w:lang w:val="en-US"/>
        </w:rPr>
      </w:pPr>
      <w:r>
        <w:rPr>
          <w:rFonts w:ascii="Arial" w:eastAsia="Arial" w:hAnsi="Arial"/>
          <w:sz w:val="24"/>
          <w:szCs w:val="24"/>
          <w:lang w:val="en-US"/>
        </w:rPr>
        <w:t>Durbin, K. (2021). Xanax: Uses, dosage, side effects &amp; warnings. Drugs.com. Retrieved June 9, 2022, from https://www.drugs.com/xanax.html</w:t>
      </w:r>
    </w:p>
    <w:p w:rsidR="000274B6" w:rsidRDefault="00DC01A5">
      <w:pPr>
        <w:spacing w:line="360" w:lineRule="auto"/>
        <w:ind w:left="720" w:right="20" w:hanging="720"/>
        <w:rPr>
          <w:rFonts w:ascii="Arial" w:eastAsia="Arial" w:hAnsi="Arial"/>
          <w:sz w:val="24"/>
          <w:szCs w:val="24"/>
          <w:lang w:val="en-US"/>
        </w:rPr>
      </w:pPr>
      <w:r>
        <w:rPr>
          <w:rFonts w:ascii="Arial" w:eastAsia="Arial" w:hAnsi="Arial"/>
          <w:sz w:val="24"/>
          <w:szCs w:val="24"/>
          <w:lang w:val="en-US"/>
        </w:rPr>
        <w:t>George, T., &amp; Tripp, J</w:t>
      </w:r>
      <w:r>
        <w:rPr>
          <w:rFonts w:ascii="Arial" w:eastAsia="Arial" w:hAnsi="Arial"/>
          <w:sz w:val="24"/>
          <w:szCs w:val="24"/>
          <w:lang w:val="en-US"/>
        </w:rPr>
        <w:t>. (2022). Alprazolam - StatPearls - NCBI Bookshelf. National Library ofMedicine. Retrieved June 10, 2022, from https://www.ncbi.nlm.nih.gov/books/NBK538165/</w:t>
      </w:r>
    </w:p>
    <w:p w:rsidR="000274B6" w:rsidRDefault="00DC01A5">
      <w:pPr>
        <w:spacing w:line="360" w:lineRule="auto"/>
        <w:ind w:left="720" w:right="20" w:hanging="720"/>
        <w:rPr>
          <w:rFonts w:ascii="Arial" w:eastAsia="Arial" w:hAnsi="Arial"/>
          <w:sz w:val="24"/>
          <w:szCs w:val="24"/>
          <w:lang w:val="en-US"/>
        </w:rPr>
      </w:pPr>
      <w:r>
        <w:rPr>
          <w:rFonts w:ascii="Arial" w:eastAsia="Arial" w:hAnsi="Arial"/>
          <w:sz w:val="24"/>
          <w:szCs w:val="24"/>
          <w:lang w:val="en-US"/>
        </w:rPr>
        <w:t>Lennard, T. A. (2011). Pain procedures in clinical practice. Saunders.</w:t>
      </w:r>
    </w:p>
    <w:p w:rsidR="000274B6" w:rsidRDefault="00DC01A5">
      <w:pPr>
        <w:spacing w:line="360" w:lineRule="auto"/>
        <w:ind w:left="720" w:right="20" w:hanging="720"/>
        <w:rPr>
          <w:rFonts w:ascii="Arial" w:eastAsia="Arial" w:hAnsi="Arial"/>
          <w:sz w:val="24"/>
          <w:szCs w:val="24"/>
          <w:lang w:val="en-US"/>
        </w:rPr>
      </w:pPr>
      <w:r>
        <w:rPr>
          <w:rFonts w:ascii="Arial" w:eastAsia="Arial" w:hAnsi="Arial"/>
          <w:sz w:val="24"/>
          <w:szCs w:val="24"/>
          <w:lang w:val="en-US"/>
        </w:rPr>
        <w:t>Pomerantz, J. (2007). Risk V</w:t>
      </w:r>
      <w:r>
        <w:rPr>
          <w:rFonts w:ascii="Arial" w:eastAsia="Arial" w:hAnsi="Arial"/>
          <w:sz w:val="24"/>
          <w:szCs w:val="24"/>
          <w:lang w:val="en-US"/>
        </w:rPr>
        <w:t>ersus Benefit of Benzodiazepine. Psychiatric Times, 24(7).</w:t>
      </w:r>
    </w:p>
    <w:p w:rsidR="000274B6" w:rsidRDefault="000274B6">
      <w:pPr>
        <w:spacing w:line="360" w:lineRule="auto"/>
        <w:ind w:left="720" w:right="20" w:hanging="720"/>
        <w:rPr>
          <w:rFonts w:ascii="Arial" w:hAnsi="Arial"/>
          <w:sz w:val="24"/>
          <w:szCs w:val="24"/>
        </w:rPr>
      </w:pPr>
    </w:p>
    <w:sectPr w:rsidR="000274B6">
      <w:headerReference w:type="default" r:id="rId7"/>
      <w:footerReference w:type="default" r:id="rId8"/>
      <w:pgSz w:w="12240" w:h="15840"/>
      <w:pgMar w:top="567" w:right="567" w:bottom="567" w:left="567"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DC01A5">
      <w:r>
        <w:separator/>
      </w:r>
    </w:p>
  </w:endnote>
  <w:endnote w:type="continuationSeparator" w:id="0">
    <w:p w:rsidR="00000000" w:rsidRDefault="00DC01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274B6" w:rsidRDefault="000274B6">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DC01A5">
      <w:r>
        <w:separator/>
      </w:r>
    </w:p>
  </w:footnote>
  <w:footnote w:type="continuationSeparator" w:id="0">
    <w:p w:rsidR="00000000" w:rsidRDefault="00DC01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274B6" w:rsidRDefault="00DC01A5">
    <w:pPr>
      <w:pStyle w:val="Header"/>
      <w:jc w:val="right"/>
    </w:pPr>
    <w:r>
      <w:fldChar w:fldCharType="begin"/>
    </w:r>
    <w:r>
      <w:instrText>PAGE</w:instrText>
    </w:r>
    <w:r>
      <w:fldChar w:fldCharType="separate"/>
    </w:r>
    <w: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multiLevelType w:val="hybridMultilevel"/>
    <w:tmpl w:val="C4259628"/>
    <w:lvl w:ilvl="0" w:tplc="0409000F">
      <w:start w:val="1"/>
      <w:numFmt w:val="upperLetter"/>
      <w:lvlText w:val="%1."/>
      <w:lvlJc w:val="left"/>
      <w:pPr>
        <w:ind w:left="1104" w:hanging="360"/>
      </w:pPr>
    </w:lvl>
    <w:lvl w:ilvl="1" w:tplc="04090019" w:tentative="1">
      <w:start w:val="1"/>
      <w:numFmt w:val="lowerLetter"/>
      <w:lvlText w:val="%2."/>
      <w:lvlJc w:val="left"/>
      <w:pPr>
        <w:ind w:left="1824" w:hanging="360"/>
      </w:pPr>
    </w:lvl>
    <w:lvl w:ilvl="2" w:tplc="0409001B" w:tentative="1">
      <w:start w:val="1"/>
      <w:numFmt w:val="lowerRoman"/>
      <w:lvlText w:val="%3."/>
      <w:lvlJc w:val="right"/>
      <w:pPr>
        <w:ind w:left="2544" w:hanging="360"/>
      </w:pPr>
    </w:lvl>
    <w:lvl w:ilvl="3" w:tplc="0409000F" w:tentative="1">
      <w:start w:val="1"/>
      <w:numFmt w:val="decimal"/>
      <w:lvlText w:val="%4."/>
      <w:lvlJc w:val="left"/>
      <w:pPr>
        <w:ind w:left="3264" w:hanging="360"/>
      </w:pPr>
    </w:lvl>
    <w:lvl w:ilvl="4" w:tplc="04090019" w:tentative="1">
      <w:start w:val="1"/>
      <w:numFmt w:val="lowerLetter"/>
      <w:lvlText w:val="%5."/>
      <w:lvlJc w:val="left"/>
      <w:pPr>
        <w:ind w:left="3984" w:hanging="360"/>
      </w:pPr>
    </w:lvl>
    <w:lvl w:ilvl="5" w:tplc="0409001B" w:tentative="1">
      <w:start w:val="1"/>
      <w:numFmt w:val="lowerRoman"/>
      <w:lvlText w:val="%6."/>
      <w:lvlJc w:val="right"/>
      <w:pPr>
        <w:ind w:left="4704" w:hanging="360"/>
      </w:pPr>
    </w:lvl>
    <w:lvl w:ilvl="6" w:tplc="0409000F" w:tentative="1">
      <w:start w:val="1"/>
      <w:numFmt w:val="decimal"/>
      <w:lvlText w:val="%7."/>
      <w:lvlJc w:val="left"/>
      <w:pPr>
        <w:ind w:left="5424" w:hanging="360"/>
      </w:pPr>
    </w:lvl>
    <w:lvl w:ilvl="7" w:tplc="04090019" w:tentative="1">
      <w:start w:val="1"/>
      <w:numFmt w:val="lowerLetter"/>
      <w:lvlText w:val="%8."/>
      <w:lvlJc w:val="left"/>
      <w:pPr>
        <w:ind w:left="6144" w:hanging="360"/>
      </w:pPr>
    </w:lvl>
    <w:lvl w:ilvl="8" w:tplc="0409001B" w:tentative="1">
      <w:start w:val="1"/>
      <w:numFmt w:val="lowerRoman"/>
      <w:lvlText w:val="%9."/>
      <w:lvlJc w:val="right"/>
      <w:pPr>
        <w:ind w:left="6864" w:hanging="360"/>
      </w:pPr>
    </w:lvl>
  </w:abstractNum>
  <w:num w:numId="1" w16cid:durableId="1921282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274B6"/>
    <w:rsid w:val="000274B6"/>
    <w:rsid w:val="00254857"/>
    <w:rsid w:val="00B874C6"/>
    <w:rsid w:val="00DC01A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14:docId w14:val="6897D0F2"/>
  <w15:docId w15:val="{FBC767C8-ECD2-CB46-B1B3-048310E6B4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0" w:line="240" w:lineRule="auto"/>
    </w:pPr>
    <w:rPr>
      <w:rFonts w:cs="Arial"/>
      <w:sz w:val="20"/>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680"/>
        <w:tab w:val="right" w:pos="9360"/>
      </w:tabs>
    </w:pPr>
    <w:rPr>
      <w:rFonts w:cs="SimSun"/>
      <w:sz w:val="22"/>
      <w:szCs w:val="22"/>
      <w:lang w:val="en-US"/>
    </w:r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pPr>
    <w:rPr>
      <w:rFonts w:cs="SimSun"/>
      <w:sz w:val="22"/>
      <w:szCs w:val="22"/>
      <w:lang w:val="en-US"/>
    </w:rPr>
  </w:style>
  <w:style w:type="character" w:customStyle="1" w:styleId="FooterChar">
    <w:name w:val="Footer Char"/>
    <w:basedOn w:val="DefaultParagraphFont"/>
    <w:link w:val="Footer"/>
    <w:uiPriority w:val="99"/>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2022</Words>
  <Characters>11528</Characters>
  <Application>Microsoft Office Word</Application>
  <DocSecurity>0</DocSecurity>
  <Lines>96</Lines>
  <Paragraphs>27</Paragraphs>
  <ScaleCrop>false</ScaleCrop>
  <Company/>
  <LinksUpToDate>false</LinksUpToDate>
  <CharactersWithSpaces>13523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salma abdullah</cp:lastModifiedBy>
  <cp:revision>2</cp:revision>
  <dcterms:created xsi:type="dcterms:W3CDTF">2022-11-14T14:09:00Z</dcterms:created>
  <dcterms:modified xsi:type="dcterms:W3CDTF">2022-11-14T14:09:00Z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b195cfd0f93f4d49b8565ed5b9dfd187</vt:lpwstr>
  </property>
</Properties>
</file>