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A71AD" w:rsidRDefault="003A71AD">
      <w:pPr>
        <w:rPr>
          <w:rFonts w:ascii="Arial" w:hAnsi="Arial" w:cs="Arial"/>
          <w:b/>
          <w:sz w:val="24"/>
          <w:szCs w:val="24"/>
        </w:rPr>
      </w:pPr>
    </w:p>
    <w:p w:rsidR="003A71AD" w:rsidRDefault="003A71AD">
      <w:pPr>
        <w:rPr>
          <w:rFonts w:ascii="Arial" w:hAnsi="Arial" w:cs="Arial"/>
          <w:b/>
          <w:sz w:val="24"/>
          <w:szCs w:val="24"/>
        </w:rPr>
      </w:pPr>
    </w:p>
    <w:p w:rsidR="003A71AD" w:rsidRDefault="003A71AD">
      <w:pPr>
        <w:rPr>
          <w:rFonts w:ascii="Arial" w:hAnsi="Arial" w:cs="Arial"/>
          <w:b/>
          <w:sz w:val="24"/>
          <w:szCs w:val="24"/>
        </w:rPr>
      </w:pPr>
    </w:p>
    <w:p w:rsidR="003A71AD" w:rsidRDefault="003A71AD">
      <w:pPr>
        <w:rPr>
          <w:rFonts w:ascii="Arial" w:hAnsi="Arial" w:cs="Arial"/>
          <w:b/>
          <w:sz w:val="24"/>
          <w:szCs w:val="24"/>
        </w:rPr>
      </w:pPr>
    </w:p>
    <w:p w:rsidR="003A71AD" w:rsidRPr="00FC74C1" w:rsidRDefault="003A71AD">
      <w:pPr>
        <w:rPr>
          <w:rFonts w:ascii="Arial" w:hAnsi="Arial" w:cs="Arial"/>
          <w:b/>
          <w:i/>
          <w:sz w:val="24"/>
          <w:szCs w:val="24"/>
        </w:rPr>
      </w:pPr>
      <w:r w:rsidRPr="00FC74C1">
        <w:rPr>
          <w:rFonts w:ascii="Arial" w:hAnsi="Arial" w:cs="Arial"/>
          <w:b/>
          <w:i/>
          <w:sz w:val="24"/>
          <w:szCs w:val="24"/>
        </w:rPr>
        <w:t>Programme: BA Business Management</w:t>
      </w:r>
    </w:p>
    <w:p w:rsidR="003A71AD" w:rsidRPr="00FC74C1" w:rsidRDefault="003A71AD">
      <w:pPr>
        <w:rPr>
          <w:rFonts w:ascii="Arial" w:hAnsi="Arial" w:cs="Arial"/>
          <w:b/>
          <w:i/>
          <w:sz w:val="24"/>
          <w:szCs w:val="24"/>
        </w:rPr>
      </w:pPr>
      <w:r w:rsidRPr="00FC74C1">
        <w:rPr>
          <w:rFonts w:ascii="Arial" w:hAnsi="Arial" w:cs="Arial"/>
          <w:b/>
          <w:i/>
          <w:sz w:val="24"/>
          <w:szCs w:val="24"/>
        </w:rPr>
        <w:t xml:space="preserve"> Module: International Financial Management </w:t>
      </w:r>
    </w:p>
    <w:p w:rsidR="003A71AD" w:rsidRPr="00FC74C1" w:rsidRDefault="003A71AD">
      <w:pPr>
        <w:rPr>
          <w:rFonts w:ascii="Arial" w:hAnsi="Arial" w:cs="Arial"/>
          <w:b/>
          <w:i/>
          <w:sz w:val="24"/>
          <w:szCs w:val="24"/>
        </w:rPr>
      </w:pPr>
      <w:r w:rsidRPr="00FC74C1">
        <w:rPr>
          <w:rFonts w:ascii="Arial" w:hAnsi="Arial" w:cs="Arial"/>
          <w:b/>
          <w:i/>
          <w:sz w:val="24"/>
          <w:szCs w:val="24"/>
        </w:rPr>
        <w:t xml:space="preserve">Module code: LCBB6002 </w:t>
      </w:r>
    </w:p>
    <w:p w:rsidR="003A71AD" w:rsidRPr="00FC74C1" w:rsidRDefault="003A71AD">
      <w:pPr>
        <w:rPr>
          <w:rFonts w:ascii="Arial" w:hAnsi="Arial" w:cs="Arial"/>
          <w:b/>
          <w:i/>
          <w:sz w:val="24"/>
          <w:szCs w:val="24"/>
        </w:rPr>
      </w:pPr>
      <w:r w:rsidRPr="00FC74C1">
        <w:rPr>
          <w:rFonts w:ascii="Arial" w:hAnsi="Arial" w:cs="Arial"/>
          <w:b/>
          <w:i/>
          <w:sz w:val="24"/>
          <w:szCs w:val="24"/>
        </w:rPr>
        <w:t xml:space="preserve">Contribution to Overall Module Assessment (%): 30% </w:t>
      </w:r>
    </w:p>
    <w:p w:rsidR="003A71AD" w:rsidRPr="00FC74C1" w:rsidRDefault="003A71AD">
      <w:pPr>
        <w:rPr>
          <w:rFonts w:ascii="Arial" w:hAnsi="Arial" w:cs="Arial"/>
          <w:b/>
          <w:i/>
          <w:sz w:val="24"/>
          <w:szCs w:val="24"/>
        </w:rPr>
      </w:pPr>
      <w:r w:rsidRPr="00FC74C1">
        <w:rPr>
          <w:rFonts w:ascii="Arial" w:hAnsi="Arial" w:cs="Arial"/>
          <w:b/>
          <w:i/>
          <w:sz w:val="24"/>
          <w:szCs w:val="24"/>
        </w:rPr>
        <w:t xml:space="preserve">Coordinator/ Lecturer: Dr. Taye Timothy Osadiya Internal Verifier: Dr Anupam Mazumdar </w:t>
      </w:r>
    </w:p>
    <w:p w:rsidR="003A71AD" w:rsidRPr="00FC74C1" w:rsidRDefault="003A71AD">
      <w:pPr>
        <w:rPr>
          <w:rFonts w:ascii="Arial" w:hAnsi="Arial" w:cs="Arial"/>
          <w:b/>
          <w:i/>
          <w:sz w:val="24"/>
          <w:szCs w:val="24"/>
        </w:rPr>
      </w:pPr>
      <w:r w:rsidRPr="00FC74C1">
        <w:rPr>
          <w:rFonts w:ascii="Arial" w:hAnsi="Arial" w:cs="Arial"/>
          <w:b/>
          <w:i/>
          <w:sz w:val="24"/>
          <w:szCs w:val="24"/>
        </w:rPr>
        <w:t xml:space="preserve">Assignment Title: Component 1 </w:t>
      </w:r>
    </w:p>
    <w:p w:rsidR="0099166F" w:rsidRPr="00FC74C1" w:rsidRDefault="003A71AD">
      <w:pPr>
        <w:rPr>
          <w:rFonts w:ascii="Arial" w:hAnsi="Arial" w:cs="Arial"/>
          <w:b/>
          <w:i/>
          <w:sz w:val="24"/>
          <w:szCs w:val="24"/>
          <w:lang w:val="en-US"/>
        </w:rPr>
      </w:pPr>
      <w:r w:rsidRPr="00FC74C1">
        <w:rPr>
          <w:rFonts w:ascii="Arial" w:hAnsi="Arial" w:cs="Arial"/>
          <w:b/>
          <w:i/>
          <w:sz w:val="24"/>
          <w:szCs w:val="24"/>
        </w:rPr>
        <w:t>Coursework: Written Report Word count (or equivalent): 1500 words (10% +/-)</w:t>
      </w:r>
    </w:p>
    <w:p w:rsidR="008612B8" w:rsidRDefault="008612B8">
      <w:pPr>
        <w:rPr>
          <w:rFonts w:ascii="Arial" w:hAnsi="Arial" w:cs="Arial"/>
          <w:b/>
          <w:i/>
          <w:sz w:val="24"/>
          <w:szCs w:val="24"/>
          <w:lang w:val="en-US"/>
        </w:rPr>
      </w:pPr>
      <w:r w:rsidRPr="00FC74C1">
        <w:rPr>
          <w:rFonts w:ascii="Arial" w:hAnsi="Arial" w:cs="Arial"/>
          <w:b/>
          <w:i/>
          <w:sz w:val="24"/>
          <w:szCs w:val="24"/>
          <w:lang w:val="en-US"/>
        </w:rPr>
        <w:t>Student ID:</w:t>
      </w:r>
      <w:r w:rsidR="004B1AAF">
        <w:rPr>
          <w:rFonts w:ascii="Arial" w:hAnsi="Arial" w:cs="Arial"/>
          <w:b/>
          <w:i/>
          <w:sz w:val="24"/>
          <w:szCs w:val="24"/>
        </w:rPr>
        <w:t>2114508</w:t>
      </w:r>
    </w:p>
    <w:p w:rsidR="004B1AAF" w:rsidRPr="00FC74C1" w:rsidRDefault="004B1AAF">
      <w:pPr>
        <w:rPr>
          <w:rFonts w:ascii="Arial" w:hAnsi="Arial" w:cs="Arial"/>
          <w:b/>
          <w:i/>
          <w:sz w:val="24"/>
          <w:szCs w:val="24"/>
          <w:lang w:val="en-US"/>
        </w:rPr>
      </w:pPr>
      <w:proofErr w:type="spellStart"/>
      <w:r>
        <w:rPr>
          <w:rFonts w:ascii="Arial" w:hAnsi="Arial" w:cs="Arial"/>
          <w:b/>
          <w:i/>
          <w:sz w:val="24"/>
          <w:szCs w:val="24"/>
        </w:rPr>
        <w:t>Student</w:t>
      </w:r>
      <w:proofErr w:type="spellEnd"/>
      <w:r>
        <w:rPr>
          <w:rFonts w:ascii="Arial" w:hAnsi="Arial" w:cs="Arial"/>
          <w:b/>
          <w:i/>
          <w:sz w:val="24"/>
          <w:szCs w:val="24"/>
        </w:rPr>
        <w:t xml:space="preserve"> </w:t>
      </w:r>
      <w:proofErr w:type="spellStart"/>
      <w:r>
        <w:rPr>
          <w:rFonts w:ascii="Arial" w:hAnsi="Arial" w:cs="Arial"/>
          <w:b/>
          <w:i/>
          <w:sz w:val="24"/>
          <w:szCs w:val="24"/>
        </w:rPr>
        <w:t>name</w:t>
      </w:r>
      <w:proofErr w:type="spellEnd"/>
      <w:r>
        <w:rPr>
          <w:rFonts w:ascii="Arial" w:hAnsi="Arial" w:cs="Arial"/>
          <w:b/>
          <w:i/>
          <w:sz w:val="24"/>
          <w:szCs w:val="24"/>
        </w:rPr>
        <w:t>:</w:t>
      </w:r>
      <w:r w:rsidR="0063681D">
        <w:rPr>
          <w:rFonts w:ascii="Arial" w:hAnsi="Arial" w:cs="Arial"/>
          <w:b/>
          <w:i/>
          <w:sz w:val="24"/>
          <w:szCs w:val="24"/>
        </w:rPr>
        <w:t xml:space="preserve"> </w:t>
      </w:r>
      <w:proofErr w:type="spellStart"/>
      <w:r w:rsidR="0063681D">
        <w:rPr>
          <w:rFonts w:ascii="Arial" w:hAnsi="Arial" w:cs="Arial"/>
          <w:b/>
          <w:i/>
          <w:sz w:val="24"/>
          <w:szCs w:val="24"/>
        </w:rPr>
        <w:t>Ralitsa</w:t>
      </w:r>
      <w:proofErr w:type="spellEnd"/>
      <w:r w:rsidR="0063681D">
        <w:rPr>
          <w:rFonts w:ascii="Arial" w:hAnsi="Arial" w:cs="Arial"/>
          <w:b/>
          <w:i/>
          <w:sz w:val="24"/>
          <w:szCs w:val="24"/>
        </w:rPr>
        <w:t xml:space="preserve"> </w:t>
      </w:r>
      <w:proofErr w:type="spellStart"/>
      <w:r w:rsidR="0063681D">
        <w:rPr>
          <w:rFonts w:ascii="Arial" w:hAnsi="Arial" w:cs="Arial"/>
          <w:b/>
          <w:i/>
          <w:sz w:val="24"/>
          <w:szCs w:val="24"/>
        </w:rPr>
        <w:t>Georgieva</w:t>
      </w:r>
      <w:proofErr w:type="spellEnd"/>
      <w:r w:rsidR="0063681D">
        <w:rPr>
          <w:rFonts w:ascii="Arial" w:hAnsi="Arial" w:cs="Arial"/>
          <w:b/>
          <w:i/>
          <w:sz w:val="24"/>
          <w:szCs w:val="24"/>
        </w:rPr>
        <w:t xml:space="preserve"> </w:t>
      </w:r>
    </w:p>
    <w:p w:rsidR="008612B8" w:rsidRDefault="008612B8">
      <w:pPr>
        <w:rPr>
          <w:rFonts w:ascii="Arial" w:hAnsi="Arial" w:cs="Arial"/>
          <w:b/>
          <w:sz w:val="24"/>
          <w:szCs w:val="24"/>
          <w:lang w:val="en-US"/>
        </w:rPr>
      </w:pPr>
    </w:p>
    <w:p w:rsidR="008612B8" w:rsidRDefault="008612B8">
      <w:pPr>
        <w:rPr>
          <w:rFonts w:ascii="Arial" w:hAnsi="Arial" w:cs="Arial"/>
          <w:b/>
          <w:sz w:val="24"/>
          <w:szCs w:val="24"/>
          <w:lang w:val="en-US"/>
        </w:rPr>
      </w:pPr>
    </w:p>
    <w:p w:rsidR="008612B8" w:rsidRDefault="008612B8">
      <w:pPr>
        <w:rPr>
          <w:rFonts w:ascii="Arial" w:hAnsi="Arial" w:cs="Arial"/>
          <w:b/>
          <w:sz w:val="24"/>
          <w:szCs w:val="24"/>
          <w:lang w:val="en-US"/>
        </w:rPr>
      </w:pPr>
    </w:p>
    <w:p w:rsidR="008612B8" w:rsidRDefault="008612B8">
      <w:pPr>
        <w:rPr>
          <w:rFonts w:ascii="Arial" w:hAnsi="Arial" w:cs="Arial"/>
          <w:b/>
          <w:sz w:val="24"/>
          <w:szCs w:val="24"/>
          <w:lang w:val="en-US"/>
        </w:rPr>
      </w:pPr>
    </w:p>
    <w:p w:rsidR="008612B8" w:rsidRDefault="008612B8">
      <w:pPr>
        <w:rPr>
          <w:rFonts w:ascii="Arial" w:hAnsi="Arial" w:cs="Arial"/>
          <w:b/>
          <w:sz w:val="24"/>
          <w:szCs w:val="24"/>
          <w:lang w:val="en-US"/>
        </w:rPr>
      </w:pPr>
    </w:p>
    <w:p w:rsidR="008612B8" w:rsidRDefault="008612B8">
      <w:pPr>
        <w:rPr>
          <w:rFonts w:ascii="Arial" w:hAnsi="Arial" w:cs="Arial"/>
          <w:b/>
          <w:sz w:val="24"/>
          <w:szCs w:val="24"/>
          <w:lang w:val="en-US"/>
        </w:rPr>
      </w:pPr>
    </w:p>
    <w:p w:rsidR="008612B8" w:rsidRDefault="008612B8">
      <w:pPr>
        <w:rPr>
          <w:rFonts w:ascii="Arial" w:hAnsi="Arial" w:cs="Arial"/>
          <w:b/>
          <w:sz w:val="24"/>
          <w:szCs w:val="24"/>
          <w:lang w:val="en-US"/>
        </w:rPr>
      </w:pPr>
    </w:p>
    <w:p w:rsidR="008612B8" w:rsidRDefault="008612B8">
      <w:pPr>
        <w:rPr>
          <w:rFonts w:ascii="Arial" w:hAnsi="Arial" w:cs="Arial"/>
          <w:b/>
          <w:sz w:val="24"/>
          <w:szCs w:val="24"/>
          <w:lang w:val="en-US"/>
        </w:rPr>
      </w:pPr>
    </w:p>
    <w:p w:rsidR="008612B8" w:rsidRDefault="008612B8">
      <w:pPr>
        <w:rPr>
          <w:rFonts w:ascii="Arial" w:hAnsi="Arial" w:cs="Arial"/>
          <w:b/>
          <w:sz w:val="24"/>
          <w:szCs w:val="24"/>
          <w:lang w:val="en-US"/>
        </w:rPr>
      </w:pPr>
    </w:p>
    <w:p w:rsidR="008612B8" w:rsidRDefault="008612B8">
      <w:pPr>
        <w:rPr>
          <w:rFonts w:ascii="Arial" w:hAnsi="Arial" w:cs="Arial"/>
          <w:b/>
          <w:sz w:val="24"/>
          <w:szCs w:val="24"/>
          <w:lang w:val="en-US"/>
        </w:rPr>
      </w:pPr>
    </w:p>
    <w:p w:rsidR="008612B8" w:rsidRDefault="008612B8">
      <w:pPr>
        <w:rPr>
          <w:rFonts w:ascii="Arial" w:hAnsi="Arial" w:cs="Arial"/>
          <w:b/>
          <w:sz w:val="24"/>
          <w:szCs w:val="24"/>
          <w:lang w:val="en-US"/>
        </w:rPr>
      </w:pPr>
    </w:p>
    <w:p w:rsidR="008612B8" w:rsidRDefault="008612B8">
      <w:pPr>
        <w:rPr>
          <w:rFonts w:ascii="Arial" w:hAnsi="Arial" w:cs="Arial"/>
          <w:b/>
          <w:sz w:val="24"/>
          <w:szCs w:val="24"/>
          <w:lang w:val="en-US"/>
        </w:rPr>
      </w:pPr>
    </w:p>
    <w:p w:rsidR="008612B8" w:rsidRDefault="008612B8">
      <w:pPr>
        <w:rPr>
          <w:rFonts w:ascii="Arial" w:hAnsi="Arial" w:cs="Arial"/>
          <w:b/>
          <w:sz w:val="24"/>
          <w:szCs w:val="24"/>
          <w:lang w:val="en-US"/>
        </w:rPr>
      </w:pPr>
    </w:p>
    <w:p w:rsidR="008612B8" w:rsidRDefault="008612B8">
      <w:pPr>
        <w:rPr>
          <w:rFonts w:ascii="Arial" w:hAnsi="Arial" w:cs="Arial"/>
          <w:b/>
          <w:sz w:val="24"/>
          <w:szCs w:val="24"/>
          <w:lang w:val="en-US"/>
        </w:rPr>
      </w:pPr>
    </w:p>
    <w:sdt>
      <w:sdtPr>
        <w:rPr>
          <w:rFonts w:asciiTheme="minorHAnsi" w:eastAsiaTheme="minorHAnsi" w:hAnsiTheme="minorHAnsi" w:cstheme="minorBidi"/>
          <w:b w:val="0"/>
          <w:bCs w:val="0"/>
          <w:color w:val="auto"/>
          <w:sz w:val="22"/>
          <w:szCs w:val="22"/>
          <w:lang w:val="bg-BG" w:eastAsia="en-US"/>
        </w:rPr>
        <w:id w:val="-1240476853"/>
        <w:docPartObj>
          <w:docPartGallery w:val="Table of Contents"/>
          <w:docPartUnique/>
        </w:docPartObj>
      </w:sdtPr>
      <w:sdtEndPr>
        <w:rPr>
          <w:noProof/>
        </w:rPr>
      </w:sdtEndPr>
      <w:sdtContent>
        <w:p w:rsidR="00E65A5D" w:rsidRDefault="00E65A5D">
          <w:pPr>
            <w:pStyle w:val="TOCHeading"/>
          </w:pPr>
          <w:r>
            <w:t>Contents</w:t>
          </w:r>
        </w:p>
        <w:p w:rsidR="00E65A5D" w:rsidRDefault="00E65A5D" w:rsidP="00E65A5D">
          <w:pPr>
            <w:rPr>
              <w:lang w:val="en-US" w:eastAsia="ja-JP"/>
            </w:rPr>
          </w:pPr>
        </w:p>
        <w:p w:rsidR="00E65A5D" w:rsidRPr="00E65A5D" w:rsidRDefault="00E65A5D" w:rsidP="00E65A5D">
          <w:pPr>
            <w:rPr>
              <w:lang w:val="en-US" w:eastAsia="ja-JP"/>
            </w:rPr>
          </w:pPr>
        </w:p>
        <w:p w:rsidR="00157A7E" w:rsidRDefault="00E65A5D">
          <w:pPr>
            <w:pStyle w:val="TOC1"/>
            <w:tabs>
              <w:tab w:val="right" w:leader="dot" w:pos="9016"/>
            </w:tabs>
            <w:rPr>
              <w:rFonts w:eastAsiaTheme="minorEastAsia"/>
              <w:noProof/>
              <w:lang w:eastAsia="bg-BG"/>
            </w:rPr>
          </w:pPr>
          <w:r>
            <w:fldChar w:fldCharType="begin"/>
          </w:r>
          <w:r>
            <w:instrText xml:space="preserve"> TOC \o "1-3" \h \z \u </w:instrText>
          </w:r>
          <w:r>
            <w:fldChar w:fldCharType="separate"/>
          </w:r>
          <w:hyperlink w:anchor="_Toc153830080" w:history="1">
            <w:r w:rsidR="00157A7E" w:rsidRPr="00FA5FD3">
              <w:rPr>
                <w:rStyle w:val="Hyperlink"/>
                <w:noProof/>
                <w:lang w:val="en-US"/>
              </w:rPr>
              <w:t>Introduction</w:t>
            </w:r>
            <w:r w:rsidR="00157A7E">
              <w:rPr>
                <w:noProof/>
                <w:webHidden/>
              </w:rPr>
              <w:tab/>
            </w:r>
            <w:r w:rsidR="00157A7E">
              <w:rPr>
                <w:noProof/>
                <w:webHidden/>
              </w:rPr>
              <w:fldChar w:fldCharType="begin"/>
            </w:r>
            <w:r w:rsidR="00157A7E">
              <w:rPr>
                <w:noProof/>
                <w:webHidden/>
              </w:rPr>
              <w:instrText xml:space="preserve"> PAGEREF _Toc153830080 \h </w:instrText>
            </w:r>
            <w:r w:rsidR="00157A7E">
              <w:rPr>
                <w:noProof/>
                <w:webHidden/>
              </w:rPr>
            </w:r>
            <w:r w:rsidR="00157A7E">
              <w:rPr>
                <w:noProof/>
                <w:webHidden/>
              </w:rPr>
              <w:fldChar w:fldCharType="separate"/>
            </w:r>
            <w:r w:rsidR="00157A7E">
              <w:rPr>
                <w:noProof/>
                <w:webHidden/>
              </w:rPr>
              <w:t>3</w:t>
            </w:r>
            <w:r w:rsidR="00157A7E">
              <w:rPr>
                <w:noProof/>
                <w:webHidden/>
              </w:rPr>
              <w:fldChar w:fldCharType="end"/>
            </w:r>
          </w:hyperlink>
        </w:p>
        <w:p w:rsidR="00157A7E" w:rsidRDefault="0063681D">
          <w:pPr>
            <w:pStyle w:val="TOC1"/>
            <w:tabs>
              <w:tab w:val="right" w:leader="dot" w:pos="9016"/>
            </w:tabs>
            <w:rPr>
              <w:rFonts w:eastAsiaTheme="minorEastAsia"/>
              <w:noProof/>
              <w:lang w:eastAsia="bg-BG"/>
            </w:rPr>
          </w:pPr>
          <w:hyperlink w:anchor="_Toc153830081" w:history="1">
            <w:r w:rsidR="00157A7E" w:rsidRPr="00FA5FD3">
              <w:rPr>
                <w:rStyle w:val="Hyperlink"/>
                <w:noProof/>
                <w:lang w:val="en-US"/>
              </w:rPr>
              <w:t>Multinational Corporation brief</w:t>
            </w:r>
            <w:r w:rsidR="00157A7E">
              <w:rPr>
                <w:noProof/>
                <w:webHidden/>
              </w:rPr>
              <w:tab/>
            </w:r>
            <w:r w:rsidR="00157A7E">
              <w:rPr>
                <w:noProof/>
                <w:webHidden/>
              </w:rPr>
              <w:fldChar w:fldCharType="begin"/>
            </w:r>
            <w:r w:rsidR="00157A7E">
              <w:rPr>
                <w:noProof/>
                <w:webHidden/>
              </w:rPr>
              <w:instrText xml:space="preserve"> PAGEREF _Toc153830081 \h </w:instrText>
            </w:r>
            <w:r w:rsidR="00157A7E">
              <w:rPr>
                <w:noProof/>
                <w:webHidden/>
              </w:rPr>
            </w:r>
            <w:r w:rsidR="00157A7E">
              <w:rPr>
                <w:noProof/>
                <w:webHidden/>
              </w:rPr>
              <w:fldChar w:fldCharType="separate"/>
            </w:r>
            <w:r w:rsidR="00157A7E">
              <w:rPr>
                <w:noProof/>
                <w:webHidden/>
              </w:rPr>
              <w:t>3</w:t>
            </w:r>
            <w:r w:rsidR="00157A7E">
              <w:rPr>
                <w:noProof/>
                <w:webHidden/>
              </w:rPr>
              <w:fldChar w:fldCharType="end"/>
            </w:r>
          </w:hyperlink>
        </w:p>
        <w:p w:rsidR="00157A7E" w:rsidRDefault="0063681D">
          <w:pPr>
            <w:pStyle w:val="TOC1"/>
            <w:tabs>
              <w:tab w:val="right" w:leader="dot" w:pos="9016"/>
            </w:tabs>
            <w:rPr>
              <w:rFonts w:eastAsiaTheme="minorEastAsia"/>
              <w:noProof/>
              <w:lang w:eastAsia="bg-BG"/>
            </w:rPr>
          </w:pPr>
          <w:hyperlink w:anchor="_Toc153830082" w:history="1">
            <w:r w:rsidR="00157A7E" w:rsidRPr="00FA5FD3">
              <w:rPr>
                <w:rStyle w:val="Hyperlink"/>
                <w:noProof/>
                <w:lang w:val="en-US"/>
              </w:rPr>
              <w:t>Dividend distribution policy</w:t>
            </w:r>
            <w:r w:rsidR="00157A7E">
              <w:rPr>
                <w:noProof/>
                <w:webHidden/>
              </w:rPr>
              <w:tab/>
            </w:r>
            <w:r w:rsidR="00157A7E">
              <w:rPr>
                <w:noProof/>
                <w:webHidden/>
              </w:rPr>
              <w:fldChar w:fldCharType="begin"/>
            </w:r>
            <w:r w:rsidR="00157A7E">
              <w:rPr>
                <w:noProof/>
                <w:webHidden/>
              </w:rPr>
              <w:instrText xml:space="preserve"> PAGEREF _Toc153830082 \h </w:instrText>
            </w:r>
            <w:r w:rsidR="00157A7E">
              <w:rPr>
                <w:noProof/>
                <w:webHidden/>
              </w:rPr>
            </w:r>
            <w:r w:rsidR="00157A7E">
              <w:rPr>
                <w:noProof/>
                <w:webHidden/>
              </w:rPr>
              <w:fldChar w:fldCharType="separate"/>
            </w:r>
            <w:r w:rsidR="00157A7E">
              <w:rPr>
                <w:noProof/>
                <w:webHidden/>
              </w:rPr>
              <w:t>4</w:t>
            </w:r>
            <w:r w:rsidR="00157A7E">
              <w:rPr>
                <w:noProof/>
                <w:webHidden/>
              </w:rPr>
              <w:fldChar w:fldCharType="end"/>
            </w:r>
          </w:hyperlink>
        </w:p>
        <w:p w:rsidR="00157A7E" w:rsidRDefault="0063681D">
          <w:pPr>
            <w:pStyle w:val="TOC1"/>
            <w:tabs>
              <w:tab w:val="right" w:leader="dot" w:pos="9016"/>
            </w:tabs>
            <w:rPr>
              <w:rFonts w:eastAsiaTheme="minorEastAsia"/>
              <w:noProof/>
              <w:lang w:eastAsia="bg-BG"/>
            </w:rPr>
          </w:pPr>
          <w:hyperlink w:anchor="_Toc153830083" w:history="1">
            <w:r w:rsidR="00157A7E" w:rsidRPr="00FA5FD3">
              <w:rPr>
                <w:rStyle w:val="Hyperlink"/>
                <w:noProof/>
                <w:lang w:val="en-US"/>
              </w:rPr>
              <w:t>Efficient market hypothesis theory</w:t>
            </w:r>
            <w:r w:rsidR="00157A7E">
              <w:rPr>
                <w:noProof/>
                <w:webHidden/>
              </w:rPr>
              <w:tab/>
            </w:r>
            <w:r w:rsidR="00157A7E">
              <w:rPr>
                <w:noProof/>
                <w:webHidden/>
              </w:rPr>
              <w:fldChar w:fldCharType="begin"/>
            </w:r>
            <w:r w:rsidR="00157A7E">
              <w:rPr>
                <w:noProof/>
                <w:webHidden/>
              </w:rPr>
              <w:instrText xml:space="preserve"> PAGEREF _Toc153830083 \h </w:instrText>
            </w:r>
            <w:r w:rsidR="00157A7E">
              <w:rPr>
                <w:noProof/>
                <w:webHidden/>
              </w:rPr>
            </w:r>
            <w:r w:rsidR="00157A7E">
              <w:rPr>
                <w:noProof/>
                <w:webHidden/>
              </w:rPr>
              <w:fldChar w:fldCharType="separate"/>
            </w:r>
            <w:r w:rsidR="00157A7E">
              <w:rPr>
                <w:noProof/>
                <w:webHidden/>
              </w:rPr>
              <w:t>5</w:t>
            </w:r>
            <w:r w:rsidR="00157A7E">
              <w:rPr>
                <w:noProof/>
                <w:webHidden/>
              </w:rPr>
              <w:fldChar w:fldCharType="end"/>
            </w:r>
          </w:hyperlink>
        </w:p>
        <w:p w:rsidR="00157A7E" w:rsidRDefault="0063681D">
          <w:pPr>
            <w:pStyle w:val="TOC1"/>
            <w:tabs>
              <w:tab w:val="right" w:leader="dot" w:pos="9016"/>
            </w:tabs>
            <w:rPr>
              <w:rFonts w:eastAsiaTheme="minorEastAsia"/>
              <w:noProof/>
              <w:lang w:eastAsia="bg-BG"/>
            </w:rPr>
          </w:pPr>
          <w:hyperlink w:anchor="_Toc153830084" w:history="1">
            <w:r w:rsidR="00157A7E" w:rsidRPr="00FA5FD3">
              <w:rPr>
                <w:rStyle w:val="Hyperlink"/>
                <w:noProof/>
                <w:lang w:val="en-US"/>
              </w:rPr>
              <w:t>Methods of appraising projects</w:t>
            </w:r>
            <w:r w:rsidR="00157A7E">
              <w:rPr>
                <w:noProof/>
                <w:webHidden/>
              </w:rPr>
              <w:tab/>
            </w:r>
            <w:r w:rsidR="00157A7E">
              <w:rPr>
                <w:noProof/>
                <w:webHidden/>
              </w:rPr>
              <w:fldChar w:fldCharType="begin"/>
            </w:r>
            <w:r w:rsidR="00157A7E">
              <w:rPr>
                <w:noProof/>
                <w:webHidden/>
              </w:rPr>
              <w:instrText xml:space="preserve"> PAGEREF _Toc153830084 \h </w:instrText>
            </w:r>
            <w:r w:rsidR="00157A7E">
              <w:rPr>
                <w:noProof/>
                <w:webHidden/>
              </w:rPr>
            </w:r>
            <w:r w:rsidR="00157A7E">
              <w:rPr>
                <w:noProof/>
                <w:webHidden/>
              </w:rPr>
              <w:fldChar w:fldCharType="separate"/>
            </w:r>
            <w:r w:rsidR="00157A7E">
              <w:rPr>
                <w:noProof/>
                <w:webHidden/>
              </w:rPr>
              <w:t>5</w:t>
            </w:r>
            <w:r w:rsidR="00157A7E">
              <w:rPr>
                <w:noProof/>
                <w:webHidden/>
              </w:rPr>
              <w:fldChar w:fldCharType="end"/>
            </w:r>
          </w:hyperlink>
        </w:p>
        <w:p w:rsidR="00157A7E" w:rsidRDefault="0063681D">
          <w:pPr>
            <w:pStyle w:val="TOC1"/>
            <w:tabs>
              <w:tab w:val="right" w:leader="dot" w:pos="9016"/>
            </w:tabs>
            <w:rPr>
              <w:rFonts w:eastAsiaTheme="minorEastAsia"/>
              <w:noProof/>
              <w:lang w:eastAsia="bg-BG"/>
            </w:rPr>
          </w:pPr>
          <w:hyperlink w:anchor="_Toc153830085" w:history="1">
            <w:r w:rsidR="00157A7E" w:rsidRPr="00FA5FD3">
              <w:rPr>
                <w:rStyle w:val="Hyperlink"/>
                <w:noProof/>
                <w:lang w:val="en-US"/>
              </w:rPr>
              <w:t>Benefit-cost analysis</w:t>
            </w:r>
            <w:r w:rsidR="00157A7E">
              <w:rPr>
                <w:noProof/>
                <w:webHidden/>
              </w:rPr>
              <w:tab/>
            </w:r>
            <w:r w:rsidR="00157A7E">
              <w:rPr>
                <w:noProof/>
                <w:webHidden/>
              </w:rPr>
              <w:fldChar w:fldCharType="begin"/>
            </w:r>
            <w:r w:rsidR="00157A7E">
              <w:rPr>
                <w:noProof/>
                <w:webHidden/>
              </w:rPr>
              <w:instrText xml:space="preserve"> PAGEREF _Toc153830085 \h </w:instrText>
            </w:r>
            <w:r w:rsidR="00157A7E">
              <w:rPr>
                <w:noProof/>
                <w:webHidden/>
              </w:rPr>
            </w:r>
            <w:r w:rsidR="00157A7E">
              <w:rPr>
                <w:noProof/>
                <w:webHidden/>
              </w:rPr>
              <w:fldChar w:fldCharType="separate"/>
            </w:r>
            <w:r w:rsidR="00157A7E">
              <w:rPr>
                <w:noProof/>
                <w:webHidden/>
              </w:rPr>
              <w:t>6</w:t>
            </w:r>
            <w:r w:rsidR="00157A7E">
              <w:rPr>
                <w:noProof/>
                <w:webHidden/>
              </w:rPr>
              <w:fldChar w:fldCharType="end"/>
            </w:r>
          </w:hyperlink>
        </w:p>
        <w:p w:rsidR="00157A7E" w:rsidRDefault="0063681D">
          <w:pPr>
            <w:pStyle w:val="TOC1"/>
            <w:tabs>
              <w:tab w:val="right" w:leader="dot" w:pos="9016"/>
            </w:tabs>
            <w:rPr>
              <w:rFonts w:eastAsiaTheme="minorEastAsia"/>
              <w:noProof/>
              <w:lang w:eastAsia="bg-BG"/>
            </w:rPr>
          </w:pPr>
          <w:hyperlink w:anchor="_Toc153830086" w:history="1">
            <w:r w:rsidR="00157A7E" w:rsidRPr="00FA5FD3">
              <w:rPr>
                <w:rStyle w:val="Hyperlink"/>
                <w:noProof/>
                <w:lang w:val="en-US"/>
              </w:rPr>
              <w:t>Cost-benefit evaluation</w:t>
            </w:r>
            <w:r w:rsidR="00157A7E">
              <w:rPr>
                <w:noProof/>
                <w:webHidden/>
              </w:rPr>
              <w:tab/>
            </w:r>
            <w:r w:rsidR="00157A7E">
              <w:rPr>
                <w:noProof/>
                <w:webHidden/>
              </w:rPr>
              <w:fldChar w:fldCharType="begin"/>
            </w:r>
            <w:r w:rsidR="00157A7E">
              <w:rPr>
                <w:noProof/>
                <w:webHidden/>
              </w:rPr>
              <w:instrText xml:space="preserve"> PAGEREF _Toc153830086 \h </w:instrText>
            </w:r>
            <w:r w:rsidR="00157A7E">
              <w:rPr>
                <w:noProof/>
                <w:webHidden/>
              </w:rPr>
            </w:r>
            <w:r w:rsidR="00157A7E">
              <w:rPr>
                <w:noProof/>
                <w:webHidden/>
              </w:rPr>
              <w:fldChar w:fldCharType="separate"/>
            </w:r>
            <w:r w:rsidR="00157A7E">
              <w:rPr>
                <w:noProof/>
                <w:webHidden/>
              </w:rPr>
              <w:t>7</w:t>
            </w:r>
            <w:r w:rsidR="00157A7E">
              <w:rPr>
                <w:noProof/>
                <w:webHidden/>
              </w:rPr>
              <w:fldChar w:fldCharType="end"/>
            </w:r>
          </w:hyperlink>
        </w:p>
        <w:p w:rsidR="00157A7E" w:rsidRDefault="0063681D">
          <w:pPr>
            <w:pStyle w:val="TOC1"/>
            <w:tabs>
              <w:tab w:val="right" w:leader="dot" w:pos="9016"/>
            </w:tabs>
            <w:rPr>
              <w:rFonts w:eastAsiaTheme="minorEastAsia"/>
              <w:noProof/>
              <w:lang w:eastAsia="bg-BG"/>
            </w:rPr>
          </w:pPr>
          <w:hyperlink w:anchor="_Toc153830087" w:history="1">
            <w:r w:rsidR="00157A7E" w:rsidRPr="00FA5FD3">
              <w:rPr>
                <w:rStyle w:val="Hyperlink"/>
                <w:noProof/>
                <w:lang w:val="en-US"/>
              </w:rPr>
              <w:t>Analysis of many criteria</w:t>
            </w:r>
            <w:r w:rsidR="00157A7E">
              <w:rPr>
                <w:noProof/>
                <w:webHidden/>
              </w:rPr>
              <w:tab/>
            </w:r>
            <w:r w:rsidR="00157A7E">
              <w:rPr>
                <w:noProof/>
                <w:webHidden/>
              </w:rPr>
              <w:fldChar w:fldCharType="begin"/>
            </w:r>
            <w:r w:rsidR="00157A7E">
              <w:rPr>
                <w:noProof/>
                <w:webHidden/>
              </w:rPr>
              <w:instrText xml:space="preserve"> PAGEREF _Toc153830087 \h </w:instrText>
            </w:r>
            <w:r w:rsidR="00157A7E">
              <w:rPr>
                <w:noProof/>
                <w:webHidden/>
              </w:rPr>
            </w:r>
            <w:r w:rsidR="00157A7E">
              <w:rPr>
                <w:noProof/>
                <w:webHidden/>
              </w:rPr>
              <w:fldChar w:fldCharType="separate"/>
            </w:r>
            <w:r w:rsidR="00157A7E">
              <w:rPr>
                <w:noProof/>
                <w:webHidden/>
              </w:rPr>
              <w:t>7</w:t>
            </w:r>
            <w:r w:rsidR="00157A7E">
              <w:rPr>
                <w:noProof/>
                <w:webHidden/>
              </w:rPr>
              <w:fldChar w:fldCharType="end"/>
            </w:r>
          </w:hyperlink>
        </w:p>
        <w:p w:rsidR="00157A7E" w:rsidRDefault="0063681D">
          <w:pPr>
            <w:pStyle w:val="TOC1"/>
            <w:tabs>
              <w:tab w:val="right" w:leader="dot" w:pos="9016"/>
            </w:tabs>
            <w:rPr>
              <w:rFonts w:eastAsiaTheme="minorEastAsia"/>
              <w:noProof/>
              <w:lang w:eastAsia="bg-BG"/>
            </w:rPr>
          </w:pPr>
          <w:hyperlink w:anchor="_Toc153830088" w:history="1">
            <w:r w:rsidR="00157A7E" w:rsidRPr="00FA5FD3">
              <w:rPr>
                <w:rStyle w:val="Hyperlink"/>
                <w:noProof/>
                <w:lang w:val="en-US"/>
              </w:rPr>
              <w:t>Conclusion</w:t>
            </w:r>
            <w:r w:rsidR="00157A7E">
              <w:rPr>
                <w:noProof/>
                <w:webHidden/>
              </w:rPr>
              <w:tab/>
            </w:r>
            <w:r w:rsidR="00157A7E">
              <w:rPr>
                <w:noProof/>
                <w:webHidden/>
              </w:rPr>
              <w:fldChar w:fldCharType="begin"/>
            </w:r>
            <w:r w:rsidR="00157A7E">
              <w:rPr>
                <w:noProof/>
                <w:webHidden/>
              </w:rPr>
              <w:instrText xml:space="preserve"> PAGEREF _Toc153830088 \h </w:instrText>
            </w:r>
            <w:r w:rsidR="00157A7E">
              <w:rPr>
                <w:noProof/>
                <w:webHidden/>
              </w:rPr>
            </w:r>
            <w:r w:rsidR="00157A7E">
              <w:rPr>
                <w:noProof/>
                <w:webHidden/>
              </w:rPr>
              <w:fldChar w:fldCharType="separate"/>
            </w:r>
            <w:r w:rsidR="00157A7E">
              <w:rPr>
                <w:noProof/>
                <w:webHidden/>
              </w:rPr>
              <w:t>7</w:t>
            </w:r>
            <w:r w:rsidR="00157A7E">
              <w:rPr>
                <w:noProof/>
                <w:webHidden/>
              </w:rPr>
              <w:fldChar w:fldCharType="end"/>
            </w:r>
          </w:hyperlink>
        </w:p>
        <w:p w:rsidR="00157A7E" w:rsidRDefault="0063681D">
          <w:pPr>
            <w:pStyle w:val="TOC1"/>
            <w:tabs>
              <w:tab w:val="right" w:leader="dot" w:pos="9016"/>
            </w:tabs>
            <w:rPr>
              <w:rFonts w:eastAsiaTheme="minorEastAsia"/>
              <w:noProof/>
              <w:lang w:eastAsia="bg-BG"/>
            </w:rPr>
          </w:pPr>
          <w:hyperlink w:anchor="_Toc153830089" w:history="1">
            <w:r w:rsidR="00157A7E" w:rsidRPr="00FA5FD3">
              <w:rPr>
                <w:rStyle w:val="Hyperlink"/>
                <w:noProof/>
                <w:lang w:val="en-US"/>
              </w:rPr>
              <w:t>Referencing list</w:t>
            </w:r>
            <w:r w:rsidR="00157A7E">
              <w:rPr>
                <w:noProof/>
                <w:webHidden/>
              </w:rPr>
              <w:tab/>
            </w:r>
            <w:r w:rsidR="00157A7E">
              <w:rPr>
                <w:noProof/>
                <w:webHidden/>
              </w:rPr>
              <w:fldChar w:fldCharType="begin"/>
            </w:r>
            <w:r w:rsidR="00157A7E">
              <w:rPr>
                <w:noProof/>
                <w:webHidden/>
              </w:rPr>
              <w:instrText xml:space="preserve"> PAGEREF _Toc153830089 \h </w:instrText>
            </w:r>
            <w:r w:rsidR="00157A7E">
              <w:rPr>
                <w:noProof/>
                <w:webHidden/>
              </w:rPr>
            </w:r>
            <w:r w:rsidR="00157A7E">
              <w:rPr>
                <w:noProof/>
                <w:webHidden/>
              </w:rPr>
              <w:fldChar w:fldCharType="separate"/>
            </w:r>
            <w:r w:rsidR="00157A7E">
              <w:rPr>
                <w:noProof/>
                <w:webHidden/>
              </w:rPr>
              <w:t>8</w:t>
            </w:r>
            <w:r w:rsidR="00157A7E">
              <w:rPr>
                <w:noProof/>
                <w:webHidden/>
              </w:rPr>
              <w:fldChar w:fldCharType="end"/>
            </w:r>
          </w:hyperlink>
        </w:p>
        <w:p w:rsidR="00E65A5D" w:rsidRDefault="00E65A5D">
          <w:r>
            <w:rPr>
              <w:b/>
              <w:bCs/>
              <w:noProof/>
            </w:rPr>
            <w:fldChar w:fldCharType="end"/>
          </w:r>
        </w:p>
      </w:sdtContent>
    </w:sdt>
    <w:p w:rsidR="008612B8" w:rsidRDefault="008612B8">
      <w:pPr>
        <w:rPr>
          <w:rFonts w:ascii="Arial" w:hAnsi="Arial" w:cs="Arial"/>
          <w:b/>
          <w:sz w:val="24"/>
          <w:szCs w:val="24"/>
          <w:lang w:val="en-US"/>
        </w:rPr>
      </w:pPr>
    </w:p>
    <w:p w:rsidR="00E65A5D" w:rsidRDefault="00E65A5D" w:rsidP="00E65A5D">
      <w:pPr>
        <w:pStyle w:val="Heading1"/>
        <w:rPr>
          <w:lang w:val="en-US"/>
        </w:rPr>
      </w:pPr>
      <w:bookmarkStart w:id="0" w:name="_Toc143430300"/>
    </w:p>
    <w:p w:rsidR="00E65A5D" w:rsidRDefault="00E65A5D" w:rsidP="00E65A5D">
      <w:pPr>
        <w:pStyle w:val="Heading1"/>
        <w:rPr>
          <w:lang w:val="en-US"/>
        </w:rPr>
      </w:pPr>
    </w:p>
    <w:p w:rsidR="00E65A5D" w:rsidRDefault="00E65A5D" w:rsidP="00E65A5D">
      <w:pPr>
        <w:pStyle w:val="Heading1"/>
        <w:rPr>
          <w:lang w:val="en-US"/>
        </w:rPr>
      </w:pPr>
    </w:p>
    <w:p w:rsidR="00E65A5D" w:rsidRDefault="00E65A5D" w:rsidP="00E65A5D">
      <w:pPr>
        <w:pStyle w:val="Heading1"/>
        <w:rPr>
          <w:lang w:val="en-US"/>
        </w:rPr>
      </w:pPr>
    </w:p>
    <w:p w:rsidR="00E65A5D" w:rsidRDefault="00E65A5D" w:rsidP="00E65A5D">
      <w:pPr>
        <w:rPr>
          <w:lang w:val="en-US"/>
        </w:rPr>
      </w:pPr>
    </w:p>
    <w:p w:rsidR="00E65A5D" w:rsidRDefault="00E65A5D" w:rsidP="00E65A5D">
      <w:pPr>
        <w:rPr>
          <w:lang w:val="en-US"/>
        </w:rPr>
      </w:pPr>
    </w:p>
    <w:p w:rsidR="00E65A5D" w:rsidRDefault="00E65A5D" w:rsidP="00E65A5D">
      <w:pPr>
        <w:rPr>
          <w:lang w:val="en-US"/>
        </w:rPr>
      </w:pPr>
    </w:p>
    <w:p w:rsidR="00E65A5D" w:rsidRDefault="00E65A5D" w:rsidP="00E65A5D">
      <w:pPr>
        <w:rPr>
          <w:lang w:val="en-US"/>
        </w:rPr>
      </w:pPr>
    </w:p>
    <w:p w:rsidR="00E65A5D" w:rsidRDefault="00E65A5D" w:rsidP="00E65A5D">
      <w:pPr>
        <w:rPr>
          <w:lang w:val="en-US"/>
        </w:rPr>
      </w:pPr>
    </w:p>
    <w:p w:rsidR="00E65A5D" w:rsidRDefault="00E65A5D" w:rsidP="00E65A5D">
      <w:pPr>
        <w:rPr>
          <w:lang w:val="en-US"/>
        </w:rPr>
      </w:pPr>
    </w:p>
    <w:p w:rsidR="00E65A5D" w:rsidRDefault="00E65A5D" w:rsidP="00E65A5D">
      <w:pPr>
        <w:rPr>
          <w:lang w:val="en-US"/>
        </w:rPr>
      </w:pPr>
    </w:p>
    <w:p w:rsidR="00E65A5D" w:rsidRDefault="00E65A5D" w:rsidP="00E65A5D">
      <w:pPr>
        <w:rPr>
          <w:lang w:val="en-US"/>
        </w:rPr>
      </w:pPr>
    </w:p>
    <w:p w:rsidR="00E65A5D" w:rsidRDefault="00E65A5D" w:rsidP="00E65A5D">
      <w:pPr>
        <w:rPr>
          <w:lang w:val="en-US"/>
        </w:rPr>
      </w:pPr>
    </w:p>
    <w:p w:rsidR="00E65A5D" w:rsidRPr="00E65A5D" w:rsidRDefault="00E65A5D" w:rsidP="00E65A5D">
      <w:pPr>
        <w:rPr>
          <w:lang w:val="en-US"/>
        </w:rPr>
      </w:pPr>
    </w:p>
    <w:p w:rsidR="008612B8" w:rsidRPr="001E6EAD" w:rsidRDefault="008612B8" w:rsidP="001E6EAD">
      <w:pPr>
        <w:pStyle w:val="Heading1"/>
        <w:spacing w:line="360" w:lineRule="auto"/>
        <w:jc w:val="both"/>
        <w:rPr>
          <w:rFonts w:ascii="Arial" w:hAnsi="Arial" w:cs="Arial"/>
          <w:sz w:val="24"/>
          <w:szCs w:val="24"/>
          <w:lang w:val="en-US"/>
        </w:rPr>
      </w:pPr>
      <w:bookmarkStart w:id="1" w:name="_Toc153830080"/>
      <w:r w:rsidRPr="001E6EAD">
        <w:rPr>
          <w:rFonts w:ascii="Arial" w:hAnsi="Arial" w:cs="Arial"/>
          <w:sz w:val="24"/>
          <w:szCs w:val="24"/>
          <w:lang w:val="en-US"/>
        </w:rPr>
        <w:t>Introduction</w:t>
      </w:r>
      <w:bookmarkEnd w:id="0"/>
      <w:bookmarkEnd w:id="1"/>
    </w:p>
    <w:p w:rsidR="008612B8" w:rsidRPr="008612B8" w:rsidRDefault="008612B8" w:rsidP="001E6EAD">
      <w:pPr>
        <w:spacing w:line="360" w:lineRule="auto"/>
        <w:jc w:val="both"/>
        <w:rPr>
          <w:rFonts w:ascii="Arial" w:hAnsi="Arial" w:cs="Arial"/>
          <w:sz w:val="24"/>
          <w:szCs w:val="24"/>
          <w:lang w:val="en-US"/>
        </w:rPr>
      </w:pPr>
    </w:p>
    <w:p w:rsidR="008612B8" w:rsidRPr="008612B8" w:rsidRDefault="00754657" w:rsidP="001E6EAD">
      <w:pPr>
        <w:spacing w:line="360" w:lineRule="auto"/>
        <w:jc w:val="both"/>
        <w:rPr>
          <w:rFonts w:ascii="Arial" w:hAnsi="Arial" w:cs="Arial"/>
          <w:sz w:val="24"/>
          <w:szCs w:val="24"/>
        </w:rPr>
      </w:pPr>
      <w:r w:rsidRPr="001E6EAD">
        <w:rPr>
          <w:rFonts w:ascii="Arial" w:hAnsi="Arial" w:cs="Arial"/>
          <w:sz w:val="24"/>
          <w:szCs w:val="24"/>
          <w:lang w:val="en-US"/>
        </w:rPr>
        <w:t xml:space="preserve">Financial markets consist of tightly regulated marketplaces, entities operating within them with different goals and functions, and direct and indirect rules aimed at </w:t>
      </w:r>
      <w:proofErr w:type="spellStart"/>
      <w:r w:rsidRPr="001E6EAD">
        <w:rPr>
          <w:rFonts w:ascii="Arial" w:hAnsi="Arial" w:cs="Arial"/>
          <w:sz w:val="24"/>
          <w:szCs w:val="24"/>
          <w:lang w:val="en-US"/>
        </w:rPr>
        <w:t>maximising</w:t>
      </w:r>
      <w:proofErr w:type="spellEnd"/>
      <w:r w:rsidRPr="001E6EAD">
        <w:rPr>
          <w:rFonts w:ascii="Arial" w:hAnsi="Arial" w:cs="Arial"/>
          <w:sz w:val="24"/>
          <w:szCs w:val="24"/>
          <w:lang w:val="en-US"/>
        </w:rPr>
        <w:t xml:space="preserve"> market efficiency as a venue for transactions. Units that are surplus and deficit are traded. It is important to include policies that are associated with monetary, fiscal, and other structural policies in addition to those that are directly related to market regulation.</w:t>
      </w:r>
      <w:r w:rsidRPr="001E6EAD">
        <w:rPr>
          <w:rFonts w:ascii="Arial" w:hAnsi="Arial" w:cs="Arial"/>
          <w:sz w:val="24"/>
          <w:szCs w:val="24"/>
        </w:rPr>
        <w:t xml:space="preserve"> </w:t>
      </w:r>
      <w:r w:rsidR="00885C9D" w:rsidRPr="001E6EAD">
        <w:rPr>
          <w:rFonts w:ascii="Arial" w:hAnsi="Arial" w:cs="Arial"/>
          <w:sz w:val="24"/>
          <w:szCs w:val="24"/>
          <w:lang w:val="en-US"/>
        </w:rPr>
        <w:t>On the global financial market, individuals exchange financial wealth with one another. The exchange of resources between surplus and deficient players, along with the institutions that set the rules, might be likened as a convoluted system of institutions and regulations. Financial market regulation comprises many standards that are advantageous for the integration of financial markets. This report will include a discussion and analysis of the global financial markets as well as Samsung Corporation's decisions, strategy, and operational an</w:t>
      </w:r>
      <w:r w:rsidR="00116752" w:rsidRPr="001E6EAD">
        <w:rPr>
          <w:rFonts w:ascii="Arial" w:hAnsi="Arial" w:cs="Arial"/>
          <w:sz w:val="24"/>
          <w:szCs w:val="24"/>
          <w:lang w:val="en-US"/>
        </w:rPr>
        <w:t>d progress-oriented initiatives</w:t>
      </w:r>
      <w:r w:rsidR="00116752" w:rsidRPr="001E6EAD">
        <w:rPr>
          <w:rFonts w:ascii="Arial" w:hAnsi="Arial" w:cs="Arial"/>
          <w:sz w:val="24"/>
          <w:szCs w:val="24"/>
        </w:rPr>
        <w:t xml:space="preserve"> (Bananuka,2021).</w:t>
      </w:r>
    </w:p>
    <w:p w:rsidR="008612B8" w:rsidRPr="008612B8" w:rsidRDefault="008612B8" w:rsidP="001E6EAD">
      <w:pPr>
        <w:spacing w:line="360" w:lineRule="auto"/>
        <w:jc w:val="both"/>
        <w:rPr>
          <w:rFonts w:ascii="Arial" w:hAnsi="Arial" w:cs="Arial"/>
          <w:sz w:val="24"/>
          <w:szCs w:val="24"/>
          <w:lang w:val="en-US"/>
        </w:rPr>
      </w:pPr>
    </w:p>
    <w:p w:rsidR="008612B8" w:rsidRPr="008612B8" w:rsidRDefault="008612B8" w:rsidP="001E6EAD">
      <w:pPr>
        <w:keepNext/>
        <w:keepLines/>
        <w:spacing w:before="480" w:after="0" w:line="360" w:lineRule="auto"/>
        <w:jc w:val="both"/>
        <w:outlineLvl w:val="0"/>
        <w:rPr>
          <w:rFonts w:ascii="Arial" w:eastAsiaTheme="majorEastAsia" w:hAnsi="Arial" w:cs="Arial"/>
          <w:b/>
          <w:bCs/>
          <w:sz w:val="24"/>
          <w:szCs w:val="24"/>
          <w:lang w:val="en-US"/>
        </w:rPr>
      </w:pPr>
    </w:p>
    <w:p w:rsidR="008612B8" w:rsidRPr="008612B8" w:rsidRDefault="008612B8" w:rsidP="001E6EAD">
      <w:pPr>
        <w:keepNext/>
        <w:keepLines/>
        <w:spacing w:before="480" w:after="0" w:line="360" w:lineRule="auto"/>
        <w:jc w:val="both"/>
        <w:outlineLvl w:val="0"/>
        <w:rPr>
          <w:rFonts w:ascii="Arial" w:eastAsiaTheme="majorEastAsia" w:hAnsi="Arial" w:cs="Arial"/>
          <w:b/>
          <w:bCs/>
          <w:sz w:val="24"/>
          <w:szCs w:val="24"/>
          <w:lang w:val="en-US"/>
        </w:rPr>
      </w:pPr>
    </w:p>
    <w:p w:rsidR="008612B8" w:rsidRPr="008612B8" w:rsidRDefault="008612B8" w:rsidP="001E6EAD">
      <w:pPr>
        <w:keepNext/>
        <w:keepLines/>
        <w:spacing w:before="480" w:after="0" w:line="360" w:lineRule="auto"/>
        <w:jc w:val="both"/>
        <w:outlineLvl w:val="0"/>
        <w:rPr>
          <w:rFonts w:ascii="Arial" w:eastAsiaTheme="majorEastAsia" w:hAnsi="Arial" w:cs="Arial"/>
          <w:b/>
          <w:bCs/>
          <w:sz w:val="24"/>
          <w:szCs w:val="24"/>
          <w:lang w:val="en-US"/>
        </w:rPr>
      </w:pPr>
    </w:p>
    <w:p w:rsidR="008612B8" w:rsidRPr="008612B8" w:rsidRDefault="008612B8" w:rsidP="001E6EAD">
      <w:pPr>
        <w:keepNext/>
        <w:keepLines/>
        <w:spacing w:before="480" w:after="0" w:line="360" w:lineRule="auto"/>
        <w:jc w:val="both"/>
        <w:outlineLvl w:val="0"/>
        <w:rPr>
          <w:rFonts w:ascii="Arial" w:eastAsiaTheme="majorEastAsia" w:hAnsi="Arial" w:cs="Arial"/>
          <w:b/>
          <w:bCs/>
          <w:sz w:val="24"/>
          <w:szCs w:val="24"/>
          <w:lang w:val="en-US"/>
        </w:rPr>
      </w:pPr>
    </w:p>
    <w:p w:rsidR="008612B8" w:rsidRPr="001E6EAD" w:rsidRDefault="008612B8" w:rsidP="001E6EAD">
      <w:pPr>
        <w:pStyle w:val="Heading1"/>
        <w:spacing w:line="360" w:lineRule="auto"/>
        <w:jc w:val="both"/>
        <w:rPr>
          <w:rFonts w:ascii="Arial" w:hAnsi="Arial" w:cs="Arial"/>
          <w:sz w:val="24"/>
          <w:szCs w:val="24"/>
          <w:lang w:val="en-US"/>
        </w:rPr>
      </w:pPr>
      <w:bookmarkStart w:id="2" w:name="_Toc143430301"/>
      <w:bookmarkStart w:id="3" w:name="_Toc153830081"/>
      <w:r w:rsidRPr="001E6EAD">
        <w:rPr>
          <w:rFonts w:ascii="Arial" w:hAnsi="Arial" w:cs="Arial"/>
          <w:sz w:val="24"/>
          <w:szCs w:val="24"/>
          <w:lang w:val="en-US"/>
        </w:rPr>
        <w:t>Multinational Corporation brief</w:t>
      </w:r>
      <w:bookmarkEnd w:id="2"/>
      <w:bookmarkEnd w:id="3"/>
    </w:p>
    <w:p w:rsidR="008612B8" w:rsidRPr="008612B8" w:rsidRDefault="008612B8" w:rsidP="001E6EAD">
      <w:pPr>
        <w:spacing w:line="360" w:lineRule="auto"/>
        <w:jc w:val="both"/>
        <w:rPr>
          <w:rFonts w:ascii="Arial" w:hAnsi="Arial" w:cs="Arial"/>
          <w:sz w:val="24"/>
          <w:szCs w:val="24"/>
          <w:lang w:val="en-US"/>
        </w:rPr>
      </w:pPr>
    </w:p>
    <w:p w:rsidR="00643EB1" w:rsidRPr="001E6EAD" w:rsidRDefault="00896259" w:rsidP="001E6EAD">
      <w:pPr>
        <w:spacing w:line="360" w:lineRule="auto"/>
        <w:jc w:val="both"/>
        <w:rPr>
          <w:rFonts w:ascii="Arial" w:hAnsi="Arial" w:cs="Arial"/>
          <w:sz w:val="24"/>
          <w:szCs w:val="24"/>
        </w:rPr>
      </w:pPr>
      <w:r w:rsidRPr="001E6EAD">
        <w:rPr>
          <w:rFonts w:ascii="Arial" w:hAnsi="Arial" w:cs="Arial"/>
          <w:sz w:val="24"/>
          <w:szCs w:val="24"/>
          <w:lang w:val="en-US"/>
        </w:rPr>
        <w:lastRenderedPageBreak/>
        <w:t xml:space="preserve">The Samsung Group is a conglomerate comprising many enterprises based in South Korea. It is one of the largest companies in Korea, making up over 25% of all exports from the country and </w:t>
      </w:r>
      <w:proofErr w:type="spellStart"/>
      <w:r w:rsidRPr="001E6EAD">
        <w:rPr>
          <w:rFonts w:ascii="Arial" w:hAnsi="Arial" w:cs="Arial"/>
          <w:sz w:val="24"/>
          <w:szCs w:val="24"/>
          <w:lang w:val="en-US"/>
        </w:rPr>
        <w:t>specialising</w:t>
      </w:r>
      <w:proofErr w:type="spellEnd"/>
      <w:r w:rsidRPr="001E6EAD">
        <w:rPr>
          <w:rFonts w:ascii="Arial" w:hAnsi="Arial" w:cs="Arial"/>
          <w:sz w:val="24"/>
          <w:szCs w:val="24"/>
          <w:lang w:val="en-US"/>
        </w:rPr>
        <w:t xml:space="preserve"> in heavy industries, electronics, construction, and </w:t>
      </w:r>
      <w:proofErr w:type="spellStart"/>
      <w:r w:rsidRPr="001E6EAD">
        <w:rPr>
          <w:rFonts w:ascii="Arial" w:hAnsi="Arial" w:cs="Arial"/>
          <w:sz w:val="24"/>
          <w:szCs w:val="24"/>
          <w:lang w:val="en-US"/>
        </w:rPr>
        <w:t>defence</w:t>
      </w:r>
      <w:proofErr w:type="spellEnd"/>
      <w:r w:rsidRPr="001E6EAD">
        <w:rPr>
          <w:rFonts w:ascii="Arial" w:hAnsi="Arial" w:cs="Arial"/>
          <w:sz w:val="24"/>
          <w:szCs w:val="24"/>
          <w:lang w:val="en-US"/>
        </w:rPr>
        <w:t xml:space="preserve">. </w:t>
      </w:r>
    </w:p>
    <w:p w:rsidR="00643EB1" w:rsidRPr="001E6EAD" w:rsidRDefault="00643EB1" w:rsidP="001E6EAD">
      <w:pPr>
        <w:spacing w:line="360" w:lineRule="auto"/>
        <w:jc w:val="both"/>
        <w:rPr>
          <w:rFonts w:ascii="Arial" w:hAnsi="Arial" w:cs="Arial"/>
          <w:sz w:val="24"/>
          <w:szCs w:val="24"/>
          <w:lang w:val="en-US"/>
        </w:rPr>
      </w:pPr>
      <w:r w:rsidRPr="001E6EAD">
        <w:rPr>
          <w:rFonts w:ascii="Arial" w:hAnsi="Arial" w:cs="Arial"/>
          <w:sz w:val="24"/>
          <w:szCs w:val="24"/>
          <w:lang w:val="en-US"/>
        </w:rPr>
        <w:t>Figure 1</w:t>
      </w:r>
    </w:p>
    <w:p w:rsidR="00643EB1" w:rsidRPr="001E6EAD" w:rsidRDefault="009D24A0" w:rsidP="001E6EAD">
      <w:pPr>
        <w:spacing w:line="360" w:lineRule="auto"/>
        <w:jc w:val="both"/>
        <w:rPr>
          <w:rFonts w:ascii="Arial" w:hAnsi="Arial" w:cs="Arial"/>
          <w:sz w:val="24"/>
          <w:szCs w:val="24"/>
          <w:lang w:val="en-US"/>
        </w:rPr>
      </w:pPr>
      <w:r w:rsidRPr="001E6EAD">
        <w:rPr>
          <w:rFonts w:ascii="Arial" w:hAnsi="Arial" w:cs="Arial"/>
          <w:noProof/>
          <w:sz w:val="24"/>
          <w:szCs w:val="24"/>
        </w:rPr>
        <w:drawing>
          <wp:inline distT="0" distB="0" distL="0" distR="0" wp14:anchorId="040D8109" wp14:editId="151BEE18">
            <wp:extent cx="5731510" cy="3279946"/>
            <wp:effectExtent l="0" t="0" r="2540" b="0"/>
            <wp:docPr id="1" name="Picture 1" descr="The Samsung Group Is A Multinational Giant Specializing In Electron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amsung Group Is A Multinational Giant Specializing In Electronic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279946"/>
                    </a:xfrm>
                    <a:prstGeom prst="rect">
                      <a:avLst/>
                    </a:prstGeom>
                    <a:noFill/>
                    <a:ln>
                      <a:noFill/>
                    </a:ln>
                  </pic:spPr>
                </pic:pic>
              </a:graphicData>
            </a:graphic>
          </wp:inline>
        </w:drawing>
      </w:r>
    </w:p>
    <w:p w:rsidR="00643EB1" w:rsidRPr="001E6EAD" w:rsidRDefault="00C23697" w:rsidP="001E6EAD">
      <w:pPr>
        <w:spacing w:line="360" w:lineRule="auto"/>
        <w:jc w:val="both"/>
        <w:rPr>
          <w:rFonts w:ascii="Arial" w:hAnsi="Arial" w:cs="Arial"/>
          <w:sz w:val="24"/>
          <w:szCs w:val="24"/>
          <w:lang w:val="en-US"/>
        </w:rPr>
      </w:pPr>
      <w:r w:rsidRPr="001E6EAD">
        <w:rPr>
          <w:rFonts w:ascii="Arial" w:hAnsi="Arial" w:cs="Arial"/>
          <w:sz w:val="24"/>
          <w:szCs w:val="24"/>
          <w:lang w:val="en-US"/>
        </w:rPr>
        <w:t>Source: https://best.kevin.games/samsung-company</w:t>
      </w:r>
    </w:p>
    <w:p w:rsidR="008612B8" w:rsidRPr="008612B8" w:rsidRDefault="00896259" w:rsidP="001E6EAD">
      <w:pPr>
        <w:spacing w:line="360" w:lineRule="auto"/>
        <w:jc w:val="both"/>
        <w:rPr>
          <w:rFonts w:ascii="Arial" w:hAnsi="Arial" w:cs="Arial"/>
          <w:sz w:val="24"/>
          <w:szCs w:val="24"/>
          <w:lang w:val="en-US"/>
        </w:rPr>
      </w:pPr>
      <w:r w:rsidRPr="001E6EAD">
        <w:rPr>
          <w:rFonts w:ascii="Arial" w:hAnsi="Arial" w:cs="Arial"/>
          <w:sz w:val="24"/>
          <w:szCs w:val="24"/>
          <w:lang w:val="en-US"/>
        </w:rPr>
        <w:t xml:space="preserve">Other noteworthy companies that Samsung operates are the insurance, advertising, and entertainment departments. With about 30,000 won, Lee </w:t>
      </w:r>
      <w:proofErr w:type="spellStart"/>
      <w:r w:rsidRPr="001E6EAD">
        <w:rPr>
          <w:rFonts w:ascii="Arial" w:hAnsi="Arial" w:cs="Arial"/>
          <w:sz w:val="24"/>
          <w:szCs w:val="24"/>
          <w:lang w:val="en-US"/>
        </w:rPr>
        <w:t>Byung-chul</w:t>
      </w:r>
      <w:proofErr w:type="spellEnd"/>
      <w:r w:rsidRPr="001E6EAD">
        <w:rPr>
          <w:rFonts w:ascii="Arial" w:hAnsi="Arial" w:cs="Arial"/>
          <w:sz w:val="24"/>
          <w:szCs w:val="24"/>
          <w:lang w:val="en-US"/>
        </w:rPr>
        <w:t xml:space="preserve"> founded Samsung as a commercial enterprise in the city of Taegu in 1938. </w:t>
      </w:r>
      <w:r w:rsidR="008612B8" w:rsidRPr="008612B8">
        <w:rPr>
          <w:rFonts w:ascii="Arial" w:hAnsi="Arial" w:cs="Arial"/>
          <w:sz w:val="24"/>
          <w:szCs w:val="24"/>
          <w:lang w:val="en-US"/>
        </w:rPr>
        <w:t xml:space="preserve"> </w:t>
      </w:r>
      <w:r w:rsidRPr="001E6EAD">
        <w:rPr>
          <w:rFonts w:ascii="Arial" w:hAnsi="Arial" w:cs="Arial"/>
          <w:sz w:val="24"/>
          <w:szCs w:val="24"/>
          <w:lang w:val="en-US"/>
        </w:rPr>
        <w:t xml:space="preserve">At initially, Samsung employed 40 people to run a grocery store that sold products both locally and internationally. He offers dried vegetables, fish from Korea, and his own cooked noodles.  </w:t>
      </w:r>
    </w:p>
    <w:p w:rsidR="008612B8" w:rsidRPr="008612B8" w:rsidRDefault="00896259" w:rsidP="001E6EAD">
      <w:pPr>
        <w:spacing w:line="360" w:lineRule="auto"/>
        <w:jc w:val="both"/>
        <w:rPr>
          <w:rFonts w:ascii="Arial" w:hAnsi="Arial" w:cs="Arial"/>
          <w:sz w:val="24"/>
          <w:szCs w:val="24"/>
        </w:rPr>
      </w:pPr>
      <w:r w:rsidRPr="001E6EAD">
        <w:rPr>
          <w:rFonts w:ascii="Arial" w:hAnsi="Arial" w:cs="Arial"/>
          <w:sz w:val="24"/>
          <w:szCs w:val="24"/>
          <w:lang w:val="en-US"/>
        </w:rPr>
        <w:t xml:space="preserve">The company will have added more companies to its portfolio over the next few years, including those that will help it broaden its range of products to include health technologies, smart TVs, OLED displays, home automation, artificial intelligence, cloud computing, financial systems, and printing. In 2017, the government </w:t>
      </w:r>
      <w:proofErr w:type="spellStart"/>
      <w:r w:rsidRPr="001E6EAD">
        <w:rPr>
          <w:rFonts w:ascii="Arial" w:hAnsi="Arial" w:cs="Arial"/>
          <w:sz w:val="24"/>
          <w:szCs w:val="24"/>
          <w:lang w:val="en-US"/>
        </w:rPr>
        <w:t>authorised</w:t>
      </w:r>
      <w:proofErr w:type="spellEnd"/>
      <w:r w:rsidRPr="001E6EAD">
        <w:rPr>
          <w:rFonts w:ascii="Arial" w:hAnsi="Arial" w:cs="Arial"/>
          <w:sz w:val="24"/>
          <w:szCs w:val="24"/>
          <w:lang w:val="en-US"/>
        </w:rPr>
        <w:t xml:space="preserve"> Samsung to conduct autonomous car testing. The following year, Samsung declared </w:t>
      </w:r>
      <w:r w:rsidRPr="001E6EAD">
        <w:rPr>
          <w:rFonts w:ascii="Arial" w:hAnsi="Arial" w:cs="Arial"/>
          <w:sz w:val="24"/>
          <w:szCs w:val="24"/>
          <w:lang w:val="en-US"/>
        </w:rPr>
        <w:lastRenderedPageBreak/>
        <w:t xml:space="preserve">that it will recruit 40,000 workers over the next three years and raise </w:t>
      </w:r>
      <w:r w:rsidR="00030747" w:rsidRPr="001E6EAD">
        <w:rPr>
          <w:rFonts w:ascii="Arial" w:hAnsi="Arial" w:cs="Arial"/>
          <w:sz w:val="24"/>
          <w:szCs w:val="24"/>
          <w:lang w:val="en-US"/>
        </w:rPr>
        <w:t>its goals for renewable energy</w:t>
      </w:r>
      <w:r w:rsidR="00030747" w:rsidRPr="001E6EAD">
        <w:rPr>
          <w:rFonts w:ascii="Arial" w:hAnsi="Arial" w:cs="Arial"/>
          <w:sz w:val="24"/>
          <w:szCs w:val="24"/>
        </w:rPr>
        <w:t xml:space="preserve"> (Karadag,2015).</w:t>
      </w:r>
    </w:p>
    <w:p w:rsidR="008612B8" w:rsidRPr="001E6EAD" w:rsidRDefault="008612B8" w:rsidP="001E6EAD">
      <w:pPr>
        <w:pStyle w:val="Heading1"/>
        <w:spacing w:line="360" w:lineRule="auto"/>
        <w:jc w:val="both"/>
        <w:rPr>
          <w:rFonts w:ascii="Arial" w:hAnsi="Arial" w:cs="Arial"/>
          <w:sz w:val="24"/>
          <w:szCs w:val="24"/>
          <w:lang w:val="en-US"/>
        </w:rPr>
      </w:pPr>
      <w:bookmarkStart w:id="4" w:name="_Toc143430302"/>
      <w:bookmarkStart w:id="5" w:name="_Toc153830082"/>
      <w:r w:rsidRPr="001E6EAD">
        <w:rPr>
          <w:rFonts w:ascii="Arial" w:hAnsi="Arial" w:cs="Arial"/>
          <w:sz w:val="24"/>
          <w:szCs w:val="24"/>
          <w:lang w:val="en-US"/>
        </w:rPr>
        <w:t>Dividend distribution policy</w:t>
      </w:r>
      <w:bookmarkEnd w:id="4"/>
      <w:bookmarkEnd w:id="5"/>
    </w:p>
    <w:p w:rsidR="008612B8" w:rsidRPr="008612B8" w:rsidRDefault="008612B8" w:rsidP="001E6EAD">
      <w:pPr>
        <w:spacing w:line="360" w:lineRule="auto"/>
        <w:jc w:val="both"/>
        <w:rPr>
          <w:rFonts w:ascii="Arial" w:hAnsi="Arial" w:cs="Arial"/>
          <w:sz w:val="24"/>
          <w:szCs w:val="24"/>
          <w:lang w:val="en-US"/>
        </w:rPr>
      </w:pPr>
    </w:p>
    <w:p w:rsidR="00896259" w:rsidRPr="001E6EAD" w:rsidRDefault="00896259" w:rsidP="001E6EAD">
      <w:pPr>
        <w:spacing w:line="360" w:lineRule="auto"/>
        <w:jc w:val="both"/>
        <w:rPr>
          <w:rFonts w:ascii="Arial" w:hAnsi="Arial" w:cs="Arial"/>
          <w:sz w:val="24"/>
          <w:szCs w:val="24"/>
          <w:lang w:val="en-US"/>
        </w:rPr>
      </w:pPr>
      <w:r w:rsidRPr="001E6EAD">
        <w:rPr>
          <w:rFonts w:ascii="Arial" w:hAnsi="Arial" w:cs="Arial"/>
          <w:sz w:val="24"/>
          <w:szCs w:val="24"/>
          <w:lang w:val="en-US"/>
        </w:rPr>
        <w:t>In an effort to bolster shareholder value, Samsung SDS has declared a three-year dividend policy for 2022–2024. The dividend payment schedule for 2022–2024 is around 30%. The dividend payout ratio calculation removes unpredictable one-time gains and losses. Dividend policy for 2019–2021: at least 25%, preferably 30%, of dividends will be paid out. Every year, the dividend distribution ratio is determined by the financial performance and management climate.</w:t>
      </w:r>
    </w:p>
    <w:p w:rsidR="008612B8" w:rsidRPr="008612B8" w:rsidRDefault="00896259" w:rsidP="001E6EAD">
      <w:pPr>
        <w:spacing w:line="360" w:lineRule="auto"/>
        <w:jc w:val="both"/>
        <w:rPr>
          <w:rFonts w:ascii="Arial" w:hAnsi="Arial" w:cs="Arial"/>
          <w:sz w:val="24"/>
          <w:szCs w:val="24"/>
          <w:lang w:val="en-US"/>
        </w:rPr>
      </w:pPr>
      <w:r w:rsidRPr="001E6EAD">
        <w:rPr>
          <w:rFonts w:ascii="Arial" w:hAnsi="Arial" w:cs="Arial"/>
          <w:sz w:val="24"/>
          <w:szCs w:val="24"/>
          <w:lang w:val="en-US"/>
        </w:rPr>
        <w:t xml:space="preserve">Samsung, the world's largest manufacturer of memory chips and cellphones, expected its profitability to drop as building costs increased and the value of the won declined relative to the dollar. in contrast to the current quarter's three months prior. build a new production line. Samsung's record dividend payments will continue until 2023; the company's earnings increased in the fourth quarter. According to the company, the strong demand for servers and mobile apps would cause the global memory market to recoup by the end of the first half of the year. Because of the low seasonality, it is predicted that the market demand for smartphones and tablets would decrease in the first quarter compared to the previous quarter. </w:t>
      </w:r>
    </w:p>
    <w:p w:rsidR="008612B8" w:rsidRPr="008612B8" w:rsidRDefault="00896259" w:rsidP="001E6EAD">
      <w:pPr>
        <w:spacing w:line="360" w:lineRule="auto"/>
        <w:jc w:val="both"/>
        <w:rPr>
          <w:rFonts w:ascii="Arial" w:hAnsi="Arial" w:cs="Arial"/>
          <w:sz w:val="24"/>
          <w:szCs w:val="24"/>
          <w:lang w:val="en-US"/>
        </w:rPr>
      </w:pPr>
      <w:r w:rsidRPr="001E6EAD">
        <w:rPr>
          <w:rFonts w:ascii="Arial" w:hAnsi="Arial" w:cs="Arial"/>
          <w:sz w:val="24"/>
          <w:szCs w:val="24"/>
          <w:lang w:val="en-US"/>
        </w:rPr>
        <w:t xml:space="preserve">One of the main factors contributing to Samsung's success and steady profitability worldwide is that it is among the best businesses in the world when it comes to dividends, returns to investors, and investments.  </w:t>
      </w:r>
    </w:p>
    <w:p w:rsidR="008612B8" w:rsidRPr="008612B8" w:rsidRDefault="008612B8" w:rsidP="001E6EAD">
      <w:pPr>
        <w:spacing w:line="360" w:lineRule="auto"/>
        <w:jc w:val="both"/>
        <w:rPr>
          <w:rFonts w:ascii="Arial" w:hAnsi="Arial" w:cs="Arial"/>
          <w:sz w:val="24"/>
          <w:szCs w:val="24"/>
          <w:lang w:val="en-US"/>
        </w:rPr>
      </w:pPr>
    </w:p>
    <w:p w:rsidR="008612B8" w:rsidRPr="001E6EAD" w:rsidRDefault="008612B8" w:rsidP="001E6EAD">
      <w:pPr>
        <w:pStyle w:val="Heading1"/>
        <w:spacing w:line="360" w:lineRule="auto"/>
        <w:jc w:val="both"/>
        <w:rPr>
          <w:rFonts w:ascii="Arial" w:hAnsi="Arial" w:cs="Arial"/>
          <w:sz w:val="24"/>
          <w:szCs w:val="24"/>
          <w:lang w:val="en-US"/>
        </w:rPr>
      </w:pPr>
      <w:bookmarkStart w:id="6" w:name="_Toc143430303"/>
      <w:bookmarkStart w:id="7" w:name="_Toc153830083"/>
      <w:r w:rsidRPr="001E6EAD">
        <w:rPr>
          <w:rFonts w:ascii="Arial" w:hAnsi="Arial" w:cs="Arial"/>
          <w:sz w:val="24"/>
          <w:szCs w:val="24"/>
          <w:lang w:val="en-US"/>
        </w:rPr>
        <w:t>Efficient market hypothesis theory</w:t>
      </w:r>
      <w:bookmarkEnd w:id="6"/>
      <w:bookmarkEnd w:id="7"/>
    </w:p>
    <w:p w:rsidR="008612B8" w:rsidRPr="008612B8" w:rsidRDefault="008612B8" w:rsidP="001E6EAD">
      <w:pPr>
        <w:spacing w:line="360" w:lineRule="auto"/>
        <w:jc w:val="both"/>
        <w:rPr>
          <w:rFonts w:ascii="Arial" w:hAnsi="Arial" w:cs="Arial"/>
          <w:sz w:val="24"/>
          <w:szCs w:val="24"/>
          <w:lang w:val="en-US"/>
        </w:rPr>
      </w:pPr>
    </w:p>
    <w:p w:rsidR="008612B8" w:rsidRPr="008612B8" w:rsidRDefault="008612B8" w:rsidP="001E6EAD">
      <w:pPr>
        <w:spacing w:line="360" w:lineRule="auto"/>
        <w:jc w:val="both"/>
        <w:rPr>
          <w:rFonts w:ascii="Arial" w:hAnsi="Arial" w:cs="Arial"/>
          <w:sz w:val="24"/>
          <w:szCs w:val="24"/>
          <w:lang w:val="en-US"/>
        </w:rPr>
      </w:pPr>
    </w:p>
    <w:p w:rsidR="008612B8" w:rsidRPr="008612B8" w:rsidRDefault="00896259" w:rsidP="001E6EAD">
      <w:pPr>
        <w:spacing w:line="360" w:lineRule="auto"/>
        <w:jc w:val="both"/>
        <w:rPr>
          <w:rFonts w:ascii="Arial" w:hAnsi="Arial" w:cs="Arial"/>
          <w:sz w:val="24"/>
          <w:szCs w:val="24"/>
        </w:rPr>
      </w:pPr>
      <w:r w:rsidRPr="001E6EAD">
        <w:rPr>
          <w:rFonts w:ascii="Arial" w:hAnsi="Arial" w:cs="Arial"/>
          <w:sz w:val="24"/>
          <w:szCs w:val="24"/>
          <w:lang w:val="en-US"/>
        </w:rPr>
        <w:t xml:space="preserve">As to the efficient market hypothesis (EMH), often known as the efficient market theory, stock prices accurately represent all available information and, as a result, are not able to consistently generate alpha. The Economist maintains that shares are still traded at fair value on the stock market, preventing investors from buying them for a lower price or selling them for a higher one. This means that investing in better stocks or timing the market will never be able to beat the entire market; the only way for an investor to increase their profits is to increase their risk. </w:t>
      </w:r>
      <w:r w:rsidR="00934A6A" w:rsidRPr="001E6EAD">
        <w:rPr>
          <w:rFonts w:ascii="Arial" w:hAnsi="Arial" w:cs="Arial"/>
          <w:sz w:val="24"/>
          <w:szCs w:val="24"/>
          <w:lang w:val="en-US"/>
        </w:rPr>
        <w:t>Though it served as the basis for modern financial theory, EMH is still controversial and up for debate. Believers claim that searching for cheap businesses or attempting to predict market moves using technical or basic study are pointless. Theoretically, only insider information can yield adjusted returns, as neither fundamental nor technical research can consistently generate excess returns that account for risk (alpha</w:t>
      </w:r>
      <w:r w:rsidR="00030747" w:rsidRPr="001E6EAD">
        <w:rPr>
          <w:rFonts w:ascii="Arial" w:hAnsi="Arial" w:cs="Arial"/>
          <w:sz w:val="24"/>
          <w:szCs w:val="24"/>
          <w:lang w:val="en-US"/>
        </w:rPr>
        <w:t>). modified for additional risk</w:t>
      </w:r>
      <w:r w:rsidR="00030747" w:rsidRPr="001E6EAD">
        <w:rPr>
          <w:rFonts w:ascii="Arial" w:hAnsi="Arial" w:cs="Arial"/>
          <w:sz w:val="24"/>
          <w:szCs w:val="24"/>
        </w:rPr>
        <w:t xml:space="preserve"> (Deli,2020).</w:t>
      </w:r>
    </w:p>
    <w:p w:rsidR="008612B8" w:rsidRPr="008612B8" w:rsidRDefault="008612B8" w:rsidP="001E6EAD">
      <w:pPr>
        <w:spacing w:line="360" w:lineRule="auto"/>
        <w:jc w:val="both"/>
        <w:rPr>
          <w:rFonts w:ascii="Arial" w:hAnsi="Arial" w:cs="Arial"/>
          <w:sz w:val="24"/>
          <w:szCs w:val="24"/>
          <w:lang w:val="en-US"/>
        </w:rPr>
      </w:pPr>
    </w:p>
    <w:p w:rsidR="008612B8" w:rsidRPr="008612B8" w:rsidRDefault="008612B8" w:rsidP="001E6EAD">
      <w:pPr>
        <w:spacing w:line="360" w:lineRule="auto"/>
        <w:jc w:val="both"/>
        <w:rPr>
          <w:rFonts w:ascii="Arial" w:hAnsi="Arial" w:cs="Arial"/>
          <w:sz w:val="24"/>
          <w:szCs w:val="24"/>
          <w:lang w:val="en-US"/>
        </w:rPr>
      </w:pPr>
    </w:p>
    <w:p w:rsidR="008612B8" w:rsidRPr="008612B8" w:rsidRDefault="008612B8" w:rsidP="001E6EAD">
      <w:pPr>
        <w:spacing w:line="360" w:lineRule="auto"/>
        <w:jc w:val="both"/>
        <w:rPr>
          <w:rFonts w:ascii="Arial" w:hAnsi="Arial" w:cs="Arial"/>
          <w:sz w:val="24"/>
          <w:szCs w:val="24"/>
          <w:lang w:val="en-US"/>
        </w:rPr>
      </w:pPr>
    </w:p>
    <w:p w:rsidR="008612B8" w:rsidRPr="008612B8" w:rsidRDefault="008612B8" w:rsidP="001E6EAD">
      <w:pPr>
        <w:spacing w:line="360" w:lineRule="auto"/>
        <w:jc w:val="both"/>
        <w:rPr>
          <w:rFonts w:ascii="Arial" w:hAnsi="Arial" w:cs="Arial"/>
          <w:sz w:val="24"/>
          <w:szCs w:val="24"/>
          <w:lang w:val="en-US"/>
        </w:rPr>
      </w:pPr>
    </w:p>
    <w:p w:rsidR="008612B8" w:rsidRPr="008612B8" w:rsidRDefault="008612B8" w:rsidP="001E6EAD">
      <w:pPr>
        <w:spacing w:line="360" w:lineRule="auto"/>
        <w:jc w:val="both"/>
        <w:rPr>
          <w:rFonts w:ascii="Arial" w:hAnsi="Arial" w:cs="Arial"/>
          <w:sz w:val="24"/>
          <w:szCs w:val="24"/>
          <w:lang w:val="en-US"/>
        </w:rPr>
      </w:pPr>
    </w:p>
    <w:p w:rsidR="008612B8" w:rsidRPr="001E6EAD" w:rsidRDefault="008612B8" w:rsidP="001E6EAD">
      <w:pPr>
        <w:pStyle w:val="Heading1"/>
        <w:spacing w:line="360" w:lineRule="auto"/>
        <w:jc w:val="both"/>
        <w:rPr>
          <w:rFonts w:ascii="Arial" w:hAnsi="Arial" w:cs="Arial"/>
          <w:sz w:val="24"/>
          <w:szCs w:val="24"/>
          <w:lang w:val="en-US"/>
        </w:rPr>
      </w:pPr>
      <w:bookmarkStart w:id="8" w:name="_Toc143430304"/>
      <w:bookmarkStart w:id="9" w:name="_Toc153830084"/>
      <w:r w:rsidRPr="001E6EAD">
        <w:rPr>
          <w:rFonts w:ascii="Arial" w:hAnsi="Arial" w:cs="Arial"/>
          <w:sz w:val="24"/>
          <w:szCs w:val="24"/>
          <w:lang w:val="en-US"/>
        </w:rPr>
        <w:t>Methods of appraising projects</w:t>
      </w:r>
      <w:bookmarkEnd w:id="8"/>
      <w:bookmarkEnd w:id="9"/>
    </w:p>
    <w:p w:rsidR="008612B8" w:rsidRPr="008612B8" w:rsidRDefault="008612B8" w:rsidP="001E6EAD">
      <w:pPr>
        <w:spacing w:line="360" w:lineRule="auto"/>
        <w:jc w:val="both"/>
        <w:rPr>
          <w:rFonts w:ascii="Arial" w:hAnsi="Arial" w:cs="Arial"/>
          <w:sz w:val="24"/>
          <w:szCs w:val="24"/>
          <w:lang w:val="en-US"/>
        </w:rPr>
      </w:pPr>
    </w:p>
    <w:p w:rsidR="008612B8" w:rsidRPr="008612B8" w:rsidRDefault="00323AE5" w:rsidP="001E6EAD">
      <w:pPr>
        <w:spacing w:line="360" w:lineRule="auto"/>
        <w:jc w:val="both"/>
        <w:rPr>
          <w:rFonts w:ascii="Arial" w:hAnsi="Arial" w:cs="Arial"/>
          <w:sz w:val="24"/>
          <w:szCs w:val="24"/>
          <w:lang w:val="en-US"/>
        </w:rPr>
      </w:pPr>
      <w:r w:rsidRPr="001E6EAD">
        <w:rPr>
          <w:rFonts w:ascii="Arial" w:hAnsi="Arial" w:cs="Arial"/>
          <w:sz w:val="24"/>
          <w:szCs w:val="24"/>
          <w:lang w:val="en-US"/>
        </w:rPr>
        <w:t xml:space="preserve">Project assessment and selection are important responsibilities in the planning and allocation stage of public investment. Effectiveness evaluation plays a major role in project selection that </w:t>
      </w:r>
      <w:proofErr w:type="spellStart"/>
      <w:r w:rsidRPr="001E6EAD">
        <w:rPr>
          <w:rFonts w:ascii="Arial" w:hAnsi="Arial" w:cs="Arial"/>
          <w:sz w:val="24"/>
          <w:szCs w:val="24"/>
          <w:lang w:val="en-US"/>
        </w:rPr>
        <w:t>maximises</w:t>
      </w:r>
      <w:proofErr w:type="spellEnd"/>
      <w:r w:rsidRPr="001E6EAD">
        <w:rPr>
          <w:rFonts w:ascii="Arial" w:hAnsi="Arial" w:cs="Arial"/>
          <w:sz w:val="24"/>
          <w:szCs w:val="24"/>
          <w:lang w:val="en-US"/>
        </w:rPr>
        <w:t xml:space="preserve"> project design and impacts and offers the most economic and social advantages. Project evaluation and selection are essential to infrastructure governance because, in principle, they guarantee that only projects with solid social and economic underpinnings be undertaken, acting as a check and balance. The new association's implementation phase has started. To carry out effective project evaluation and selection, </w:t>
      </w:r>
      <w:proofErr w:type="spellStart"/>
      <w:r w:rsidRPr="001E6EAD">
        <w:rPr>
          <w:rFonts w:ascii="Arial" w:hAnsi="Arial" w:cs="Arial"/>
          <w:sz w:val="24"/>
          <w:szCs w:val="24"/>
          <w:lang w:val="en-US"/>
        </w:rPr>
        <w:t>organisations</w:t>
      </w:r>
      <w:proofErr w:type="spellEnd"/>
      <w:r w:rsidRPr="001E6EAD">
        <w:rPr>
          <w:rFonts w:ascii="Arial" w:hAnsi="Arial" w:cs="Arial"/>
          <w:sz w:val="24"/>
          <w:szCs w:val="24"/>
          <w:lang w:val="en-US"/>
        </w:rPr>
        <w:t xml:space="preserve"> need to be able to develop assessment processes and have policies in place. Projects may even end up unfinished due to costs incurred during the implementation phase and inefficiencies brought on by inaccurate and inflated evaluation. Inadequate project selection may also lead to unnecessary activities with little social or economic gain or project delays. The Investment Management Due Diligence Framework assesses whether countries have project assessment policies in place to ensure that major project proposals may be thoroughly examined using a standard methodology and taking potential risks into account. No, proposals are selected for inclusion in the approved project process through a controlled review process that follows open</w:t>
      </w:r>
      <w:r w:rsidR="00665BDC" w:rsidRPr="001E6EAD">
        <w:rPr>
          <w:rFonts w:ascii="Arial" w:hAnsi="Arial" w:cs="Arial"/>
          <w:sz w:val="24"/>
          <w:szCs w:val="24"/>
          <w:lang w:val="en-US"/>
        </w:rPr>
        <w:t>ly accessible standard criteria (</w:t>
      </w:r>
      <w:r w:rsidR="00665BDC" w:rsidRPr="001E6EAD">
        <w:rPr>
          <w:rFonts w:ascii="Arial" w:hAnsi="Arial" w:cs="Arial"/>
          <w:sz w:val="24"/>
          <w:szCs w:val="24"/>
        </w:rPr>
        <w:t>Bananuka,2021</w:t>
      </w:r>
      <w:r w:rsidR="00665BDC" w:rsidRPr="001E6EAD">
        <w:rPr>
          <w:rFonts w:ascii="Arial" w:hAnsi="Arial" w:cs="Arial"/>
          <w:sz w:val="24"/>
          <w:szCs w:val="24"/>
          <w:lang w:val="en-US"/>
        </w:rPr>
        <w:t>).</w:t>
      </w:r>
    </w:p>
    <w:p w:rsidR="008612B8" w:rsidRPr="008612B8" w:rsidRDefault="00323AE5" w:rsidP="001E6EAD">
      <w:pPr>
        <w:spacing w:line="360" w:lineRule="auto"/>
        <w:jc w:val="both"/>
        <w:rPr>
          <w:rFonts w:ascii="Arial" w:hAnsi="Arial" w:cs="Arial"/>
          <w:sz w:val="24"/>
          <w:szCs w:val="24"/>
          <w:lang w:val="en-US"/>
        </w:rPr>
      </w:pPr>
      <w:r w:rsidRPr="001E6EAD">
        <w:rPr>
          <w:rFonts w:ascii="Arial" w:hAnsi="Arial" w:cs="Arial"/>
          <w:sz w:val="24"/>
          <w:szCs w:val="24"/>
          <w:lang w:val="en-US"/>
        </w:rPr>
        <w:t xml:space="preserve">There are four main types of assessment used in project evaluation. All countries used cost-benefit analysis as their primary method, while on occasion they included other methods as well. Although cost-benefit analysis is the accepted method in the UK, when multi-criteria analysis is included in a research in Korea, it is the most important component. The technique that should be followed in Ireland depends on the kind, extent, and complexity of the project; whenever possible, cost-benefit analysis is applied. It is worth noting that in certain countries, like the United Kingdom, concerns about inefficiencies resulting from the use of methods in which economics is given less weight have led to an increase in the use of cost-benefit analysis compared to previous years.  </w:t>
      </w:r>
    </w:p>
    <w:p w:rsidR="008612B8" w:rsidRPr="001E6EAD" w:rsidRDefault="008612B8" w:rsidP="001E6EAD">
      <w:pPr>
        <w:pStyle w:val="Heading1"/>
        <w:spacing w:line="360" w:lineRule="auto"/>
        <w:jc w:val="both"/>
        <w:rPr>
          <w:rFonts w:ascii="Arial" w:hAnsi="Arial" w:cs="Arial"/>
          <w:sz w:val="24"/>
          <w:szCs w:val="24"/>
          <w:lang w:val="en-US"/>
        </w:rPr>
      </w:pPr>
      <w:bookmarkStart w:id="10" w:name="_Toc153830085"/>
      <w:r w:rsidRPr="001E6EAD">
        <w:rPr>
          <w:rFonts w:ascii="Arial" w:hAnsi="Arial" w:cs="Arial"/>
          <w:sz w:val="24"/>
          <w:szCs w:val="24"/>
          <w:lang w:val="en-US"/>
        </w:rPr>
        <w:t>Benefit-cost analysis</w:t>
      </w:r>
      <w:bookmarkEnd w:id="10"/>
    </w:p>
    <w:p w:rsidR="00323AE5" w:rsidRPr="001E6EAD" w:rsidRDefault="00323AE5" w:rsidP="001E6EAD">
      <w:pPr>
        <w:spacing w:line="360" w:lineRule="auto"/>
        <w:jc w:val="both"/>
        <w:rPr>
          <w:rFonts w:ascii="Arial" w:hAnsi="Arial" w:cs="Arial"/>
          <w:sz w:val="24"/>
          <w:szCs w:val="24"/>
          <w:lang w:val="en-US"/>
        </w:rPr>
      </w:pPr>
      <w:r w:rsidRPr="001E6EAD">
        <w:rPr>
          <w:rFonts w:ascii="Arial" w:hAnsi="Arial" w:cs="Arial"/>
          <w:sz w:val="24"/>
          <w:szCs w:val="24"/>
          <w:lang w:val="en-US"/>
        </w:rPr>
        <w:t xml:space="preserve">This approach is used to assess the total costs and benefits of a project. It provides the associated net cost or benefit of the project. The choices are compared and evaluated in order to determine which is the best course of action, resulting in the greatest return on investment. As cost-benefit analysis is based on applied welfare economics ideas, which provide a coherent and transparent framework for assessing projects' "social" worth, it has strong intellectual and conceptual </w:t>
      </w:r>
      <w:proofErr w:type="spellStart"/>
      <w:r w:rsidRPr="001E6EAD">
        <w:rPr>
          <w:rFonts w:ascii="Arial" w:hAnsi="Arial" w:cs="Arial"/>
          <w:sz w:val="24"/>
          <w:szCs w:val="24"/>
          <w:lang w:val="en-US"/>
        </w:rPr>
        <w:t>foundations.However</w:t>
      </w:r>
      <w:proofErr w:type="spellEnd"/>
      <w:r w:rsidRPr="001E6EAD">
        <w:rPr>
          <w:rFonts w:ascii="Arial" w:hAnsi="Arial" w:cs="Arial"/>
          <w:sz w:val="24"/>
          <w:szCs w:val="24"/>
          <w:lang w:val="en-US"/>
        </w:rPr>
        <w:t>, this requires extremely advanced economic knowledge, and certain elements</w:t>
      </w:r>
      <w:r w:rsidR="00665BDC" w:rsidRPr="001E6EAD">
        <w:rPr>
          <w:rFonts w:ascii="Arial" w:hAnsi="Arial" w:cs="Arial"/>
          <w:sz w:val="24"/>
          <w:szCs w:val="24"/>
          <w:lang w:val="en-US"/>
        </w:rPr>
        <w:t xml:space="preserve"> might be difficult to forecast (</w:t>
      </w:r>
      <w:r w:rsidR="00665BDC" w:rsidRPr="001E6EAD">
        <w:rPr>
          <w:rFonts w:ascii="Arial" w:hAnsi="Arial" w:cs="Arial"/>
          <w:sz w:val="24"/>
          <w:szCs w:val="24"/>
        </w:rPr>
        <w:t>Romi,2014</w:t>
      </w:r>
      <w:r w:rsidR="00665BDC" w:rsidRPr="001E6EAD">
        <w:rPr>
          <w:rFonts w:ascii="Arial" w:hAnsi="Arial" w:cs="Arial"/>
          <w:sz w:val="24"/>
          <w:szCs w:val="24"/>
          <w:lang w:val="en-US"/>
        </w:rPr>
        <w:t>).</w:t>
      </w:r>
    </w:p>
    <w:p w:rsidR="008612B8" w:rsidRPr="001E6EAD" w:rsidRDefault="008612B8" w:rsidP="001E6EAD">
      <w:pPr>
        <w:pStyle w:val="Heading1"/>
        <w:spacing w:line="360" w:lineRule="auto"/>
        <w:jc w:val="both"/>
        <w:rPr>
          <w:rFonts w:ascii="Arial" w:hAnsi="Arial" w:cs="Arial"/>
          <w:sz w:val="24"/>
          <w:szCs w:val="24"/>
          <w:lang w:val="en-US"/>
        </w:rPr>
      </w:pPr>
      <w:bookmarkStart w:id="11" w:name="_Toc153830086"/>
      <w:r w:rsidRPr="001E6EAD">
        <w:rPr>
          <w:rFonts w:ascii="Arial" w:hAnsi="Arial" w:cs="Arial"/>
          <w:sz w:val="24"/>
          <w:szCs w:val="24"/>
          <w:lang w:val="en-US"/>
        </w:rPr>
        <w:t>Cost-benefit evaluation</w:t>
      </w:r>
      <w:bookmarkEnd w:id="11"/>
    </w:p>
    <w:p w:rsidR="00E65A5D" w:rsidRPr="001E6EAD" w:rsidRDefault="00E65A5D" w:rsidP="001E6EAD">
      <w:pPr>
        <w:spacing w:line="360" w:lineRule="auto"/>
        <w:jc w:val="both"/>
        <w:rPr>
          <w:rFonts w:ascii="Arial" w:hAnsi="Arial" w:cs="Arial"/>
          <w:sz w:val="24"/>
          <w:szCs w:val="24"/>
          <w:lang w:val="en-US"/>
        </w:rPr>
      </w:pPr>
    </w:p>
    <w:p w:rsidR="008C2282" w:rsidRPr="001E6EAD" w:rsidRDefault="008C2282" w:rsidP="001E6EAD">
      <w:pPr>
        <w:spacing w:line="360" w:lineRule="auto"/>
        <w:jc w:val="both"/>
        <w:rPr>
          <w:rFonts w:ascii="Arial" w:hAnsi="Arial" w:cs="Arial"/>
          <w:sz w:val="24"/>
          <w:szCs w:val="24"/>
          <w:lang w:val="en-US"/>
        </w:rPr>
      </w:pPr>
      <w:r w:rsidRPr="001E6EAD">
        <w:rPr>
          <w:rFonts w:ascii="Arial" w:hAnsi="Arial" w:cs="Arial"/>
          <w:sz w:val="24"/>
          <w:szCs w:val="24"/>
          <w:lang w:val="en-US"/>
        </w:rPr>
        <w:t xml:space="preserve">Cost-benefit analysis can be replaced by comparing the relative costs of two or more courses of action with the corresponding outcomes. Cost-effectiveness analysis is more often used in situations when cost-benefit analysis is impractical, benefits are difficult to quantify, or findings must be </w:t>
      </w:r>
      <w:proofErr w:type="spellStart"/>
      <w:r w:rsidRPr="001E6EAD">
        <w:rPr>
          <w:rFonts w:ascii="Arial" w:hAnsi="Arial" w:cs="Arial"/>
          <w:sz w:val="24"/>
          <w:szCs w:val="24"/>
          <w:lang w:val="en-US"/>
        </w:rPr>
        <w:t>normalised</w:t>
      </w:r>
      <w:proofErr w:type="spellEnd"/>
      <w:r w:rsidRPr="001E6EAD">
        <w:rPr>
          <w:rFonts w:ascii="Arial" w:hAnsi="Arial" w:cs="Arial"/>
          <w:sz w:val="24"/>
          <w:szCs w:val="24"/>
          <w:lang w:val="en-US"/>
        </w:rPr>
        <w:t>. Cost-effectiveness analysis has the advantage of making the process simpler.</w:t>
      </w:r>
    </w:p>
    <w:p w:rsidR="00E65A5D" w:rsidRPr="001E6EAD" w:rsidRDefault="00E65A5D" w:rsidP="001E6EAD">
      <w:pPr>
        <w:pStyle w:val="Heading1"/>
        <w:spacing w:line="360" w:lineRule="auto"/>
        <w:jc w:val="both"/>
        <w:rPr>
          <w:rFonts w:ascii="Arial" w:hAnsi="Arial" w:cs="Arial"/>
          <w:sz w:val="24"/>
          <w:szCs w:val="24"/>
          <w:lang w:val="en-US"/>
        </w:rPr>
      </w:pPr>
    </w:p>
    <w:p w:rsidR="008612B8" w:rsidRPr="001E6EAD" w:rsidRDefault="008612B8" w:rsidP="001E6EAD">
      <w:pPr>
        <w:pStyle w:val="Heading1"/>
        <w:spacing w:line="360" w:lineRule="auto"/>
        <w:jc w:val="both"/>
        <w:rPr>
          <w:rFonts w:ascii="Arial" w:hAnsi="Arial" w:cs="Arial"/>
          <w:sz w:val="24"/>
          <w:szCs w:val="24"/>
          <w:lang w:val="en-US"/>
        </w:rPr>
      </w:pPr>
      <w:bookmarkStart w:id="12" w:name="_Toc153830087"/>
      <w:r w:rsidRPr="001E6EAD">
        <w:rPr>
          <w:rFonts w:ascii="Arial" w:hAnsi="Arial" w:cs="Arial"/>
          <w:sz w:val="24"/>
          <w:szCs w:val="24"/>
          <w:lang w:val="en-US"/>
        </w:rPr>
        <w:t>Analysis of many criteria</w:t>
      </w:r>
      <w:bookmarkEnd w:id="12"/>
    </w:p>
    <w:p w:rsidR="008612B8" w:rsidRPr="008612B8" w:rsidRDefault="008612B8" w:rsidP="001E6EAD">
      <w:pPr>
        <w:spacing w:line="360" w:lineRule="auto"/>
        <w:jc w:val="both"/>
        <w:rPr>
          <w:rFonts w:ascii="Arial" w:hAnsi="Arial" w:cs="Arial"/>
          <w:sz w:val="24"/>
          <w:szCs w:val="24"/>
          <w:lang w:val="en-US"/>
        </w:rPr>
      </w:pPr>
    </w:p>
    <w:p w:rsidR="008612B8" w:rsidRPr="008612B8" w:rsidRDefault="008C2282" w:rsidP="001E6EAD">
      <w:pPr>
        <w:spacing w:line="360" w:lineRule="auto"/>
        <w:jc w:val="both"/>
        <w:rPr>
          <w:rFonts w:ascii="Arial" w:hAnsi="Arial" w:cs="Arial"/>
          <w:sz w:val="24"/>
          <w:szCs w:val="24"/>
          <w:lang w:val="en-US"/>
        </w:rPr>
      </w:pPr>
      <w:r w:rsidRPr="001E6EAD">
        <w:rPr>
          <w:rFonts w:ascii="Arial" w:hAnsi="Arial" w:cs="Arial"/>
          <w:sz w:val="24"/>
          <w:szCs w:val="24"/>
          <w:lang w:val="en-US"/>
        </w:rPr>
        <w:t>Weighs are used to rank the most important project impacts. It is commonly used when quantifying costs and benefits is unacceptable. It is feasible to compare many courses of action based on a range of qualitative or quantitative criteria by using multi-criteria analysis. Multi-criteria analysis is easy to apply. It does not, however, offer a conceptual or theoretical foundation for assessing investments. The approach relies too much on decision makers' judgement and runs the risk of let preference</w:t>
      </w:r>
      <w:r w:rsidR="00665BDC" w:rsidRPr="001E6EAD">
        <w:rPr>
          <w:rFonts w:ascii="Arial" w:hAnsi="Arial" w:cs="Arial"/>
          <w:sz w:val="24"/>
          <w:szCs w:val="24"/>
          <w:lang w:val="en-US"/>
        </w:rPr>
        <w:t>s take precedence over analysis (</w:t>
      </w:r>
      <w:r w:rsidR="00665BDC" w:rsidRPr="001E6EAD">
        <w:rPr>
          <w:rFonts w:ascii="Arial" w:hAnsi="Arial" w:cs="Arial"/>
          <w:sz w:val="24"/>
          <w:szCs w:val="24"/>
        </w:rPr>
        <w:t>Xiong</w:t>
      </w:r>
      <w:r w:rsidR="00665BDC" w:rsidRPr="001E6EAD">
        <w:rPr>
          <w:rFonts w:ascii="Arial" w:hAnsi="Arial" w:cs="Arial"/>
          <w:sz w:val="24"/>
          <w:szCs w:val="24"/>
          <w:lang w:val="en-US"/>
        </w:rPr>
        <w:t>,</w:t>
      </w:r>
      <w:r w:rsidR="00665BDC" w:rsidRPr="001E6EAD">
        <w:rPr>
          <w:rFonts w:ascii="Arial" w:hAnsi="Arial" w:cs="Arial"/>
          <w:sz w:val="24"/>
          <w:szCs w:val="24"/>
        </w:rPr>
        <w:t>2019</w:t>
      </w:r>
      <w:r w:rsidR="00665BDC" w:rsidRPr="001E6EAD">
        <w:rPr>
          <w:rFonts w:ascii="Arial" w:hAnsi="Arial" w:cs="Arial"/>
          <w:sz w:val="24"/>
          <w:szCs w:val="24"/>
          <w:lang w:val="en-US"/>
        </w:rPr>
        <w:t>).</w:t>
      </w:r>
    </w:p>
    <w:p w:rsidR="008612B8" w:rsidRPr="008612B8" w:rsidRDefault="008612B8" w:rsidP="001E6EAD">
      <w:pPr>
        <w:spacing w:line="360" w:lineRule="auto"/>
        <w:jc w:val="both"/>
        <w:rPr>
          <w:rFonts w:ascii="Arial" w:hAnsi="Arial" w:cs="Arial"/>
          <w:color w:val="FF0000"/>
          <w:sz w:val="24"/>
          <w:szCs w:val="24"/>
          <w:lang w:val="en-US"/>
        </w:rPr>
      </w:pPr>
    </w:p>
    <w:p w:rsidR="008612B8" w:rsidRPr="001E6EAD" w:rsidRDefault="008612B8" w:rsidP="001E6EAD">
      <w:pPr>
        <w:pStyle w:val="Heading1"/>
        <w:spacing w:line="360" w:lineRule="auto"/>
        <w:jc w:val="both"/>
        <w:rPr>
          <w:rFonts w:ascii="Arial" w:hAnsi="Arial" w:cs="Arial"/>
          <w:sz w:val="24"/>
          <w:szCs w:val="24"/>
          <w:lang w:val="en-US"/>
        </w:rPr>
      </w:pPr>
      <w:bookmarkStart w:id="13" w:name="_Toc143430305"/>
      <w:bookmarkStart w:id="14" w:name="_Toc153830088"/>
      <w:r w:rsidRPr="001E6EAD">
        <w:rPr>
          <w:rFonts w:ascii="Arial" w:hAnsi="Arial" w:cs="Arial"/>
          <w:sz w:val="24"/>
          <w:szCs w:val="24"/>
          <w:lang w:val="en-US"/>
        </w:rPr>
        <w:t>Conclusion</w:t>
      </w:r>
      <w:bookmarkEnd w:id="13"/>
      <w:bookmarkEnd w:id="14"/>
    </w:p>
    <w:p w:rsidR="00E65A5D" w:rsidRPr="008612B8" w:rsidRDefault="00E65A5D" w:rsidP="001E6EAD">
      <w:pPr>
        <w:keepNext/>
        <w:keepLines/>
        <w:spacing w:before="480" w:after="0" w:line="360" w:lineRule="auto"/>
        <w:jc w:val="both"/>
        <w:outlineLvl w:val="0"/>
        <w:rPr>
          <w:rFonts w:ascii="Arial" w:eastAsiaTheme="majorEastAsia" w:hAnsi="Arial" w:cs="Arial"/>
          <w:b/>
          <w:bCs/>
          <w:sz w:val="24"/>
          <w:szCs w:val="24"/>
          <w:lang w:val="en-US"/>
        </w:rPr>
      </w:pPr>
    </w:p>
    <w:p w:rsidR="008612B8" w:rsidRPr="001E6EAD" w:rsidRDefault="00E65A5D" w:rsidP="001E6EAD">
      <w:pPr>
        <w:spacing w:line="360" w:lineRule="auto"/>
        <w:jc w:val="both"/>
        <w:rPr>
          <w:rFonts w:ascii="Arial" w:eastAsiaTheme="majorEastAsia" w:hAnsi="Arial" w:cs="Arial"/>
          <w:bCs/>
          <w:sz w:val="24"/>
          <w:szCs w:val="24"/>
          <w:lang w:val="en-US"/>
        </w:rPr>
      </w:pPr>
      <w:r w:rsidRPr="001E6EAD">
        <w:rPr>
          <w:rFonts w:ascii="Arial" w:eastAsiaTheme="majorEastAsia" w:hAnsi="Arial" w:cs="Arial"/>
          <w:bCs/>
          <w:sz w:val="24"/>
          <w:szCs w:val="24"/>
          <w:lang w:val="en-US"/>
        </w:rPr>
        <w:t xml:space="preserve">Samsung's success and sustainability can be seen from the examples given, which demonstrate how their multinational financial strategy and efficient company management consistently </w:t>
      </w:r>
      <w:proofErr w:type="spellStart"/>
      <w:r w:rsidRPr="001E6EAD">
        <w:rPr>
          <w:rFonts w:ascii="Arial" w:eastAsiaTheme="majorEastAsia" w:hAnsi="Arial" w:cs="Arial"/>
          <w:bCs/>
          <w:sz w:val="24"/>
          <w:szCs w:val="24"/>
          <w:lang w:val="en-US"/>
        </w:rPr>
        <w:t>prioritise</w:t>
      </w:r>
      <w:proofErr w:type="spellEnd"/>
      <w:r w:rsidRPr="001E6EAD">
        <w:rPr>
          <w:rFonts w:ascii="Arial" w:eastAsiaTheme="majorEastAsia" w:hAnsi="Arial" w:cs="Arial"/>
          <w:bCs/>
          <w:sz w:val="24"/>
          <w:szCs w:val="24"/>
          <w:lang w:val="en-US"/>
        </w:rPr>
        <w:t xml:space="preserve"> productivity and outcomes over the short- and long-term.  Samsung has been among the top two brands of phones, electronics, and services for the past four years, effectively controlling the level of competition. In spite of the complexity and difficulty of the global financial market, Samsung consistently produces excellent financial performance and outcomes in both the short and long term across all places and nations.</w:t>
      </w:r>
    </w:p>
    <w:p w:rsidR="00E65A5D" w:rsidRPr="001E6EAD" w:rsidRDefault="00E65A5D" w:rsidP="001E6EAD">
      <w:pPr>
        <w:spacing w:line="360" w:lineRule="auto"/>
        <w:jc w:val="both"/>
        <w:rPr>
          <w:rFonts w:ascii="Arial" w:eastAsiaTheme="majorEastAsia" w:hAnsi="Arial" w:cs="Arial"/>
          <w:bCs/>
          <w:sz w:val="24"/>
          <w:szCs w:val="24"/>
          <w:lang w:val="en-US"/>
        </w:rPr>
      </w:pPr>
    </w:p>
    <w:p w:rsidR="00E65A5D" w:rsidRPr="001E6EAD" w:rsidRDefault="00E65A5D" w:rsidP="001E6EAD">
      <w:pPr>
        <w:spacing w:line="360" w:lineRule="auto"/>
        <w:jc w:val="both"/>
        <w:rPr>
          <w:rFonts w:ascii="Arial" w:eastAsiaTheme="majorEastAsia" w:hAnsi="Arial" w:cs="Arial"/>
          <w:bCs/>
          <w:sz w:val="24"/>
          <w:szCs w:val="24"/>
          <w:lang w:val="en-US"/>
        </w:rPr>
      </w:pPr>
    </w:p>
    <w:p w:rsidR="00E65A5D" w:rsidRPr="001E6EAD" w:rsidRDefault="00E65A5D" w:rsidP="001E6EAD">
      <w:pPr>
        <w:spacing w:line="360" w:lineRule="auto"/>
        <w:jc w:val="both"/>
        <w:rPr>
          <w:rFonts w:ascii="Arial" w:eastAsiaTheme="majorEastAsia" w:hAnsi="Arial" w:cs="Arial"/>
          <w:bCs/>
          <w:sz w:val="24"/>
          <w:szCs w:val="24"/>
          <w:lang w:val="en-US"/>
        </w:rPr>
      </w:pPr>
    </w:p>
    <w:p w:rsidR="00E65A5D" w:rsidRPr="001E6EAD" w:rsidRDefault="00E65A5D" w:rsidP="001E6EAD">
      <w:pPr>
        <w:pStyle w:val="Heading1"/>
        <w:spacing w:line="360" w:lineRule="auto"/>
        <w:jc w:val="both"/>
        <w:rPr>
          <w:rFonts w:ascii="Arial" w:hAnsi="Arial" w:cs="Arial"/>
          <w:sz w:val="24"/>
          <w:szCs w:val="24"/>
          <w:lang w:val="en-US"/>
        </w:rPr>
      </w:pPr>
      <w:bookmarkStart w:id="15" w:name="_Toc153830089"/>
      <w:r w:rsidRPr="001E6EAD">
        <w:rPr>
          <w:rFonts w:ascii="Arial" w:hAnsi="Arial" w:cs="Arial"/>
          <w:sz w:val="24"/>
          <w:szCs w:val="24"/>
          <w:lang w:val="en-US"/>
        </w:rPr>
        <w:t>Referencing list</w:t>
      </w:r>
      <w:bookmarkEnd w:id="15"/>
    </w:p>
    <w:p w:rsidR="00E65A5D" w:rsidRPr="001E6EAD" w:rsidRDefault="00E65A5D" w:rsidP="001E6EAD">
      <w:pPr>
        <w:spacing w:line="360" w:lineRule="auto"/>
        <w:jc w:val="both"/>
        <w:rPr>
          <w:rFonts w:ascii="Arial" w:hAnsi="Arial" w:cs="Arial"/>
          <w:sz w:val="24"/>
          <w:szCs w:val="24"/>
          <w:lang w:val="en-US"/>
        </w:rPr>
      </w:pPr>
    </w:p>
    <w:p w:rsidR="001D0E10" w:rsidRPr="001E6EAD" w:rsidRDefault="001D0E10" w:rsidP="001E6EAD">
      <w:pPr>
        <w:spacing w:line="360" w:lineRule="auto"/>
        <w:jc w:val="both"/>
        <w:rPr>
          <w:rFonts w:ascii="Arial" w:hAnsi="Arial" w:cs="Arial"/>
          <w:sz w:val="24"/>
          <w:szCs w:val="24"/>
          <w:lang w:val="en-US"/>
        </w:rPr>
      </w:pPr>
      <w:r w:rsidRPr="001E6EAD">
        <w:rPr>
          <w:rFonts w:ascii="Arial" w:hAnsi="Arial" w:cs="Arial"/>
          <w:sz w:val="24"/>
          <w:szCs w:val="24"/>
        </w:rPr>
        <w:t>Chang, V., Zhang, W. and Xiong, C., 2019. The strategic view and development of corporate social responsibility: the case study of Samsung. </w:t>
      </w:r>
      <w:r w:rsidRPr="001E6EAD">
        <w:rPr>
          <w:rFonts w:ascii="Arial" w:hAnsi="Arial" w:cs="Arial"/>
          <w:i/>
          <w:iCs/>
          <w:sz w:val="24"/>
          <w:szCs w:val="24"/>
        </w:rPr>
        <w:t>International Journal of Strategic Decision Sciences (IJSDS)</w:t>
      </w:r>
      <w:r w:rsidRPr="001E6EAD">
        <w:rPr>
          <w:rFonts w:ascii="Arial" w:hAnsi="Arial" w:cs="Arial"/>
          <w:sz w:val="24"/>
          <w:szCs w:val="24"/>
        </w:rPr>
        <w:t>, </w:t>
      </w:r>
      <w:r w:rsidRPr="001E6EAD">
        <w:rPr>
          <w:rFonts w:ascii="Arial" w:hAnsi="Arial" w:cs="Arial"/>
          <w:i/>
          <w:iCs/>
          <w:sz w:val="24"/>
          <w:szCs w:val="24"/>
        </w:rPr>
        <w:t>10</w:t>
      </w:r>
      <w:r w:rsidRPr="001E6EAD">
        <w:rPr>
          <w:rFonts w:ascii="Arial" w:hAnsi="Arial" w:cs="Arial"/>
          <w:sz w:val="24"/>
          <w:szCs w:val="24"/>
        </w:rPr>
        <w:t>(1), pp.105-130.</w:t>
      </w:r>
    </w:p>
    <w:p w:rsidR="001D0E10" w:rsidRPr="001E6EAD" w:rsidRDefault="001D0E10" w:rsidP="001E6EAD">
      <w:pPr>
        <w:spacing w:line="360" w:lineRule="auto"/>
        <w:jc w:val="both"/>
        <w:rPr>
          <w:rFonts w:ascii="Arial" w:hAnsi="Arial" w:cs="Arial"/>
          <w:sz w:val="24"/>
          <w:szCs w:val="24"/>
          <w:lang w:val="en-US"/>
        </w:rPr>
      </w:pPr>
      <w:r w:rsidRPr="001E6EAD">
        <w:rPr>
          <w:rFonts w:ascii="Arial" w:hAnsi="Arial" w:cs="Arial"/>
          <w:sz w:val="24"/>
          <w:szCs w:val="24"/>
        </w:rPr>
        <w:t>Cheng, M., Green, W., Conradie, P., Konishi, N. and Romi, A., 2014. The international integrated reporting framework: key issues and future research opportunities. </w:t>
      </w:r>
      <w:r w:rsidRPr="001E6EAD">
        <w:rPr>
          <w:rFonts w:ascii="Arial" w:hAnsi="Arial" w:cs="Arial"/>
          <w:i/>
          <w:iCs/>
          <w:sz w:val="24"/>
          <w:szCs w:val="24"/>
        </w:rPr>
        <w:t>Journal of International Financial Management &amp; Accounting</w:t>
      </w:r>
      <w:r w:rsidRPr="001E6EAD">
        <w:rPr>
          <w:rFonts w:ascii="Arial" w:hAnsi="Arial" w:cs="Arial"/>
          <w:sz w:val="24"/>
          <w:szCs w:val="24"/>
        </w:rPr>
        <w:t>, </w:t>
      </w:r>
      <w:r w:rsidRPr="001E6EAD">
        <w:rPr>
          <w:rFonts w:ascii="Arial" w:hAnsi="Arial" w:cs="Arial"/>
          <w:i/>
          <w:iCs/>
          <w:sz w:val="24"/>
          <w:szCs w:val="24"/>
        </w:rPr>
        <w:t>25</w:t>
      </w:r>
      <w:r w:rsidRPr="001E6EAD">
        <w:rPr>
          <w:rFonts w:ascii="Arial" w:hAnsi="Arial" w:cs="Arial"/>
          <w:sz w:val="24"/>
          <w:szCs w:val="24"/>
        </w:rPr>
        <w:t>(1), pp.90-119.</w:t>
      </w:r>
    </w:p>
    <w:p w:rsidR="001D0E10" w:rsidRPr="001E6EAD" w:rsidRDefault="001D0E10" w:rsidP="001E6EAD">
      <w:pPr>
        <w:spacing w:line="360" w:lineRule="auto"/>
        <w:jc w:val="both"/>
        <w:rPr>
          <w:rFonts w:ascii="Arial" w:hAnsi="Arial" w:cs="Arial"/>
          <w:sz w:val="24"/>
          <w:szCs w:val="24"/>
          <w:lang w:val="en-US"/>
        </w:rPr>
      </w:pPr>
      <w:r w:rsidRPr="001E6EAD">
        <w:rPr>
          <w:rFonts w:ascii="Arial" w:hAnsi="Arial" w:cs="Arial"/>
          <w:sz w:val="24"/>
          <w:szCs w:val="24"/>
        </w:rPr>
        <w:t>Kaawaase, T.K., Nairuba, C., Akankunda, B. and Bananuka, J., 2021. Corporate governance, internal audit quality and financial reporting quality of financial institutions. </w:t>
      </w:r>
      <w:r w:rsidRPr="001E6EAD">
        <w:rPr>
          <w:rFonts w:ascii="Arial" w:hAnsi="Arial" w:cs="Arial"/>
          <w:i/>
          <w:iCs/>
          <w:sz w:val="24"/>
          <w:szCs w:val="24"/>
        </w:rPr>
        <w:t>Asian Journal of Accounting Research</w:t>
      </w:r>
      <w:r w:rsidRPr="001E6EAD">
        <w:rPr>
          <w:rFonts w:ascii="Arial" w:hAnsi="Arial" w:cs="Arial"/>
          <w:sz w:val="24"/>
          <w:szCs w:val="24"/>
        </w:rPr>
        <w:t>, </w:t>
      </w:r>
      <w:r w:rsidRPr="001E6EAD">
        <w:rPr>
          <w:rFonts w:ascii="Arial" w:hAnsi="Arial" w:cs="Arial"/>
          <w:i/>
          <w:iCs/>
          <w:sz w:val="24"/>
          <w:szCs w:val="24"/>
        </w:rPr>
        <w:t>6</w:t>
      </w:r>
      <w:r w:rsidRPr="001E6EAD">
        <w:rPr>
          <w:rFonts w:ascii="Arial" w:hAnsi="Arial" w:cs="Arial"/>
          <w:sz w:val="24"/>
          <w:szCs w:val="24"/>
        </w:rPr>
        <w:t>(3), pp.348-366.</w:t>
      </w:r>
    </w:p>
    <w:p w:rsidR="001D0E10" w:rsidRPr="001E6EAD" w:rsidRDefault="001D0E10" w:rsidP="001E6EAD">
      <w:pPr>
        <w:spacing w:line="360" w:lineRule="auto"/>
        <w:jc w:val="both"/>
        <w:rPr>
          <w:rFonts w:ascii="Arial" w:hAnsi="Arial" w:cs="Arial"/>
          <w:sz w:val="24"/>
          <w:szCs w:val="24"/>
          <w:lang w:val="en-US"/>
        </w:rPr>
      </w:pPr>
      <w:r w:rsidRPr="001E6EAD">
        <w:rPr>
          <w:rFonts w:ascii="Arial" w:hAnsi="Arial" w:cs="Arial"/>
          <w:sz w:val="24"/>
          <w:szCs w:val="24"/>
        </w:rPr>
        <w:t>Karadag, H., 2015. Financial management challenges in small and medium-sized enterprises: A strategic management approach. </w:t>
      </w:r>
      <w:r w:rsidRPr="001E6EAD">
        <w:rPr>
          <w:rFonts w:ascii="Arial" w:hAnsi="Arial" w:cs="Arial"/>
          <w:i/>
          <w:iCs/>
          <w:sz w:val="24"/>
          <w:szCs w:val="24"/>
        </w:rPr>
        <w:t>EMAJ: Emerging Markets Journal</w:t>
      </w:r>
      <w:r w:rsidRPr="001E6EAD">
        <w:rPr>
          <w:rFonts w:ascii="Arial" w:hAnsi="Arial" w:cs="Arial"/>
          <w:sz w:val="24"/>
          <w:szCs w:val="24"/>
        </w:rPr>
        <w:t>, </w:t>
      </w:r>
      <w:r w:rsidRPr="001E6EAD">
        <w:rPr>
          <w:rFonts w:ascii="Arial" w:hAnsi="Arial" w:cs="Arial"/>
          <w:i/>
          <w:iCs/>
          <w:sz w:val="24"/>
          <w:szCs w:val="24"/>
        </w:rPr>
        <w:t>5</w:t>
      </w:r>
      <w:r w:rsidRPr="001E6EAD">
        <w:rPr>
          <w:rFonts w:ascii="Arial" w:hAnsi="Arial" w:cs="Arial"/>
          <w:sz w:val="24"/>
          <w:szCs w:val="24"/>
        </w:rPr>
        <w:t>(1), pp.26-40.</w:t>
      </w:r>
    </w:p>
    <w:p w:rsidR="001D0E10" w:rsidRPr="001E6EAD" w:rsidRDefault="001D0E10" w:rsidP="001E6EAD">
      <w:pPr>
        <w:spacing w:line="360" w:lineRule="auto"/>
        <w:jc w:val="both"/>
        <w:rPr>
          <w:rFonts w:ascii="Arial" w:hAnsi="Arial" w:cs="Arial"/>
          <w:sz w:val="24"/>
          <w:szCs w:val="24"/>
          <w:lang w:val="en-US"/>
        </w:rPr>
      </w:pPr>
      <w:r w:rsidRPr="001E6EAD">
        <w:rPr>
          <w:rFonts w:ascii="Arial" w:hAnsi="Arial" w:cs="Arial"/>
          <w:sz w:val="24"/>
          <w:szCs w:val="24"/>
        </w:rPr>
        <w:t>Liu, B., Ju, T. and Gao, S.S., 2021. The combined effects of innovation and corporate social responsibility on firm financial risk. </w:t>
      </w:r>
      <w:r w:rsidRPr="001E6EAD">
        <w:rPr>
          <w:rFonts w:ascii="Arial" w:hAnsi="Arial" w:cs="Arial"/>
          <w:i/>
          <w:iCs/>
          <w:sz w:val="24"/>
          <w:szCs w:val="24"/>
        </w:rPr>
        <w:t>Journal of International Financial Management &amp; Accounting</w:t>
      </w:r>
      <w:r w:rsidRPr="001E6EAD">
        <w:rPr>
          <w:rFonts w:ascii="Arial" w:hAnsi="Arial" w:cs="Arial"/>
          <w:sz w:val="24"/>
          <w:szCs w:val="24"/>
        </w:rPr>
        <w:t>, </w:t>
      </w:r>
      <w:r w:rsidRPr="001E6EAD">
        <w:rPr>
          <w:rFonts w:ascii="Arial" w:hAnsi="Arial" w:cs="Arial"/>
          <w:i/>
          <w:iCs/>
          <w:sz w:val="24"/>
          <w:szCs w:val="24"/>
        </w:rPr>
        <w:t>32</w:t>
      </w:r>
      <w:r w:rsidRPr="001E6EAD">
        <w:rPr>
          <w:rFonts w:ascii="Arial" w:hAnsi="Arial" w:cs="Arial"/>
          <w:sz w:val="24"/>
          <w:szCs w:val="24"/>
        </w:rPr>
        <w:t>(3), pp.283-310.</w:t>
      </w:r>
    </w:p>
    <w:p w:rsidR="001D0E10" w:rsidRPr="001E6EAD" w:rsidRDefault="001D0E10" w:rsidP="001E6EAD">
      <w:pPr>
        <w:spacing w:line="360" w:lineRule="auto"/>
        <w:jc w:val="both"/>
        <w:rPr>
          <w:rFonts w:ascii="Arial" w:hAnsi="Arial" w:cs="Arial"/>
          <w:sz w:val="24"/>
          <w:szCs w:val="24"/>
          <w:lang w:val="en-US"/>
        </w:rPr>
      </w:pPr>
      <w:r w:rsidRPr="001E6EAD">
        <w:rPr>
          <w:rFonts w:ascii="Arial" w:hAnsi="Arial" w:cs="Arial"/>
          <w:sz w:val="24"/>
          <w:szCs w:val="24"/>
        </w:rPr>
        <w:t>Sari, M., Irfan, I., Jufrizen, J. and Deli, L., 2020. The Testing Model of Financial Management Ability of Small and Medium Enterprises (SMEs). </w:t>
      </w:r>
      <w:r w:rsidRPr="001E6EAD">
        <w:rPr>
          <w:rFonts w:ascii="Arial" w:hAnsi="Arial" w:cs="Arial"/>
          <w:i/>
          <w:iCs/>
          <w:sz w:val="24"/>
          <w:szCs w:val="24"/>
        </w:rPr>
        <w:t>Jurnal Reviu Akuntansi dan Keuangan</w:t>
      </w:r>
      <w:r w:rsidRPr="001E6EAD">
        <w:rPr>
          <w:rFonts w:ascii="Arial" w:hAnsi="Arial" w:cs="Arial"/>
          <w:sz w:val="24"/>
          <w:szCs w:val="24"/>
        </w:rPr>
        <w:t>, </w:t>
      </w:r>
      <w:r w:rsidRPr="001E6EAD">
        <w:rPr>
          <w:rFonts w:ascii="Arial" w:hAnsi="Arial" w:cs="Arial"/>
          <w:i/>
          <w:iCs/>
          <w:sz w:val="24"/>
          <w:szCs w:val="24"/>
        </w:rPr>
        <w:t>10</w:t>
      </w:r>
      <w:r w:rsidRPr="001E6EAD">
        <w:rPr>
          <w:rFonts w:ascii="Arial" w:hAnsi="Arial" w:cs="Arial"/>
          <w:sz w:val="24"/>
          <w:szCs w:val="24"/>
        </w:rPr>
        <w:t>(3), pp.584-601.</w:t>
      </w:r>
    </w:p>
    <w:p w:rsidR="001D0E10" w:rsidRPr="001E6EAD" w:rsidRDefault="001D0E10" w:rsidP="001E6EAD">
      <w:pPr>
        <w:spacing w:line="360" w:lineRule="auto"/>
        <w:jc w:val="both"/>
        <w:rPr>
          <w:rFonts w:ascii="Arial" w:hAnsi="Arial" w:cs="Arial"/>
          <w:sz w:val="24"/>
          <w:szCs w:val="24"/>
          <w:lang w:val="en-US"/>
        </w:rPr>
      </w:pPr>
      <w:r w:rsidRPr="001E6EAD">
        <w:rPr>
          <w:rFonts w:ascii="Arial" w:hAnsi="Arial" w:cs="Arial"/>
          <w:sz w:val="24"/>
          <w:szCs w:val="24"/>
        </w:rPr>
        <w:t>Seabrooke, L. and Tsingou, E., 2021. Revolving doors in international financial governance. </w:t>
      </w:r>
      <w:r w:rsidRPr="001E6EAD">
        <w:rPr>
          <w:rFonts w:ascii="Arial" w:hAnsi="Arial" w:cs="Arial"/>
          <w:i/>
          <w:iCs/>
          <w:sz w:val="24"/>
          <w:szCs w:val="24"/>
        </w:rPr>
        <w:t>Global Networks</w:t>
      </w:r>
      <w:r w:rsidRPr="001E6EAD">
        <w:rPr>
          <w:rFonts w:ascii="Arial" w:hAnsi="Arial" w:cs="Arial"/>
          <w:sz w:val="24"/>
          <w:szCs w:val="24"/>
        </w:rPr>
        <w:t>, </w:t>
      </w:r>
      <w:r w:rsidRPr="001E6EAD">
        <w:rPr>
          <w:rFonts w:ascii="Arial" w:hAnsi="Arial" w:cs="Arial"/>
          <w:i/>
          <w:iCs/>
          <w:sz w:val="24"/>
          <w:szCs w:val="24"/>
        </w:rPr>
        <w:t>21</w:t>
      </w:r>
      <w:r w:rsidRPr="001E6EAD">
        <w:rPr>
          <w:rFonts w:ascii="Arial" w:hAnsi="Arial" w:cs="Arial"/>
          <w:sz w:val="24"/>
          <w:szCs w:val="24"/>
        </w:rPr>
        <w:t>(2), pp.294-319.</w:t>
      </w:r>
    </w:p>
    <w:p w:rsidR="001D0E10" w:rsidRPr="001E6EAD" w:rsidRDefault="001D0E10" w:rsidP="001E6EAD">
      <w:pPr>
        <w:spacing w:line="360" w:lineRule="auto"/>
        <w:jc w:val="both"/>
        <w:rPr>
          <w:rFonts w:ascii="Arial" w:hAnsi="Arial" w:cs="Arial"/>
          <w:sz w:val="24"/>
          <w:szCs w:val="24"/>
          <w:lang w:val="en-US"/>
        </w:rPr>
      </w:pPr>
      <w:r w:rsidRPr="001E6EAD">
        <w:rPr>
          <w:rFonts w:ascii="Arial" w:hAnsi="Arial" w:cs="Arial"/>
          <w:sz w:val="24"/>
          <w:szCs w:val="24"/>
        </w:rPr>
        <w:t>Tien, N.H., Dat, N. and Chi, D.T.P., 2019. Product policy in international marketing comparative analysis between Samsung and Apple. </w:t>
      </w:r>
      <w:r w:rsidRPr="001E6EAD">
        <w:rPr>
          <w:rFonts w:ascii="Arial" w:hAnsi="Arial" w:cs="Arial"/>
          <w:i/>
          <w:iCs/>
          <w:sz w:val="24"/>
          <w:szCs w:val="24"/>
        </w:rPr>
        <w:t>Int. J. Res. Mark. Manag. Sales</w:t>
      </w:r>
      <w:r w:rsidRPr="001E6EAD">
        <w:rPr>
          <w:rFonts w:ascii="Arial" w:hAnsi="Arial" w:cs="Arial"/>
          <w:sz w:val="24"/>
          <w:szCs w:val="24"/>
        </w:rPr>
        <w:t>, </w:t>
      </w:r>
      <w:r w:rsidRPr="001E6EAD">
        <w:rPr>
          <w:rFonts w:ascii="Arial" w:hAnsi="Arial" w:cs="Arial"/>
          <w:i/>
          <w:iCs/>
          <w:sz w:val="24"/>
          <w:szCs w:val="24"/>
        </w:rPr>
        <w:t>1</w:t>
      </w:r>
      <w:r w:rsidRPr="001E6EAD">
        <w:rPr>
          <w:rFonts w:ascii="Arial" w:hAnsi="Arial" w:cs="Arial"/>
          <w:sz w:val="24"/>
          <w:szCs w:val="24"/>
        </w:rPr>
        <w:t>, pp.129-133.</w:t>
      </w:r>
    </w:p>
    <w:p w:rsidR="001D0E10" w:rsidRPr="001D0E10" w:rsidRDefault="001D0E10" w:rsidP="00E65A5D">
      <w:pPr>
        <w:rPr>
          <w:lang w:val="en-US"/>
        </w:rPr>
      </w:pPr>
    </w:p>
    <w:sectPr w:rsidR="001D0E10" w:rsidRPr="001D0E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revisionView w:inkAnnotations="0"/>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A71AD"/>
    <w:rsid w:val="00030747"/>
    <w:rsid w:val="000C16FD"/>
    <w:rsid w:val="00116752"/>
    <w:rsid w:val="00157A7E"/>
    <w:rsid w:val="001D0E10"/>
    <w:rsid w:val="001D2313"/>
    <w:rsid w:val="001E6EAD"/>
    <w:rsid w:val="00323AE5"/>
    <w:rsid w:val="003A71AD"/>
    <w:rsid w:val="003B7099"/>
    <w:rsid w:val="004B1AAF"/>
    <w:rsid w:val="0063681D"/>
    <w:rsid w:val="00643EB1"/>
    <w:rsid w:val="00665BDC"/>
    <w:rsid w:val="00754657"/>
    <w:rsid w:val="008612B8"/>
    <w:rsid w:val="00885C9D"/>
    <w:rsid w:val="00896259"/>
    <w:rsid w:val="008C2282"/>
    <w:rsid w:val="00934A6A"/>
    <w:rsid w:val="0099166F"/>
    <w:rsid w:val="009D24A0"/>
    <w:rsid w:val="00C23697"/>
    <w:rsid w:val="00C53FDD"/>
    <w:rsid w:val="00D438C5"/>
    <w:rsid w:val="00E65A5D"/>
    <w:rsid w:val="00FC74C1"/>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24587F"/>
  <w15:docId w15:val="{D40988CA-8BED-9F4B-9765-F3D0467E6E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5A5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5A5D"/>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65A5D"/>
    <w:pPr>
      <w:outlineLvl w:val="9"/>
    </w:pPr>
    <w:rPr>
      <w:lang w:val="en-US" w:eastAsia="ja-JP"/>
    </w:rPr>
  </w:style>
  <w:style w:type="paragraph" w:styleId="TOC1">
    <w:name w:val="toc 1"/>
    <w:basedOn w:val="Normal"/>
    <w:next w:val="Normal"/>
    <w:autoRedefine/>
    <w:uiPriority w:val="39"/>
    <w:unhideWhenUsed/>
    <w:rsid w:val="00E65A5D"/>
    <w:pPr>
      <w:spacing w:after="100"/>
    </w:pPr>
  </w:style>
  <w:style w:type="character" w:styleId="Hyperlink">
    <w:name w:val="Hyperlink"/>
    <w:basedOn w:val="DefaultParagraphFont"/>
    <w:uiPriority w:val="99"/>
    <w:unhideWhenUsed/>
    <w:rsid w:val="00E65A5D"/>
    <w:rPr>
      <w:color w:val="0000FF" w:themeColor="hyperlink"/>
      <w:u w:val="single"/>
    </w:rPr>
  </w:style>
  <w:style w:type="paragraph" w:styleId="BalloonText">
    <w:name w:val="Balloon Text"/>
    <w:basedOn w:val="Normal"/>
    <w:link w:val="BalloonTextChar"/>
    <w:uiPriority w:val="99"/>
    <w:semiHidden/>
    <w:unhideWhenUsed/>
    <w:rsid w:val="00E65A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5A5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image" Target="media/image1.jpe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9B7E4F5-E85D-4EDE-8279-2EAA545D3A7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1843</Words>
  <Characters>10508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Lili Stan</cp:lastModifiedBy>
  <cp:revision>4</cp:revision>
  <dcterms:created xsi:type="dcterms:W3CDTF">2023-12-18T20:21:00Z</dcterms:created>
  <dcterms:modified xsi:type="dcterms:W3CDTF">2023-12-19T12:03:00Z</dcterms:modified>
</cp:coreProperties>
</file>