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06F64" w14:textId="77777777" w:rsidR="00E944A0" w:rsidRDefault="00E944A0">
      <w:pPr>
        <w:jc w:val="center"/>
        <w:rPr>
          <w:b/>
          <w:bCs/>
          <w:sz w:val="32"/>
          <w:szCs w:val="32"/>
        </w:rPr>
      </w:pPr>
    </w:p>
    <w:p w14:paraId="770E2258" w14:textId="77777777" w:rsidR="00E944A0" w:rsidRDefault="00E944A0">
      <w:pPr>
        <w:jc w:val="center"/>
        <w:rPr>
          <w:b/>
          <w:bCs/>
          <w:sz w:val="32"/>
          <w:szCs w:val="32"/>
        </w:rPr>
      </w:pPr>
    </w:p>
    <w:p w14:paraId="7448940F" w14:textId="77777777" w:rsidR="00E944A0" w:rsidRDefault="00E944A0">
      <w:pPr>
        <w:jc w:val="center"/>
        <w:rPr>
          <w:b/>
          <w:bCs/>
          <w:sz w:val="32"/>
          <w:szCs w:val="32"/>
        </w:rPr>
      </w:pPr>
    </w:p>
    <w:p w14:paraId="7BE14ABD" w14:textId="77777777" w:rsidR="00BC0F78" w:rsidRDefault="00BC0F78" w:rsidP="00BC0F78">
      <w:pPr>
        <w:jc w:val="center"/>
        <w:rPr>
          <w:b/>
          <w:bCs/>
          <w:sz w:val="32"/>
          <w:szCs w:val="32"/>
        </w:rPr>
      </w:pPr>
      <w:r w:rsidRPr="007B2369">
        <w:rPr>
          <w:b/>
          <w:bCs/>
          <w:sz w:val="32"/>
          <w:szCs w:val="32"/>
        </w:rPr>
        <w:t xml:space="preserve">BA(Hons) International Hotel Management </w:t>
      </w:r>
    </w:p>
    <w:p w14:paraId="712534CD" w14:textId="77777777" w:rsidR="0018038F" w:rsidRPr="007B2369" w:rsidRDefault="0018038F" w:rsidP="00BC0F78">
      <w:pPr>
        <w:jc w:val="center"/>
        <w:rPr>
          <w:b/>
          <w:bCs/>
          <w:sz w:val="32"/>
          <w:szCs w:val="32"/>
        </w:rPr>
      </w:pPr>
    </w:p>
    <w:p w14:paraId="799BAED8" w14:textId="77777777" w:rsidR="0018038F" w:rsidRDefault="00BC0F78" w:rsidP="00BC0F78">
      <w:pPr>
        <w:jc w:val="center"/>
        <w:rPr>
          <w:b/>
          <w:bCs/>
          <w:sz w:val="32"/>
          <w:szCs w:val="32"/>
        </w:rPr>
      </w:pPr>
      <w:r w:rsidRPr="007B2369">
        <w:rPr>
          <w:b/>
          <w:bCs/>
          <w:sz w:val="32"/>
          <w:szCs w:val="32"/>
        </w:rPr>
        <w:t>BMIH600</w:t>
      </w:r>
      <w:r w:rsidR="009329DB">
        <w:rPr>
          <w:b/>
          <w:bCs/>
          <w:sz w:val="32"/>
          <w:szCs w:val="32"/>
        </w:rPr>
        <w:t>1</w:t>
      </w:r>
      <w:r w:rsidRPr="007B2369">
        <w:rPr>
          <w:b/>
          <w:bCs/>
          <w:sz w:val="32"/>
          <w:szCs w:val="32"/>
        </w:rPr>
        <w:t>:</w:t>
      </w:r>
      <w:r w:rsidR="009329DB">
        <w:rPr>
          <w:b/>
          <w:bCs/>
          <w:sz w:val="32"/>
          <w:szCs w:val="32"/>
        </w:rPr>
        <w:t xml:space="preserve"> </w:t>
      </w:r>
    </w:p>
    <w:p w14:paraId="0F10904A" w14:textId="100ADC49" w:rsidR="009329DB" w:rsidRDefault="009329DB" w:rsidP="0018038F">
      <w:pPr>
        <w:jc w:val="center"/>
        <w:rPr>
          <w:b/>
          <w:bCs/>
          <w:sz w:val="32"/>
          <w:szCs w:val="32"/>
        </w:rPr>
      </w:pPr>
      <w:r>
        <w:rPr>
          <w:b/>
          <w:bCs/>
          <w:sz w:val="32"/>
          <w:szCs w:val="32"/>
        </w:rPr>
        <w:t>Contemporary Themes in the Hotel and Hospitality Sector</w:t>
      </w:r>
    </w:p>
    <w:p w14:paraId="0CFD3C35" w14:textId="0464B728" w:rsidR="00BC0F78" w:rsidRDefault="009329DB" w:rsidP="00BC0F78">
      <w:pPr>
        <w:jc w:val="center"/>
        <w:rPr>
          <w:b/>
          <w:bCs/>
          <w:sz w:val="32"/>
          <w:szCs w:val="32"/>
        </w:rPr>
      </w:pPr>
      <w:r>
        <w:rPr>
          <w:b/>
          <w:bCs/>
          <w:sz w:val="32"/>
          <w:szCs w:val="32"/>
        </w:rPr>
        <w:t>Assessment Component 1</w:t>
      </w:r>
      <w:r w:rsidR="00BC0F78" w:rsidRPr="007B2369">
        <w:rPr>
          <w:b/>
          <w:bCs/>
          <w:sz w:val="32"/>
          <w:szCs w:val="32"/>
        </w:rPr>
        <w:t xml:space="preserve"> </w:t>
      </w:r>
    </w:p>
    <w:p w14:paraId="69FB875B" w14:textId="77777777" w:rsidR="00BC0F78" w:rsidRDefault="00BC0F78" w:rsidP="00BC0F78">
      <w:pPr>
        <w:jc w:val="center"/>
        <w:rPr>
          <w:b/>
          <w:bCs/>
          <w:sz w:val="32"/>
          <w:szCs w:val="32"/>
        </w:rPr>
      </w:pPr>
    </w:p>
    <w:p w14:paraId="7184A08C" w14:textId="77777777" w:rsidR="00BC0F78" w:rsidRDefault="00BC0F78" w:rsidP="00BC0F78">
      <w:pPr>
        <w:jc w:val="center"/>
        <w:rPr>
          <w:b/>
          <w:bCs/>
          <w:sz w:val="32"/>
          <w:szCs w:val="32"/>
        </w:rPr>
      </w:pPr>
      <w:r>
        <w:rPr>
          <w:b/>
          <w:bCs/>
          <w:sz w:val="32"/>
          <w:szCs w:val="32"/>
        </w:rPr>
        <w:t xml:space="preserve">Student name: Elena </w:t>
      </w:r>
      <w:proofErr w:type="spellStart"/>
      <w:r>
        <w:rPr>
          <w:b/>
          <w:bCs/>
          <w:sz w:val="32"/>
          <w:szCs w:val="32"/>
        </w:rPr>
        <w:t>Caragicu</w:t>
      </w:r>
      <w:proofErr w:type="spellEnd"/>
    </w:p>
    <w:p w14:paraId="081009AF" w14:textId="77777777" w:rsidR="00BC0F78" w:rsidRDefault="00BC0F78" w:rsidP="00BC0F78">
      <w:pPr>
        <w:jc w:val="center"/>
        <w:rPr>
          <w:b/>
          <w:bCs/>
          <w:sz w:val="32"/>
          <w:szCs w:val="32"/>
        </w:rPr>
      </w:pPr>
      <w:r>
        <w:rPr>
          <w:b/>
          <w:bCs/>
          <w:sz w:val="32"/>
          <w:szCs w:val="32"/>
        </w:rPr>
        <w:t>Student ID: 2244881</w:t>
      </w:r>
    </w:p>
    <w:p w14:paraId="6A502490" w14:textId="77777777" w:rsidR="00BC0F78" w:rsidRDefault="00BC0F78" w:rsidP="00BC0F78">
      <w:pPr>
        <w:jc w:val="center"/>
        <w:rPr>
          <w:b/>
          <w:bCs/>
          <w:sz w:val="32"/>
          <w:szCs w:val="32"/>
        </w:rPr>
      </w:pPr>
    </w:p>
    <w:p w14:paraId="1F9785AD" w14:textId="77777777" w:rsidR="00BC0F78" w:rsidRPr="007B2369" w:rsidRDefault="00BC0F78" w:rsidP="00BC0F78">
      <w:pPr>
        <w:jc w:val="center"/>
        <w:rPr>
          <w:bCs/>
          <w:sz w:val="32"/>
          <w:szCs w:val="32"/>
        </w:rPr>
      </w:pPr>
      <w:r w:rsidRPr="007B2369">
        <w:rPr>
          <w:bCs/>
          <w:sz w:val="32"/>
          <w:szCs w:val="32"/>
          <w:lang w:val="en-US"/>
        </w:rPr>
        <w:t xml:space="preserve">I confirm that I have not used any </w:t>
      </w:r>
      <w:r w:rsidRPr="007B2369">
        <w:rPr>
          <w:bCs/>
          <w:sz w:val="32"/>
          <w:szCs w:val="32"/>
          <w:lang w:val="en-US"/>
        </w:rPr>
        <w:br/>
        <w:t>AI tools in the research and the</w:t>
      </w:r>
      <w:r w:rsidRPr="007B2369">
        <w:rPr>
          <w:bCs/>
          <w:sz w:val="32"/>
          <w:szCs w:val="32"/>
          <w:lang w:val="en-US"/>
        </w:rPr>
        <w:br/>
        <w:t xml:space="preserve">creation of this assignment. I </w:t>
      </w:r>
      <w:r w:rsidRPr="007B2369">
        <w:rPr>
          <w:bCs/>
          <w:sz w:val="32"/>
          <w:szCs w:val="32"/>
          <w:lang w:val="en-US"/>
        </w:rPr>
        <w:br/>
        <w:t>confirm that I have not presented</w:t>
      </w:r>
      <w:r w:rsidRPr="007B2369">
        <w:rPr>
          <w:bCs/>
          <w:sz w:val="32"/>
          <w:szCs w:val="32"/>
          <w:lang w:val="en-US"/>
        </w:rPr>
        <w:br/>
        <w:t>any generated materials as my</w:t>
      </w:r>
      <w:r w:rsidRPr="007B2369">
        <w:rPr>
          <w:bCs/>
          <w:sz w:val="32"/>
          <w:szCs w:val="32"/>
          <w:lang w:val="en-US"/>
        </w:rPr>
        <w:br/>
        <w:t xml:space="preserve">own work. I confirm that I have </w:t>
      </w:r>
      <w:r w:rsidRPr="007B2369">
        <w:rPr>
          <w:bCs/>
          <w:sz w:val="32"/>
          <w:szCs w:val="32"/>
          <w:lang w:val="en-US"/>
        </w:rPr>
        <w:br/>
        <w:t xml:space="preserve">copies of my drafts, notes, and </w:t>
      </w:r>
      <w:r w:rsidRPr="007B2369">
        <w:rPr>
          <w:bCs/>
          <w:sz w:val="32"/>
          <w:szCs w:val="32"/>
          <w:lang w:val="en-US"/>
        </w:rPr>
        <w:br/>
        <w:t>other resources I used, which I</w:t>
      </w:r>
      <w:r w:rsidRPr="007B2369">
        <w:rPr>
          <w:bCs/>
          <w:sz w:val="32"/>
          <w:szCs w:val="32"/>
          <w:lang w:val="en-US"/>
        </w:rPr>
        <w:br/>
        <w:t>may be asked to provide in evidence.</w:t>
      </w:r>
    </w:p>
    <w:p w14:paraId="1F64FAAA" w14:textId="77777777" w:rsidR="00E944A0" w:rsidRDefault="00E944A0">
      <w:pPr>
        <w:jc w:val="center"/>
        <w:rPr>
          <w:b/>
          <w:bCs/>
          <w:sz w:val="32"/>
          <w:szCs w:val="32"/>
        </w:rPr>
      </w:pPr>
    </w:p>
    <w:p w14:paraId="7FF0FEEE" w14:textId="77777777" w:rsidR="00E944A0" w:rsidRDefault="00E944A0">
      <w:pPr>
        <w:jc w:val="center"/>
        <w:rPr>
          <w:b/>
          <w:bCs/>
          <w:sz w:val="32"/>
          <w:szCs w:val="32"/>
        </w:rPr>
      </w:pPr>
    </w:p>
    <w:p w14:paraId="5B70F2FC" w14:textId="77777777" w:rsidR="00E944A0" w:rsidRDefault="00E944A0">
      <w:pPr>
        <w:jc w:val="center"/>
        <w:rPr>
          <w:b/>
          <w:bCs/>
          <w:sz w:val="32"/>
          <w:szCs w:val="32"/>
        </w:rPr>
      </w:pPr>
    </w:p>
    <w:p w14:paraId="17269793" w14:textId="77777777" w:rsidR="00E944A0" w:rsidRDefault="00E944A0">
      <w:pPr>
        <w:jc w:val="center"/>
        <w:rPr>
          <w:b/>
          <w:bCs/>
          <w:sz w:val="32"/>
          <w:szCs w:val="32"/>
        </w:rPr>
      </w:pPr>
    </w:p>
    <w:p w14:paraId="3E9196B4" w14:textId="77777777" w:rsidR="00E944A0" w:rsidRDefault="00E944A0">
      <w:pPr>
        <w:jc w:val="center"/>
        <w:rPr>
          <w:b/>
          <w:bCs/>
          <w:sz w:val="32"/>
          <w:szCs w:val="32"/>
        </w:rPr>
      </w:pPr>
    </w:p>
    <w:p w14:paraId="724F48FC" w14:textId="77777777" w:rsidR="00E944A0" w:rsidRDefault="00E944A0">
      <w:pPr>
        <w:jc w:val="center"/>
        <w:rPr>
          <w:b/>
          <w:bCs/>
          <w:sz w:val="32"/>
          <w:szCs w:val="32"/>
        </w:rPr>
      </w:pPr>
    </w:p>
    <w:p w14:paraId="66AFE454" w14:textId="77777777" w:rsidR="00E944A0" w:rsidRDefault="00E944A0">
      <w:pPr>
        <w:jc w:val="center"/>
        <w:rPr>
          <w:b/>
          <w:bCs/>
          <w:sz w:val="32"/>
          <w:szCs w:val="32"/>
        </w:rPr>
      </w:pPr>
    </w:p>
    <w:p w14:paraId="06188E33" w14:textId="77777777" w:rsidR="00BC0F78" w:rsidRDefault="00BC0F78">
      <w:pPr>
        <w:jc w:val="center"/>
        <w:rPr>
          <w:b/>
          <w:bCs/>
          <w:sz w:val="32"/>
          <w:szCs w:val="32"/>
        </w:rPr>
      </w:pPr>
    </w:p>
    <w:p w14:paraId="53F19EC6" w14:textId="77777777" w:rsidR="00BC0F78" w:rsidRDefault="00BC0F78">
      <w:pPr>
        <w:jc w:val="center"/>
        <w:rPr>
          <w:b/>
          <w:bCs/>
          <w:sz w:val="32"/>
          <w:szCs w:val="32"/>
        </w:rPr>
      </w:pPr>
    </w:p>
    <w:p w14:paraId="7781A18B" w14:textId="77777777" w:rsidR="00BC0F78" w:rsidRDefault="00BC0F78">
      <w:pPr>
        <w:jc w:val="center"/>
        <w:rPr>
          <w:b/>
          <w:bCs/>
          <w:sz w:val="32"/>
          <w:szCs w:val="32"/>
        </w:rPr>
      </w:pPr>
    </w:p>
    <w:p w14:paraId="2268DEF8" w14:textId="77777777" w:rsidR="00BC0F78" w:rsidRDefault="00BC0F78">
      <w:pPr>
        <w:jc w:val="center"/>
        <w:rPr>
          <w:b/>
          <w:bCs/>
          <w:sz w:val="32"/>
          <w:szCs w:val="32"/>
        </w:rPr>
      </w:pPr>
    </w:p>
    <w:p w14:paraId="341F3022" w14:textId="77777777" w:rsidR="0018038F" w:rsidRDefault="0018038F" w:rsidP="0018038F">
      <w:pPr>
        <w:rPr>
          <w:b/>
          <w:bCs/>
          <w:sz w:val="32"/>
          <w:szCs w:val="32"/>
        </w:rPr>
      </w:pPr>
    </w:p>
    <w:p w14:paraId="04D7633B" w14:textId="0BB183EF" w:rsidR="00E944A0" w:rsidRDefault="00000000" w:rsidP="0018038F">
      <w:pPr>
        <w:jc w:val="center"/>
        <w:rPr>
          <w:b/>
          <w:bCs/>
          <w:sz w:val="32"/>
          <w:szCs w:val="32"/>
        </w:rPr>
      </w:pPr>
      <w:r>
        <w:rPr>
          <w:b/>
          <w:bCs/>
          <w:sz w:val="32"/>
          <w:szCs w:val="32"/>
        </w:rPr>
        <w:t>STRATEGIC TRANSFORMATION OF THE HOTEL INDUSTRY POST-COVID-19</w:t>
      </w:r>
    </w:p>
    <w:p w14:paraId="56067372" w14:textId="77777777" w:rsidR="00E944A0" w:rsidRDefault="00000000">
      <w:pPr>
        <w:rPr>
          <w:b/>
          <w:bCs/>
          <w:sz w:val="32"/>
          <w:szCs w:val="32"/>
        </w:rPr>
      </w:pPr>
      <w:r>
        <w:br w:type="page"/>
      </w:r>
    </w:p>
    <w:p w14:paraId="5087D247" w14:textId="77777777" w:rsidR="00E944A0" w:rsidRDefault="00000000">
      <w:pPr>
        <w:jc w:val="center"/>
        <w:rPr>
          <w:b/>
          <w:bCs/>
          <w:sz w:val="28"/>
          <w:szCs w:val="28"/>
        </w:rPr>
      </w:pPr>
      <w:r>
        <w:rPr>
          <w:b/>
          <w:bCs/>
          <w:sz w:val="28"/>
          <w:szCs w:val="28"/>
        </w:rPr>
        <w:lastRenderedPageBreak/>
        <w:t xml:space="preserve">Abstract  </w:t>
      </w:r>
    </w:p>
    <w:p w14:paraId="059ABCEC" w14:textId="77777777" w:rsidR="00E944A0" w:rsidRDefault="00000000">
      <w:r>
        <w:t>The COVID -19 has severely transformed the world travel trends, particularly business travelling, and business travelling was historically a major source of income in the hotel sector. With corporate travel reducing due to the implementation of remote and work-from-home work-related policies, hotels have had to reevaluate and reorganise their positioning strategies as quickly as possible. This conference research paper critically analyses the role of the reduction of business commuting in revising the hotel strategies in the post-COVID era. Based on modern scholarly literature and business facts, the paper will focus on strategic repositions regarding leisure travellers, longer-stays, digital nomads, and experience-based packages. Using a combination of PESTEL analytical tools, the paper improves the evaluation of the economic, social, technological, and organisational implications of these developments in hotel operations and management. These findings highlight the opportunities, i.e., diversification, personalisation, and resilience; challenges, i.e., revenue volatility, workforce changes, and pressures on capital input. This paper ends with strategic recommendations that would enable the use of sustainable, flexible, and future-oriented business models in hotels in the changing global hospitality environment.</w:t>
      </w:r>
    </w:p>
    <w:p w14:paraId="3A88AAFA" w14:textId="2814107D" w:rsidR="00885793" w:rsidRDefault="00885793">
      <w:r>
        <w:br w:type="page"/>
      </w:r>
    </w:p>
    <w:sdt>
      <w:sdtPr>
        <w:rPr>
          <w:rFonts w:ascii="Times New Roman" w:eastAsia="Times New Roman" w:hAnsi="Times New Roman" w:cs="Times New Roman"/>
          <w:color w:val="auto"/>
          <w:sz w:val="24"/>
          <w:szCs w:val="24"/>
          <w:lang w:val="en-GB" w:eastAsia="en-IN"/>
        </w:rPr>
        <w:id w:val="1845814622"/>
        <w:docPartObj>
          <w:docPartGallery w:val="Table of Contents"/>
          <w:docPartUnique/>
        </w:docPartObj>
      </w:sdtPr>
      <w:sdtEndPr>
        <w:rPr>
          <w:b/>
          <w:bCs/>
          <w:noProof/>
        </w:rPr>
      </w:sdtEndPr>
      <w:sdtContent>
        <w:p w14:paraId="2EBDD96D" w14:textId="25934748" w:rsidR="00885793" w:rsidRPr="00B3260E" w:rsidRDefault="00B3260E" w:rsidP="00B3260E">
          <w:pPr>
            <w:pStyle w:val="TOCHeading"/>
            <w:jc w:val="center"/>
            <w:rPr>
              <w:rFonts w:ascii="Times New Roman" w:hAnsi="Times New Roman" w:cs="Times New Roman"/>
              <w:b/>
              <w:bCs/>
              <w:color w:val="000000" w:themeColor="text1"/>
              <w:sz w:val="28"/>
              <w:szCs w:val="28"/>
            </w:rPr>
          </w:pPr>
          <w:r w:rsidRPr="00B3260E">
            <w:rPr>
              <w:rFonts w:ascii="Times New Roman" w:hAnsi="Times New Roman" w:cs="Times New Roman"/>
              <w:b/>
              <w:bCs/>
              <w:color w:val="000000" w:themeColor="text1"/>
              <w:sz w:val="28"/>
              <w:szCs w:val="28"/>
            </w:rPr>
            <w:t>TABLE OF CONTENTS</w:t>
          </w:r>
        </w:p>
        <w:p w14:paraId="70CF2DB5" w14:textId="07DE5DD4" w:rsidR="0018038F" w:rsidRDefault="00885793">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1769497" w:history="1">
            <w:r w:rsidR="0018038F" w:rsidRPr="001E12EF">
              <w:rPr>
                <w:rStyle w:val="Hyperlink"/>
                <w:noProof/>
              </w:rPr>
              <w:t>1. Introduction</w:t>
            </w:r>
            <w:r w:rsidR="0018038F">
              <w:rPr>
                <w:noProof/>
                <w:webHidden/>
              </w:rPr>
              <w:tab/>
            </w:r>
            <w:r w:rsidR="0018038F">
              <w:rPr>
                <w:noProof/>
                <w:webHidden/>
              </w:rPr>
              <w:fldChar w:fldCharType="begin"/>
            </w:r>
            <w:r w:rsidR="0018038F">
              <w:rPr>
                <w:noProof/>
                <w:webHidden/>
              </w:rPr>
              <w:instrText xml:space="preserve"> PAGEREF _Toc221769497 \h </w:instrText>
            </w:r>
            <w:r w:rsidR="0018038F">
              <w:rPr>
                <w:noProof/>
                <w:webHidden/>
              </w:rPr>
            </w:r>
            <w:r w:rsidR="0018038F">
              <w:rPr>
                <w:noProof/>
                <w:webHidden/>
              </w:rPr>
              <w:fldChar w:fldCharType="separate"/>
            </w:r>
            <w:r w:rsidR="0018038F">
              <w:rPr>
                <w:noProof/>
                <w:webHidden/>
              </w:rPr>
              <w:t>5</w:t>
            </w:r>
            <w:r w:rsidR="0018038F">
              <w:rPr>
                <w:noProof/>
                <w:webHidden/>
              </w:rPr>
              <w:fldChar w:fldCharType="end"/>
            </w:r>
          </w:hyperlink>
        </w:p>
        <w:p w14:paraId="57196BC5" w14:textId="31F9AD49"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498" w:history="1">
            <w:r w:rsidRPr="001E12EF">
              <w:rPr>
                <w:rStyle w:val="Hyperlink"/>
                <w:noProof/>
              </w:rPr>
              <w:t>2. Literature Review</w:t>
            </w:r>
            <w:r>
              <w:rPr>
                <w:noProof/>
                <w:webHidden/>
              </w:rPr>
              <w:tab/>
            </w:r>
            <w:r>
              <w:rPr>
                <w:noProof/>
                <w:webHidden/>
              </w:rPr>
              <w:fldChar w:fldCharType="begin"/>
            </w:r>
            <w:r>
              <w:rPr>
                <w:noProof/>
                <w:webHidden/>
              </w:rPr>
              <w:instrText xml:space="preserve"> PAGEREF _Toc221769498 \h </w:instrText>
            </w:r>
            <w:r>
              <w:rPr>
                <w:noProof/>
                <w:webHidden/>
              </w:rPr>
            </w:r>
            <w:r>
              <w:rPr>
                <w:noProof/>
                <w:webHidden/>
              </w:rPr>
              <w:fldChar w:fldCharType="separate"/>
            </w:r>
            <w:r>
              <w:rPr>
                <w:noProof/>
                <w:webHidden/>
              </w:rPr>
              <w:t>5</w:t>
            </w:r>
            <w:r>
              <w:rPr>
                <w:noProof/>
                <w:webHidden/>
              </w:rPr>
              <w:fldChar w:fldCharType="end"/>
            </w:r>
          </w:hyperlink>
        </w:p>
        <w:p w14:paraId="05483784" w14:textId="2EC9AF65" w:rsidR="0018038F" w:rsidRDefault="0018038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1769499" w:history="1">
            <w:r w:rsidRPr="001E12EF">
              <w:rPr>
                <w:rStyle w:val="Hyperlink"/>
                <w:noProof/>
              </w:rPr>
              <w:t>2.1 Decline of Business Travel and Corporate Commuting</w:t>
            </w:r>
            <w:r>
              <w:rPr>
                <w:noProof/>
                <w:webHidden/>
              </w:rPr>
              <w:tab/>
            </w:r>
            <w:r>
              <w:rPr>
                <w:noProof/>
                <w:webHidden/>
              </w:rPr>
              <w:fldChar w:fldCharType="begin"/>
            </w:r>
            <w:r>
              <w:rPr>
                <w:noProof/>
                <w:webHidden/>
              </w:rPr>
              <w:instrText xml:space="preserve"> PAGEREF _Toc221769499 \h </w:instrText>
            </w:r>
            <w:r>
              <w:rPr>
                <w:noProof/>
                <w:webHidden/>
              </w:rPr>
            </w:r>
            <w:r>
              <w:rPr>
                <w:noProof/>
                <w:webHidden/>
              </w:rPr>
              <w:fldChar w:fldCharType="separate"/>
            </w:r>
            <w:r>
              <w:rPr>
                <w:noProof/>
                <w:webHidden/>
              </w:rPr>
              <w:t>5</w:t>
            </w:r>
            <w:r>
              <w:rPr>
                <w:noProof/>
                <w:webHidden/>
              </w:rPr>
              <w:fldChar w:fldCharType="end"/>
            </w:r>
          </w:hyperlink>
        </w:p>
        <w:p w14:paraId="3E86795A" w14:textId="0040A216" w:rsidR="0018038F" w:rsidRDefault="0018038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1769500" w:history="1">
            <w:r w:rsidRPr="001E12EF">
              <w:rPr>
                <w:rStyle w:val="Hyperlink"/>
                <w:noProof/>
              </w:rPr>
              <w:t>2.2 Strategic Change to Leisure and Experiential Travel.</w:t>
            </w:r>
            <w:r>
              <w:rPr>
                <w:noProof/>
                <w:webHidden/>
              </w:rPr>
              <w:tab/>
            </w:r>
            <w:r>
              <w:rPr>
                <w:noProof/>
                <w:webHidden/>
              </w:rPr>
              <w:fldChar w:fldCharType="begin"/>
            </w:r>
            <w:r>
              <w:rPr>
                <w:noProof/>
                <w:webHidden/>
              </w:rPr>
              <w:instrText xml:space="preserve"> PAGEREF _Toc221769500 \h </w:instrText>
            </w:r>
            <w:r>
              <w:rPr>
                <w:noProof/>
                <w:webHidden/>
              </w:rPr>
            </w:r>
            <w:r>
              <w:rPr>
                <w:noProof/>
                <w:webHidden/>
              </w:rPr>
              <w:fldChar w:fldCharType="separate"/>
            </w:r>
            <w:r>
              <w:rPr>
                <w:noProof/>
                <w:webHidden/>
              </w:rPr>
              <w:t>6</w:t>
            </w:r>
            <w:r>
              <w:rPr>
                <w:noProof/>
                <w:webHidden/>
              </w:rPr>
              <w:fldChar w:fldCharType="end"/>
            </w:r>
          </w:hyperlink>
        </w:p>
        <w:p w14:paraId="47EA4697" w14:textId="699E169C" w:rsidR="0018038F" w:rsidRDefault="0018038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1769501" w:history="1">
            <w:r w:rsidRPr="001E12EF">
              <w:rPr>
                <w:rStyle w:val="Hyperlink"/>
                <w:noProof/>
              </w:rPr>
              <w:t>2.3 Emergence of Remote Work, Digital Nomads and Extended Models.</w:t>
            </w:r>
            <w:r>
              <w:rPr>
                <w:noProof/>
                <w:webHidden/>
              </w:rPr>
              <w:tab/>
            </w:r>
            <w:r>
              <w:rPr>
                <w:noProof/>
                <w:webHidden/>
              </w:rPr>
              <w:fldChar w:fldCharType="begin"/>
            </w:r>
            <w:r>
              <w:rPr>
                <w:noProof/>
                <w:webHidden/>
              </w:rPr>
              <w:instrText xml:space="preserve"> PAGEREF _Toc221769501 \h </w:instrText>
            </w:r>
            <w:r>
              <w:rPr>
                <w:noProof/>
                <w:webHidden/>
              </w:rPr>
            </w:r>
            <w:r>
              <w:rPr>
                <w:noProof/>
                <w:webHidden/>
              </w:rPr>
              <w:fldChar w:fldCharType="separate"/>
            </w:r>
            <w:r>
              <w:rPr>
                <w:noProof/>
                <w:webHidden/>
              </w:rPr>
              <w:t>8</w:t>
            </w:r>
            <w:r>
              <w:rPr>
                <w:noProof/>
                <w:webHidden/>
              </w:rPr>
              <w:fldChar w:fldCharType="end"/>
            </w:r>
          </w:hyperlink>
        </w:p>
        <w:p w14:paraId="01A2E0FB" w14:textId="5C0B1964" w:rsidR="0018038F" w:rsidRDefault="0018038F">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21769502" w:history="1">
            <w:r w:rsidRPr="001E12EF">
              <w:rPr>
                <w:rStyle w:val="Hyperlink"/>
                <w:noProof/>
              </w:rPr>
              <w:t>2.4 Technological and Sustainability.</w:t>
            </w:r>
            <w:r>
              <w:rPr>
                <w:noProof/>
                <w:webHidden/>
              </w:rPr>
              <w:tab/>
            </w:r>
            <w:r>
              <w:rPr>
                <w:noProof/>
                <w:webHidden/>
              </w:rPr>
              <w:fldChar w:fldCharType="begin"/>
            </w:r>
            <w:r>
              <w:rPr>
                <w:noProof/>
                <w:webHidden/>
              </w:rPr>
              <w:instrText xml:space="preserve"> PAGEREF _Toc221769502 \h </w:instrText>
            </w:r>
            <w:r>
              <w:rPr>
                <w:noProof/>
                <w:webHidden/>
              </w:rPr>
            </w:r>
            <w:r>
              <w:rPr>
                <w:noProof/>
                <w:webHidden/>
              </w:rPr>
              <w:fldChar w:fldCharType="separate"/>
            </w:r>
            <w:r>
              <w:rPr>
                <w:noProof/>
                <w:webHidden/>
              </w:rPr>
              <w:t>8</w:t>
            </w:r>
            <w:r>
              <w:rPr>
                <w:noProof/>
                <w:webHidden/>
              </w:rPr>
              <w:fldChar w:fldCharType="end"/>
            </w:r>
          </w:hyperlink>
        </w:p>
        <w:p w14:paraId="609DB3A8" w14:textId="51F45CDE"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503" w:history="1">
            <w:r w:rsidRPr="001E12EF">
              <w:rPr>
                <w:rStyle w:val="Hyperlink"/>
                <w:noProof/>
              </w:rPr>
              <w:t>3. Method</w:t>
            </w:r>
            <w:r>
              <w:rPr>
                <w:noProof/>
                <w:webHidden/>
              </w:rPr>
              <w:tab/>
            </w:r>
            <w:r>
              <w:rPr>
                <w:noProof/>
                <w:webHidden/>
              </w:rPr>
              <w:fldChar w:fldCharType="begin"/>
            </w:r>
            <w:r>
              <w:rPr>
                <w:noProof/>
                <w:webHidden/>
              </w:rPr>
              <w:instrText xml:space="preserve"> PAGEREF _Toc221769503 \h </w:instrText>
            </w:r>
            <w:r>
              <w:rPr>
                <w:noProof/>
                <w:webHidden/>
              </w:rPr>
            </w:r>
            <w:r>
              <w:rPr>
                <w:noProof/>
                <w:webHidden/>
              </w:rPr>
              <w:fldChar w:fldCharType="separate"/>
            </w:r>
            <w:r>
              <w:rPr>
                <w:noProof/>
                <w:webHidden/>
              </w:rPr>
              <w:t>9</w:t>
            </w:r>
            <w:r>
              <w:rPr>
                <w:noProof/>
                <w:webHidden/>
              </w:rPr>
              <w:fldChar w:fldCharType="end"/>
            </w:r>
          </w:hyperlink>
        </w:p>
        <w:p w14:paraId="1D020FE6" w14:textId="43435A25"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504" w:history="1">
            <w:r w:rsidRPr="001E12EF">
              <w:rPr>
                <w:rStyle w:val="Hyperlink"/>
                <w:noProof/>
              </w:rPr>
              <w:t>4. Theme Impact Analysis</w:t>
            </w:r>
            <w:r>
              <w:rPr>
                <w:noProof/>
                <w:webHidden/>
              </w:rPr>
              <w:tab/>
            </w:r>
            <w:r>
              <w:rPr>
                <w:noProof/>
                <w:webHidden/>
              </w:rPr>
              <w:fldChar w:fldCharType="begin"/>
            </w:r>
            <w:r>
              <w:rPr>
                <w:noProof/>
                <w:webHidden/>
              </w:rPr>
              <w:instrText xml:space="preserve"> PAGEREF _Toc221769504 \h </w:instrText>
            </w:r>
            <w:r>
              <w:rPr>
                <w:noProof/>
                <w:webHidden/>
              </w:rPr>
            </w:r>
            <w:r>
              <w:rPr>
                <w:noProof/>
                <w:webHidden/>
              </w:rPr>
              <w:fldChar w:fldCharType="separate"/>
            </w:r>
            <w:r>
              <w:rPr>
                <w:noProof/>
                <w:webHidden/>
              </w:rPr>
              <w:t>9</w:t>
            </w:r>
            <w:r>
              <w:rPr>
                <w:noProof/>
                <w:webHidden/>
              </w:rPr>
              <w:fldChar w:fldCharType="end"/>
            </w:r>
          </w:hyperlink>
        </w:p>
        <w:p w14:paraId="73289DA7" w14:textId="0FC7C7FF"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505" w:history="1">
            <w:r w:rsidRPr="001E12EF">
              <w:rPr>
                <w:rStyle w:val="Hyperlink"/>
                <w:noProof/>
              </w:rPr>
              <w:t>5. Conclusion</w:t>
            </w:r>
            <w:r>
              <w:rPr>
                <w:noProof/>
                <w:webHidden/>
              </w:rPr>
              <w:tab/>
            </w:r>
            <w:r>
              <w:rPr>
                <w:noProof/>
                <w:webHidden/>
              </w:rPr>
              <w:fldChar w:fldCharType="begin"/>
            </w:r>
            <w:r>
              <w:rPr>
                <w:noProof/>
                <w:webHidden/>
              </w:rPr>
              <w:instrText xml:space="preserve"> PAGEREF _Toc221769505 \h </w:instrText>
            </w:r>
            <w:r>
              <w:rPr>
                <w:noProof/>
                <w:webHidden/>
              </w:rPr>
            </w:r>
            <w:r>
              <w:rPr>
                <w:noProof/>
                <w:webHidden/>
              </w:rPr>
              <w:fldChar w:fldCharType="separate"/>
            </w:r>
            <w:r>
              <w:rPr>
                <w:noProof/>
                <w:webHidden/>
              </w:rPr>
              <w:t>12</w:t>
            </w:r>
            <w:r>
              <w:rPr>
                <w:noProof/>
                <w:webHidden/>
              </w:rPr>
              <w:fldChar w:fldCharType="end"/>
            </w:r>
          </w:hyperlink>
        </w:p>
        <w:p w14:paraId="78350B39" w14:textId="154BF67C"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506" w:history="1">
            <w:r w:rsidRPr="001E12EF">
              <w:rPr>
                <w:rStyle w:val="Hyperlink"/>
                <w:noProof/>
              </w:rPr>
              <w:t>6. Recommendations</w:t>
            </w:r>
            <w:r>
              <w:rPr>
                <w:noProof/>
                <w:webHidden/>
              </w:rPr>
              <w:tab/>
            </w:r>
            <w:r>
              <w:rPr>
                <w:noProof/>
                <w:webHidden/>
              </w:rPr>
              <w:fldChar w:fldCharType="begin"/>
            </w:r>
            <w:r>
              <w:rPr>
                <w:noProof/>
                <w:webHidden/>
              </w:rPr>
              <w:instrText xml:space="preserve"> PAGEREF _Toc221769506 \h </w:instrText>
            </w:r>
            <w:r>
              <w:rPr>
                <w:noProof/>
                <w:webHidden/>
              </w:rPr>
            </w:r>
            <w:r>
              <w:rPr>
                <w:noProof/>
                <w:webHidden/>
              </w:rPr>
              <w:fldChar w:fldCharType="separate"/>
            </w:r>
            <w:r>
              <w:rPr>
                <w:noProof/>
                <w:webHidden/>
              </w:rPr>
              <w:t>12</w:t>
            </w:r>
            <w:r>
              <w:rPr>
                <w:noProof/>
                <w:webHidden/>
              </w:rPr>
              <w:fldChar w:fldCharType="end"/>
            </w:r>
          </w:hyperlink>
        </w:p>
        <w:p w14:paraId="25FC77C7" w14:textId="1DD02D43" w:rsidR="0018038F" w:rsidRDefault="0018038F">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1769507" w:history="1">
            <w:r w:rsidRPr="001E12EF">
              <w:rPr>
                <w:rStyle w:val="Hyperlink"/>
                <w:noProof/>
              </w:rPr>
              <w:t>Reference List</w:t>
            </w:r>
            <w:r>
              <w:rPr>
                <w:noProof/>
                <w:webHidden/>
              </w:rPr>
              <w:tab/>
            </w:r>
            <w:r>
              <w:rPr>
                <w:noProof/>
                <w:webHidden/>
              </w:rPr>
              <w:fldChar w:fldCharType="begin"/>
            </w:r>
            <w:r>
              <w:rPr>
                <w:noProof/>
                <w:webHidden/>
              </w:rPr>
              <w:instrText xml:space="preserve"> PAGEREF _Toc221769507 \h </w:instrText>
            </w:r>
            <w:r>
              <w:rPr>
                <w:noProof/>
                <w:webHidden/>
              </w:rPr>
            </w:r>
            <w:r>
              <w:rPr>
                <w:noProof/>
                <w:webHidden/>
              </w:rPr>
              <w:fldChar w:fldCharType="separate"/>
            </w:r>
            <w:r>
              <w:rPr>
                <w:noProof/>
                <w:webHidden/>
              </w:rPr>
              <w:t>14</w:t>
            </w:r>
            <w:r>
              <w:rPr>
                <w:noProof/>
                <w:webHidden/>
              </w:rPr>
              <w:fldChar w:fldCharType="end"/>
            </w:r>
          </w:hyperlink>
        </w:p>
        <w:p w14:paraId="444AEBB6" w14:textId="618BE0B0" w:rsidR="00885793" w:rsidRDefault="00885793">
          <w:r>
            <w:rPr>
              <w:b/>
              <w:bCs/>
              <w:noProof/>
            </w:rPr>
            <w:fldChar w:fldCharType="end"/>
          </w:r>
        </w:p>
      </w:sdtContent>
    </w:sdt>
    <w:p w14:paraId="24C952D2" w14:textId="77777777" w:rsidR="00885793" w:rsidRDefault="00885793"/>
    <w:p w14:paraId="0446BEB5" w14:textId="4E3967F7" w:rsidR="00E944A0" w:rsidRDefault="00E944A0">
      <w:pPr>
        <w:pStyle w:val="Heading1"/>
      </w:pPr>
      <w:bookmarkStart w:id="0" w:name="_88uow3uyuttn" w:colFirst="0" w:colLast="0"/>
      <w:bookmarkEnd w:id="0"/>
    </w:p>
    <w:p w14:paraId="0ABD1D19" w14:textId="77777777" w:rsidR="004E27D5" w:rsidRDefault="004E27D5">
      <w:pPr>
        <w:rPr>
          <w:b/>
          <w:bCs/>
          <w:sz w:val="28"/>
          <w:szCs w:val="28"/>
        </w:rPr>
      </w:pPr>
      <w:bookmarkStart w:id="1" w:name="_fturmqzhpyj9" w:colFirst="0" w:colLast="0"/>
      <w:bookmarkEnd w:id="1"/>
      <w:r>
        <w:br w:type="page"/>
      </w:r>
    </w:p>
    <w:p w14:paraId="290EE4C5" w14:textId="0B5659BB" w:rsidR="00E944A0" w:rsidRDefault="00000000">
      <w:pPr>
        <w:pStyle w:val="Heading1"/>
      </w:pPr>
      <w:bookmarkStart w:id="2" w:name="_Toc221769497"/>
      <w:r>
        <w:lastRenderedPageBreak/>
        <w:t>1. Introduction</w:t>
      </w:r>
      <w:bookmarkEnd w:id="2"/>
      <w:r>
        <w:t xml:space="preserve">  </w:t>
      </w:r>
    </w:p>
    <w:p w14:paraId="3B6B2A31" w14:textId="77777777" w:rsidR="00E944A0" w:rsidRDefault="00000000">
      <w:r>
        <w:t xml:space="preserve">Business travel and corporate commuting has been traditionally a stable and high yield market segment within the global hotel and hospitality industry. However, the COVID-19 pandemic launched an unparalleled fall in business travel on the international and domestic business fronts, thus overtaking the demand trend throughout the industry in its core.  </w:t>
      </w:r>
    </w:p>
    <w:p w14:paraId="193E5E5D" w14:textId="77777777" w:rsidR="00E944A0" w:rsidRDefault="00000000">
      <w:r>
        <w:t>Business commuting has not been reviving at the full pace as travelling restrictions have been minimised, at least in part because of the use of remote and hybrid work patterns. This change has forced hotels to re-evaluate the conventional business focused operating models as well as to establish alternative competitive strategies to ensure financial sustainability. Modern hotel approaches revolve more around leisure aiming, protracted remain, wellness services, adaptable job areas, and technologically empowered visitor services.</w:t>
      </w:r>
    </w:p>
    <w:p w14:paraId="08B6D0FB" w14:textId="77777777" w:rsidR="00E944A0" w:rsidRDefault="00000000">
      <w:r>
        <w:t>This paper aims to critically examine the change in the strategies of hotels during the period since reduced business commuting since the onset of COVID-19, and how the hotels have realigned their offerings, their target markets, and how they have altered the way they operate. The research is especially timely considering the fact that the economy is still uncertain, changing labour demands, and the need to achieve long-term sustainable development in the hotel business.</w:t>
      </w:r>
    </w:p>
    <w:p w14:paraId="687BF3B0" w14:textId="77777777" w:rsidR="00E944A0" w:rsidRDefault="00000000">
      <w:pPr>
        <w:pStyle w:val="Heading1"/>
      </w:pPr>
      <w:bookmarkStart w:id="3" w:name="_eeshe9cw1hmj" w:colFirst="0" w:colLast="0"/>
      <w:bookmarkStart w:id="4" w:name="_Toc221769498"/>
      <w:bookmarkEnd w:id="3"/>
      <w:r>
        <w:t>2. Literature Review</w:t>
      </w:r>
      <w:bookmarkEnd w:id="4"/>
      <w:r>
        <w:t xml:space="preserve">  </w:t>
      </w:r>
    </w:p>
    <w:p w14:paraId="7640A437" w14:textId="77777777" w:rsidR="00E944A0" w:rsidRDefault="00000000">
      <w:pPr>
        <w:pStyle w:val="Heading2"/>
      </w:pPr>
      <w:bookmarkStart w:id="5" w:name="_19ac99lljfh0" w:colFirst="0" w:colLast="0"/>
      <w:bookmarkStart w:id="6" w:name="_Toc221769499"/>
      <w:bookmarkEnd w:id="5"/>
      <w:r>
        <w:t>2.1 Decline of Business Travel and Corporate Commuting</w:t>
      </w:r>
      <w:bookmarkEnd w:id="6"/>
      <w:r>
        <w:t xml:space="preserve"> </w:t>
      </w:r>
    </w:p>
    <w:p w14:paraId="28E8C6CC" w14:textId="77777777" w:rsidR="00E944A0" w:rsidRDefault="00000000">
      <w:r>
        <w:t>Travel on business occasions was commonly perceived as one of the most profitable market segments of the hotel industry before the COVID-19 pandemic. The average daily rates (ADR) generated by corporate travellers were usually greater, their booking patterns were predictable, as well as they helped maintain steady weekday occupancy rates, especially in urban and airport hotel markets (</w:t>
      </w:r>
      <w:proofErr w:type="spellStart"/>
      <w:r>
        <w:t>Chanyasak</w:t>
      </w:r>
      <w:proofErr w:type="spellEnd"/>
      <w:r>
        <w:t xml:space="preserve"> </w:t>
      </w:r>
      <w:r>
        <w:rPr>
          <w:i/>
          <w:iCs/>
        </w:rPr>
        <w:t>et al.</w:t>
      </w:r>
      <w:r>
        <w:t xml:space="preserve">, 2022). Therefore, most hotels based their model operations, their pricing and their physical designs based on the demands of business commuters such as conference, executive lounge designs as well as short-stay accommodation formats.  </w:t>
      </w:r>
    </w:p>
    <w:p w14:paraId="051F3A7C" w14:textId="77777777" w:rsidR="00E944A0" w:rsidRDefault="00000000">
      <w:r>
        <w:t xml:space="preserve">The advent of COVID 19 essentially changed these patterns. Lockdowns, limiting movement and social health anxiety compelled organisations to quickly turn to virtual communication technologies as well as flexible working conditions; the pandemic initially constituted a short-term shock, but long-term structural modifications of corporate behaviour were eventually hastened (Youssef </w:t>
      </w:r>
      <w:r>
        <w:rPr>
          <w:i/>
          <w:iCs/>
        </w:rPr>
        <w:t>et al.</w:t>
      </w:r>
      <w:r>
        <w:t xml:space="preserve">, 2022). The financial and environmental advantages of cutting business travel were </w:t>
      </w:r>
      <w:r>
        <w:lastRenderedPageBreak/>
        <w:t xml:space="preserve">realised in many organisations, which led to the establishment of permanent business travel cuts and the re-evaluation of the need to hold face-to-face meetings.  </w:t>
      </w:r>
    </w:p>
    <w:p w14:paraId="1A134745" w14:textId="77777777" w:rsidR="00E944A0" w:rsidRDefault="00000000">
      <w:r>
        <w:t xml:space="preserve">Modern studies indicate that it has been fragmented recovery in business travel. Smaller meetings and domestic travel have already recorded a recovery, but large international conferences and frequent commuting to work are at a much lower level than they were before the pandemic. This recovery is not well balancing leading to strategic uncertainty in hotels that mostly relied on business travellers especially those situated in central business districts (Kahveci, 2023). Consequently, this has made hotels have to redefine their conventional value propositions and seek alternative sources of demand to be able to sustain themselves financially.  </w:t>
      </w:r>
    </w:p>
    <w:p w14:paraId="70A1D996" w14:textId="77777777" w:rsidR="00E944A0" w:rsidRDefault="00000000">
      <w:pPr>
        <w:pStyle w:val="Heading2"/>
      </w:pPr>
      <w:bookmarkStart w:id="7" w:name="_9xlo1ts7afny" w:colFirst="0" w:colLast="0"/>
      <w:bookmarkStart w:id="8" w:name="_Toc221769500"/>
      <w:bookmarkEnd w:id="7"/>
      <w:r>
        <w:t>2.2 Strategic Change to Leisure and Experiential Travel.</w:t>
      </w:r>
      <w:bookmarkEnd w:id="8"/>
      <w:r>
        <w:t xml:space="preserve">  </w:t>
      </w:r>
    </w:p>
    <w:p w14:paraId="0C254030" w14:textId="77777777" w:rsidR="00E944A0" w:rsidRDefault="00000000">
      <w:r>
        <w:t>Hotels have been increasingly bending their strategic attention towards leisure travellers and experience-based consumption in a reaction to the prolonged drop in corporate travelling. The new demand in the hospitality market is characterised by post-COVID concepts of increased demand on authenticity, health, and emotional involvement (</w:t>
      </w:r>
      <w:proofErr w:type="spellStart"/>
      <w:r>
        <w:t>Batabyal</w:t>
      </w:r>
      <w:proofErr w:type="spellEnd"/>
      <w:r>
        <w:t xml:space="preserve"> and Das, 2019). This trend is congruent with general tendencies in consumer behaviour, where users are interested in having something meaningful in travelling as opposed to standardised accommodation services.  </w:t>
      </w:r>
    </w:p>
    <w:p w14:paraId="0C1C2C1C" w14:textId="77777777" w:rsidR="00E944A0" w:rsidRDefault="00000000">
      <w:r>
        <w:rPr>
          <w:noProof/>
        </w:rPr>
        <w:lastRenderedPageBreak/>
        <w:drawing>
          <wp:inline distT="114300" distB="114300" distL="114300" distR="114300" wp14:anchorId="4F29BAB8" wp14:editId="0EED09C7">
            <wp:extent cx="5238750" cy="40481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38750" cy="4048125"/>
                    </a:xfrm>
                    <a:prstGeom prst="rect">
                      <a:avLst/>
                    </a:prstGeom>
                    <a:ln/>
                  </pic:spPr>
                </pic:pic>
              </a:graphicData>
            </a:graphic>
          </wp:inline>
        </w:drawing>
      </w:r>
    </w:p>
    <w:p w14:paraId="2FD4EA44" w14:textId="77777777" w:rsidR="00E944A0" w:rsidRDefault="00000000">
      <w:pPr>
        <w:jc w:val="center"/>
        <w:rPr>
          <w:b/>
          <w:bCs/>
        </w:rPr>
      </w:pPr>
      <w:r>
        <w:rPr>
          <w:b/>
          <w:bCs/>
        </w:rPr>
        <w:t>Figure 1: Hospitality Industry in the Face of the COVID-19</w:t>
      </w:r>
    </w:p>
    <w:p w14:paraId="162C001B" w14:textId="77777777" w:rsidR="00E944A0" w:rsidRDefault="00000000">
      <w:pPr>
        <w:jc w:val="center"/>
      </w:pPr>
      <w:r>
        <w:t>(Source: Mdpi, 2023)</w:t>
      </w:r>
    </w:p>
    <w:p w14:paraId="310CD7A3" w14:textId="77777777" w:rsidR="00E944A0" w:rsidRDefault="00000000">
      <w:r>
        <w:t xml:space="preserve">Hotel industries have reacted by introducing lifestyle branding initiatives and incorporating local culture in service provision and redesigning the spaces to ensure that they are very comfortable to relax or make new friends (Brotherton, 2015). Rather than focusing on efficiency and speed, which are important features of business travellers, post-COVID leisure plans are focused on comfort, customisation, and immersion in the destination.  </w:t>
      </w:r>
    </w:p>
    <w:p w14:paraId="54B95B29" w14:textId="77777777" w:rsidR="00E944A0" w:rsidRDefault="00000000">
      <w:r>
        <w:t xml:space="preserve">flexibility has emerged as the significant precondition of guest satisfaction, and people appreciate flexible reservation policies, </w:t>
      </w:r>
      <w:proofErr w:type="spellStart"/>
      <w:r>
        <w:t>multi purpose</w:t>
      </w:r>
      <w:proofErr w:type="spellEnd"/>
      <w:r>
        <w:t xml:space="preserve"> rooms, and customised services. Moreover, long-term and local staycations as a prevalent part of post-pandemic hotel demand have appeared (</w:t>
      </w:r>
      <w:proofErr w:type="spellStart"/>
      <w:r>
        <w:t>Chkoniya</w:t>
      </w:r>
      <w:proofErr w:type="spellEnd"/>
      <w:r>
        <w:t xml:space="preserve">, 2021). Blended Seldom to be called </w:t>
      </w:r>
      <w:proofErr w:type="spellStart"/>
      <w:r>
        <w:t>bleisure</w:t>
      </w:r>
      <w:proofErr w:type="spellEnd"/>
      <w:r>
        <w:t xml:space="preserve">, blended travel formats confound the segmentation paradigm of the traditional models of hospitality management, as the work and leisure are inseparable. </w:t>
      </w:r>
    </w:p>
    <w:p w14:paraId="65EB10A7" w14:textId="77777777" w:rsidR="00E944A0" w:rsidRDefault="00000000">
      <w:pPr>
        <w:pStyle w:val="Heading2"/>
      </w:pPr>
      <w:bookmarkStart w:id="9" w:name="_iap8g159gtfi" w:colFirst="0" w:colLast="0"/>
      <w:bookmarkStart w:id="10" w:name="_Toc221769501"/>
      <w:bookmarkEnd w:id="9"/>
      <w:r>
        <w:lastRenderedPageBreak/>
        <w:t>2.3 Emergence of Remote Work, Digital Nomads and Extended Models.</w:t>
      </w:r>
      <w:bookmarkEnd w:id="10"/>
      <w:r>
        <w:t xml:space="preserve">  </w:t>
      </w:r>
    </w:p>
    <w:p w14:paraId="05EAD1EE" w14:textId="77777777" w:rsidR="00E944A0" w:rsidRDefault="00000000">
      <w:r>
        <w:t xml:space="preserve">Large-scale intake of remote and hybrid working setup has promoted the emergence of new travel markets especially digital nomads and long-term remote workers (Clegg </w:t>
      </w:r>
      <w:r>
        <w:rPr>
          <w:i/>
          <w:iCs/>
        </w:rPr>
        <w:t>et al.</w:t>
      </w:r>
      <w:r>
        <w:t xml:space="preserve">, 2021). These guests are different to regular business travellers because they do not care about the short-term convenience but affordable rates, comfort, and community. This change is a transition to relationship-based accommodational strategies replacing transactional models with high turnover.  </w:t>
      </w:r>
    </w:p>
    <w:p w14:paraId="1C844339" w14:textId="77777777" w:rsidR="00E944A0" w:rsidRDefault="00000000">
      <w:r>
        <w:t xml:space="preserve">Hotels have responded with long term pricing models, improved in-room services, high-speed Internet which is consistently fast and co-working rooms. These adjustments allow hotels to shoot more stable occupancy rates as well as satisfy the needs of guests who combine work and leisure in long durations of time (Cooper and Hall, 2023). Nonetheless, this strategic shift has technical aspects as well, such as more demand of individualised service and more wear and tear on the facilities, and more complicated guest relationships management.  </w:t>
      </w:r>
    </w:p>
    <w:p w14:paraId="1913982F" w14:textId="77777777" w:rsidR="00E944A0" w:rsidRDefault="00000000">
      <w:r>
        <w:t xml:space="preserve">The central knowledge management and the frontline employees are the keys to the successful delivery of personalised experiences to the extended-stay guests (Costa and Costa, 2022). The employees have to be furnished with both technical and interpersonal expertise to serve the changing demands of the guests. Meanwhile, hotels must be under more pressure to handle workforce wellbeing and retention, as service requirements are growing in tandem with the complexity of operations.  </w:t>
      </w:r>
    </w:p>
    <w:p w14:paraId="1FC1F893" w14:textId="77777777" w:rsidR="00E944A0" w:rsidRDefault="00000000">
      <w:pPr>
        <w:pStyle w:val="Heading2"/>
      </w:pPr>
      <w:bookmarkStart w:id="11" w:name="_adkkw6p4lhef" w:colFirst="0" w:colLast="0"/>
      <w:bookmarkStart w:id="12" w:name="_Toc221769502"/>
      <w:bookmarkEnd w:id="11"/>
      <w:r>
        <w:t>2.4 Technological and Sustainability.</w:t>
      </w:r>
      <w:bookmarkEnd w:id="12"/>
      <w:r>
        <w:t xml:space="preserve">  </w:t>
      </w:r>
    </w:p>
    <w:p w14:paraId="6F69ED66" w14:textId="77777777" w:rsidR="00E944A0" w:rsidRDefault="00000000">
      <w:r>
        <w:t xml:space="preserve">Technology is now an important facilitator of strategic adjustment in the post-COVID hotel market. Contactless cheque-in, mobile concierge, and personalisation based on data are among the digital transformation initiatives that have improved operational efficiency as well as handling the concerns of guests in relation to health and safety (Danzer, 2025). The technologies are also helpful in providing more flexible models of service delivery which is critical in the service provision to different segments of guests such as leisure travellers and remote workers.  </w:t>
      </w:r>
    </w:p>
    <w:p w14:paraId="4DC565A1" w14:textId="77777777" w:rsidR="00E944A0" w:rsidRDefault="00000000">
      <w:r>
        <w:t xml:space="preserve">Sustainability has become a more prominent concern in the hospitality strategy alongside the change in technology. All travellers, including corporate and leisure, are also getting more conscious of environmental responsibility and this is affecting their accommodation decisions. Hotels are consequently under stress to embrace energy saving systems, minimise wastage and be transparent in sourcing and operations.  </w:t>
      </w:r>
    </w:p>
    <w:p w14:paraId="28D8A9D5" w14:textId="77777777" w:rsidR="00E944A0" w:rsidRDefault="00000000">
      <w:r>
        <w:lastRenderedPageBreak/>
        <w:t xml:space="preserve">Along with these prospects, there are also major shortcomings that the literature reveals. Capital expenditure in technology and </w:t>
      </w:r>
      <w:proofErr w:type="spellStart"/>
      <w:r>
        <w:t>sustainabilities</w:t>
      </w:r>
      <w:proofErr w:type="spellEnd"/>
      <w:r>
        <w:t xml:space="preserve"> may necessitate large amounts of money that can unfairly put a strain on small and independent hotels (Darcy </w:t>
      </w:r>
      <w:r>
        <w:rPr>
          <w:i/>
          <w:iCs/>
        </w:rPr>
        <w:t>et al.</w:t>
      </w:r>
      <w:r>
        <w:t xml:space="preserve">, 2012). Therefore, strategic adjustment is not uniform throughout the sector, and existing inequalities in recovery and resiliency are supported.  </w:t>
      </w:r>
    </w:p>
    <w:p w14:paraId="1AF809C7" w14:textId="77777777" w:rsidR="00E944A0" w:rsidRDefault="00000000">
      <w:pPr>
        <w:pStyle w:val="Heading1"/>
      </w:pPr>
      <w:bookmarkStart w:id="13" w:name="_509esmd891f6" w:colFirst="0" w:colLast="0"/>
      <w:bookmarkStart w:id="14" w:name="_Toc221769503"/>
      <w:bookmarkEnd w:id="13"/>
      <w:r>
        <w:t>3. Method</w:t>
      </w:r>
      <w:bookmarkEnd w:id="14"/>
      <w:r>
        <w:t xml:space="preserve">  </w:t>
      </w:r>
    </w:p>
    <w:p w14:paraId="389BD004" w14:textId="77777777" w:rsidR="00E944A0" w:rsidRDefault="00000000">
      <w:r>
        <w:t xml:space="preserve">In this research, a qualitative, desk-based approach is assumed to explore the strategic changes in the hotel sector in the aftermath of commuting to the business being less common because of the post-COVID-19 situation (Dawson </w:t>
      </w:r>
      <w:r>
        <w:rPr>
          <w:i/>
          <w:iCs/>
        </w:rPr>
        <w:t>et al.</w:t>
      </w:r>
      <w:r>
        <w:t xml:space="preserve">, 2012). The use of secondary data was chosen as an ultimate source of evidence because it is suitable in analysing industry-wide trends, theoretical approach, and current practises in the multi-geographic and organisational settings.  </w:t>
      </w:r>
    </w:p>
    <w:p w14:paraId="4C87F02F" w14:textId="77777777" w:rsidR="00E944A0" w:rsidRDefault="00000000">
      <w:r>
        <w:t xml:space="preserve">The process of selection was purposeful as the academic journal articles, industry reports, conference proceedings, and authoritative textbooks were selected based on the period during which they were published (Dixit, 2020). Preference was placed on peer-reviewed journals on hospitality and tourism with other reputable industry publications supplemented to increase practicality.  </w:t>
      </w:r>
    </w:p>
    <w:p w14:paraId="161626E6" w14:textId="77777777" w:rsidR="00E944A0" w:rsidRDefault="00000000">
      <w:r>
        <w:t xml:space="preserve">The PESTEL analytical model was used to assess the political, economic, social, technological, environmental and legal environments affecting the transformation in hotel strategy. This framework was chosen because it is effective in examining macro-environmental forces in complex and volatile environments of a business operation like the effects of the COVID-19 pandemic resulted in (Matijević </w:t>
      </w:r>
      <w:r>
        <w:rPr>
          <w:i/>
          <w:iCs/>
        </w:rPr>
        <w:t>et al.</w:t>
      </w:r>
      <w:r>
        <w:t xml:space="preserve">, 2025).  </w:t>
      </w:r>
    </w:p>
    <w:p w14:paraId="6ADF07A4" w14:textId="291E4387" w:rsidR="00E944A0" w:rsidRDefault="00000000">
      <w:r>
        <w:t xml:space="preserve">Thematic analysis was used in order to find gramme patterns in the literature such as market diversification, technological integration, workforce adaptation, and sustainability-driven change. Theoretical perspectives were contextualised using the industry examples to justify critical review of the advantages as well as the limitations of the </w:t>
      </w:r>
      <w:r w:rsidR="0018038F">
        <w:t>present-day</w:t>
      </w:r>
      <w:r>
        <w:t xml:space="preserve"> hotel strategies.  </w:t>
      </w:r>
    </w:p>
    <w:p w14:paraId="0935005D" w14:textId="77777777" w:rsidR="00E944A0" w:rsidRDefault="00000000">
      <w:pPr>
        <w:pStyle w:val="Heading1"/>
      </w:pPr>
      <w:bookmarkStart w:id="15" w:name="_hhwni14whh90" w:colFirst="0" w:colLast="0"/>
      <w:bookmarkStart w:id="16" w:name="_Toc221769504"/>
      <w:bookmarkEnd w:id="15"/>
      <w:r>
        <w:t>4. Theme Impact Analysis</w:t>
      </w:r>
      <w:bookmarkEnd w:id="16"/>
      <w:r>
        <w:t xml:space="preserve">  </w:t>
      </w:r>
    </w:p>
    <w:p w14:paraId="515BA4E9" w14:textId="77777777" w:rsidR="00E944A0" w:rsidRDefault="00000000">
      <w:pPr>
        <w:rPr>
          <w:b/>
          <w:bCs/>
        </w:rPr>
      </w:pPr>
      <w:r>
        <w:rPr>
          <w:b/>
          <w:bCs/>
        </w:rPr>
        <w:t xml:space="preserve">Political and Legal Factors  </w:t>
      </w:r>
    </w:p>
    <w:p w14:paraId="43D2502B" w14:textId="77777777" w:rsidR="00E944A0" w:rsidRDefault="00000000">
      <w:r>
        <w:t xml:space="preserve">Both political and legal factors were a decisive element that changes hotel strategies after the decline in commuting to business brought about by COVID-19. The travel restrictions and lockdowns on top of the public health requirements placed by the government during the pandemic substantially limited the hotel operations, causing a large number of closures and operation </w:t>
      </w:r>
      <w:r>
        <w:lastRenderedPageBreak/>
        <w:t xml:space="preserve">redesign (Vanegas-López </w:t>
      </w:r>
      <w:r>
        <w:rPr>
          <w:i/>
          <w:iCs/>
        </w:rPr>
        <w:t>et al.</w:t>
      </w:r>
      <w:r>
        <w:t xml:space="preserve">, 2024). Despite the fact that the majority of restrictions have been eliminated, the regulatory expectation in terms of hygienic standards, duty of care, and safety in the work place is still high. Hotels are supposed to be observed to be very stringent in cleaning, proper ventilation and to offer protection to both guests and employees with regard to better health and safety.  </w:t>
      </w:r>
    </w:p>
    <w:p w14:paraId="765A4D12" w14:textId="77777777" w:rsidR="00E944A0" w:rsidRDefault="00000000">
      <w:r>
        <w:rPr>
          <w:noProof/>
        </w:rPr>
        <w:drawing>
          <wp:inline distT="114300" distB="114300" distL="114300" distR="114300" wp14:anchorId="369CBE1B" wp14:editId="3635EF18">
            <wp:extent cx="5943600" cy="1866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866900"/>
                    </a:xfrm>
                    <a:prstGeom prst="rect">
                      <a:avLst/>
                    </a:prstGeom>
                    <a:ln/>
                  </pic:spPr>
                </pic:pic>
              </a:graphicData>
            </a:graphic>
          </wp:inline>
        </w:drawing>
      </w:r>
    </w:p>
    <w:p w14:paraId="014BA860" w14:textId="77777777" w:rsidR="00E944A0" w:rsidRDefault="00000000">
      <w:pPr>
        <w:jc w:val="center"/>
        <w:rPr>
          <w:b/>
          <w:bCs/>
        </w:rPr>
      </w:pPr>
      <w:proofErr w:type="spellStart"/>
      <w:r>
        <w:rPr>
          <w:b/>
          <w:bCs/>
        </w:rPr>
        <w:t>FIgure</w:t>
      </w:r>
      <w:proofErr w:type="spellEnd"/>
      <w:r>
        <w:rPr>
          <w:b/>
          <w:bCs/>
        </w:rPr>
        <w:t xml:space="preserve"> 2: The Impact of COVID-19 on the European Hotel Sector</w:t>
      </w:r>
    </w:p>
    <w:p w14:paraId="4E870FAA" w14:textId="77777777" w:rsidR="00E944A0" w:rsidRDefault="00000000">
      <w:pPr>
        <w:jc w:val="center"/>
      </w:pPr>
      <w:r>
        <w:t xml:space="preserve">(Source: </w:t>
      </w:r>
      <w:proofErr w:type="spellStart"/>
      <w:r>
        <w:t>hvs</w:t>
      </w:r>
      <w:proofErr w:type="spellEnd"/>
      <w:r>
        <w:t>, 2022)</w:t>
      </w:r>
    </w:p>
    <w:p w14:paraId="2E70CDB8" w14:textId="77777777" w:rsidR="00E944A0" w:rsidRDefault="00000000">
      <w:r>
        <w:t xml:space="preserve">The long-term effect of these regulatory pressures has been on strategic decision making and especially the one that focuses on extended stay and remote working as the target customers (Sharma and Sharma, 2023). Models that involve longer stays necessitate adherence to other legal issues such as housing, employment law implications due to flexible staffing and consumer protection law and transparency and privacy of data. Although compliance may raise the trust of the guests and the reputation of the brand, it also brings new expenses and new complexity to the administration. Therefore, the political and legal environment still continues to influence the way hotels organise operations and distribute resources within the post-COVID environment.  </w:t>
      </w:r>
    </w:p>
    <w:p w14:paraId="3890CC6F" w14:textId="77777777" w:rsidR="00E944A0" w:rsidRDefault="00000000">
      <w:pPr>
        <w:rPr>
          <w:b/>
          <w:bCs/>
        </w:rPr>
      </w:pPr>
      <w:r>
        <w:rPr>
          <w:b/>
          <w:bCs/>
        </w:rPr>
        <w:t xml:space="preserve">Economic Factors  </w:t>
      </w:r>
    </w:p>
    <w:p w14:paraId="25FF87D5" w14:textId="77777777" w:rsidR="00E944A0" w:rsidRDefault="00000000">
      <w:r>
        <w:t xml:space="preserve">The burden business commuting has been to the hotel industry has been considerably changed due to its decrease. Historically, corporate travel was a stable source of high-margin revenue to occupancy on weekdays, as well as premium pricing. The consistent decline in this segment has been debilitating revenue predictability, as the hotels had to bring increased dependence on leisure and extended-stay markets that prove to be more price-sensitive and seasonal (Vu </w:t>
      </w:r>
      <w:r>
        <w:rPr>
          <w:i/>
          <w:iCs/>
        </w:rPr>
        <w:t>et al.</w:t>
      </w:r>
      <w:r>
        <w:t xml:space="preserve">, 2022).   </w:t>
      </w:r>
    </w:p>
    <w:p w14:paraId="570AB11F" w14:textId="77777777" w:rsidR="00E944A0" w:rsidRDefault="00000000">
      <w:r>
        <w:t xml:space="preserve">Though long-stay customers are able to enhance stability in occupancy, in most cases, they yield lower average daily rates than short-term business travellers. This change has heightened the pressure on profitability especially with the hotels having to incur an increase in operational costs </w:t>
      </w:r>
      <w:r>
        <w:lastRenderedPageBreak/>
        <w:t>that coincide with the trends of higher prices of energy and increases in labour unavailability. The necessity to strike the right balance between competitive pricing and financial sustainability has turned into one of the key strategic issues (Saar and Vaher, 2025). Hotels not keeping up with changes in pricing and cost structure can find themselves sacrificing revenue and brands that over-discount can sacrifice the brand value in the long term</w:t>
      </w:r>
    </w:p>
    <w:p w14:paraId="5039DBAF" w14:textId="77777777" w:rsidR="00E944A0" w:rsidRDefault="00000000">
      <w:pPr>
        <w:rPr>
          <w:b/>
          <w:bCs/>
        </w:rPr>
      </w:pPr>
      <w:r>
        <w:rPr>
          <w:b/>
          <w:bCs/>
        </w:rPr>
        <w:t xml:space="preserve">Social Factors  </w:t>
      </w:r>
    </w:p>
    <w:p w14:paraId="56ADB837" w14:textId="77777777" w:rsidR="00E944A0" w:rsidRDefault="00000000">
      <w:r>
        <w:t>The pandemic has brought about social changes that have radically transformed the guest expectations and the travel behaviour. The popularisation of flexible and working at home has erased work-life boundaries providing a foundation of new motivations to travel based on wellbeing, autonomy, and lifestyle balance (</w:t>
      </w:r>
      <w:proofErr w:type="spellStart"/>
      <w:r>
        <w:t>Alkier</w:t>
      </w:r>
      <w:proofErr w:type="spellEnd"/>
      <w:r>
        <w:t xml:space="preserve"> </w:t>
      </w:r>
      <w:r>
        <w:rPr>
          <w:i/>
          <w:iCs/>
        </w:rPr>
        <w:t>et al.</w:t>
      </w:r>
      <w:r>
        <w:t xml:space="preserve">, 2023). The mental health and sense of personal space is becoming more of a priority among guests along with meaningful experiences as opposed to procedures that are efficiency-oriented historically linked to business travel.  </w:t>
      </w:r>
    </w:p>
    <w:p w14:paraId="6181088B" w14:textId="77777777" w:rsidR="00E944A0" w:rsidRDefault="00000000">
      <w:r>
        <w:t>The ability to adapt to such social changes has seen the hospitals redesigned physical spaces to accommodate multi-use and integrate work-spaces, relaxation, as well as social spaces in the same space (Al-</w:t>
      </w:r>
      <w:proofErr w:type="spellStart"/>
      <w:r>
        <w:t>Kumaim</w:t>
      </w:r>
      <w:proofErr w:type="spellEnd"/>
      <w:r>
        <w:t xml:space="preserve"> </w:t>
      </w:r>
      <w:r>
        <w:rPr>
          <w:i/>
          <w:iCs/>
        </w:rPr>
        <w:t>et al.</w:t>
      </w:r>
      <w:r>
        <w:t xml:space="preserve">, 2025). Service culture has also undergone social reorientation due to this change, whereby there is more focus on the personalised interaction and emotional intelligence on the frontline staff. Nonetheless, these developments increase the burden on the employees and there is the risk of emotional labour, stress and burnout in case not addressed properly.  </w:t>
      </w:r>
    </w:p>
    <w:p w14:paraId="2E31B249" w14:textId="77777777" w:rsidR="00E944A0" w:rsidRDefault="00000000">
      <w:pPr>
        <w:rPr>
          <w:b/>
          <w:bCs/>
        </w:rPr>
      </w:pPr>
      <w:r>
        <w:rPr>
          <w:b/>
          <w:bCs/>
        </w:rPr>
        <w:t xml:space="preserve">Technological Factors  </w:t>
      </w:r>
    </w:p>
    <w:p w14:paraId="439162AD" w14:textId="77777777" w:rsidR="00E944A0" w:rsidRDefault="00000000">
      <w:r>
        <w:t>The use of technology has become an essential facilitator of strategic adjustment to the post-COVID hotel industry. The digital platforms enable custom target marketing, price elasticity and effortless delivery of services to the guests enabling industries to better interact with various classes of guests (</w:t>
      </w:r>
      <w:proofErr w:type="spellStart"/>
      <w:r>
        <w:t>Fainshtein</w:t>
      </w:r>
      <w:proofErr w:type="spellEnd"/>
      <w:r>
        <w:t xml:space="preserve"> </w:t>
      </w:r>
      <w:r>
        <w:rPr>
          <w:i/>
          <w:iCs/>
        </w:rPr>
        <w:t>et al.</w:t>
      </w:r>
      <w:r>
        <w:t xml:space="preserve">, 2023). Contactless technologies, mobile cheque-in, and digital concierge services have improved convenience and supported the feeling of safety and control among the guests.  </w:t>
      </w:r>
    </w:p>
    <w:p w14:paraId="3B835D9D" w14:textId="77777777" w:rsidR="00E944A0" w:rsidRDefault="00000000">
      <w:r>
        <w:t xml:space="preserve">Nonetheless, there is no easy technological integration. The achievement of the implementation demands a steady investment, hearsay staff, and research training. Lots of hotels struggle with upskilling employees to handle the complicated digital systems and keep the high quality of human interactions (Adam </w:t>
      </w:r>
      <w:r>
        <w:rPr>
          <w:i/>
          <w:iCs/>
        </w:rPr>
        <w:t>et al.</w:t>
      </w:r>
      <w:r>
        <w:t xml:space="preserve">, 2022). The overdependence on automation can also pose a risk of losing the personalised service that makes hospitality stand out of the mood of other service industries. </w:t>
      </w:r>
      <w:r>
        <w:lastRenderedPageBreak/>
        <w:t xml:space="preserve">Technology therefore should be strategically balanced with human service delivery so as to facilitate sustainable competitive advantage.  </w:t>
      </w:r>
    </w:p>
    <w:p w14:paraId="39AB36EA" w14:textId="77777777" w:rsidR="00E944A0" w:rsidRDefault="00000000">
      <w:pPr>
        <w:rPr>
          <w:b/>
          <w:bCs/>
        </w:rPr>
      </w:pPr>
      <w:r>
        <w:rPr>
          <w:b/>
          <w:bCs/>
        </w:rPr>
        <w:t xml:space="preserve">Environmental Factors  </w:t>
      </w:r>
    </w:p>
    <w:p w14:paraId="7866718B" w14:textId="77777777" w:rsidR="00E944A0" w:rsidRDefault="00000000">
      <w:r>
        <w:t xml:space="preserve">Social responsibility regarding the environment has ceased to be an optional exercise by certain corporations to be a strategic demand in the operations of a hotel or other facility. Hotels are also being rated on the basis of sustainability abilities increasingly by the post-COVID travellers such as energy efficiency, waste minimization, and responsible sourcing (Fenitra </w:t>
      </w:r>
      <w:r>
        <w:rPr>
          <w:i/>
          <w:iCs/>
        </w:rPr>
        <w:t>et al.</w:t>
      </w:r>
      <w:r>
        <w:t xml:space="preserve">, 2022). This is especially evident with the leisure and long stay visitors who develop emotional attachments towards the destinations and demand that they are accommodated by environmentally responsible accommodation providers. In the case of hotels, tact of incorporating sustainability in the business can bring brand trust and loyalty to customers. </w:t>
      </w:r>
    </w:p>
    <w:p w14:paraId="0D1EC6BA" w14:textId="77777777" w:rsidR="00E944A0" w:rsidRDefault="00000000">
      <w:pPr>
        <w:pStyle w:val="Heading1"/>
      </w:pPr>
      <w:bookmarkStart w:id="17" w:name="_ywb6df9ov4du" w:colFirst="0" w:colLast="0"/>
      <w:bookmarkStart w:id="18" w:name="_Toc221769505"/>
      <w:bookmarkEnd w:id="17"/>
      <w:r>
        <w:t>5. Conclusion</w:t>
      </w:r>
      <w:bookmarkEnd w:id="18"/>
      <w:r>
        <w:t xml:space="preserve">  </w:t>
      </w:r>
    </w:p>
    <w:p w14:paraId="70BA9054" w14:textId="77777777" w:rsidR="00E944A0" w:rsidRDefault="00000000">
      <w:r>
        <w:t xml:space="preserve">Post-COVID -19, the hotel industry has been transformed over the basis of reduced business commuting. The hotels have reacted to it by diversifying the target market, adopting leisure and long-stay travellers as well as incorporating digital and experience-based innovation. A range of challenges such as financial, operational and organisational challenges are brought about by these shifts although they contribute to resilience and relevance. The willingness of the hotels to adjust flexibility, the investment in technology and their humanistic approach to serving the people will be sustainable in a dynamic global travelling landscape.  </w:t>
      </w:r>
    </w:p>
    <w:p w14:paraId="403FE0A6" w14:textId="77777777" w:rsidR="00E944A0" w:rsidRDefault="00000000">
      <w:pPr>
        <w:pStyle w:val="Heading1"/>
      </w:pPr>
      <w:bookmarkStart w:id="19" w:name="_p49jodexaybx" w:colFirst="0" w:colLast="0"/>
      <w:bookmarkStart w:id="20" w:name="_Toc221769506"/>
      <w:bookmarkEnd w:id="19"/>
      <w:r>
        <w:t>6. Recommendations</w:t>
      </w:r>
      <w:bookmarkEnd w:id="20"/>
      <w:r>
        <w:t xml:space="preserve">  </w:t>
      </w:r>
    </w:p>
    <w:p w14:paraId="6D9A1D23" w14:textId="77777777" w:rsidR="00E944A0" w:rsidRDefault="00000000">
      <w:r>
        <w:t>Hotels ought to consider using a hybrid strategic model comprising a balance between leisure tourism, long-term accommodation, and the selective corporate demand to overcome the problem related to the decreased business commuting. Instead of shipment of business travel, hotels can rebrand the corporate packages to emphasise on high-value experience-driven meetings and retreats (</w:t>
      </w:r>
      <w:proofErr w:type="spellStart"/>
      <w:r>
        <w:t>Periannan</w:t>
      </w:r>
      <w:proofErr w:type="spellEnd"/>
      <w:r>
        <w:t xml:space="preserve"> and </w:t>
      </w:r>
      <w:proofErr w:type="spellStart"/>
      <w:r>
        <w:t>Borbon</w:t>
      </w:r>
      <w:proofErr w:type="spellEnd"/>
      <w:r>
        <w:t xml:space="preserve">, 2025). This multi-segment strategy can be supported by flexible room structures and price adjustment strategies and can allow hotels to react dynamically to changing demand trends.  </w:t>
      </w:r>
    </w:p>
    <w:p w14:paraId="4C5CC9F1" w14:textId="77777777" w:rsidR="00E944A0" w:rsidRDefault="00000000">
      <w:r>
        <w:t xml:space="preserve">Employee training and wellbeing are something a company needs to invest in because these are strategic necessities and not operational tasks. The task of providing services which are more personalised and emotional in nature requires that hotels should provide the staff with technical skills as well as emotional skills (Kim and Han, 2022). Mental health support schemes, planned </w:t>
      </w:r>
      <w:r>
        <w:lastRenderedPageBreak/>
        <w:t xml:space="preserve">training programmes and well-defined career development prospects can result in better employee performance, lowering turnover rates as well as increasing service quality.  </w:t>
      </w:r>
    </w:p>
    <w:p w14:paraId="1EBBF0B4" w14:textId="77777777" w:rsidR="00E944A0" w:rsidRDefault="00000000">
      <w:r>
        <w:t>Hotels will also need to seek to use digital technologies to enhance the interaction with guests, forecast demand, and efficiency of operations. Nevertheless, the implementation of the technologies should be supported by the articulate service philosophy that does not introduce disregard to the human aspect of hospitality (</w:t>
      </w:r>
      <w:proofErr w:type="spellStart"/>
      <w:r>
        <w:t>Mangruwa</w:t>
      </w:r>
      <w:proofErr w:type="spellEnd"/>
      <w:r>
        <w:t xml:space="preserve"> </w:t>
      </w:r>
      <w:r>
        <w:rPr>
          <w:i/>
          <w:iCs/>
        </w:rPr>
        <w:t>et al.</w:t>
      </w:r>
      <w:r>
        <w:t xml:space="preserve">, 2024). Automation needs to be selective and not to substitute the meaningful interaction with guests and should not be to the detriment of the guest since technology is expected to add value to the guest experience.  </w:t>
      </w:r>
    </w:p>
    <w:p w14:paraId="2B0DEE2D" w14:textId="77777777" w:rsidR="00E944A0" w:rsidRDefault="00000000">
      <w:r>
        <w:t>Lastly, sustainability is not to be applied as an addition to marketing but rather needs to be integrated holistically as part of the hotel strategy (Ang, 2022). The operations and environmental initiatives should align with operational capabilities and guest expectations with innovative communication and clear outcomes. Through adopting sustainability in the long-term planning, hotels will be able to build brand trust, meet new regulations, and create greater industry resilience.</w:t>
      </w:r>
    </w:p>
    <w:p w14:paraId="50770472" w14:textId="77777777" w:rsidR="00E944A0" w:rsidRDefault="00000000">
      <w:r>
        <w:br w:type="page"/>
      </w:r>
    </w:p>
    <w:p w14:paraId="00F269ED" w14:textId="77777777" w:rsidR="00E944A0" w:rsidRDefault="00000000">
      <w:pPr>
        <w:pStyle w:val="Heading1"/>
      </w:pPr>
      <w:bookmarkStart w:id="21" w:name="_b9uodjhrrvpe" w:colFirst="0" w:colLast="0"/>
      <w:bookmarkStart w:id="22" w:name="_Toc221769507"/>
      <w:bookmarkEnd w:id="21"/>
      <w:r>
        <w:lastRenderedPageBreak/>
        <w:t>Reference List</w:t>
      </w:r>
      <w:bookmarkEnd w:id="22"/>
    </w:p>
    <w:p w14:paraId="6ED65AC6" w14:textId="77777777" w:rsidR="00E944A0" w:rsidRDefault="00000000">
      <w:pPr>
        <w:spacing w:before="240"/>
      </w:pPr>
      <w:r>
        <w:t xml:space="preserve">Adam, O., Jeronimo, C., Pereira, L., Gonçalves, R., Dias, A., and da Costa, R. L. (2022, September). Business model reinvention: Impacts of Covid-19 in the hospitality business. In </w:t>
      </w:r>
      <w:r>
        <w:rPr>
          <w:i/>
          <w:iCs/>
        </w:rPr>
        <w:t>International Conference on Sustainability in Software Engineering &amp; Business Information Management</w:t>
      </w:r>
      <w:r>
        <w:t xml:space="preserve"> (pp. 75-97). Cham: Springer International Publishing.</w:t>
      </w:r>
    </w:p>
    <w:p w14:paraId="3065482E" w14:textId="77777777" w:rsidR="00E944A0" w:rsidRDefault="00000000">
      <w:pPr>
        <w:spacing w:before="240"/>
      </w:pPr>
      <w:r>
        <w:t xml:space="preserve">Alkier, R., Milojica, V., and </w:t>
      </w:r>
      <w:proofErr w:type="spellStart"/>
      <w:r>
        <w:t>Roblek</w:t>
      </w:r>
      <w:proofErr w:type="spellEnd"/>
      <w:r>
        <w:t xml:space="preserve">, V. (2023). Role of Hotel management crisis in Covid-19 and post-Covid-19 period: A case study of </w:t>
      </w:r>
      <w:proofErr w:type="spellStart"/>
      <w:r>
        <w:t>Opatija</w:t>
      </w:r>
      <w:proofErr w:type="spellEnd"/>
      <w:r>
        <w:t xml:space="preserve"> Riviera micro-region in Croatia. </w:t>
      </w:r>
      <w:proofErr w:type="spellStart"/>
      <w:r>
        <w:rPr>
          <w:i/>
          <w:iCs/>
        </w:rPr>
        <w:t>Organizacija</w:t>
      </w:r>
      <w:proofErr w:type="spellEnd"/>
      <w:r>
        <w:t xml:space="preserve">, </w:t>
      </w:r>
      <w:r>
        <w:rPr>
          <w:i/>
          <w:iCs/>
        </w:rPr>
        <w:t>56</w:t>
      </w:r>
      <w:r>
        <w:t>(4), 324-341.</w:t>
      </w:r>
    </w:p>
    <w:p w14:paraId="388EE175" w14:textId="77777777" w:rsidR="00E944A0" w:rsidRDefault="00000000">
      <w:pPr>
        <w:spacing w:before="240"/>
      </w:pPr>
      <w:r>
        <w:t>Al-</w:t>
      </w:r>
      <w:proofErr w:type="spellStart"/>
      <w:r>
        <w:t>Kumaim</w:t>
      </w:r>
      <w:proofErr w:type="spellEnd"/>
      <w:r>
        <w:t xml:space="preserve">, N. H. S., Samer, M., Hassan, S. H., Shabbir, M. S., Mohammed, F., and Al-Shami, S. (2025). New demands by hotel customers post COVID-19 era. </w:t>
      </w:r>
      <w:r>
        <w:rPr>
          <w:i/>
          <w:iCs/>
        </w:rPr>
        <w:t>foresight</w:t>
      </w:r>
      <w:r>
        <w:t xml:space="preserve">, </w:t>
      </w:r>
      <w:r>
        <w:rPr>
          <w:i/>
          <w:iCs/>
        </w:rPr>
        <w:t>27</w:t>
      </w:r>
      <w:r>
        <w:t>(1), 1-28.</w:t>
      </w:r>
    </w:p>
    <w:p w14:paraId="5C6C09B0" w14:textId="77777777" w:rsidR="00E944A0" w:rsidRDefault="00000000">
      <w:pPr>
        <w:spacing w:before="240"/>
      </w:pPr>
      <w:r>
        <w:t>Ang, D. J. (2022). The Emergence of Serviced Apartments/Apart-Hotels and Opportunities Post COVID-19.</w:t>
      </w:r>
    </w:p>
    <w:p w14:paraId="37BC8A04" w14:textId="77777777" w:rsidR="00E944A0" w:rsidRDefault="00000000">
      <w:proofErr w:type="spellStart"/>
      <w:r>
        <w:t>Batabyal</w:t>
      </w:r>
      <w:proofErr w:type="spellEnd"/>
      <w:r>
        <w:t xml:space="preserve">, D. and Das, D.K. (eds.) (2019) </w:t>
      </w:r>
      <w:r>
        <w:rPr>
          <w:i/>
          <w:iCs/>
        </w:rPr>
        <w:t>Global trends, practices, and challenges in contemporary tourism and hospitality management</w:t>
      </w:r>
      <w:r>
        <w:t>. Hershey, PA: Business Science Reference (IGI Global).</w:t>
      </w:r>
    </w:p>
    <w:p w14:paraId="57079691" w14:textId="77777777" w:rsidR="00E944A0" w:rsidRDefault="00000000">
      <w:r>
        <w:t xml:space="preserve">Brotherton, B. (2015) </w:t>
      </w:r>
      <w:r>
        <w:rPr>
          <w:i/>
          <w:iCs/>
        </w:rPr>
        <w:t>Researching hospitality and tourism</w:t>
      </w:r>
      <w:r>
        <w:t xml:space="preserve">. 2nd </w:t>
      </w:r>
      <w:proofErr w:type="spellStart"/>
      <w:r>
        <w:t>edn</w:t>
      </w:r>
      <w:proofErr w:type="spellEnd"/>
      <w:r>
        <w:t>. London: Sage.</w:t>
      </w:r>
    </w:p>
    <w:p w14:paraId="59280DB8" w14:textId="77777777" w:rsidR="00E944A0" w:rsidRDefault="00000000">
      <w:pPr>
        <w:spacing w:before="240"/>
      </w:pPr>
      <w:proofErr w:type="spellStart"/>
      <w:r>
        <w:t>Chanyasak</w:t>
      </w:r>
      <w:proofErr w:type="spellEnd"/>
      <w:r>
        <w:t xml:space="preserve">, T., </w:t>
      </w:r>
      <w:proofErr w:type="spellStart"/>
      <w:r>
        <w:t>Koseoglu</w:t>
      </w:r>
      <w:proofErr w:type="spellEnd"/>
      <w:r>
        <w:t xml:space="preserve">, M. A., King, B., and </w:t>
      </w:r>
      <w:proofErr w:type="spellStart"/>
      <w:r>
        <w:t>Aladag</w:t>
      </w:r>
      <w:proofErr w:type="spellEnd"/>
      <w:r>
        <w:t xml:space="preserve">, O. F. (2022). Business model adaptation as a strategic response to crises: navigating the COVID-19 pandemic. </w:t>
      </w:r>
      <w:r>
        <w:rPr>
          <w:i/>
          <w:iCs/>
        </w:rPr>
        <w:t>International Journal of Tourism Cities</w:t>
      </w:r>
      <w:r>
        <w:t xml:space="preserve">, </w:t>
      </w:r>
      <w:r>
        <w:rPr>
          <w:i/>
          <w:iCs/>
        </w:rPr>
        <w:t>8</w:t>
      </w:r>
      <w:r>
        <w:t>(3), 616-635.</w:t>
      </w:r>
    </w:p>
    <w:p w14:paraId="70A32BE6" w14:textId="77777777" w:rsidR="00E944A0" w:rsidRDefault="00000000">
      <w:proofErr w:type="spellStart"/>
      <w:r>
        <w:t>Chkoniya</w:t>
      </w:r>
      <w:proofErr w:type="spellEnd"/>
      <w:r>
        <w:t xml:space="preserve">, V. (ed.) (2021) </w:t>
      </w:r>
      <w:r>
        <w:rPr>
          <w:i/>
          <w:iCs/>
        </w:rPr>
        <w:t>Handbook of research on applied data science and artificial intelligence in business and industry</w:t>
      </w:r>
      <w:r>
        <w:t>. Hershey, PA: IGI Global.</w:t>
      </w:r>
    </w:p>
    <w:p w14:paraId="3ED81183" w14:textId="77777777" w:rsidR="00E944A0" w:rsidRDefault="00000000">
      <w:r>
        <w:t xml:space="preserve">Clegg, S.R., </w:t>
      </w:r>
      <w:proofErr w:type="spellStart"/>
      <w:r>
        <w:t>Skyttermoen</w:t>
      </w:r>
      <w:proofErr w:type="spellEnd"/>
      <w:r>
        <w:t xml:space="preserve">, T. and </w:t>
      </w:r>
      <w:proofErr w:type="spellStart"/>
      <w:r>
        <w:t>Vaagaasar</w:t>
      </w:r>
      <w:proofErr w:type="spellEnd"/>
      <w:r>
        <w:t xml:space="preserve">, A.L. (2021) </w:t>
      </w:r>
      <w:r>
        <w:rPr>
          <w:i/>
          <w:iCs/>
        </w:rPr>
        <w:t>Project management: A value creation approach</w:t>
      </w:r>
      <w:r>
        <w:t>. London: Sage.</w:t>
      </w:r>
    </w:p>
    <w:p w14:paraId="0224AB48" w14:textId="77777777" w:rsidR="00E944A0" w:rsidRDefault="00000000">
      <w:r>
        <w:t xml:space="preserve">Cooper, C. and Hall, C.M. (2023) </w:t>
      </w:r>
      <w:r>
        <w:rPr>
          <w:i/>
          <w:iCs/>
        </w:rPr>
        <w:t>Contemporary tourism: An international approach</w:t>
      </w:r>
      <w:r>
        <w:t xml:space="preserve">. 5th </w:t>
      </w:r>
      <w:proofErr w:type="spellStart"/>
      <w:r>
        <w:t>edn</w:t>
      </w:r>
      <w:proofErr w:type="spellEnd"/>
      <w:r>
        <w:t>. Oxford: Goodfellow Publishers.</w:t>
      </w:r>
    </w:p>
    <w:p w14:paraId="53CB90B8" w14:textId="77777777" w:rsidR="00E944A0" w:rsidRDefault="00000000">
      <w:r>
        <w:t xml:space="preserve">Costa, V. and Costa, C. (eds.) (2022) </w:t>
      </w:r>
      <w:r>
        <w:rPr>
          <w:i/>
          <w:iCs/>
        </w:rPr>
        <w:t>Sustainability and competitiveness in the hospitality industry</w:t>
      </w:r>
      <w:r>
        <w:t>. Hershey, PA: Business Science Reference.</w:t>
      </w:r>
    </w:p>
    <w:p w14:paraId="437BB917" w14:textId="77777777" w:rsidR="00E944A0" w:rsidRDefault="00000000">
      <w:r>
        <w:t xml:space="preserve">Danzer, A.M. (2025) </w:t>
      </w:r>
      <w:r>
        <w:rPr>
          <w:i/>
          <w:iCs/>
        </w:rPr>
        <w:t>Food waste and dynamic inconsistency: A behavioral economics perspective</w:t>
      </w:r>
      <w:r>
        <w:t>. Bonn: IZA – Institute of Labor Economics.</w:t>
      </w:r>
    </w:p>
    <w:p w14:paraId="7C787474" w14:textId="77777777" w:rsidR="00E944A0" w:rsidRDefault="00000000">
      <w:r>
        <w:lastRenderedPageBreak/>
        <w:t xml:space="preserve">Darcy, S., Ambrose, J. and Buhalis, D. (2012) </w:t>
      </w:r>
      <w:r>
        <w:rPr>
          <w:i/>
          <w:iCs/>
        </w:rPr>
        <w:t>Best practice in accessible tourism: Inclusion, disability, ageing population and tourism</w:t>
      </w:r>
      <w:r>
        <w:t>. Bristol: Channel View Publications.</w:t>
      </w:r>
    </w:p>
    <w:p w14:paraId="341882D3" w14:textId="77777777" w:rsidR="00E944A0" w:rsidRDefault="00000000">
      <w:r>
        <w:t xml:space="preserve">Dawson, J., Lemelin, H. and Stewart, E. (2012) </w:t>
      </w:r>
      <w:r>
        <w:rPr>
          <w:i/>
          <w:iCs/>
        </w:rPr>
        <w:t>Last chance tourism: Adapting tourism opportunities in a changing world</w:t>
      </w:r>
      <w:r>
        <w:t>. London: Routledge.</w:t>
      </w:r>
    </w:p>
    <w:p w14:paraId="2B5F95B8" w14:textId="77777777" w:rsidR="00E944A0" w:rsidRDefault="00000000">
      <w:r>
        <w:t xml:space="preserve">Dixit, S.K. (2020) </w:t>
      </w:r>
      <w:r>
        <w:rPr>
          <w:i/>
          <w:iCs/>
        </w:rPr>
        <w:t>Managing hospitality organizations: Achieving excellence in the guest experience</w:t>
      </w:r>
      <w:r>
        <w:t xml:space="preserve">. 2nd </w:t>
      </w:r>
      <w:proofErr w:type="spellStart"/>
      <w:r>
        <w:t>edn</w:t>
      </w:r>
      <w:proofErr w:type="spellEnd"/>
      <w:r>
        <w:t>. Thousand Oaks, CA: Sage Publications.</w:t>
      </w:r>
    </w:p>
    <w:p w14:paraId="0CFF8F1C" w14:textId="77777777" w:rsidR="00E944A0" w:rsidRDefault="00000000">
      <w:pPr>
        <w:spacing w:before="240"/>
      </w:pPr>
      <w:proofErr w:type="spellStart"/>
      <w:r>
        <w:t>Fainshtein</w:t>
      </w:r>
      <w:proofErr w:type="spellEnd"/>
      <w:r>
        <w:t xml:space="preserve">, E., </w:t>
      </w:r>
      <w:proofErr w:type="spellStart"/>
      <w:r>
        <w:t>Chkoniya</w:t>
      </w:r>
      <w:proofErr w:type="spellEnd"/>
      <w:r>
        <w:t xml:space="preserve">, V., Serova, E., and Vorobyev, P. (2023). Sustainable social systems: Innovative service implications in the restaurant business in the post-COVID era with digital transformation strategies. </w:t>
      </w:r>
      <w:r>
        <w:rPr>
          <w:i/>
          <w:iCs/>
        </w:rPr>
        <w:t>Sustainability</w:t>
      </w:r>
      <w:r>
        <w:t xml:space="preserve">, </w:t>
      </w:r>
      <w:r>
        <w:rPr>
          <w:i/>
          <w:iCs/>
        </w:rPr>
        <w:t>15</w:t>
      </w:r>
      <w:r>
        <w:t>(19), 14539.</w:t>
      </w:r>
    </w:p>
    <w:p w14:paraId="4321E1CA" w14:textId="77777777" w:rsidR="00E944A0" w:rsidRDefault="00000000">
      <w:pPr>
        <w:spacing w:before="240"/>
      </w:pPr>
      <w:r>
        <w:t xml:space="preserve">Fenitra, R. M., Abbas, A., </w:t>
      </w:r>
      <w:proofErr w:type="spellStart"/>
      <w:r>
        <w:t>Ekowati</w:t>
      </w:r>
      <w:proofErr w:type="spellEnd"/>
      <w:r>
        <w:t xml:space="preserve">, D., and </w:t>
      </w:r>
      <w:proofErr w:type="spellStart"/>
      <w:r>
        <w:t>Suhairidi</w:t>
      </w:r>
      <w:proofErr w:type="spellEnd"/>
      <w:r>
        <w:t>, F. (2022). Strategic intent and strategic leadership: A review perspective for post-COVID-19 tourism and hospitality industry recovery. The Emerald handbook of destination recovery in tourism and hospitality, 23-44.</w:t>
      </w:r>
    </w:p>
    <w:p w14:paraId="05DFDA34" w14:textId="77777777" w:rsidR="00E944A0" w:rsidRDefault="00000000">
      <w:pPr>
        <w:spacing w:before="240"/>
      </w:pPr>
      <w:proofErr w:type="spellStart"/>
      <w:r>
        <w:t>Hvs</w:t>
      </w:r>
      <w:proofErr w:type="spellEnd"/>
      <w:r>
        <w:t xml:space="preserve">, 92022), </w:t>
      </w:r>
      <w:r>
        <w:rPr>
          <w:i/>
          <w:iCs/>
        </w:rPr>
        <w:t>The Impact of COVID-19 on the European Hotel Sector</w:t>
      </w:r>
      <w:r>
        <w:t>, [Online] Available from:</w:t>
      </w:r>
      <w:hyperlink r:id="rId9">
        <w:r>
          <w:t xml:space="preserve"> </w:t>
        </w:r>
      </w:hyperlink>
      <w:hyperlink r:id="rId10">
        <w:r>
          <w:rPr>
            <w:color w:val="1155CC"/>
            <w:u w:val="single"/>
          </w:rPr>
          <w:t>https://www.hvs.com/StaticContent//Image/COVID19ImpactOnEurope/Figure1-HVSEuropeanHotelsRevPAR2019-20.jpg</w:t>
        </w:r>
      </w:hyperlink>
      <w:r>
        <w:t xml:space="preserve"> [Accessed 18 January, 2026]</w:t>
      </w:r>
    </w:p>
    <w:p w14:paraId="77C2ABDE" w14:textId="77777777" w:rsidR="00E944A0" w:rsidRDefault="00000000">
      <w:pPr>
        <w:spacing w:before="240"/>
      </w:pPr>
      <w:r>
        <w:t xml:space="preserve">Kahveci, E. (2023). Business strategies for small-and medium-sized tourism enterprises during COVID-19: a developing country case. </w:t>
      </w:r>
      <w:r>
        <w:rPr>
          <w:i/>
          <w:iCs/>
        </w:rPr>
        <w:t>Journal of Hospitality and Tourism Insights</w:t>
      </w:r>
      <w:r>
        <w:t xml:space="preserve">, </w:t>
      </w:r>
      <w:r>
        <w:rPr>
          <w:i/>
          <w:iCs/>
        </w:rPr>
        <w:t>6</w:t>
      </w:r>
      <w:r>
        <w:t>(4), 1569-1593.</w:t>
      </w:r>
    </w:p>
    <w:p w14:paraId="02485F95" w14:textId="77777777" w:rsidR="00E944A0" w:rsidRDefault="00000000">
      <w:pPr>
        <w:spacing w:before="240"/>
      </w:pPr>
      <w:r>
        <w:t xml:space="preserve">Kim, J. J., and Han, H. (2022). Saving the hotel industry: Strategic response to the COVID-19 pandemic, hotel selection analysis, and customer retention. </w:t>
      </w:r>
      <w:r>
        <w:rPr>
          <w:i/>
          <w:iCs/>
        </w:rPr>
        <w:t>International Journal of Hospitality Management</w:t>
      </w:r>
      <w:r>
        <w:t xml:space="preserve">, </w:t>
      </w:r>
      <w:r>
        <w:rPr>
          <w:i/>
          <w:iCs/>
        </w:rPr>
        <w:t>102</w:t>
      </w:r>
      <w:r>
        <w:t>, 103163.</w:t>
      </w:r>
    </w:p>
    <w:p w14:paraId="2D879B64" w14:textId="77777777" w:rsidR="00E944A0" w:rsidRDefault="00000000">
      <w:pPr>
        <w:spacing w:before="240"/>
      </w:pPr>
      <w:proofErr w:type="spellStart"/>
      <w:r>
        <w:t>Mangruwa</w:t>
      </w:r>
      <w:proofErr w:type="spellEnd"/>
      <w:r>
        <w:t xml:space="preserve">, R. D., </w:t>
      </w:r>
      <w:proofErr w:type="spellStart"/>
      <w:r>
        <w:t>Mahdzir</w:t>
      </w:r>
      <w:proofErr w:type="spellEnd"/>
      <w:r>
        <w:t xml:space="preserve">, A. M., and Mansor, N. N. A. (2024, December). Online Travel Agencies (OTA) Marketing Strategy: Lesson Learn </w:t>
      </w:r>
      <w:proofErr w:type="gramStart"/>
      <w:r>
        <w:t>From</w:t>
      </w:r>
      <w:proofErr w:type="gramEnd"/>
      <w:r>
        <w:t xml:space="preserve"> Hotel Business Performance During the COVID-19 Pandemic. In </w:t>
      </w:r>
      <w:r>
        <w:rPr>
          <w:i/>
          <w:iCs/>
        </w:rPr>
        <w:t>2024 International Conference on Intelligent Cybernetics Technology &amp; Applications (</w:t>
      </w:r>
      <w:proofErr w:type="spellStart"/>
      <w:r>
        <w:rPr>
          <w:i/>
          <w:iCs/>
        </w:rPr>
        <w:t>ICICyTA</w:t>
      </w:r>
      <w:proofErr w:type="spellEnd"/>
      <w:r>
        <w:rPr>
          <w:i/>
          <w:iCs/>
        </w:rPr>
        <w:t>)</w:t>
      </w:r>
      <w:r>
        <w:t xml:space="preserve"> (pp. 1187-1192). IEEE.</w:t>
      </w:r>
    </w:p>
    <w:p w14:paraId="46611104" w14:textId="77777777" w:rsidR="00E944A0" w:rsidRDefault="00000000">
      <w:pPr>
        <w:spacing w:before="240"/>
      </w:pPr>
      <w:r>
        <w:t xml:space="preserve">Matijević, J., Zielinski, S., and Ahn, Y. J. (2025). Exploring the impact of COVID-19 recovery strategies in the hospitality and tourism industry. </w:t>
      </w:r>
      <w:r>
        <w:rPr>
          <w:i/>
          <w:iCs/>
        </w:rPr>
        <w:t>Administrative Sciences</w:t>
      </w:r>
      <w:r>
        <w:t xml:space="preserve">, </w:t>
      </w:r>
      <w:r>
        <w:rPr>
          <w:i/>
          <w:iCs/>
        </w:rPr>
        <w:t>15</w:t>
      </w:r>
      <w:r>
        <w:t>(4), 142.</w:t>
      </w:r>
    </w:p>
    <w:p w14:paraId="14D68E16" w14:textId="77777777" w:rsidR="00E944A0" w:rsidRDefault="00000000">
      <w:pPr>
        <w:spacing w:before="240"/>
      </w:pPr>
      <w:r>
        <w:lastRenderedPageBreak/>
        <w:t xml:space="preserve">Mdpi, (2023), </w:t>
      </w:r>
      <w:r>
        <w:rPr>
          <w:i/>
          <w:iCs/>
        </w:rPr>
        <w:t>Hospitality Industry in the Face of the COVID-19</w:t>
      </w:r>
      <w:r>
        <w:t>, [Online] Available from:</w:t>
      </w:r>
      <w:hyperlink r:id="rId11">
        <w:r>
          <w:t xml:space="preserve"> </w:t>
        </w:r>
      </w:hyperlink>
      <w:hyperlink r:id="rId12">
        <w:r>
          <w:rPr>
            <w:color w:val="1155CC"/>
            <w:u w:val="single"/>
          </w:rPr>
          <w:t>https://www.mdpi.com/ijerph/ijerph-17-07366/article_deploy/html/images/ijerph-17-07366-g005-550.jpg</w:t>
        </w:r>
      </w:hyperlink>
      <w:r>
        <w:t xml:space="preserve">  [Accessed 18 January, 2026]</w:t>
      </w:r>
    </w:p>
    <w:p w14:paraId="0615AE59" w14:textId="77777777" w:rsidR="00E944A0" w:rsidRDefault="00000000">
      <w:pPr>
        <w:spacing w:before="240"/>
      </w:pPr>
      <w:proofErr w:type="spellStart"/>
      <w:r>
        <w:t>Periannan</w:t>
      </w:r>
      <w:proofErr w:type="spellEnd"/>
      <w:r>
        <w:t xml:space="preserve">, J., and Borbon, N. M. D. (2025). Distribution Strategies and Technology Innovations: A Study of Malaysia’s Midscale Hotels in the Post-pandemic Era. In </w:t>
      </w:r>
      <w:r>
        <w:rPr>
          <w:i/>
          <w:iCs/>
        </w:rPr>
        <w:t>Tech Fusion in Business and Society: Harnessing Big Data, IoT, and Sustainability in Business: Volume 1</w:t>
      </w:r>
      <w:r>
        <w:t xml:space="preserve"> (pp. 39-50). Cham: Springer Nature Switzerland.</w:t>
      </w:r>
    </w:p>
    <w:p w14:paraId="08CE4355" w14:textId="77777777" w:rsidR="00E944A0" w:rsidRDefault="00000000">
      <w:pPr>
        <w:spacing w:before="240"/>
      </w:pPr>
      <w:r>
        <w:t xml:space="preserve">Saar, K., and Vaher, M. (2025). Real Data from 500 Hospitality Businesses When Hotels Doubled Revenue Post-COVID. </w:t>
      </w:r>
      <w:r>
        <w:rPr>
          <w:i/>
          <w:iCs/>
        </w:rPr>
        <w:t>Journal of Tourism, Culture, and Management Studies</w:t>
      </w:r>
      <w:r>
        <w:t xml:space="preserve">, </w:t>
      </w:r>
      <w:r>
        <w:rPr>
          <w:i/>
          <w:iCs/>
        </w:rPr>
        <w:t>2</w:t>
      </w:r>
      <w:r>
        <w:t>(1), 13-26.</w:t>
      </w:r>
    </w:p>
    <w:p w14:paraId="6BF9D3CA" w14:textId="77777777" w:rsidR="00E944A0" w:rsidRDefault="00000000">
      <w:pPr>
        <w:spacing w:before="240"/>
      </w:pPr>
      <w:r>
        <w:t xml:space="preserve">Sharma, S., and Sharma, A. (2023). Innovative strategies to tackle post-Covid-19 tourism: case of small tourism companies. </w:t>
      </w:r>
      <w:r>
        <w:rPr>
          <w:i/>
          <w:iCs/>
        </w:rPr>
        <w:t>Journal of Indian Business Research</w:t>
      </w:r>
      <w:r>
        <w:t xml:space="preserve">, </w:t>
      </w:r>
      <w:r>
        <w:rPr>
          <w:i/>
          <w:iCs/>
        </w:rPr>
        <w:t>15</w:t>
      </w:r>
      <w:r>
        <w:t>(1), 92-109.</w:t>
      </w:r>
    </w:p>
    <w:p w14:paraId="6A3EEA43" w14:textId="77777777" w:rsidR="00E944A0" w:rsidRDefault="00000000">
      <w:pPr>
        <w:spacing w:before="240"/>
      </w:pPr>
      <w:r>
        <w:t xml:space="preserve">Vanegas-López, J. G., López-Cadavid, D. A., Mathew, M., Vo-Thanh, T., Restrepo-Morales, J. A., and </w:t>
      </w:r>
      <w:proofErr w:type="spellStart"/>
      <w:r>
        <w:t>Sthapit</w:t>
      </w:r>
      <w:proofErr w:type="spellEnd"/>
      <w:r>
        <w:t xml:space="preserve">, E. (2024). Bounce-back strategies: Revitalizing the hotel industry post-pandemic. </w:t>
      </w:r>
      <w:r>
        <w:rPr>
          <w:i/>
          <w:iCs/>
        </w:rPr>
        <w:t>Tourism and Hospitality Research</w:t>
      </w:r>
      <w:r>
        <w:t>, 14673584241277019.</w:t>
      </w:r>
    </w:p>
    <w:p w14:paraId="0AADEC2D" w14:textId="77777777" w:rsidR="00E944A0" w:rsidRDefault="00000000">
      <w:pPr>
        <w:spacing w:before="240"/>
      </w:pPr>
      <w:r>
        <w:t xml:space="preserve">Vu, H. D., Nguyen, A. T. N., Nguyen, N. T. P., and Tran, D. B. (2022). Impacts and restoration strategy of the tourism industry post-COVID-19 pandemic: evidence from Vietnam. </w:t>
      </w:r>
      <w:r>
        <w:rPr>
          <w:i/>
          <w:iCs/>
        </w:rPr>
        <w:t>Journal of Tourism Futures</w:t>
      </w:r>
      <w:r>
        <w:t>.</w:t>
      </w:r>
    </w:p>
    <w:p w14:paraId="4D4A3A09" w14:textId="77777777" w:rsidR="00E944A0" w:rsidRDefault="00000000">
      <w:pPr>
        <w:spacing w:before="240"/>
      </w:pPr>
      <w:r>
        <w:t xml:space="preserve">Youssef, A. B., Redzepagic, S., and Zeqiri, A. (2022). The key changes to the hospitality business model under COVID-19. </w:t>
      </w:r>
      <w:r>
        <w:rPr>
          <w:i/>
          <w:iCs/>
        </w:rPr>
        <w:t>Strategic Management-International Journal of Strategic Management and Decision Support Systems in Strategic Management</w:t>
      </w:r>
      <w:r>
        <w:t xml:space="preserve">, </w:t>
      </w:r>
      <w:r>
        <w:rPr>
          <w:i/>
          <w:iCs/>
        </w:rPr>
        <w:t>27</w:t>
      </w:r>
      <w:r>
        <w:t>(4).</w:t>
      </w:r>
    </w:p>
    <w:p w14:paraId="33A1543F" w14:textId="77777777" w:rsidR="00E944A0" w:rsidRDefault="00E944A0"/>
    <w:sectPr w:rsidR="00E944A0" w:rsidSect="00885793">
      <w:footerReference w:type="even" r:id="rId1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495EDC" w14:textId="77777777" w:rsidR="006F3A49" w:rsidRDefault="006F3A49" w:rsidP="00885793">
      <w:pPr>
        <w:spacing w:line="240" w:lineRule="auto"/>
      </w:pPr>
      <w:r>
        <w:separator/>
      </w:r>
    </w:p>
  </w:endnote>
  <w:endnote w:type="continuationSeparator" w:id="0">
    <w:p w14:paraId="7A404C3C" w14:textId="77777777" w:rsidR="006F3A49" w:rsidRDefault="006F3A49" w:rsidP="008857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83907834-B15F-7443-A08C-52F71CC86586}"/>
    <w:embedBold r:id="rId2" w:fontKey="{5BDB02A6-7799-2A40-893F-8679C8FA07E9}"/>
    <w:embedItalic r:id="rId3" w:fontKey="{A17AB398-9C2F-B946-A17F-8EE5D4B65EC0}"/>
  </w:font>
  <w:font w:name="Arial">
    <w:panose1 w:val="020B0604020202020204"/>
    <w:charset w:val="00"/>
    <w:family w:val="swiss"/>
    <w:pitch w:val="variable"/>
    <w:sig w:usb0="E0002AFF" w:usb1="C0007843" w:usb2="00000009" w:usb3="00000000" w:csb0="000001FF" w:csb1="00000000"/>
    <w:embedRegular r:id="rId4" w:fontKey="{C4350CA3-D3F4-6F48-8FAE-5DD6BC8CB505}"/>
  </w:font>
  <w:font w:name="Calibri">
    <w:panose1 w:val="020F0502020204030204"/>
    <w:charset w:val="00"/>
    <w:family w:val="swiss"/>
    <w:pitch w:val="variable"/>
    <w:sig w:usb0="E0002AFF" w:usb1="C000247B" w:usb2="00000009" w:usb3="00000000" w:csb0="000001FF" w:csb1="00000000"/>
    <w:embedRegular r:id="rId5" w:fontKey="{4617F301-FD3E-D041-884A-96D86FA9A424}"/>
  </w:font>
  <w:font w:name="Cambria">
    <w:panose1 w:val="02040503050406030204"/>
    <w:charset w:val="00"/>
    <w:family w:val="roman"/>
    <w:pitch w:val="variable"/>
    <w:sig w:usb0="E00002FF" w:usb1="400004FF" w:usb2="00000000" w:usb3="00000000" w:csb0="0000019F" w:csb1="00000000"/>
    <w:embedRegular r:id="rId6" w:fontKey="{366A9D68-E2A3-C740-9FAD-319625B666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5788130"/>
      <w:docPartObj>
        <w:docPartGallery w:val="Page Numbers (Bottom of Page)"/>
        <w:docPartUnique/>
      </w:docPartObj>
    </w:sdtPr>
    <w:sdtContent>
      <w:p w14:paraId="0C048B97" w14:textId="34CAF339" w:rsidR="0018038F" w:rsidRDefault="0018038F" w:rsidP="00735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2C855A" w14:textId="77777777" w:rsidR="0018038F" w:rsidRDefault="0018038F" w:rsidP="001803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27309186"/>
      <w:docPartObj>
        <w:docPartGallery w:val="Page Numbers (Bottom of Page)"/>
        <w:docPartUnique/>
      </w:docPartObj>
    </w:sdtPr>
    <w:sdtContent>
      <w:p w14:paraId="13D22EBD" w14:textId="2DC4D7F7" w:rsidR="0018038F" w:rsidRDefault="0018038F" w:rsidP="007353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582F26C" w14:textId="77777777" w:rsidR="00885793" w:rsidRDefault="00885793" w:rsidP="001803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436D70" w14:textId="77777777" w:rsidR="006F3A49" w:rsidRDefault="006F3A49" w:rsidP="00885793">
      <w:pPr>
        <w:spacing w:line="240" w:lineRule="auto"/>
      </w:pPr>
      <w:r>
        <w:separator/>
      </w:r>
    </w:p>
  </w:footnote>
  <w:footnote w:type="continuationSeparator" w:id="0">
    <w:p w14:paraId="67717AAE" w14:textId="77777777" w:rsidR="006F3A49" w:rsidRDefault="006F3A49" w:rsidP="008857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4A0"/>
    <w:rsid w:val="0018038F"/>
    <w:rsid w:val="004235A6"/>
    <w:rsid w:val="004E27D5"/>
    <w:rsid w:val="006513BA"/>
    <w:rsid w:val="006F3A49"/>
    <w:rsid w:val="00885793"/>
    <w:rsid w:val="009329DB"/>
    <w:rsid w:val="00B3260E"/>
    <w:rsid w:val="00BB2D28"/>
    <w:rsid w:val="00BC0F78"/>
    <w:rsid w:val="00D402DF"/>
    <w:rsid w:val="00E813C1"/>
    <w:rsid w:val="00E944A0"/>
    <w:rsid w:val="00F061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02E33"/>
  <w15:docId w15:val="{336C79BE-F293-46B9-9536-50B3F6679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8579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85793"/>
    <w:pPr>
      <w:spacing w:after="100"/>
    </w:pPr>
  </w:style>
  <w:style w:type="paragraph" w:styleId="TOC2">
    <w:name w:val="toc 2"/>
    <w:basedOn w:val="Normal"/>
    <w:next w:val="Normal"/>
    <w:autoRedefine/>
    <w:uiPriority w:val="39"/>
    <w:unhideWhenUsed/>
    <w:rsid w:val="00885793"/>
    <w:pPr>
      <w:spacing w:after="100"/>
      <w:ind w:left="240"/>
    </w:pPr>
  </w:style>
  <w:style w:type="character" w:styleId="Hyperlink">
    <w:name w:val="Hyperlink"/>
    <w:basedOn w:val="DefaultParagraphFont"/>
    <w:uiPriority w:val="99"/>
    <w:unhideWhenUsed/>
    <w:rsid w:val="00885793"/>
    <w:rPr>
      <w:color w:val="0000FF" w:themeColor="hyperlink"/>
      <w:u w:val="single"/>
    </w:rPr>
  </w:style>
  <w:style w:type="paragraph" w:styleId="Header">
    <w:name w:val="header"/>
    <w:basedOn w:val="Normal"/>
    <w:link w:val="HeaderChar"/>
    <w:uiPriority w:val="99"/>
    <w:unhideWhenUsed/>
    <w:rsid w:val="00885793"/>
    <w:pPr>
      <w:tabs>
        <w:tab w:val="center" w:pos="4513"/>
        <w:tab w:val="right" w:pos="9026"/>
      </w:tabs>
      <w:spacing w:line="240" w:lineRule="auto"/>
    </w:pPr>
  </w:style>
  <w:style w:type="character" w:customStyle="1" w:styleId="HeaderChar">
    <w:name w:val="Header Char"/>
    <w:basedOn w:val="DefaultParagraphFont"/>
    <w:link w:val="Header"/>
    <w:uiPriority w:val="99"/>
    <w:rsid w:val="00885793"/>
  </w:style>
  <w:style w:type="paragraph" w:styleId="Footer">
    <w:name w:val="footer"/>
    <w:basedOn w:val="Normal"/>
    <w:link w:val="FooterChar"/>
    <w:uiPriority w:val="99"/>
    <w:unhideWhenUsed/>
    <w:rsid w:val="00885793"/>
    <w:pPr>
      <w:tabs>
        <w:tab w:val="center" w:pos="4513"/>
        <w:tab w:val="right" w:pos="9026"/>
      </w:tabs>
      <w:spacing w:line="240" w:lineRule="auto"/>
    </w:pPr>
  </w:style>
  <w:style w:type="character" w:customStyle="1" w:styleId="FooterChar">
    <w:name w:val="Footer Char"/>
    <w:basedOn w:val="DefaultParagraphFont"/>
    <w:link w:val="Footer"/>
    <w:uiPriority w:val="99"/>
    <w:rsid w:val="00885793"/>
  </w:style>
  <w:style w:type="character" w:styleId="PageNumber">
    <w:name w:val="page number"/>
    <w:basedOn w:val="DefaultParagraphFont"/>
    <w:uiPriority w:val="99"/>
    <w:semiHidden/>
    <w:unhideWhenUsed/>
    <w:rsid w:val="00BC0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dpi.com/ijerph/ijerph-17-07366/article_deploy/html/images/ijerph-17-07366-g005-550.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ijerph/ijerph-17-07366/article_deploy/html/images/ijerph-17-07366-g005-550.jp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vs.com/StaticContent/Image/COVID19ImpactOnEurope/Figure1-HVSEuropeanHotelsRevPAR2019-20.jpg" TargetMode="External"/><Relationship Id="rId4" Type="http://schemas.openxmlformats.org/officeDocument/2006/relationships/webSettings" Target="webSettings.xml"/><Relationship Id="rId9" Type="http://schemas.openxmlformats.org/officeDocument/2006/relationships/hyperlink" Target="https://www.hvs.com/StaticContent/Image/COVID19ImpactOnEurope/Figure1-HVSEuropeanHotelsRevPAR2019-20.jpg"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DD29F-0D84-420B-BE26-4B6549CFB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16</Pages>
  <Words>4142</Words>
  <Characters>23611</Characters>
  <Application>Microsoft Office Word</Application>
  <DocSecurity>0</DocSecurity>
  <Lines>196</Lines>
  <Paragraphs>55</Paragraphs>
  <ScaleCrop>false</ScaleCrop>
  <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5</cp:revision>
  <dcterms:created xsi:type="dcterms:W3CDTF">2026-02-12T03:57:00Z</dcterms:created>
  <dcterms:modified xsi:type="dcterms:W3CDTF">2026-02-12T05:00:00Z</dcterms:modified>
</cp:coreProperties>
</file>