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92DA0F" w14:textId="6EC02970" w:rsidR="00317B28" w:rsidRDefault="006511B7" w:rsidP="00E15B80">
      <w:pPr>
        <w:spacing w:line="360" w:lineRule="auto"/>
        <w:rPr>
          <w:rFonts w:ascii="Times New Roman" w:hAnsi="Times New Roman" w:cs="Times New Roman"/>
          <w:sz w:val="24"/>
          <w:szCs w:val="24"/>
        </w:rPr>
      </w:pPr>
      <w:r w:rsidRPr="006511B7">
        <w:rPr>
          <w:rFonts w:ascii="Times New Roman" w:hAnsi="Times New Roman" w:cs="Times New Roman"/>
          <w:noProof/>
          <w:sz w:val="24"/>
          <w:szCs w:val="24"/>
        </w:rPr>
        <w:drawing>
          <wp:inline distT="0" distB="0" distL="0" distR="0" wp14:anchorId="5D02AB0B" wp14:editId="021592AC">
            <wp:extent cx="5465227" cy="7210425"/>
            <wp:effectExtent l="0" t="0" r="2540" b="0"/>
            <wp:docPr id="1486170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170908" name=""/>
                    <pic:cNvPicPr/>
                  </pic:nvPicPr>
                  <pic:blipFill>
                    <a:blip r:embed="rId7"/>
                    <a:stretch>
                      <a:fillRect/>
                    </a:stretch>
                  </pic:blipFill>
                  <pic:spPr>
                    <a:xfrm>
                      <a:off x="0" y="0"/>
                      <a:ext cx="5471223" cy="7218336"/>
                    </a:xfrm>
                    <a:prstGeom prst="rect">
                      <a:avLst/>
                    </a:prstGeom>
                  </pic:spPr>
                </pic:pic>
              </a:graphicData>
            </a:graphic>
          </wp:inline>
        </w:drawing>
      </w:r>
    </w:p>
    <w:p w14:paraId="26A9BA18" w14:textId="77777777" w:rsidR="006511B7" w:rsidRPr="00FC299E" w:rsidRDefault="006511B7" w:rsidP="00E15B80">
      <w:pPr>
        <w:spacing w:line="360" w:lineRule="auto"/>
        <w:rPr>
          <w:rFonts w:ascii="Times New Roman" w:hAnsi="Times New Roman" w:cs="Times New Roman"/>
          <w:sz w:val="24"/>
          <w:szCs w:val="24"/>
        </w:rPr>
      </w:pPr>
    </w:p>
    <w:p w14:paraId="07C87706" w14:textId="3E123D18" w:rsidR="00E15B80" w:rsidRPr="00141C31" w:rsidRDefault="00E82040" w:rsidP="00E15B80">
      <w:pPr>
        <w:spacing w:line="360" w:lineRule="auto"/>
        <w:rPr>
          <w:rFonts w:ascii="Times New Roman" w:hAnsi="Times New Roman" w:cs="Times New Roman"/>
          <w:i/>
          <w:iCs/>
          <w:sz w:val="24"/>
          <w:szCs w:val="24"/>
        </w:rPr>
      </w:pPr>
      <w:r w:rsidRPr="00141C31">
        <w:rPr>
          <w:rFonts w:ascii="Times New Roman" w:hAnsi="Times New Roman" w:cs="Times New Roman"/>
          <w:i/>
          <w:iCs/>
          <w:sz w:val="24"/>
          <w:szCs w:val="24"/>
        </w:rPr>
        <w:t>Programme</w:t>
      </w:r>
      <w:r w:rsidR="00E15B80" w:rsidRPr="00141C31">
        <w:rPr>
          <w:rFonts w:ascii="Times New Roman" w:hAnsi="Times New Roman" w:cs="Times New Roman"/>
          <w:i/>
          <w:iCs/>
          <w:sz w:val="24"/>
          <w:szCs w:val="24"/>
        </w:rPr>
        <w:t>: DBA</w:t>
      </w:r>
    </w:p>
    <w:p w14:paraId="61B294EE" w14:textId="29650F0A" w:rsidR="004A4E90" w:rsidRPr="00141C31" w:rsidRDefault="004A4E90" w:rsidP="00E15B80">
      <w:pPr>
        <w:spacing w:line="360" w:lineRule="auto"/>
        <w:rPr>
          <w:rFonts w:ascii="Times New Roman" w:hAnsi="Times New Roman" w:cs="Times New Roman"/>
          <w:i/>
          <w:iCs/>
          <w:sz w:val="24"/>
          <w:szCs w:val="24"/>
        </w:rPr>
      </w:pPr>
      <w:r w:rsidRPr="00141C31">
        <w:rPr>
          <w:rFonts w:ascii="Times New Roman" w:hAnsi="Times New Roman" w:cs="Times New Roman"/>
          <w:i/>
          <w:iCs/>
          <w:sz w:val="24"/>
          <w:szCs w:val="24"/>
        </w:rPr>
        <w:t>Module: Research</w:t>
      </w:r>
      <w:r w:rsidR="00493AC3" w:rsidRPr="00141C31">
        <w:rPr>
          <w:rFonts w:ascii="Times New Roman" w:hAnsi="Times New Roman" w:cs="Times New Roman"/>
          <w:i/>
          <w:iCs/>
          <w:sz w:val="24"/>
          <w:szCs w:val="24"/>
        </w:rPr>
        <w:t xml:space="preserve"> Principles and Philosophy</w:t>
      </w:r>
    </w:p>
    <w:p w14:paraId="308AE272" w14:textId="0E2C8727" w:rsidR="00E15B80" w:rsidRPr="00141C31" w:rsidRDefault="00F261DF" w:rsidP="00E15B80">
      <w:pPr>
        <w:spacing w:line="360" w:lineRule="auto"/>
        <w:rPr>
          <w:rFonts w:ascii="Times New Roman" w:hAnsi="Times New Roman" w:cs="Times New Roman"/>
          <w:i/>
          <w:iCs/>
          <w:sz w:val="24"/>
          <w:szCs w:val="24"/>
        </w:rPr>
      </w:pPr>
      <w:r w:rsidRPr="00141C31">
        <w:rPr>
          <w:rFonts w:ascii="Times New Roman" w:hAnsi="Times New Roman" w:cs="Times New Roman"/>
          <w:i/>
          <w:iCs/>
          <w:sz w:val="24"/>
          <w:szCs w:val="24"/>
        </w:rPr>
        <w:t xml:space="preserve">Student </w:t>
      </w:r>
      <w:r w:rsidR="00E15B80" w:rsidRPr="00141C31">
        <w:rPr>
          <w:rFonts w:ascii="Times New Roman" w:hAnsi="Times New Roman" w:cs="Times New Roman"/>
          <w:i/>
          <w:iCs/>
          <w:sz w:val="24"/>
          <w:szCs w:val="24"/>
        </w:rPr>
        <w:t>Name: Wong</w:t>
      </w:r>
      <w:r w:rsidR="00790864" w:rsidRPr="00141C31">
        <w:rPr>
          <w:rFonts w:ascii="Times New Roman" w:hAnsi="Times New Roman" w:cs="Times New Roman"/>
          <w:i/>
          <w:iCs/>
          <w:sz w:val="24"/>
          <w:szCs w:val="24"/>
        </w:rPr>
        <w:t xml:space="preserve"> Hang Tak Dixon</w:t>
      </w:r>
    </w:p>
    <w:p w14:paraId="5B1DEAE8" w14:textId="5B7B5DFA" w:rsidR="00E15B80" w:rsidRPr="00141C31" w:rsidRDefault="00F261DF" w:rsidP="00E15B80">
      <w:pPr>
        <w:spacing w:line="360" w:lineRule="auto"/>
        <w:rPr>
          <w:rFonts w:ascii="Times New Roman" w:hAnsi="Times New Roman" w:cs="Times New Roman"/>
          <w:i/>
          <w:iCs/>
          <w:sz w:val="24"/>
          <w:szCs w:val="24"/>
        </w:rPr>
      </w:pPr>
      <w:r w:rsidRPr="00141C31">
        <w:rPr>
          <w:rFonts w:ascii="Times New Roman" w:hAnsi="Times New Roman" w:cs="Times New Roman"/>
          <w:i/>
          <w:iCs/>
          <w:sz w:val="24"/>
          <w:szCs w:val="24"/>
        </w:rPr>
        <w:t xml:space="preserve">Student </w:t>
      </w:r>
      <w:r w:rsidR="00E15B80" w:rsidRPr="00141C31">
        <w:rPr>
          <w:rFonts w:ascii="Times New Roman" w:hAnsi="Times New Roman" w:cs="Times New Roman"/>
          <w:i/>
          <w:iCs/>
          <w:sz w:val="24"/>
          <w:szCs w:val="24"/>
        </w:rPr>
        <w:t>ID Number: 2429599</w:t>
      </w:r>
    </w:p>
    <w:p w14:paraId="13C5D411" w14:textId="308CCEAF" w:rsidR="00E15B80" w:rsidRPr="00141C31" w:rsidRDefault="00E15B80" w:rsidP="00E15B80">
      <w:pPr>
        <w:spacing w:line="360" w:lineRule="auto"/>
        <w:rPr>
          <w:rFonts w:ascii="Times New Roman" w:eastAsia="PMingLiU" w:hAnsi="Times New Roman" w:cs="Times New Roman"/>
          <w:i/>
          <w:iCs/>
          <w:sz w:val="24"/>
          <w:szCs w:val="24"/>
          <w:lang w:eastAsia="zh-TW"/>
        </w:rPr>
      </w:pPr>
      <w:r w:rsidRPr="00141C31">
        <w:rPr>
          <w:rFonts w:ascii="Times New Roman" w:hAnsi="Times New Roman" w:cs="Times New Roman"/>
          <w:i/>
          <w:iCs/>
          <w:sz w:val="24"/>
          <w:szCs w:val="24"/>
        </w:rPr>
        <w:t xml:space="preserve">Total Word Count: </w:t>
      </w:r>
      <w:r w:rsidR="00CD2AB4">
        <w:rPr>
          <w:rFonts w:ascii="Times New Roman" w:hAnsi="Times New Roman" w:cs="Times New Roman"/>
          <w:i/>
          <w:iCs/>
          <w:sz w:val="24"/>
          <w:szCs w:val="24"/>
        </w:rPr>
        <w:t>7,</w:t>
      </w:r>
      <w:r w:rsidR="004235CC">
        <w:rPr>
          <w:rFonts w:ascii="Times New Roman" w:hAnsi="Times New Roman" w:cs="Times New Roman"/>
          <w:i/>
          <w:iCs/>
          <w:sz w:val="24"/>
          <w:szCs w:val="24"/>
        </w:rPr>
        <w:t>225</w:t>
      </w:r>
      <w:r w:rsidR="00CD2AB4">
        <w:rPr>
          <w:rFonts w:ascii="Times New Roman" w:hAnsi="Times New Roman" w:cs="Times New Roman"/>
          <w:i/>
          <w:iCs/>
          <w:sz w:val="24"/>
          <w:szCs w:val="24"/>
        </w:rPr>
        <w:t xml:space="preserve"> </w:t>
      </w:r>
      <w:r w:rsidR="0008077B" w:rsidRPr="00141C31">
        <w:rPr>
          <w:rFonts w:ascii="Times New Roman" w:hAnsi="Times New Roman" w:cs="Times New Roman"/>
          <w:i/>
          <w:iCs/>
          <w:sz w:val="24"/>
          <w:szCs w:val="24"/>
        </w:rPr>
        <w:t>(excluding</w:t>
      </w:r>
      <w:r w:rsidR="00B3288D" w:rsidRPr="00141C31">
        <w:rPr>
          <w:rFonts w:ascii="Times New Roman" w:hAnsi="Times New Roman" w:cs="Times New Roman"/>
          <w:i/>
          <w:iCs/>
          <w:sz w:val="24"/>
          <w:szCs w:val="24"/>
        </w:rPr>
        <w:t xml:space="preserve"> </w:t>
      </w:r>
      <w:r w:rsidR="0008077B" w:rsidRPr="00141C31">
        <w:rPr>
          <w:rFonts w:ascii="Times New Roman" w:hAnsi="Times New Roman" w:cs="Times New Roman"/>
          <w:i/>
          <w:iCs/>
          <w:sz w:val="24"/>
          <w:szCs w:val="24"/>
        </w:rPr>
        <w:t>References)</w:t>
      </w:r>
    </w:p>
    <w:p w14:paraId="48984681" w14:textId="77777777" w:rsidR="00FA0601" w:rsidRDefault="00FA0601" w:rsidP="00FA0601">
      <w:pPr>
        <w:spacing w:line="360" w:lineRule="auto"/>
        <w:rPr>
          <w:rFonts w:ascii="Times New Roman" w:eastAsia="PMingLiU" w:hAnsi="Times New Roman" w:cs="Times New Roman"/>
          <w:sz w:val="24"/>
          <w:szCs w:val="24"/>
          <w:lang w:eastAsia="zh-TW"/>
        </w:rPr>
      </w:pPr>
    </w:p>
    <w:p w14:paraId="1BC3DE32" w14:textId="08B835A5" w:rsidR="008C684C" w:rsidRPr="008C684C" w:rsidRDefault="008C684C" w:rsidP="00FA0601">
      <w:pPr>
        <w:spacing w:line="360" w:lineRule="auto"/>
        <w:rPr>
          <w:rFonts w:ascii="Times New Roman" w:eastAsia="PMingLiU" w:hAnsi="Times New Roman" w:cs="Times New Roman"/>
          <w:b/>
          <w:bCs/>
          <w:sz w:val="24"/>
          <w:szCs w:val="24"/>
          <w:lang w:eastAsia="zh-TW"/>
        </w:rPr>
      </w:pPr>
      <w:r w:rsidRPr="008C684C">
        <w:rPr>
          <w:rFonts w:ascii="Times New Roman" w:eastAsia="PMingLiU" w:hAnsi="Times New Roman" w:cs="Times New Roman"/>
          <w:b/>
          <w:bCs/>
          <w:sz w:val="24"/>
          <w:szCs w:val="24"/>
          <w:lang w:eastAsia="zh-TW"/>
        </w:rPr>
        <w:t>Table of Contents</w:t>
      </w:r>
    </w:p>
    <w:p w14:paraId="263B3973" w14:textId="44C49CF4" w:rsidR="0056070C" w:rsidRDefault="0056070C" w:rsidP="009A1835">
      <w:pPr>
        <w:spacing w:line="360" w:lineRule="auto"/>
        <w:rPr>
          <w:rFonts w:ascii="Times New Roman" w:hAnsi="Times New Roman" w:cs="Times New Roman"/>
          <w:b/>
          <w:bCs/>
          <w:sz w:val="24"/>
          <w:szCs w:val="24"/>
        </w:rPr>
      </w:pPr>
      <w:r w:rsidRPr="00FC299E">
        <w:rPr>
          <w:rFonts w:ascii="Times New Roman" w:hAnsi="Times New Roman" w:cs="Times New Roman"/>
          <w:b/>
          <w:bCs/>
          <w:sz w:val="24"/>
          <w:szCs w:val="24"/>
        </w:rPr>
        <w:t>Title of the Proposal</w:t>
      </w:r>
    </w:p>
    <w:p w14:paraId="30BF2155" w14:textId="374B3485" w:rsidR="0056070C" w:rsidRDefault="0056070C" w:rsidP="009A1835">
      <w:pPr>
        <w:spacing w:line="360" w:lineRule="auto"/>
        <w:rPr>
          <w:rFonts w:ascii="Times New Roman" w:hAnsi="Times New Roman" w:cs="Times New Roman"/>
          <w:b/>
          <w:bCs/>
          <w:sz w:val="24"/>
          <w:szCs w:val="24"/>
        </w:rPr>
      </w:pPr>
      <w:r>
        <w:rPr>
          <w:rFonts w:ascii="Times New Roman" w:hAnsi="Times New Roman" w:cs="Times New Roman"/>
          <w:b/>
          <w:bCs/>
          <w:sz w:val="24"/>
          <w:szCs w:val="24"/>
        </w:rPr>
        <w:t>Abstract</w:t>
      </w:r>
    </w:p>
    <w:p w14:paraId="69B2E816" w14:textId="023F5F6C" w:rsidR="0056070C" w:rsidRPr="00FC299E" w:rsidRDefault="0056070C" w:rsidP="0056070C">
      <w:pPr>
        <w:spacing w:line="360" w:lineRule="auto"/>
        <w:rPr>
          <w:rFonts w:ascii="Times New Roman" w:hAnsi="Times New Roman" w:cs="Times New Roman"/>
          <w:b/>
          <w:bCs/>
          <w:sz w:val="24"/>
          <w:szCs w:val="24"/>
        </w:rPr>
      </w:pPr>
      <w:r w:rsidRPr="00FC299E">
        <w:rPr>
          <w:rFonts w:ascii="Times New Roman" w:hAnsi="Times New Roman" w:cs="Times New Roman"/>
          <w:b/>
          <w:bCs/>
          <w:sz w:val="24"/>
          <w:szCs w:val="24"/>
        </w:rPr>
        <w:t>Part 1: Design a Research Project with Clarity and Precision</w:t>
      </w:r>
    </w:p>
    <w:p w14:paraId="109C7AE0" w14:textId="0F7E7AF2" w:rsidR="0056070C" w:rsidRPr="00675DC3" w:rsidRDefault="0056070C" w:rsidP="0056070C">
      <w:pPr>
        <w:spacing w:line="360" w:lineRule="auto"/>
        <w:rPr>
          <w:rFonts w:ascii="Times New Roman" w:hAnsi="Times New Roman" w:cs="Times New Roman"/>
          <w:sz w:val="24"/>
          <w:szCs w:val="24"/>
        </w:rPr>
      </w:pPr>
      <w:r w:rsidRPr="00675DC3">
        <w:rPr>
          <w:rFonts w:ascii="Times New Roman" w:hAnsi="Times New Roman" w:cs="Times New Roman"/>
          <w:sz w:val="24"/>
          <w:szCs w:val="24"/>
        </w:rPr>
        <w:t>1.1 Introduction</w:t>
      </w:r>
    </w:p>
    <w:p w14:paraId="736BD38D" w14:textId="49CFFD2B" w:rsidR="0056070C" w:rsidRPr="00675DC3" w:rsidRDefault="0056070C" w:rsidP="009A1835">
      <w:pPr>
        <w:spacing w:line="360" w:lineRule="auto"/>
        <w:rPr>
          <w:rFonts w:ascii="Times New Roman" w:hAnsi="Times New Roman" w:cs="Times New Roman"/>
          <w:sz w:val="24"/>
          <w:szCs w:val="24"/>
        </w:rPr>
      </w:pPr>
      <w:r w:rsidRPr="00675DC3">
        <w:rPr>
          <w:rFonts w:ascii="Times New Roman" w:hAnsi="Times New Roman" w:cs="Times New Roman"/>
          <w:sz w:val="24"/>
          <w:szCs w:val="24"/>
        </w:rPr>
        <w:t>1.2 Research Objectives and Questions</w:t>
      </w:r>
    </w:p>
    <w:p w14:paraId="15B22983" w14:textId="2ADA713B" w:rsidR="0056070C" w:rsidRPr="00675DC3" w:rsidRDefault="0056070C" w:rsidP="009A1835">
      <w:pPr>
        <w:spacing w:line="360" w:lineRule="auto"/>
        <w:rPr>
          <w:rFonts w:ascii="Times New Roman" w:hAnsi="Times New Roman" w:cs="Times New Roman"/>
          <w:sz w:val="24"/>
          <w:szCs w:val="24"/>
        </w:rPr>
      </w:pPr>
      <w:r w:rsidRPr="00675DC3">
        <w:rPr>
          <w:rFonts w:ascii="Times New Roman" w:hAnsi="Times New Roman" w:cs="Times New Roman"/>
          <w:sz w:val="24"/>
          <w:szCs w:val="24"/>
        </w:rPr>
        <w:t>1.3 Contemporary Business Problem</w:t>
      </w:r>
    </w:p>
    <w:p w14:paraId="61B031CF" w14:textId="78D90BED" w:rsidR="0056070C" w:rsidRPr="00675DC3" w:rsidRDefault="0056070C" w:rsidP="009A1835">
      <w:pPr>
        <w:spacing w:line="360" w:lineRule="auto"/>
        <w:rPr>
          <w:rFonts w:ascii="Times New Roman" w:hAnsi="Times New Roman" w:cs="Times New Roman"/>
          <w:sz w:val="24"/>
          <w:szCs w:val="24"/>
        </w:rPr>
      </w:pPr>
      <w:r w:rsidRPr="00675DC3">
        <w:rPr>
          <w:rFonts w:ascii="Times New Roman" w:hAnsi="Times New Roman" w:cs="Times New Roman"/>
          <w:sz w:val="24"/>
          <w:szCs w:val="24"/>
        </w:rPr>
        <w:t>1.4 Philosophical and Epistemological Framework</w:t>
      </w:r>
    </w:p>
    <w:p w14:paraId="31D2BFCD" w14:textId="26CF2F32" w:rsidR="0056070C" w:rsidRPr="00675DC3" w:rsidRDefault="0056070C" w:rsidP="0056070C">
      <w:pPr>
        <w:spacing w:line="360" w:lineRule="auto"/>
        <w:rPr>
          <w:rFonts w:ascii="Times New Roman" w:hAnsi="Times New Roman" w:cs="Times New Roman"/>
          <w:sz w:val="24"/>
          <w:szCs w:val="24"/>
        </w:rPr>
      </w:pPr>
      <w:r w:rsidRPr="00675DC3">
        <w:rPr>
          <w:rFonts w:ascii="Times New Roman" w:hAnsi="Times New Roman" w:cs="Times New Roman"/>
          <w:sz w:val="24"/>
          <w:szCs w:val="24"/>
        </w:rPr>
        <w:t>1.5 Potential Impact</w:t>
      </w:r>
    </w:p>
    <w:p w14:paraId="2B01BB93" w14:textId="7D14ECEB" w:rsidR="0056070C" w:rsidRDefault="0056070C" w:rsidP="0056070C">
      <w:pPr>
        <w:spacing w:line="360" w:lineRule="auto"/>
        <w:rPr>
          <w:rFonts w:ascii="Times New Roman" w:hAnsi="Times New Roman" w:cs="Times New Roman"/>
          <w:sz w:val="24"/>
          <w:szCs w:val="24"/>
        </w:rPr>
      </w:pPr>
      <w:r w:rsidRPr="00675DC3">
        <w:rPr>
          <w:rFonts w:ascii="Times New Roman" w:hAnsi="Times New Roman" w:cs="Times New Roman"/>
          <w:sz w:val="24"/>
          <w:szCs w:val="24"/>
        </w:rPr>
        <w:t>1.6 Chapter Summary</w:t>
      </w:r>
    </w:p>
    <w:p w14:paraId="0DF3F21B" w14:textId="34661ABA" w:rsidR="00675DC3" w:rsidRDefault="00675DC3" w:rsidP="00675DC3">
      <w:p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Part 2: Critically Assess Philosophical Presumptions</w:t>
      </w:r>
      <w:r w:rsidRPr="00FC299E">
        <w:rPr>
          <w:rFonts w:ascii="Times New Roman" w:hAnsi="Times New Roman" w:cs="Times New Roman"/>
          <w:sz w:val="24"/>
          <w:szCs w:val="24"/>
        </w:rPr>
        <w:br/>
      </w:r>
      <w:r w:rsidRPr="00675DC3">
        <w:rPr>
          <w:rFonts w:ascii="Times New Roman" w:hAnsi="Times New Roman" w:cs="Times New Roman"/>
          <w:sz w:val="24"/>
          <w:szCs w:val="24"/>
        </w:rPr>
        <w:t>2.1 Literature Review Supporting Theory Selection</w:t>
      </w:r>
    </w:p>
    <w:p w14:paraId="230F11BA" w14:textId="1AB1DA4A" w:rsidR="00493F35" w:rsidRPr="00493F35" w:rsidRDefault="00493F35" w:rsidP="00493F35">
      <w:pPr>
        <w:spacing w:line="360" w:lineRule="auto"/>
        <w:rPr>
          <w:rFonts w:ascii="Times New Roman" w:hAnsi="Times New Roman" w:cs="Times New Roman"/>
          <w:sz w:val="24"/>
          <w:szCs w:val="24"/>
        </w:rPr>
      </w:pPr>
      <w:r w:rsidRPr="00493F35">
        <w:rPr>
          <w:rFonts w:ascii="Times New Roman" w:hAnsi="Times New Roman" w:cs="Times New Roman"/>
          <w:sz w:val="24"/>
          <w:szCs w:val="24"/>
        </w:rPr>
        <w:t>2.2 Influence of Theory on Research Approach</w:t>
      </w:r>
    </w:p>
    <w:p w14:paraId="390E3848" w14:textId="1427D721" w:rsidR="00493F35" w:rsidRPr="00493F35" w:rsidRDefault="00493F35" w:rsidP="00493F35">
      <w:pPr>
        <w:spacing w:line="360" w:lineRule="auto"/>
        <w:rPr>
          <w:rFonts w:ascii="Times New Roman" w:hAnsi="Times New Roman" w:cs="Times New Roman"/>
          <w:sz w:val="24"/>
          <w:szCs w:val="24"/>
        </w:rPr>
      </w:pPr>
      <w:r w:rsidRPr="00493F35">
        <w:rPr>
          <w:rFonts w:ascii="Times New Roman" w:hAnsi="Times New Roman" w:cs="Times New Roman"/>
          <w:sz w:val="24"/>
          <w:szCs w:val="24"/>
        </w:rPr>
        <w:t>2.3 Reflection on Philosophical Foundations</w:t>
      </w:r>
    </w:p>
    <w:p w14:paraId="033E3D12" w14:textId="39490E4B" w:rsidR="00493F35" w:rsidRPr="00493F35" w:rsidRDefault="00493F35" w:rsidP="00493F35">
      <w:pPr>
        <w:spacing w:line="360" w:lineRule="auto"/>
        <w:rPr>
          <w:rFonts w:ascii="Times New Roman" w:hAnsi="Times New Roman" w:cs="Times New Roman"/>
          <w:sz w:val="24"/>
          <w:szCs w:val="24"/>
        </w:rPr>
      </w:pPr>
      <w:r w:rsidRPr="00493F35">
        <w:rPr>
          <w:rFonts w:ascii="Times New Roman" w:hAnsi="Times New Roman" w:cs="Times New Roman"/>
          <w:sz w:val="24"/>
          <w:szCs w:val="24"/>
        </w:rPr>
        <w:t>2.4 Implications of Different Philosophical Paradigms</w:t>
      </w:r>
    </w:p>
    <w:p w14:paraId="06FEE883" w14:textId="05B985A7" w:rsidR="00493F35" w:rsidRPr="00493F35" w:rsidRDefault="00493F35" w:rsidP="00493F35">
      <w:pPr>
        <w:spacing w:line="360" w:lineRule="auto"/>
        <w:rPr>
          <w:rFonts w:ascii="Times New Roman" w:hAnsi="Times New Roman" w:cs="Times New Roman"/>
          <w:sz w:val="24"/>
          <w:szCs w:val="24"/>
        </w:rPr>
      </w:pPr>
      <w:r w:rsidRPr="00493F35">
        <w:rPr>
          <w:rFonts w:ascii="Times New Roman" w:hAnsi="Times New Roman" w:cs="Times New Roman"/>
          <w:sz w:val="24"/>
          <w:szCs w:val="24"/>
        </w:rPr>
        <w:t>2.5 Critical Review and Research Gaps</w:t>
      </w:r>
    </w:p>
    <w:p w14:paraId="2BFA9F16" w14:textId="03E8F99E" w:rsidR="00493F35" w:rsidRDefault="00493F35" w:rsidP="00493F35">
      <w:pPr>
        <w:spacing w:line="360" w:lineRule="auto"/>
        <w:rPr>
          <w:rFonts w:ascii="Times New Roman" w:hAnsi="Times New Roman" w:cs="Times New Roman"/>
          <w:sz w:val="24"/>
          <w:szCs w:val="24"/>
        </w:rPr>
      </w:pPr>
      <w:r>
        <w:rPr>
          <w:rFonts w:ascii="Times New Roman" w:hAnsi="Times New Roman" w:cs="Times New Roman"/>
          <w:sz w:val="24"/>
          <w:szCs w:val="24"/>
        </w:rPr>
        <w:t>2</w:t>
      </w:r>
      <w:r w:rsidRPr="00675DC3">
        <w:rPr>
          <w:rFonts w:ascii="Times New Roman" w:hAnsi="Times New Roman" w:cs="Times New Roman"/>
          <w:sz w:val="24"/>
          <w:szCs w:val="24"/>
        </w:rPr>
        <w:t>.6 Chapter Summary</w:t>
      </w:r>
    </w:p>
    <w:p w14:paraId="2FCF4031" w14:textId="01459977" w:rsidR="00493F35" w:rsidRPr="00493F35" w:rsidRDefault="00493F35" w:rsidP="00493F35">
      <w:p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Part 3: Comprehensive Understanding of Research Design and Methods</w:t>
      </w:r>
      <w:r w:rsidRPr="00FC299E">
        <w:rPr>
          <w:rFonts w:ascii="Times New Roman" w:hAnsi="Times New Roman" w:cs="Times New Roman"/>
          <w:sz w:val="24"/>
          <w:szCs w:val="24"/>
        </w:rPr>
        <w:br/>
      </w:r>
      <w:r w:rsidRPr="00493F35">
        <w:rPr>
          <w:rFonts w:ascii="Times New Roman" w:hAnsi="Times New Roman" w:cs="Times New Roman"/>
          <w:sz w:val="24"/>
          <w:szCs w:val="24"/>
        </w:rPr>
        <w:t>3.1 Chosen Methods</w:t>
      </w:r>
    </w:p>
    <w:p w14:paraId="0B70947D" w14:textId="29A8E6D8" w:rsidR="00493F35" w:rsidRPr="00493F35" w:rsidRDefault="00493F35" w:rsidP="00493F35">
      <w:pPr>
        <w:spacing w:line="360" w:lineRule="auto"/>
        <w:rPr>
          <w:rFonts w:ascii="Times New Roman" w:hAnsi="Times New Roman" w:cs="Times New Roman"/>
          <w:sz w:val="24"/>
          <w:szCs w:val="24"/>
        </w:rPr>
      </w:pPr>
      <w:r w:rsidRPr="00493F35">
        <w:rPr>
          <w:rFonts w:ascii="Times New Roman" w:hAnsi="Times New Roman" w:cs="Times New Roman"/>
          <w:sz w:val="24"/>
          <w:szCs w:val="24"/>
        </w:rPr>
        <w:t xml:space="preserve">3.2 Qualitative Interviews </w:t>
      </w:r>
    </w:p>
    <w:p w14:paraId="340B9246" w14:textId="6A8B6A0F" w:rsidR="0056070C" w:rsidRDefault="00DC0E15" w:rsidP="009A1835">
      <w:pPr>
        <w:spacing w:line="360" w:lineRule="auto"/>
        <w:rPr>
          <w:rFonts w:ascii="Times New Roman" w:hAnsi="Times New Roman" w:cs="Times New Roman"/>
          <w:sz w:val="24"/>
          <w:szCs w:val="24"/>
        </w:rPr>
      </w:pPr>
      <w:r w:rsidRPr="00DC0E15">
        <w:rPr>
          <w:rFonts w:ascii="Times New Roman" w:hAnsi="Times New Roman" w:cs="Times New Roman"/>
          <w:sz w:val="24"/>
          <w:szCs w:val="24"/>
        </w:rPr>
        <w:t>3.3 Rationale and Application</w:t>
      </w:r>
    </w:p>
    <w:p w14:paraId="487E15CE" w14:textId="23061174" w:rsidR="00DC0E15" w:rsidRPr="00DC0E15" w:rsidRDefault="00DC0E15" w:rsidP="00DC0E15">
      <w:pPr>
        <w:spacing w:line="360" w:lineRule="auto"/>
        <w:rPr>
          <w:rFonts w:ascii="Times New Roman" w:hAnsi="Times New Roman" w:cs="Times New Roman"/>
          <w:sz w:val="24"/>
          <w:szCs w:val="24"/>
        </w:rPr>
      </w:pPr>
      <w:r w:rsidRPr="00DC0E15">
        <w:rPr>
          <w:rFonts w:ascii="Times New Roman" w:hAnsi="Times New Roman" w:cs="Times New Roman"/>
          <w:sz w:val="24"/>
          <w:szCs w:val="24"/>
        </w:rPr>
        <w:t>3.4 Diverse Philosophical Stances Considered</w:t>
      </w:r>
    </w:p>
    <w:p w14:paraId="326BA9B2" w14:textId="28175AE0" w:rsidR="00DC0E15" w:rsidRDefault="00DC0E15" w:rsidP="00DC0E15">
      <w:pPr>
        <w:spacing w:line="360" w:lineRule="auto"/>
        <w:rPr>
          <w:rFonts w:ascii="Times New Roman" w:hAnsi="Times New Roman" w:cs="Times New Roman"/>
          <w:sz w:val="24"/>
          <w:szCs w:val="24"/>
        </w:rPr>
      </w:pPr>
      <w:r w:rsidRPr="00DC0E15">
        <w:rPr>
          <w:rFonts w:ascii="Times New Roman" w:hAnsi="Times New Roman" w:cs="Times New Roman"/>
          <w:sz w:val="24"/>
          <w:szCs w:val="24"/>
        </w:rPr>
        <w:t>3.5 Chapter Summary</w:t>
      </w:r>
    </w:p>
    <w:p w14:paraId="41015C65" w14:textId="6DFECFCC" w:rsidR="005568B8" w:rsidRPr="005568B8" w:rsidRDefault="005568B8" w:rsidP="005568B8">
      <w:p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Part 4: Philosophical Advancement and Theoretical Contributions</w:t>
      </w:r>
      <w:r w:rsidRPr="00FC299E">
        <w:rPr>
          <w:rFonts w:ascii="Times New Roman" w:hAnsi="Times New Roman" w:cs="Times New Roman"/>
          <w:sz w:val="24"/>
          <w:szCs w:val="24"/>
        </w:rPr>
        <w:br/>
      </w:r>
      <w:r w:rsidRPr="005568B8">
        <w:rPr>
          <w:rFonts w:ascii="Times New Roman" w:hAnsi="Times New Roman" w:cs="Times New Roman"/>
          <w:sz w:val="24"/>
          <w:szCs w:val="24"/>
        </w:rPr>
        <w:t>4.1 Innovation in Research Framework</w:t>
      </w:r>
    </w:p>
    <w:p w14:paraId="3B451A28" w14:textId="6C4264EE" w:rsidR="005568B8" w:rsidRPr="005568B8" w:rsidRDefault="005568B8" w:rsidP="005568B8">
      <w:pPr>
        <w:spacing w:line="360" w:lineRule="auto"/>
        <w:rPr>
          <w:rFonts w:ascii="Times New Roman" w:hAnsi="Times New Roman" w:cs="Times New Roman"/>
          <w:sz w:val="24"/>
          <w:szCs w:val="24"/>
        </w:rPr>
      </w:pPr>
      <w:r w:rsidRPr="005568B8">
        <w:rPr>
          <w:rFonts w:ascii="Times New Roman" w:hAnsi="Times New Roman" w:cs="Times New Roman"/>
          <w:sz w:val="24"/>
          <w:szCs w:val="24"/>
        </w:rPr>
        <w:t>4.2 Theoretical and Practical Contributions</w:t>
      </w:r>
    </w:p>
    <w:p w14:paraId="1D26C8AC" w14:textId="6E110B72" w:rsidR="005568B8" w:rsidRPr="005568B8" w:rsidRDefault="005568B8" w:rsidP="005568B8">
      <w:pPr>
        <w:spacing w:line="360" w:lineRule="auto"/>
        <w:rPr>
          <w:rFonts w:ascii="Times New Roman" w:hAnsi="Times New Roman" w:cs="Times New Roman"/>
          <w:sz w:val="24"/>
          <w:szCs w:val="24"/>
        </w:rPr>
      </w:pPr>
      <w:r w:rsidRPr="005568B8">
        <w:rPr>
          <w:rFonts w:ascii="Times New Roman" w:hAnsi="Times New Roman" w:cs="Times New Roman"/>
          <w:sz w:val="24"/>
          <w:szCs w:val="24"/>
        </w:rPr>
        <w:t>4.3 Potential Limitations</w:t>
      </w:r>
    </w:p>
    <w:p w14:paraId="301AF453" w14:textId="73ED34D7" w:rsidR="005568B8" w:rsidRDefault="005568B8" w:rsidP="005568B8">
      <w:pPr>
        <w:spacing w:line="360" w:lineRule="auto"/>
        <w:rPr>
          <w:rFonts w:ascii="Times New Roman" w:hAnsi="Times New Roman" w:cs="Times New Roman"/>
          <w:sz w:val="24"/>
          <w:szCs w:val="24"/>
        </w:rPr>
      </w:pPr>
      <w:r w:rsidRPr="005568B8">
        <w:rPr>
          <w:rFonts w:ascii="Times New Roman" w:hAnsi="Times New Roman" w:cs="Times New Roman"/>
          <w:sz w:val="24"/>
          <w:szCs w:val="24"/>
        </w:rPr>
        <w:t>4.4 Areas for Further Research</w:t>
      </w:r>
    </w:p>
    <w:p w14:paraId="3D5CA867" w14:textId="77777777" w:rsidR="005568B8" w:rsidRPr="005568B8" w:rsidRDefault="005568B8" w:rsidP="005568B8">
      <w:pPr>
        <w:spacing w:line="360" w:lineRule="auto"/>
        <w:rPr>
          <w:rStyle w:val="Strong"/>
          <w:rFonts w:ascii="Times New Roman" w:hAnsi="Times New Roman" w:cs="Times New Roman"/>
          <w:b w:val="0"/>
          <w:bCs w:val="0"/>
          <w:sz w:val="24"/>
          <w:szCs w:val="24"/>
        </w:rPr>
      </w:pPr>
      <w:r w:rsidRPr="005568B8">
        <w:rPr>
          <w:rStyle w:val="Strong"/>
          <w:rFonts w:ascii="Times New Roman" w:hAnsi="Times New Roman" w:cs="Times New Roman"/>
          <w:b w:val="0"/>
          <w:bCs w:val="0"/>
          <w:sz w:val="24"/>
          <w:szCs w:val="24"/>
        </w:rPr>
        <w:t>4.5 Chapter Summary</w:t>
      </w:r>
    </w:p>
    <w:p w14:paraId="1687D0CE" w14:textId="77777777" w:rsidR="005568B8" w:rsidRPr="00FC299E" w:rsidRDefault="005568B8" w:rsidP="005568B8">
      <w:pPr>
        <w:spacing w:line="360" w:lineRule="auto"/>
        <w:rPr>
          <w:rFonts w:ascii="Times New Roman" w:hAnsi="Times New Roman" w:cs="Times New Roman"/>
          <w:b/>
          <w:bCs/>
          <w:sz w:val="24"/>
          <w:szCs w:val="24"/>
        </w:rPr>
      </w:pPr>
      <w:r w:rsidRPr="00FC299E">
        <w:rPr>
          <w:rFonts w:ascii="Times New Roman" w:hAnsi="Times New Roman" w:cs="Times New Roman"/>
          <w:b/>
          <w:bCs/>
          <w:sz w:val="24"/>
          <w:szCs w:val="24"/>
        </w:rPr>
        <w:t>Conclusion</w:t>
      </w:r>
    </w:p>
    <w:p w14:paraId="213DC852" w14:textId="29170785" w:rsidR="005568B8" w:rsidRPr="005568B8" w:rsidRDefault="005568B8" w:rsidP="005568B8">
      <w:pPr>
        <w:spacing w:line="360" w:lineRule="auto"/>
        <w:rPr>
          <w:rFonts w:ascii="Times New Roman" w:hAnsi="Times New Roman" w:cs="Times New Roman"/>
          <w:b/>
          <w:bCs/>
          <w:sz w:val="24"/>
          <w:szCs w:val="24"/>
        </w:rPr>
      </w:pPr>
      <w:r w:rsidRPr="005568B8">
        <w:rPr>
          <w:rFonts w:ascii="Times New Roman" w:hAnsi="Times New Roman" w:cs="Times New Roman"/>
          <w:b/>
          <w:bCs/>
          <w:sz w:val="24"/>
          <w:szCs w:val="24"/>
        </w:rPr>
        <w:t>References</w:t>
      </w:r>
    </w:p>
    <w:p w14:paraId="07D8459C" w14:textId="77777777" w:rsidR="00493F35" w:rsidRDefault="00493F35" w:rsidP="009A1835">
      <w:pPr>
        <w:spacing w:line="360" w:lineRule="auto"/>
        <w:rPr>
          <w:rFonts w:ascii="Times New Roman" w:hAnsi="Times New Roman" w:cs="Times New Roman"/>
          <w:b/>
          <w:bCs/>
          <w:sz w:val="24"/>
          <w:szCs w:val="24"/>
        </w:rPr>
      </w:pPr>
    </w:p>
    <w:p w14:paraId="51AA44F9" w14:textId="5FD7933C" w:rsidR="002031C3" w:rsidRDefault="00880A4C" w:rsidP="009A1835">
      <w:pPr>
        <w:spacing w:line="360" w:lineRule="auto"/>
        <w:rPr>
          <w:rStyle w:val="Strong"/>
          <w:rFonts w:ascii="Times New Roman" w:hAnsi="Times New Roman" w:cs="Times New Roman"/>
          <w:b w:val="0"/>
          <w:bCs w:val="0"/>
          <w:sz w:val="24"/>
          <w:szCs w:val="24"/>
        </w:rPr>
      </w:pPr>
      <w:r w:rsidRPr="00FC299E">
        <w:rPr>
          <w:rFonts w:ascii="Times New Roman" w:hAnsi="Times New Roman" w:cs="Times New Roman"/>
          <w:b/>
          <w:bCs/>
          <w:sz w:val="24"/>
          <w:szCs w:val="24"/>
        </w:rPr>
        <w:t>Title of the Proposal</w:t>
      </w:r>
      <w:r w:rsidRPr="00FC299E">
        <w:rPr>
          <w:rFonts w:ascii="Times New Roman" w:hAnsi="Times New Roman" w:cs="Times New Roman"/>
          <w:b/>
          <w:bCs/>
          <w:sz w:val="24"/>
          <w:szCs w:val="24"/>
        </w:rPr>
        <w:br/>
      </w:r>
      <w:r w:rsidRPr="00FC299E">
        <w:rPr>
          <w:rStyle w:val="Strong"/>
          <w:rFonts w:ascii="Times New Roman" w:hAnsi="Times New Roman" w:cs="Times New Roman"/>
          <w:b w:val="0"/>
          <w:bCs w:val="0"/>
          <w:sz w:val="24"/>
          <w:szCs w:val="24"/>
        </w:rPr>
        <w:t>Evaluating the Effectiveness of the Hong Kong New Capital Investment Entrant Scheme: A Multidimensional Analysis of Investment Migration Policy</w:t>
      </w:r>
    </w:p>
    <w:p w14:paraId="6C4846DB" w14:textId="77777777" w:rsidR="00773DBA" w:rsidRPr="00FC299E" w:rsidRDefault="00773DBA" w:rsidP="009A1835">
      <w:pPr>
        <w:spacing w:line="360" w:lineRule="auto"/>
        <w:rPr>
          <w:rStyle w:val="Strong"/>
          <w:rFonts w:ascii="Times New Roman" w:hAnsi="Times New Roman" w:cs="Times New Roman"/>
          <w:b w:val="0"/>
          <w:bCs w:val="0"/>
          <w:sz w:val="24"/>
          <w:szCs w:val="24"/>
        </w:rPr>
      </w:pPr>
    </w:p>
    <w:p w14:paraId="4D0DE54B" w14:textId="60943156" w:rsidR="00627983" w:rsidRDefault="00773DBA" w:rsidP="00773DBA">
      <w:pPr>
        <w:spacing w:line="360" w:lineRule="auto"/>
        <w:rPr>
          <w:rFonts w:ascii="Times New Roman" w:hAnsi="Times New Roman" w:cs="Times New Roman"/>
          <w:sz w:val="24"/>
          <w:szCs w:val="24"/>
        </w:rPr>
      </w:pPr>
      <w:r>
        <w:rPr>
          <w:rFonts w:ascii="Times New Roman" w:hAnsi="Times New Roman" w:cs="Times New Roman"/>
          <w:b/>
          <w:bCs/>
          <w:sz w:val="24"/>
          <w:szCs w:val="24"/>
        </w:rPr>
        <w:t>Abstract</w:t>
      </w:r>
    </w:p>
    <w:p w14:paraId="25424E00" w14:textId="55A3A895" w:rsidR="00627983" w:rsidRPr="00627983" w:rsidRDefault="00627983" w:rsidP="00773DBA">
      <w:pPr>
        <w:spacing w:line="360" w:lineRule="auto"/>
        <w:rPr>
          <w:rStyle w:val="Strong"/>
          <w:rFonts w:ascii="Times New Roman" w:hAnsi="Times New Roman" w:cs="Times New Roman"/>
          <w:b w:val="0"/>
          <w:bCs w:val="0"/>
          <w:sz w:val="24"/>
          <w:szCs w:val="24"/>
        </w:rPr>
      </w:pPr>
      <w:r w:rsidRPr="00627983">
        <w:rPr>
          <w:rFonts w:ascii="Times New Roman" w:hAnsi="Times New Roman" w:cs="Times New Roman"/>
          <w:sz w:val="24"/>
          <w:szCs w:val="24"/>
        </w:rPr>
        <w:t>This study critically evaluates the effectiveness of the New Capital Investment Entrant Scheme (New CIES), a policy initiative introduced by Hong Kong to attract high-net-worth individuals (HNWIs) through capital investment, thereby aiming to stimulate economic growth and reinforce the city’s status as a leading global financial hub. As competition intensifies from rival cities such as Singapore, Dubai, London, and Malaysia, understanding the multidimensional impacts and comparative advantages of such schemes becomes increasingly essential for informed policymaking and economic strategy.</w:t>
      </w:r>
      <w:r w:rsidRPr="00627983">
        <w:rPr>
          <w:rFonts w:ascii="Times New Roman" w:hAnsi="Times New Roman" w:cs="Times New Roman"/>
          <w:sz w:val="24"/>
          <w:szCs w:val="24"/>
        </w:rPr>
        <w:br/>
        <w:t>The research is theoretically anchored in International Migration Theory, Network Theory, Human Capital Theory, and key insights from contemporary studies on labor market integration. The well-established push-pull model elucidates migration drivers as a result of the interplay between restrictive or challenging conditions in countries of origin and the appealing opportunities</w:t>
      </w:r>
      <w:r w:rsidR="00203141">
        <w:rPr>
          <w:rFonts w:ascii="Times New Roman" w:hAnsi="Times New Roman" w:cs="Times New Roman"/>
          <w:sz w:val="24"/>
          <w:szCs w:val="24"/>
        </w:rPr>
        <w:t xml:space="preserve"> </w:t>
      </w:r>
      <w:r w:rsidRPr="00627983">
        <w:rPr>
          <w:rFonts w:ascii="Times New Roman" w:hAnsi="Times New Roman" w:cs="Times New Roman"/>
          <w:sz w:val="24"/>
          <w:szCs w:val="24"/>
        </w:rPr>
        <w:t>—</w:t>
      </w:r>
      <w:r w:rsidR="00203141">
        <w:rPr>
          <w:rFonts w:ascii="Times New Roman" w:hAnsi="Times New Roman" w:cs="Times New Roman"/>
          <w:sz w:val="24"/>
          <w:szCs w:val="24"/>
        </w:rPr>
        <w:t xml:space="preserve"> </w:t>
      </w:r>
      <w:r w:rsidRPr="00627983">
        <w:rPr>
          <w:rFonts w:ascii="Times New Roman" w:hAnsi="Times New Roman" w:cs="Times New Roman"/>
          <w:sz w:val="24"/>
          <w:szCs w:val="24"/>
        </w:rPr>
        <w:t>such as security, established financial infrastructure, and business connectivity</w:t>
      </w:r>
      <w:r>
        <w:rPr>
          <w:rFonts w:ascii="Times New Roman" w:hAnsi="Times New Roman" w:cs="Times New Roman"/>
          <w:sz w:val="24"/>
          <w:szCs w:val="24"/>
        </w:rPr>
        <w:t xml:space="preserve"> </w:t>
      </w:r>
      <w:r w:rsidRPr="00627983">
        <w:rPr>
          <w:rFonts w:ascii="Times New Roman" w:hAnsi="Times New Roman" w:cs="Times New Roman"/>
          <w:sz w:val="24"/>
          <w:szCs w:val="24"/>
        </w:rPr>
        <w:t>—</w:t>
      </w:r>
      <w:r>
        <w:rPr>
          <w:rFonts w:ascii="Times New Roman" w:hAnsi="Times New Roman" w:cs="Times New Roman"/>
          <w:sz w:val="24"/>
          <w:szCs w:val="24"/>
        </w:rPr>
        <w:t xml:space="preserve"> </w:t>
      </w:r>
      <w:r w:rsidRPr="00627983">
        <w:rPr>
          <w:rFonts w:ascii="Times New Roman" w:hAnsi="Times New Roman" w:cs="Times New Roman"/>
          <w:sz w:val="24"/>
          <w:szCs w:val="24"/>
        </w:rPr>
        <w:t>offered by the destination. Network theory sheds light on the crucial influence of social and business connections, which not only reduce the risks associated with migration but also facilitate successful economic and cultural integration for HNWIs and their families. Concurrently, Human Capital Theory presents a strong economic logic for individuals’ strategic migration choices, explaining how they seek to maximize returns not only on financial capital, but also in education, social mobility, and long-term lifestyle aspirations.</w:t>
      </w:r>
      <w:r w:rsidRPr="00627983">
        <w:rPr>
          <w:rFonts w:ascii="Times New Roman" w:hAnsi="Times New Roman" w:cs="Times New Roman"/>
          <w:sz w:val="24"/>
          <w:szCs w:val="24"/>
        </w:rPr>
        <w:br/>
        <w:t>Employing a qualitative methodology, this study utilizes in-depth, semi-structured interviews with diverse participants, including HNWIs, financial advisors, and government policymakers, and is further reinforced by documentary analysis of policy papers, industry reports, and public migration data to provide a comprehensive policy evaluation. Thematic coding is employed to systematically identify core themes and patterns, while methodological triangulation serves to corroborate findings and enhance interpretative credibility.</w:t>
      </w:r>
      <w:r w:rsidRPr="00627983">
        <w:rPr>
          <w:rFonts w:ascii="Times New Roman" w:hAnsi="Times New Roman" w:cs="Times New Roman"/>
          <w:sz w:val="24"/>
          <w:szCs w:val="24"/>
        </w:rPr>
        <w:br/>
        <w:t>Preliminary findings indicate that, although the New CIES effectively attracts sophisticated international investors motivated by global mobility and capital protection, persistent challenges remain</w:t>
      </w:r>
      <w:r>
        <w:rPr>
          <w:rFonts w:ascii="Times New Roman" w:hAnsi="Times New Roman" w:cs="Times New Roman"/>
          <w:sz w:val="24"/>
          <w:szCs w:val="24"/>
        </w:rPr>
        <w:t xml:space="preserve"> </w:t>
      </w:r>
      <w:r w:rsidRPr="00627983">
        <w:rPr>
          <w:rFonts w:ascii="Times New Roman" w:hAnsi="Times New Roman" w:cs="Times New Roman"/>
          <w:sz w:val="24"/>
          <w:szCs w:val="24"/>
        </w:rPr>
        <w:t>—</w:t>
      </w:r>
      <w:r>
        <w:rPr>
          <w:rFonts w:ascii="Times New Roman" w:hAnsi="Times New Roman" w:cs="Times New Roman"/>
          <w:sz w:val="24"/>
          <w:szCs w:val="24"/>
        </w:rPr>
        <w:t xml:space="preserve"> </w:t>
      </w:r>
      <w:r w:rsidRPr="00627983">
        <w:rPr>
          <w:rFonts w:ascii="Times New Roman" w:hAnsi="Times New Roman" w:cs="Times New Roman"/>
          <w:sz w:val="24"/>
          <w:szCs w:val="24"/>
        </w:rPr>
        <w:t>particularly in the areas of integration, local economic engagement, and community acceptance. Concerns regarding limited transparency, perceptions of exclusivity, and potential reputational risks for Hong Kong are cited as significant barriers to maximizing policy effectiveness. This research advances a nuanced, multidimensional framework for evaluating investment migration policies, synthesizing rigorous economic analysis with sociological perspectives.</w:t>
      </w:r>
      <w:r w:rsidRPr="00627983">
        <w:rPr>
          <w:rFonts w:ascii="Times New Roman" w:hAnsi="Times New Roman" w:cs="Times New Roman"/>
          <w:sz w:val="24"/>
          <w:szCs w:val="24"/>
        </w:rPr>
        <w:br/>
        <w:t>Ultimately, the study offers actionable, evidence-based recommendations for policymakers, migration advisors, and academic researchers. It highlights the importance of adaptive, transparent policy designs and robust support systems that foster genuine integration and ensure long-term economic benefits for the host society. The report also advocates for expanded comparative analyses with other major cities and calls for longitudinal studies to assess the sustained impacts of investment migration over time, contributing to a more informed discourse on the future of global mobility and economic development.</w:t>
      </w:r>
    </w:p>
    <w:p w14:paraId="7CCB116B" w14:textId="77777777" w:rsidR="00773DBA" w:rsidRPr="00FC299E" w:rsidRDefault="00773DBA" w:rsidP="00773DBA">
      <w:pPr>
        <w:spacing w:line="360" w:lineRule="auto"/>
        <w:rPr>
          <w:rFonts w:ascii="Times New Roman" w:hAnsi="Times New Roman" w:cs="Times New Roman"/>
          <w:b/>
          <w:bCs/>
          <w:sz w:val="24"/>
          <w:szCs w:val="24"/>
        </w:rPr>
      </w:pPr>
    </w:p>
    <w:p w14:paraId="15681FF9" w14:textId="77777777" w:rsidR="00773DBA" w:rsidRPr="00FC299E" w:rsidRDefault="00773DBA" w:rsidP="00773DBA">
      <w:p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Keywords:</w:t>
      </w:r>
      <w:r w:rsidRPr="00FC299E">
        <w:rPr>
          <w:rFonts w:ascii="Times New Roman" w:hAnsi="Times New Roman" w:cs="Times New Roman"/>
          <w:sz w:val="24"/>
          <w:szCs w:val="24"/>
        </w:rPr>
        <w:t xml:space="preserve"> </w:t>
      </w:r>
      <w:r w:rsidRPr="00FC299E">
        <w:rPr>
          <w:rStyle w:val="Strong"/>
          <w:rFonts w:ascii="Times New Roman" w:hAnsi="Times New Roman" w:cs="Times New Roman"/>
          <w:b w:val="0"/>
          <w:bCs w:val="0"/>
          <w:sz w:val="24"/>
          <w:szCs w:val="24"/>
        </w:rPr>
        <w:t>New CIES</w:t>
      </w:r>
      <w:r w:rsidRPr="00FC299E">
        <w:rPr>
          <w:rFonts w:ascii="Times New Roman" w:hAnsi="Times New Roman" w:cs="Times New Roman"/>
          <w:sz w:val="24"/>
          <w:szCs w:val="24"/>
        </w:rPr>
        <w:t xml:space="preserve">, </w:t>
      </w:r>
      <w:r w:rsidRPr="00FC299E">
        <w:rPr>
          <w:rStyle w:val="Strong"/>
          <w:rFonts w:ascii="Times New Roman" w:hAnsi="Times New Roman" w:cs="Times New Roman"/>
          <w:b w:val="0"/>
          <w:bCs w:val="0"/>
          <w:sz w:val="24"/>
          <w:szCs w:val="24"/>
        </w:rPr>
        <w:t>HNWIs, Investment Migration, Push-Pull Model</w:t>
      </w:r>
      <w:r w:rsidRPr="00FC299E">
        <w:rPr>
          <w:rFonts w:ascii="Times New Roman" w:hAnsi="Times New Roman" w:cs="Times New Roman"/>
          <w:sz w:val="24"/>
          <w:szCs w:val="24"/>
        </w:rPr>
        <w:t xml:space="preserve">, </w:t>
      </w:r>
      <w:r w:rsidRPr="00FC299E">
        <w:rPr>
          <w:rStyle w:val="Strong"/>
          <w:rFonts w:ascii="Times New Roman" w:hAnsi="Times New Roman" w:cs="Times New Roman"/>
          <w:b w:val="0"/>
          <w:bCs w:val="0"/>
          <w:sz w:val="24"/>
          <w:szCs w:val="24"/>
        </w:rPr>
        <w:t>Social and Business Networks</w:t>
      </w:r>
      <w:r w:rsidRPr="00FC299E">
        <w:rPr>
          <w:rFonts w:ascii="Times New Roman" w:hAnsi="Times New Roman" w:cs="Times New Roman"/>
          <w:sz w:val="24"/>
          <w:szCs w:val="24"/>
        </w:rPr>
        <w:t xml:space="preserve">, </w:t>
      </w:r>
      <w:r w:rsidRPr="00FC299E">
        <w:rPr>
          <w:rStyle w:val="Strong"/>
          <w:rFonts w:ascii="Times New Roman" w:hAnsi="Times New Roman" w:cs="Times New Roman"/>
          <w:b w:val="0"/>
          <w:bCs w:val="0"/>
          <w:sz w:val="24"/>
          <w:szCs w:val="24"/>
        </w:rPr>
        <w:t>Policy Effectiveness</w:t>
      </w:r>
      <w:r w:rsidRPr="00FC299E">
        <w:rPr>
          <w:rFonts w:ascii="Times New Roman" w:hAnsi="Times New Roman" w:cs="Times New Roman"/>
          <w:sz w:val="24"/>
          <w:szCs w:val="24"/>
        </w:rPr>
        <w:t xml:space="preserve">, </w:t>
      </w:r>
      <w:r w:rsidRPr="00FC299E">
        <w:rPr>
          <w:rStyle w:val="Strong"/>
          <w:rFonts w:ascii="Times New Roman" w:hAnsi="Times New Roman" w:cs="Times New Roman"/>
          <w:b w:val="0"/>
          <w:bCs w:val="0"/>
          <w:sz w:val="24"/>
          <w:szCs w:val="24"/>
        </w:rPr>
        <w:t>Global Mobility</w:t>
      </w:r>
    </w:p>
    <w:p w14:paraId="227ADB83" w14:textId="77777777" w:rsidR="0002747A" w:rsidRPr="00FC299E" w:rsidRDefault="00880A4C" w:rsidP="009A1835">
      <w:pPr>
        <w:spacing w:line="360" w:lineRule="auto"/>
        <w:rPr>
          <w:rFonts w:ascii="Times New Roman" w:hAnsi="Times New Roman" w:cs="Times New Roman"/>
          <w:b/>
          <w:bCs/>
          <w:sz w:val="24"/>
          <w:szCs w:val="24"/>
        </w:rPr>
      </w:pPr>
      <w:r w:rsidRPr="00FC299E">
        <w:rPr>
          <w:rFonts w:ascii="Times New Roman" w:hAnsi="Times New Roman" w:cs="Times New Roman"/>
          <w:sz w:val="24"/>
          <w:szCs w:val="24"/>
        </w:rPr>
        <w:br/>
      </w:r>
      <w:r w:rsidRPr="00FC299E">
        <w:rPr>
          <w:rFonts w:ascii="Times New Roman" w:hAnsi="Times New Roman" w:cs="Times New Roman"/>
          <w:b/>
          <w:bCs/>
          <w:sz w:val="24"/>
          <w:szCs w:val="24"/>
        </w:rPr>
        <w:t>Part 1: Design a Research Project with Clarity and Precision</w:t>
      </w:r>
    </w:p>
    <w:p w14:paraId="6B936835" w14:textId="77777777" w:rsidR="00F059BB" w:rsidRPr="00FC299E" w:rsidRDefault="00F059BB" w:rsidP="009A1835">
      <w:pPr>
        <w:spacing w:line="360" w:lineRule="auto"/>
        <w:rPr>
          <w:rFonts w:ascii="Times New Roman" w:hAnsi="Times New Roman" w:cs="Times New Roman"/>
          <w:b/>
          <w:bCs/>
          <w:sz w:val="24"/>
          <w:szCs w:val="24"/>
        </w:rPr>
      </w:pPr>
    </w:p>
    <w:p w14:paraId="393344A9" w14:textId="7AEEE24E" w:rsidR="0002747A" w:rsidRPr="00FC299E" w:rsidRDefault="00F62B2A" w:rsidP="009A1835">
      <w:p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 xml:space="preserve">1.1 </w:t>
      </w:r>
      <w:r w:rsidR="0002747A" w:rsidRPr="00FC299E">
        <w:rPr>
          <w:rFonts w:ascii="Times New Roman" w:hAnsi="Times New Roman" w:cs="Times New Roman"/>
          <w:b/>
          <w:bCs/>
          <w:sz w:val="24"/>
          <w:szCs w:val="24"/>
        </w:rPr>
        <w:t>Introduction</w:t>
      </w:r>
      <w:r w:rsidR="0002747A" w:rsidRPr="00FC299E">
        <w:rPr>
          <w:rFonts w:ascii="Times New Roman" w:hAnsi="Times New Roman" w:cs="Times New Roman"/>
          <w:sz w:val="24"/>
          <w:szCs w:val="24"/>
        </w:rPr>
        <w:br/>
        <w:t xml:space="preserve">The global business environment continues to evolve at an unprecedented pace, driven by technological innovation, rapidly changing regulations, and intensifying competition among cities and countries to attract investment and talent. Hong Kong, as a premier international financial center, faces both unique opportunities and formidable challenges in this landscape. With the launch of the New CIES, the </w:t>
      </w:r>
      <w:r w:rsidR="004813A3">
        <w:rPr>
          <w:rFonts w:ascii="Times New Roman" w:hAnsi="Times New Roman" w:cs="Times New Roman"/>
          <w:sz w:val="24"/>
          <w:szCs w:val="24"/>
        </w:rPr>
        <w:t xml:space="preserve">Hong Kong SAR </w:t>
      </w:r>
      <w:r w:rsidR="0002747A" w:rsidRPr="00FC299E">
        <w:rPr>
          <w:rFonts w:ascii="Times New Roman" w:hAnsi="Times New Roman" w:cs="Times New Roman"/>
          <w:sz w:val="24"/>
          <w:szCs w:val="24"/>
        </w:rPr>
        <w:t>government seeks to leverage the mobility of HNWIs to bolster economic growth, deepen financial market sophistication, and sustain the city’s global standing. However, the efficacy and broader impact of such a policy remain subject to debate, requiring rigorous academic investigation informed by robust theoretical and methodological frameworks</w:t>
      </w:r>
      <w:r w:rsidR="00A04353" w:rsidRPr="00FC299E">
        <w:rPr>
          <w:rFonts w:ascii="Times New Roman" w:hAnsi="Times New Roman" w:cs="Times New Roman"/>
          <w:sz w:val="24"/>
          <w:szCs w:val="24"/>
        </w:rPr>
        <w:t xml:space="preserve"> (Massey et al., 1993; Becker, 2000).</w:t>
      </w:r>
    </w:p>
    <w:p w14:paraId="618B245D" w14:textId="77777777" w:rsidR="004813A3" w:rsidRPr="00FC299E" w:rsidRDefault="004813A3" w:rsidP="0002747A">
      <w:pPr>
        <w:spacing w:line="360" w:lineRule="auto"/>
        <w:rPr>
          <w:rFonts w:ascii="Times New Roman" w:hAnsi="Times New Roman" w:cs="Times New Roman"/>
          <w:b/>
          <w:bCs/>
          <w:sz w:val="24"/>
          <w:szCs w:val="24"/>
        </w:rPr>
      </w:pPr>
    </w:p>
    <w:p w14:paraId="253F74C5" w14:textId="48AE79B8" w:rsidR="0002747A" w:rsidRDefault="00F62B2A" w:rsidP="0002747A">
      <w:p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 xml:space="preserve">1.2 </w:t>
      </w:r>
      <w:r w:rsidR="0002747A" w:rsidRPr="00FC299E">
        <w:rPr>
          <w:rFonts w:ascii="Times New Roman" w:hAnsi="Times New Roman" w:cs="Times New Roman"/>
          <w:b/>
          <w:bCs/>
          <w:sz w:val="24"/>
          <w:szCs w:val="24"/>
        </w:rPr>
        <w:t>Research Objectives and Questions</w:t>
      </w:r>
      <w:r w:rsidR="0002747A" w:rsidRPr="00FC299E">
        <w:rPr>
          <w:rFonts w:ascii="Times New Roman" w:hAnsi="Times New Roman" w:cs="Times New Roman"/>
          <w:sz w:val="24"/>
          <w:szCs w:val="24"/>
        </w:rPr>
        <w:br/>
        <w:t>To address the complexities of investment migration and its effects on Hong Kong, the project is guided by four clearly defined objectives, each matched to a targeted research question. This ensures a systematic and holistic exploration of both the policy’s mechanisms and its real-world implications.</w:t>
      </w:r>
    </w:p>
    <w:p w14:paraId="214DB6B4" w14:textId="77777777" w:rsidR="00270786" w:rsidRPr="00FC299E" w:rsidRDefault="00270786" w:rsidP="0002747A">
      <w:pPr>
        <w:spacing w:line="360" w:lineRule="auto"/>
        <w:rPr>
          <w:rFonts w:ascii="Times New Roman" w:hAnsi="Times New Roman" w:cs="Times New Roman"/>
          <w:sz w:val="24"/>
          <w:szCs w:val="24"/>
        </w:rPr>
      </w:pPr>
    </w:p>
    <w:tbl>
      <w:tblPr>
        <w:tblW w:w="9630" w:type="dxa"/>
        <w:tblBorders>
          <w:top w:val="single" w:sz="6" w:space="0" w:color="auto"/>
          <w:left w:val="single" w:sz="6" w:space="0" w:color="auto"/>
          <w:bottom w:val="single" w:sz="6" w:space="0" w:color="auto"/>
          <w:right w:val="single" w:sz="6" w:space="0" w:color="auto"/>
        </w:tblBorders>
        <w:tblCellMar>
          <w:top w:w="15" w:type="dxa"/>
          <w:left w:w="15" w:type="dxa"/>
          <w:bottom w:w="15" w:type="dxa"/>
          <w:right w:w="15" w:type="dxa"/>
        </w:tblCellMar>
        <w:tblLook w:val="04A0" w:firstRow="1" w:lastRow="0" w:firstColumn="1" w:lastColumn="0" w:noHBand="0" w:noVBand="1"/>
      </w:tblPr>
      <w:tblGrid>
        <w:gridCol w:w="4564"/>
        <w:gridCol w:w="5066"/>
      </w:tblGrid>
      <w:tr w:rsidR="00270786" w14:paraId="198D082F" w14:textId="77777777" w:rsidTr="006A1BEC">
        <w:trPr>
          <w:tblHeader/>
        </w:trPr>
        <w:tc>
          <w:tcPr>
            <w:tcW w:w="4564" w:type="dxa"/>
            <w:tcBorders>
              <w:top w:val="single" w:sz="6" w:space="0" w:color="auto"/>
              <w:left w:val="single" w:sz="6" w:space="0" w:color="auto"/>
              <w:bottom w:val="single" w:sz="6" w:space="0" w:color="auto"/>
              <w:right w:val="single" w:sz="6" w:space="0" w:color="auto"/>
            </w:tcBorders>
            <w:tcMar>
              <w:top w:w="120" w:type="dxa"/>
              <w:left w:w="120" w:type="dxa"/>
              <w:bottom w:w="120" w:type="dxa"/>
              <w:right w:w="120" w:type="dxa"/>
            </w:tcMar>
          </w:tcPr>
          <w:p w14:paraId="12E5F754" w14:textId="77777777" w:rsidR="00270786" w:rsidRDefault="00270786" w:rsidP="006A1BEC">
            <w:pPr>
              <w:widowControl/>
              <w:spacing w:before="240" w:after="240"/>
              <w:jc w:val="left"/>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Research Objectives</w:t>
            </w:r>
          </w:p>
        </w:tc>
        <w:tc>
          <w:tcPr>
            <w:tcW w:w="5066" w:type="dxa"/>
            <w:tcBorders>
              <w:top w:val="single" w:sz="6" w:space="0" w:color="auto"/>
              <w:left w:val="single" w:sz="6" w:space="0" w:color="auto"/>
              <w:bottom w:val="single" w:sz="6" w:space="0" w:color="auto"/>
              <w:right w:val="single" w:sz="6" w:space="0" w:color="auto"/>
            </w:tcBorders>
            <w:tcMar>
              <w:top w:w="120" w:type="dxa"/>
              <w:left w:w="120" w:type="dxa"/>
              <w:bottom w:w="120" w:type="dxa"/>
              <w:right w:w="120" w:type="dxa"/>
            </w:tcMar>
          </w:tcPr>
          <w:p w14:paraId="1B4DFA6E" w14:textId="77777777" w:rsidR="00270786" w:rsidRDefault="00270786" w:rsidP="006A1BEC">
            <w:pPr>
              <w:widowControl/>
              <w:spacing w:before="240" w:after="240"/>
              <w:jc w:val="left"/>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Research Questions</w:t>
            </w:r>
          </w:p>
        </w:tc>
      </w:tr>
      <w:tr w:rsidR="00270786" w14:paraId="1731F50A" w14:textId="77777777" w:rsidTr="006A1BEC">
        <w:tc>
          <w:tcPr>
            <w:tcW w:w="4564" w:type="dxa"/>
            <w:tcBorders>
              <w:top w:val="single" w:sz="6" w:space="0" w:color="auto"/>
              <w:left w:val="single" w:sz="6" w:space="0" w:color="auto"/>
              <w:bottom w:val="single" w:sz="6" w:space="0" w:color="auto"/>
              <w:right w:val="single" w:sz="6" w:space="0" w:color="auto"/>
            </w:tcBorders>
            <w:tcMar>
              <w:top w:w="137" w:type="dxa"/>
              <w:left w:w="120" w:type="dxa"/>
              <w:bottom w:w="137" w:type="dxa"/>
              <w:right w:w="120" w:type="dxa"/>
            </w:tcMar>
            <w:vAlign w:val="bottom"/>
          </w:tcPr>
          <w:p w14:paraId="527FABB8" w14:textId="77777777" w:rsidR="00270786" w:rsidRDefault="00270786" w:rsidP="006A1BEC">
            <w:pPr>
              <w:widowControl/>
              <w:spacing w:before="240" w:after="240"/>
              <w:jc w:val="left"/>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1. Assess the effectiveness of the New CIES policy in attracting HNWIs to Hong Kong.</w:t>
            </w:r>
          </w:p>
        </w:tc>
        <w:tc>
          <w:tcPr>
            <w:tcW w:w="5066" w:type="dxa"/>
            <w:tcBorders>
              <w:top w:val="single" w:sz="6" w:space="0" w:color="auto"/>
              <w:left w:val="single" w:sz="6" w:space="0" w:color="auto"/>
              <w:bottom w:val="single" w:sz="6" w:space="0" w:color="auto"/>
              <w:right w:val="single" w:sz="6" w:space="0" w:color="auto"/>
            </w:tcBorders>
            <w:tcMar>
              <w:top w:w="137" w:type="dxa"/>
              <w:left w:w="120" w:type="dxa"/>
              <w:bottom w:w="137" w:type="dxa"/>
              <w:right w:w="120" w:type="dxa"/>
            </w:tcMar>
            <w:vAlign w:val="bottom"/>
          </w:tcPr>
          <w:p w14:paraId="06EB97FA" w14:textId="77777777" w:rsidR="00270786" w:rsidRDefault="00270786" w:rsidP="006A1BEC">
            <w:pPr>
              <w:widowControl/>
              <w:spacing w:before="240" w:after="240"/>
              <w:jc w:val="left"/>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What factors motivate HNWIs to apply for the New CIES and relocate to Hong Kong?</w:t>
            </w:r>
          </w:p>
        </w:tc>
      </w:tr>
      <w:tr w:rsidR="00270786" w14:paraId="003EBA17" w14:textId="77777777" w:rsidTr="006A1BEC">
        <w:tc>
          <w:tcPr>
            <w:tcW w:w="4564" w:type="dxa"/>
            <w:tcBorders>
              <w:top w:val="single" w:sz="6" w:space="0" w:color="auto"/>
              <w:left w:val="single" w:sz="6" w:space="0" w:color="auto"/>
              <w:bottom w:val="single" w:sz="6" w:space="0" w:color="auto"/>
              <w:right w:val="single" w:sz="6" w:space="0" w:color="auto"/>
            </w:tcBorders>
            <w:tcMar>
              <w:top w:w="137" w:type="dxa"/>
              <w:left w:w="120" w:type="dxa"/>
              <w:bottom w:w="137" w:type="dxa"/>
              <w:right w:w="120" w:type="dxa"/>
            </w:tcMar>
            <w:vAlign w:val="bottom"/>
          </w:tcPr>
          <w:p w14:paraId="72924258" w14:textId="77777777" w:rsidR="00270786" w:rsidRDefault="00270786" w:rsidP="006A1BEC">
            <w:pPr>
              <w:widowControl/>
              <w:spacing w:before="240" w:after="240"/>
              <w:jc w:val="left"/>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2. Evaluate the impact of social and business networks on New CIES applicants’ success.</w:t>
            </w:r>
          </w:p>
        </w:tc>
        <w:tc>
          <w:tcPr>
            <w:tcW w:w="5066" w:type="dxa"/>
            <w:tcBorders>
              <w:top w:val="single" w:sz="6" w:space="0" w:color="auto"/>
              <w:left w:val="single" w:sz="6" w:space="0" w:color="auto"/>
              <w:bottom w:val="single" w:sz="6" w:space="0" w:color="auto"/>
              <w:right w:val="single" w:sz="6" w:space="0" w:color="auto"/>
            </w:tcBorders>
            <w:tcMar>
              <w:top w:w="137" w:type="dxa"/>
              <w:left w:w="120" w:type="dxa"/>
              <w:bottom w:w="137" w:type="dxa"/>
              <w:right w:w="120" w:type="dxa"/>
            </w:tcMar>
            <w:vAlign w:val="bottom"/>
          </w:tcPr>
          <w:p w14:paraId="70080F45" w14:textId="77777777" w:rsidR="00270786" w:rsidRDefault="00270786" w:rsidP="006A1BEC">
            <w:pPr>
              <w:widowControl/>
              <w:spacing w:before="240" w:after="240"/>
              <w:jc w:val="left"/>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How do network connections (business, familial, social) affect the outcomes of investment migration under the New CIES?</w:t>
            </w:r>
          </w:p>
        </w:tc>
      </w:tr>
      <w:tr w:rsidR="00270786" w14:paraId="7E2EE369" w14:textId="77777777" w:rsidTr="006A1BEC">
        <w:tc>
          <w:tcPr>
            <w:tcW w:w="4564" w:type="dxa"/>
            <w:tcBorders>
              <w:top w:val="single" w:sz="6" w:space="0" w:color="auto"/>
              <w:left w:val="single" w:sz="6" w:space="0" w:color="auto"/>
              <w:bottom w:val="single" w:sz="6" w:space="0" w:color="auto"/>
              <w:right w:val="single" w:sz="6" w:space="0" w:color="auto"/>
            </w:tcBorders>
            <w:tcMar>
              <w:top w:w="137" w:type="dxa"/>
              <w:left w:w="120" w:type="dxa"/>
              <w:bottom w:w="137" w:type="dxa"/>
              <w:right w:w="120" w:type="dxa"/>
            </w:tcMar>
            <w:vAlign w:val="bottom"/>
          </w:tcPr>
          <w:p w14:paraId="0175A6C0" w14:textId="77777777" w:rsidR="00270786" w:rsidRDefault="00270786" w:rsidP="006A1BEC">
            <w:pPr>
              <w:widowControl/>
              <w:spacing w:before="240" w:after="240"/>
              <w:jc w:val="left"/>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3. Analyze policy implications for Hong Kong’s financial and socioeconomic development.</w:t>
            </w:r>
          </w:p>
        </w:tc>
        <w:tc>
          <w:tcPr>
            <w:tcW w:w="5066" w:type="dxa"/>
            <w:tcBorders>
              <w:top w:val="single" w:sz="6" w:space="0" w:color="auto"/>
              <w:left w:val="single" w:sz="6" w:space="0" w:color="auto"/>
              <w:bottom w:val="single" w:sz="6" w:space="0" w:color="auto"/>
              <w:right w:val="single" w:sz="6" w:space="0" w:color="auto"/>
            </w:tcBorders>
            <w:tcMar>
              <w:top w:w="137" w:type="dxa"/>
              <w:left w:w="120" w:type="dxa"/>
              <w:bottom w:w="137" w:type="dxa"/>
              <w:right w:w="120" w:type="dxa"/>
            </w:tcMar>
            <w:vAlign w:val="bottom"/>
          </w:tcPr>
          <w:p w14:paraId="198AD58B" w14:textId="77777777" w:rsidR="00270786" w:rsidRDefault="00270786" w:rsidP="006A1BEC">
            <w:pPr>
              <w:widowControl/>
              <w:spacing w:before="240" w:after="240"/>
              <w:jc w:val="left"/>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What are the broader impacts of the New CIES on Hong Kong’s economic landscape and international reputation?</w:t>
            </w:r>
          </w:p>
        </w:tc>
      </w:tr>
      <w:tr w:rsidR="00270786" w14:paraId="0FFBEA06" w14:textId="77777777" w:rsidTr="006A1BEC">
        <w:tc>
          <w:tcPr>
            <w:tcW w:w="4564" w:type="dxa"/>
            <w:tcBorders>
              <w:top w:val="single" w:sz="6" w:space="0" w:color="auto"/>
              <w:left w:val="single" w:sz="6" w:space="0" w:color="auto"/>
              <w:bottom w:val="single" w:sz="6" w:space="0" w:color="auto"/>
              <w:right w:val="single" w:sz="6" w:space="0" w:color="auto"/>
            </w:tcBorders>
            <w:tcMar>
              <w:top w:w="137" w:type="dxa"/>
              <w:left w:w="120" w:type="dxa"/>
              <w:bottom w:w="137" w:type="dxa"/>
              <w:right w:w="120" w:type="dxa"/>
            </w:tcMar>
            <w:vAlign w:val="bottom"/>
          </w:tcPr>
          <w:p w14:paraId="67D73538" w14:textId="77777777" w:rsidR="00270786" w:rsidRDefault="00270786" w:rsidP="006A1BEC">
            <w:pPr>
              <w:widowControl/>
              <w:spacing w:before="240" w:after="240"/>
              <w:jc w:val="left"/>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4. Identify and address limitations in policy implementation and evaluation.</w:t>
            </w:r>
          </w:p>
        </w:tc>
        <w:tc>
          <w:tcPr>
            <w:tcW w:w="5066" w:type="dxa"/>
            <w:tcBorders>
              <w:top w:val="single" w:sz="6" w:space="0" w:color="auto"/>
              <w:left w:val="single" w:sz="6" w:space="0" w:color="auto"/>
              <w:bottom w:val="single" w:sz="6" w:space="0" w:color="auto"/>
              <w:right w:val="single" w:sz="6" w:space="0" w:color="auto"/>
            </w:tcBorders>
            <w:tcMar>
              <w:top w:w="137" w:type="dxa"/>
              <w:left w:w="120" w:type="dxa"/>
              <w:bottom w:w="137" w:type="dxa"/>
              <w:right w:w="120" w:type="dxa"/>
            </w:tcMar>
            <w:vAlign w:val="bottom"/>
          </w:tcPr>
          <w:p w14:paraId="46218BC5" w14:textId="77777777" w:rsidR="00270786" w:rsidRDefault="00270786" w:rsidP="006A1BEC">
            <w:pPr>
              <w:widowControl/>
              <w:spacing w:before="240" w:after="240"/>
              <w:jc w:val="left"/>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What gaps exist in policy design or implementation that may limit the effectiveness of the New CIES?</w:t>
            </w:r>
          </w:p>
        </w:tc>
      </w:tr>
    </w:tbl>
    <w:p w14:paraId="79F94F35" w14:textId="77777777" w:rsidR="0003466D" w:rsidRPr="00FC299E" w:rsidRDefault="0003466D" w:rsidP="009A1835">
      <w:pPr>
        <w:spacing w:line="360" w:lineRule="auto"/>
        <w:rPr>
          <w:rFonts w:ascii="Times New Roman" w:hAnsi="Times New Roman" w:cs="Times New Roman"/>
          <w:sz w:val="24"/>
          <w:szCs w:val="24"/>
        </w:rPr>
      </w:pPr>
    </w:p>
    <w:p w14:paraId="4CFDC4C6" w14:textId="78F8C061" w:rsidR="0002747A" w:rsidRPr="00FC299E" w:rsidRDefault="0002747A" w:rsidP="009A1835">
      <w:pPr>
        <w:spacing w:line="360" w:lineRule="auto"/>
        <w:rPr>
          <w:rFonts w:ascii="Times New Roman" w:hAnsi="Times New Roman" w:cs="Times New Roman"/>
          <w:sz w:val="24"/>
          <w:szCs w:val="24"/>
        </w:rPr>
      </w:pPr>
      <w:r w:rsidRPr="00FC299E">
        <w:rPr>
          <w:rFonts w:ascii="Times New Roman" w:hAnsi="Times New Roman" w:cs="Times New Roman"/>
          <w:sz w:val="24"/>
          <w:szCs w:val="24"/>
        </w:rPr>
        <w:t>These objectives and questions form the backbone of the research design, creating a focused pathway for data collection and analysis. By clarifying the central constructs — policy effectiveness, network impact, macroeconomic implications, and design limitations</w:t>
      </w:r>
      <w:r w:rsidR="008C5469" w:rsidRPr="00FC299E">
        <w:rPr>
          <w:rFonts w:ascii="Times New Roman" w:hAnsi="Times New Roman" w:cs="Times New Roman"/>
          <w:sz w:val="24"/>
          <w:szCs w:val="24"/>
        </w:rPr>
        <w:t xml:space="preserve"> </w:t>
      </w:r>
      <w:r w:rsidRPr="00FC299E">
        <w:rPr>
          <w:rFonts w:ascii="Times New Roman" w:hAnsi="Times New Roman" w:cs="Times New Roman"/>
          <w:sz w:val="24"/>
          <w:szCs w:val="24"/>
        </w:rPr>
        <w:t>—</w:t>
      </w:r>
      <w:r w:rsidR="008C5469" w:rsidRPr="00FC299E">
        <w:rPr>
          <w:rFonts w:ascii="Times New Roman" w:hAnsi="Times New Roman" w:cs="Times New Roman"/>
          <w:sz w:val="24"/>
          <w:szCs w:val="24"/>
        </w:rPr>
        <w:t xml:space="preserve"> </w:t>
      </w:r>
      <w:r w:rsidRPr="00FC299E">
        <w:rPr>
          <w:rFonts w:ascii="Times New Roman" w:hAnsi="Times New Roman" w:cs="Times New Roman"/>
          <w:sz w:val="24"/>
          <w:szCs w:val="24"/>
        </w:rPr>
        <w:t>the study can generate actionable insights for policymakers, practitioners, and academic stakeholders</w:t>
      </w:r>
      <w:r w:rsidR="008E1E08" w:rsidRPr="00FC299E">
        <w:rPr>
          <w:rFonts w:ascii="Times New Roman" w:hAnsi="Times New Roman" w:cs="Times New Roman"/>
          <w:sz w:val="24"/>
          <w:szCs w:val="24"/>
        </w:rPr>
        <w:t xml:space="preserve"> (Dustmann, 2016).</w:t>
      </w:r>
    </w:p>
    <w:p w14:paraId="64665E72" w14:textId="77777777" w:rsidR="00F17FF6" w:rsidRPr="00FC299E" w:rsidRDefault="00F17FF6" w:rsidP="009A1835">
      <w:pPr>
        <w:spacing w:line="360" w:lineRule="auto"/>
        <w:rPr>
          <w:rFonts w:ascii="Times New Roman" w:hAnsi="Times New Roman" w:cs="Times New Roman"/>
          <w:b/>
          <w:bCs/>
          <w:sz w:val="24"/>
          <w:szCs w:val="24"/>
        </w:rPr>
      </w:pPr>
    </w:p>
    <w:p w14:paraId="0DD655FC" w14:textId="399B2593" w:rsidR="0002747A" w:rsidRPr="00FC299E" w:rsidRDefault="00F62B2A" w:rsidP="009A1835">
      <w:pPr>
        <w:spacing w:line="360" w:lineRule="auto"/>
        <w:rPr>
          <w:rStyle w:val="Strong"/>
          <w:rFonts w:ascii="Times New Roman" w:hAnsi="Times New Roman" w:cs="Times New Roman"/>
          <w:sz w:val="24"/>
          <w:szCs w:val="24"/>
        </w:rPr>
      </w:pPr>
      <w:r w:rsidRPr="00FC299E">
        <w:rPr>
          <w:rFonts w:ascii="Times New Roman" w:hAnsi="Times New Roman" w:cs="Times New Roman"/>
          <w:b/>
          <w:bCs/>
          <w:sz w:val="24"/>
          <w:szCs w:val="24"/>
        </w:rPr>
        <w:t xml:space="preserve">1.3 </w:t>
      </w:r>
      <w:r w:rsidR="0002747A" w:rsidRPr="00FC299E">
        <w:rPr>
          <w:rFonts w:ascii="Times New Roman" w:hAnsi="Times New Roman" w:cs="Times New Roman"/>
          <w:b/>
          <w:bCs/>
          <w:sz w:val="24"/>
          <w:szCs w:val="24"/>
        </w:rPr>
        <w:t>Contemporary Business Problem</w:t>
      </w:r>
      <w:r w:rsidR="0002747A" w:rsidRPr="00FC299E">
        <w:rPr>
          <w:rFonts w:ascii="Times New Roman" w:hAnsi="Times New Roman" w:cs="Times New Roman"/>
          <w:sz w:val="24"/>
          <w:szCs w:val="24"/>
        </w:rPr>
        <w:br/>
        <w:t>Hong Kong’s prominence as a global financial and business center is increasingly challenged by cities such as Singapore, London, and Dubai, all of which vie for the attention of global capital and talent. In a world marked by volatility</w:t>
      </w:r>
      <w:r w:rsidR="008C5469" w:rsidRPr="00FC299E">
        <w:rPr>
          <w:rFonts w:ascii="Times New Roman" w:hAnsi="Times New Roman" w:cs="Times New Roman"/>
          <w:sz w:val="24"/>
          <w:szCs w:val="24"/>
        </w:rPr>
        <w:t xml:space="preserve"> </w:t>
      </w:r>
      <w:r w:rsidR="0002747A" w:rsidRPr="00FC299E">
        <w:rPr>
          <w:rFonts w:ascii="Times New Roman" w:hAnsi="Times New Roman" w:cs="Times New Roman"/>
          <w:sz w:val="24"/>
          <w:szCs w:val="24"/>
        </w:rPr>
        <w:t>—</w:t>
      </w:r>
      <w:r w:rsidR="008C5469" w:rsidRPr="00FC299E">
        <w:rPr>
          <w:rFonts w:ascii="Times New Roman" w:hAnsi="Times New Roman" w:cs="Times New Roman"/>
          <w:sz w:val="24"/>
          <w:szCs w:val="24"/>
        </w:rPr>
        <w:t xml:space="preserve"> </w:t>
      </w:r>
      <w:r w:rsidR="0002747A" w:rsidRPr="00FC299E">
        <w:rPr>
          <w:rFonts w:ascii="Times New Roman" w:hAnsi="Times New Roman" w:cs="Times New Roman"/>
          <w:sz w:val="24"/>
          <w:szCs w:val="24"/>
        </w:rPr>
        <w:t>be it economic shocks, geopolitical crises, or regulatory shifts</w:t>
      </w:r>
      <w:r w:rsidR="008C5469" w:rsidRPr="00FC299E">
        <w:rPr>
          <w:rFonts w:ascii="Times New Roman" w:hAnsi="Times New Roman" w:cs="Times New Roman"/>
          <w:sz w:val="24"/>
          <w:szCs w:val="24"/>
        </w:rPr>
        <w:t xml:space="preserve"> </w:t>
      </w:r>
      <w:r w:rsidR="0002747A" w:rsidRPr="00FC299E">
        <w:rPr>
          <w:rFonts w:ascii="Times New Roman" w:hAnsi="Times New Roman" w:cs="Times New Roman"/>
          <w:sz w:val="24"/>
          <w:szCs w:val="24"/>
        </w:rPr>
        <w:t>—</w:t>
      </w:r>
      <w:r w:rsidR="008C5469" w:rsidRPr="00FC299E">
        <w:rPr>
          <w:rFonts w:ascii="Times New Roman" w:hAnsi="Times New Roman" w:cs="Times New Roman"/>
          <w:sz w:val="24"/>
          <w:szCs w:val="24"/>
        </w:rPr>
        <w:t xml:space="preserve"> </w:t>
      </w:r>
      <w:r w:rsidR="0002747A" w:rsidRPr="00FC299E">
        <w:rPr>
          <w:rFonts w:ascii="Times New Roman" w:hAnsi="Times New Roman" w:cs="Times New Roman"/>
          <w:sz w:val="24"/>
          <w:szCs w:val="24"/>
        </w:rPr>
        <w:t xml:space="preserve">the ability to attract and retain </w:t>
      </w:r>
      <w:r w:rsidR="000F3656">
        <w:rPr>
          <w:rFonts w:ascii="Times New Roman" w:hAnsi="Times New Roman" w:cs="Times New Roman"/>
          <w:sz w:val="24"/>
          <w:szCs w:val="24"/>
        </w:rPr>
        <w:t>HNWI</w:t>
      </w:r>
      <w:r w:rsidR="0002747A" w:rsidRPr="00FC299E">
        <w:rPr>
          <w:rFonts w:ascii="Times New Roman" w:hAnsi="Times New Roman" w:cs="Times New Roman"/>
          <w:sz w:val="24"/>
          <w:szCs w:val="24"/>
        </w:rPr>
        <w:t>s is a matter of strategic importance. The New CIES responds to this need by offering a pathway for HNWIs to obtain residency rights through qualifying capital investment.</w:t>
      </w:r>
      <w:r w:rsidR="0002747A" w:rsidRPr="00FC299E">
        <w:rPr>
          <w:rFonts w:ascii="Times New Roman" w:hAnsi="Times New Roman" w:cs="Times New Roman"/>
          <w:sz w:val="24"/>
          <w:szCs w:val="24"/>
        </w:rPr>
        <w:br/>
        <w:t>Yet, the policy’s actual effectiveness remains widely debated:</w:t>
      </w:r>
    </w:p>
    <w:p w14:paraId="029FED30" w14:textId="77777777" w:rsidR="0002747A" w:rsidRPr="00FC299E" w:rsidRDefault="0002747A" w:rsidP="0002747A">
      <w:pPr>
        <w:pStyle w:val="ListParagraph"/>
        <w:numPr>
          <w:ilvl w:val="0"/>
          <w:numId w:val="52"/>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Participation rates:</w:t>
      </w:r>
      <w:r w:rsidRPr="00FC299E">
        <w:rPr>
          <w:rFonts w:ascii="Times New Roman" w:hAnsi="Times New Roman" w:cs="Times New Roman"/>
          <w:sz w:val="24"/>
          <w:szCs w:val="24"/>
        </w:rPr>
        <w:t> Are enough HNWIs applying, and do they represent the target profile in terms of business sophistication and value-add to Hong Kong?</w:t>
      </w:r>
    </w:p>
    <w:p w14:paraId="27859D5B" w14:textId="77777777" w:rsidR="0002747A" w:rsidRPr="00FC299E" w:rsidRDefault="0002747A" w:rsidP="0002747A">
      <w:pPr>
        <w:pStyle w:val="ListParagraph"/>
        <w:numPr>
          <w:ilvl w:val="0"/>
          <w:numId w:val="52"/>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Economic outcomes:</w:t>
      </w:r>
      <w:r w:rsidRPr="00FC299E">
        <w:rPr>
          <w:rFonts w:ascii="Times New Roman" w:hAnsi="Times New Roman" w:cs="Times New Roman"/>
          <w:sz w:val="24"/>
          <w:szCs w:val="24"/>
        </w:rPr>
        <w:t> Are investments creating meaningful benefits for the local economy, or are they merely parking capital without broader engagement?</w:t>
      </w:r>
    </w:p>
    <w:p w14:paraId="66CD9865" w14:textId="77777777" w:rsidR="0002747A" w:rsidRPr="00FC299E" w:rsidRDefault="0002747A" w:rsidP="0002747A">
      <w:pPr>
        <w:pStyle w:val="ListParagraph"/>
        <w:numPr>
          <w:ilvl w:val="0"/>
          <w:numId w:val="52"/>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Societal integration:</w:t>
      </w:r>
      <w:r w:rsidRPr="00FC299E">
        <w:rPr>
          <w:rFonts w:ascii="Times New Roman" w:hAnsi="Times New Roman" w:cs="Times New Roman"/>
          <w:sz w:val="24"/>
          <w:szCs w:val="24"/>
        </w:rPr>
        <w:t> Are HNWIs successfully assimilating into Hong Kong society, contributing to innovation, job creation, and cross-cultural exchange?</w:t>
      </w:r>
    </w:p>
    <w:p w14:paraId="01296A62" w14:textId="08976CBE" w:rsidR="0002747A" w:rsidRPr="00FC299E" w:rsidRDefault="0002747A" w:rsidP="0002747A">
      <w:pPr>
        <w:pStyle w:val="ListParagraph"/>
        <w:numPr>
          <w:ilvl w:val="0"/>
          <w:numId w:val="52"/>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Reputation risks:</w:t>
      </w:r>
      <w:r w:rsidRPr="00FC299E">
        <w:rPr>
          <w:rFonts w:ascii="Times New Roman" w:hAnsi="Times New Roman" w:cs="Times New Roman"/>
          <w:sz w:val="24"/>
          <w:szCs w:val="24"/>
        </w:rPr>
        <w:t> Investment migration policies globally have faced criticism for facilitating financial crime, disrupting social cohesion, or encouraging speculative behavior. Hong Kong must address such risks to maintain trust in its institutions</w:t>
      </w:r>
      <w:r w:rsidR="008E1E08" w:rsidRPr="00FC299E">
        <w:rPr>
          <w:rFonts w:ascii="Times New Roman" w:hAnsi="Times New Roman" w:cs="Times New Roman"/>
          <w:sz w:val="24"/>
          <w:szCs w:val="24"/>
        </w:rPr>
        <w:t> (Carling, 2002).</w:t>
      </w:r>
    </w:p>
    <w:p w14:paraId="38B9698D" w14:textId="70A4E841" w:rsidR="0002747A" w:rsidRPr="00FC299E" w:rsidRDefault="0002747A" w:rsidP="0002747A">
      <w:pPr>
        <w:spacing w:line="360" w:lineRule="auto"/>
        <w:rPr>
          <w:rFonts w:ascii="Times New Roman" w:hAnsi="Times New Roman" w:cs="Times New Roman"/>
          <w:sz w:val="24"/>
          <w:szCs w:val="24"/>
        </w:rPr>
      </w:pPr>
      <w:r w:rsidRPr="00FC299E">
        <w:rPr>
          <w:rFonts w:ascii="Times New Roman" w:hAnsi="Times New Roman" w:cs="Times New Roman"/>
          <w:sz w:val="24"/>
          <w:szCs w:val="24"/>
        </w:rPr>
        <w:t>These challenges are not isolated. Migratory, financial, and regulatory trends continue to shift globally</w:t>
      </w:r>
      <w:r w:rsidR="00BF0CAC" w:rsidRPr="00FC299E">
        <w:rPr>
          <w:rFonts w:ascii="Times New Roman" w:hAnsi="Times New Roman" w:cs="Times New Roman"/>
          <w:sz w:val="24"/>
          <w:szCs w:val="24"/>
        </w:rPr>
        <w:t xml:space="preserve"> </w:t>
      </w:r>
      <w:r w:rsidRPr="00FC299E">
        <w:rPr>
          <w:rFonts w:ascii="Times New Roman" w:hAnsi="Times New Roman" w:cs="Times New Roman"/>
          <w:sz w:val="24"/>
          <w:szCs w:val="24"/>
        </w:rPr>
        <w:t>—</w:t>
      </w:r>
      <w:r w:rsidR="00BF0CAC" w:rsidRPr="00FC299E">
        <w:rPr>
          <w:rFonts w:ascii="Times New Roman" w:hAnsi="Times New Roman" w:cs="Times New Roman"/>
          <w:sz w:val="24"/>
          <w:szCs w:val="24"/>
        </w:rPr>
        <w:t xml:space="preserve"> </w:t>
      </w:r>
      <w:r w:rsidRPr="00FC299E">
        <w:rPr>
          <w:rFonts w:ascii="Times New Roman" w:hAnsi="Times New Roman" w:cs="Times New Roman"/>
          <w:sz w:val="24"/>
          <w:szCs w:val="24"/>
        </w:rPr>
        <w:t>with the COVID-19 pandemic, capital flows, and geopolitical tensions all impacting the movement and strategies of HNWIs. As a result, Hong Kong’s efforts through the New CIES must be evaluated not simply on quantitative outcomes, but on their broader social, economic, and reputational impacts</w:t>
      </w:r>
      <w:r w:rsidR="008E1E08" w:rsidRPr="00FC299E">
        <w:rPr>
          <w:rFonts w:ascii="Times New Roman" w:hAnsi="Times New Roman" w:cs="Times New Roman"/>
          <w:sz w:val="24"/>
          <w:szCs w:val="24"/>
        </w:rPr>
        <w:t xml:space="preserve"> (De Haas, 2020).</w:t>
      </w:r>
    </w:p>
    <w:p w14:paraId="72163AAF" w14:textId="77777777" w:rsidR="00F17FF6" w:rsidRPr="00FC299E" w:rsidRDefault="00F17FF6" w:rsidP="009A1835">
      <w:pPr>
        <w:spacing w:line="360" w:lineRule="auto"/>
        <w:rPr>
          <w:rFonts w:ascii="Times New Roman" w:hAnsi="Times New Roman" w:cs="Times New Roman"/>
          <w:b/>
          <w:bCs/>
          <w:sz w:val="24"/>
          <w:szCs w:val="24"/>
        </w:rPr>
      </w:pPr>
    </w:p>
    <w:p w14:paraId="3CB4829B" w14:textId="38FD14A9" w:rsidR="00DE7966" w:rsidRPr="00DE7966" w:rsidRDefault="00F62B2A" w:rsidP="00E23485">
      <w:pPr>
        <w:spacing w:line="360" w:lineRule="auto"/>
        <w:rPr>
          <w:rStyle w:val="Strong"/>
          <w:rFonts w:ascii="Times New Roman" w:hAnsi="Times New Roman" w:cs="Times New Roman"/>
          <w:sz w:val="24"/>
          <w:szCs w:val="24"/>
        </w:rPr>
      </w:pPr>
      <w:r w:rsidRPr="00FC299E">
        <w:rPr>
          <w:rFonts w:ascii="Times New Roman" w:hAnsi="Times New Roman" w:cs="Times New Roman"/>
          <w:b/>
          <w:bCs/>
          <w:sz w:val="24"/>
          <w:szCs w:val="24"/>
        </w:rPr>
        <w:t xml:space="preserve">1.4 </w:t>
      </w:r>
      <w:r w:rsidR="00BF0CAC" w:rsidRPr="00FC299E">
        <w:rPr>
          <w:rFonts w:ascii="Times New Roman" w:hAnsi="Times New Roman" w:cs="Times New Roman"/>
          <w:b/>
          <w:bCs/>
          <w:sz w:val="24"/>
          <w:szCs w:val="24"/>
        </w:rPr>
        <w:t>Philosophical and Epistemological Framework</w:t>
      </w:r>
      <w:r w:rsidR="00BF0CAC" w:rsidRPr="00FC299E">
        <w:rPr>
          <w:rFonts w:ascii="Times New Roman" w:hAnsi="Times New Roman" w:cs="Times New Roman"/>
          <w:sz w:val="24"/>
          <w:szCs w:val="24"/>
        </w:rPr>
        <w:br/>
        <w:t xml:space="preserve">To engage with the multidimensional complexity of investment migration, this study is anchored in </w:t>
      </w:r>
      <w:r w:rsidR="007144CA">
        <w:rPr>
          <w:rFonts w:ascii="Times New Roman" w:hAnsi="Times New Roman" w:cs="Times New Roman"/>
          <w:sz w:val="24"/>
          <w:szCs w:val="24"/>
        </w:rPr>
        <w:t>four</w:t>
      </w:r>
      <w:r w:rsidR="00BF0CAC" w:rsidRPr="00FC299E">
        <w:rPr>
          <w:rFonts w:ascii="Times New Roman" w:hAnsi="Times New Roman" w:cs="Times New Roman"/>
          <w:sz w:val="24"/>
          <w:szCs w:val="24"/>
        </w:rPr>
        <w:t xml:space="preserve"> interrelated theoretical frameworks:</w:t>
      </w:r>
    </w:p>
    <w:p w14:paraId="3A6546DD" w14:textId="3938ED15" w:rsidR="00DE7966" w:rsidRDefault="00DE7966" w:rsidP="00DE7966">
      <w:pPr>
        <w:pStyle w:val="ListParagraph"/>
        <w:numPr>
          <w:ilvl w:val="0"/>
          <w:numId w:val="72"/>
        </w:numPr>
        <w:spacing w:line="360" w:lineRule="auto"/>
        <w:rPr>
          <w:rFonts w:ascii="Times New Roman" w:hAnsi="Times New Roman" w:cs="Times New Roman"/>
          <w:sz w:val="24"/>
          <w:szCs w:val="24"/>
        </w:rPr>
      </w:pPr>
      <w:r w:rsidRPr="00DE7966">
        <w:rPr>
          <w:rStyle w:val="Strong"/>
          <w:rFonts w:ascii="Times New Roman" w:hAnsi="Times New Roman" w:cs="Times New Roman"/>
          <w:sz w:val="24"/>
          <w:szCs w:val="24"/>
        </w:rPr>
        <w:t>International Migration Theory</w:t>
      </w:r>
      <w:r w:rsidRPr="00DE7966">
        <w:rPr>
          <w:rFonts w:ascii="Times New Roman" w:hAnsi="Times New Roman" w:cs="Times New Roman"/>
          <w:sz w:val="24"/>
          <w:szCs w:val="24"/>
        </w:rPr>
        <w:t> (Massey et al., 1993): This paradigm, notably through the push-pull and network models, illuminates the multifaceted drivers of cross-border movement. Push factors</w:t>
      </w:r>
      <w:r w:rsidR="00CA3458">
        <w:rPr>
          <w:rFonts w:ascii="Times New Roman" w:hAnsi="Times New Roman" w:cs="Times New Roman"/>
          <w:sz w:val="24"/>
          <w:szCs w:val="24"/>
        </w:rPr>
        <w:t xml:space="preserve"> </w:t>
      </w:r>
      <w:r w:rsidRPr="00DE7966">
        <w:rPr>
          <w:rFonts w:ascii="Times New Roman" w:hAnsi="Times New Roman" w:cs="Times New Roman"/>
          <w:sz w:val="24"/>
          <w:szCs w:val="24"/>
        </w:rPr>
        <w:t>—</w:t>
      </w:r>
      <w:r w:rsidR="00CA3458">
        <w:rPr>
          <w:rFonts w:ascii="Times New Roman" w:hAnsi="Times New Roman" w:cs="Times New Roman"/>
          <w:sz w:val="24"/>
          <w:szCs w:val="24"/>
        </w:rPr>
        <w:t xml:space="preserve"> </w:t>
      </w:r>
      <w:r w:rsidRPr="00DE7966">
        <w:rPr>
          <w:rFonts w:ascii="Times New Roman" w:hAnsi="Times New Roman" w:cs="Times New Roman"/>
          <w:sz w:val="24"/>
          <w:szCs w:val="24"/>
        </w:rPr>
        <w:t>such as political instability, restrictive regulations, or adverse economic conditions in origin countries</w:t>
      </w:r>
      <w:r>
        <w:rPr>
          <w:rFonts w:ascii="Times New Roman" w:hAnsi="Times New Roman" w:cs="Times New Roman"/>
          <w:sz w:val="24"/>
          <w:szCs w:val="24"/>
        </w:rPr>
        <w:t xml:space="preserve"> </w:t>
      </w:r>
      <w:r w:rsidRPr="00DE7966">
        <w:rPr>
          <w:rFonts w:ascii="Times New Roman" w:hAnsi="Times New Roman" w:cs="Times New Roman"/>
          <w:sz w:val="24"/>
          <w:szCs w:val="24"/>
        </w:rPr>
        <w:t>—</w:t>
      </w:r>
      <w:r>
        <w:rPr>
          <w:rFonts w:ascii="Times New Roman" w:hAnsi="Times New Roman" w:cs="Times New Roman"/>
          <w:sz w:val="24"/>
          <w:szCs w:val="24"/>
        </w:rPr>
        <w:t xml:space="preserve"> </w:t>
      </w:r>
      <w:r w:rsidRPr="00DE7966">
        <w:rPr>
          <w:rFonts w:ascii="Times New Roman" w:hAnsi="Times New Roman" w:cs="Times New Roman"/>
          <w:sz w:val="24"/>
          <w:szCs w:val="24"/>
        </w:rPr>
        <w:t>incentivize HNWIs</w:t>
      </w:r>
      <w:r>
        <w:rPr>
          <w:rFonts w:ascii="Times New Roman" w:hAnsi="Times New Roman" w:cs="Times New Roman"/>
          <w:sz w:val="24"/>
          <w:szCs w:val="24"/>
        </w:rPr>
        <w:t xml:space="preserve"> </w:t>
      </w:r>
      <w:r w:rsidRPr="00DE7966">
        <w:rPr>
          <w:rFonts w:ascii="Times New Roman" w:hAnsi="Times New Roman" w:cs="Times New Roman"/>
          <w:sz w:val="24"/>
          <w:szCs w:val="24"/>
        </w:rPr>
        <w:t>to seek alternative destinations. Conversely, pull factors such as Hong Kong’s robust investment climate, personal security, and global connectivity render the city an attractive locus for migration. Within this framework, </w:t>
      </w:r>
      <w:r w:rsidRPr="00DE7966">
        <w:rPr>
          <w:rStyle w:val="Strong"/>
          <w:rFonts w:ascii="Times New Roman" w:hAnsi="Times New Roman" w:cs="Times New Roman"/>
          <w:sz w:val="24"/>
          <w:szCs w:val="24"/>
        </w:rPr>
        <w:t>Network Theory</w:t>
      </w:r>
      <w:r w:rsidRPr="00DE7966">
        <w:rPr>
          <w:rFonts w:ascii="Times New Roman" w:hAnsi="Times New Roman" w:cs="Times New Roman"/>
          <w:sz w:val="24"/>
          <w:szCs w:val="24"/>
        </w:rPr>
        <w:t> plays an integral role by emphasizing how established business contacts, familial ties, and transnational communities mitigate migration risks and foster successful integration and social capital development.</w:t>
      </w:r>
    </w:p>
    <w:p w14:paraId="7ACE3468" w14:textId="0FC307C7" w:rsidR="00DE7966" w:rsidRDefault="00DE7966" w:rsidP="00DE7966">
      <w:pPr>
        <w:pStyle w:val="ListParagraph"/>
        <w:numPr>
          <w:ilvl w:val="0"/>
          <w:numId w:val="72"/>
        </w:numPr>
        <w:spacing w:line="360" w:lineRule="auto"/>
        <w:rPr>
          <w:rFonts w:ascii="Times New Roman" w:hAnsi="Times New Roman" w:cs="Times New Roman"/>
          <w:sz w:val="24"/>
          <w:szCs w:val="24"/>
        </w:rPr>
      </w:pPr>
      <w:r w:rsidRPr="00DE7966">
        <w:rPr>
          <w:rStyle w:val="Strong"/>
          <w:rFonts w:ascii="Times New Roman" w:hAnsi="Times New Roman" w:cs="Times New Roman"/>
          <w:sz w:val="24"/>
          <w:szCs w:val="24"/>
        </w:rPr>
        <w:t>Human Capital Theory</w:t>
      </w:r>
      <w:r w:rsidRPr="00DE7966">
        <w:rPr>
          <w:rFonts w:ascii="Times New Roman" w:hAnsi="Times New Roman" w:cs="Times New Roman"/>
          <w:sz w:val="24"/>
          <w:szCs w:val="24"/>
        </w:rPr>
        <w:t> (Becker, 2000): Building on Becker’s foundational work, this theory posits that migratory decisions by individuals</w:t>
      </w:r>
      <w:r>
        <w:rPr>
          <w:rFonts w:ascii="Times New Roman" w:hAnsi="Times New Roman" w:cs="Times New Roman"/>
          <w:sz w:val="24"/>
          <w:szCs w:val="24"/>
        </w:rPr>
        <w:t xml:space="preserve"> </w:t>
      </w:r>
      <w:r w:rsidRPr="00DE7966">
        <w:rPr>
          <w:rFonts w:ascii="Times New Roman" w:hAnsi="Times New Roman" w:cs="Times New Roman"/>
          <w:sz w:val="24"/>
          <w:szCs w:val="24"/>
        </w:rPr>
        <w:t>—</w:t>
      </w:r>
      <w:r>
        <w:rPr>
          <w:rFonts w:ascii="Times New Roman" w:hAnsi="Times New Roman" w:cs="Times New Roman"/>
          <w:sz w:val="24"/>
          <w:szCs w:val="24"/>
        </w:rPr>
        <w:t xml:space="preserve"> </w:t>
      </w:r>
      <w:r w:rsidRPr="00DE7966">
        <w:rPr>
          <w:rFonts w:ascii="Times New Roman" w:hAnsi="Times New Roman" w:cs="Times New Roman"/>
          <w:sz w:val="24"/>
          <w:szCs w:val="24"/>
        </w:rPr>
        <w:t>including HNWIs</w:t>
      </w:r>
      <w:r>
        <w:rPr>
          <w:rFonts w:ascii="Times New Roman" w:hAnsi="Times New Roman" w:cs="Times New Roman"/>
          <w:sz w:val="24"/>
          <w:szCs w:val="24"/>
        </w:rPr>
        <w:t xml:space="preserve"> </w:t>
      </w:r>
      <w:r w:rsidRPr="00DE7966">
        <w:rPr>
          <w:rFonts w:ascii="Times New Roman" w:hAnsi="Times New Roman" w:cs="Times New Roman"/>
          <w:sz w:val="24"/>
          <w:szCs w:val="24"/>
        </w:rPr>
        <w:t>—</w:t>
      </w:r>
      <w:r>
        <w:rPr>
          <w:rFonts w:ascii="Times New Roman" w:hAnsi="Times New Roman" w:cs="Times New Roman"/>
          <w:sz w:val="24"/>
          <w:szCs w:val="24"/>
        </w:rPr>
        <w:t xml:space="preserve"> </w:t>
      </w:r>
      <w:r w:rsidRPr="00DE7966">
        <w:rPr>
          <w:rFonts w:ascii="Times New Roman" w:hAnsi="Times New Roman" w:cs="Times New Roman"/>
          <w:sz w:val="24"/>
          <w:szCs w:val="24"/>
        </w:rPr>
        <w:t>are strategic investments aimed at maximizing the returns on their financial, educational, and experiential assets. It foregrounds migrants’ pursuit of asset protection, educational advancement, access to emerging markets, and enhanced global mobility for themselves and their families, highlighting the calculated nature of migration beyond mere economic transactions.</w:t>
      </w:r>
    </w:p>
    <w:p w14:paraId="64037474" w14:textId="77777777" w:rsidR="00DE7966" w:rsidRDefault="00DE7966" w:rsidP="00DE7966">
      <w:pPr>
        <w:pStyle w:val="ListParagraph"/>
        <w:numPr>
          <w:ilvl w:val="0"/>
          <w:numId w:val="72"/>
        </w:numPr>
        <w:spacing w:line="360" w:lineRule="auto"/>
        <w:rPr>
          <w:rFonts w:ascii="Times New Roman" w:hAnsi="Times New Roman" w:cs="Times New Roman"/>
          <w:sz w:val="24"/>
          <w:szCs w:val="24"/>
        </w:rPr>
      </w:pPr>
      <w:r w:rsidRPr="00DE7966">
        <w:rPr>
          <w:rStyle w:val="Strong"/>
          <w:rFonts w:ascii="Times New Roman" w:hAnsi="Times New Roman" w:cs="Times New Roman"/>
          <w:sz w:val="24"/>
          <w:szCs w:val="24"/>
        </w:rPr>
        <w:t>Labor Market and Migrant Integration</w:t>
      </w:r>
      <w:r w:rsidRPr="00DE7966">
        <w:rPr>
          <w:rFonts w:ascii="Times New Roman" w:hAnsi="Times New Roman" w:cs="Times New Roman"/>
          <w:sz w:val="24"/>
          <w:szCs w:val="24"/>
        </w:rPr>
        <w:t> (Dustmann, 2016): Christian Dustmann’s influential research advances the understanding of migration’s economic and social impacts within host countries. His empirical studies, particularly in European contexts, demonstrate how selective migration policies shape labor market dynamics and integration pathways, affecting both migrant outcomes and broader socio-economic development. Dustmann’s framework is crucial for evaluating policy effectiveness and designing migration strategies that promote equitable socio-economic participation.</w:t>
      </w:r>
    </w:p>
    <w:p w14:paraId="3D7E1074" w14:textId="4ADDBF74" w:rsidR="00DE7966" w:rsidRPr="00DE7966" w:rsidRDefault="00DE7966" w:rsidP="00E23485">
      <w:pPr>
        <w:pStyle w:val="ListParagraph"/>
        <w:numPr>
          <w:ilvl w:val="0"/>
          <w:numId w:val="72"/>
        </w:numPr>
        <w:spacing w:line="360" w:lineRule="auto"/>
        <w:rPr>
          <w:rFonts w:ascii="Times New Roman" w:hAnsi="Times New Roman" w:cs="Times New Roman"/>
          <w:sz w:val="24"/>
          <w:szCs w:val="24"/>
        </w:rPr>
      </w:pPr>
      <w:r w:rsidRPr="00DE7966">
        <w:rPr>
          <w:rStyle w:val="Strong"/>
          <w:rFonts w:ascii="Times New Roman" w:hAnsi="Times New Roman" w:cs="Times New Roman"/>
          <w:sz w:val="24"/>
          <w:szCs w:val="24"/>
        </w:rPr>
        <w:t>Acculturation Process Theory</w:t>
      </w:r>
      <w:r w:rsidRPr="00DE7966">
        <w:rPr>
          <w:rFonts w:ascii="Times New Roman" w:hAnsi="Times New Roman" w:cs="Times New Roman"/>
          <w:sz w:val="24"/>
          <w:szCs w:val="24"/>
        </w:rPr>
        <w:t> (Kim et al., 2015): Derived through grounded theory methodology, this framework provides nuanced insights into how migrants negotiate identity, adapt culturally, and construct new meanings within host societies. Particularly relevant to investment migration, it foregrounds the lived experiences and subjective realities of HNWIs, capturing the dynamic processes of social integration, identity reconstruction, and the interplay between individual agency and structural constraints.</w:t>
      </w:r>
    </w:p>
    <w:p w14:paraId="0D6DBFBC" w14:textId="4EEC6E51" w:rsidR="00F17FF6" w:rsidRPr="00DE7966" w:rsidRDefault="00BF0CAC" w:rsidP="009A1835">
      <w:pPr>
        <w:spacing w:line="360" w:lineRule="auto"/>
        <w:rPr>
          <w:rFonts w:ascii="Times New Roman" w:hAnsi="Times New Roman" w:cs="Times New Roman"/>
          <w:sz w:val="24"/>
          <w:szCs w:val="24"/>
        </w:rPr>
      </w:pPr>
      <w:r w:rsidRPr="00DE7966">
        <w:rPr>
          <w:rFonts w:ascii="Times New Roman" w:hAnsi="Times New Roman" w:cs="Times New Roman"/>
          <w:sz w:val="24"/>
          <w:szCs w:val="24"/>
        </w:rPr>
        <w:t xml:space="preserve">At a philosophical level, </w:t>
      </w:r>
      <w:r w:rsidR="00DE7966" w:rsidRPr="00DE7966">
        <w:rPr>
          <w:rFonts w:ascii="Times New Roman" w:hAnsi="Times New Roman" w:cs="Times New Roman"/>
          <w:sz w:val="24"/>
          <w:szCs w:val="24"/>
        </w:rPr>
        <w:t>Philosophically, this study adopts an </w:t>
      </w:r>
      <w:r w:rsidR="00DE7966" w:rsidRPr="00DE7966">
        <w:rPr>
          <w:rStyle w:val="Strong"/>
          <w:rFonts w:ascii="Times New Roman" w:hAnsi="Times New Roman" w:cs="Times New Roman"/>
          <w:sz w:val="24"/>
          <w:szCs w:val="24"/>
        </w:rPr>
        <w:t>interpretivist stance</w:t>
      </w:r>
      <w:r w:rsidR="00DE7966" w:rsidRPr="00DE7966">
        <w:rPr>
          <w:rFonts w:ascii="Times New Roman" w:hAnsi="Times New Roman" w:cs="Times New Roman"/>
          <w:sz w:val="24"/>
          <w:szCs w:val="24"/>
        </w:rPr>
        <w:t>, recognizing knowledge as constructed through lived experiences, contextual processes, and the agency of individuals navigating complex legal and social landscapes. This stance privileges rich qualitative data over purely quantitative measures, providing a deeper understanding of the social meanings and motivations underpinning migration decisions.</w:t>
      </w:r>
      <w:r w:rsidR="00DE7966" w:rsidRPr="00DE7966">
        <w:rPr>
          <w:rFonts w:ascii="Times New Roman" w:hAnsi="Times New Roman" w:cs="Times New Roman"/>
          <w:sz w:val="24"/>
          <w:szCs w:val="24"/>
        </w:rPr>
        <w:br/>
        <w:t>Interpretivism contrasts with </w:t>
      </w:r>
      <w:r w:rsidR="00DE7966" w:rsidRPr="00DE7966">
        <w:rPr>
          <w:rStyle w:val="Strong"/>
          <w:rFonts w:ascii="Times New Roman" w:hAnsi="Times New Roman" w:cs="Times New Roman"/>
          <w:sz w:val="24"/>
          <w:szCs w:val="24"/>
        </w:rPr>
        <w:t>positivist paradigms</w:t>
      </w:r>
      <w:r w:rsidR="00DE7966" w:rsidRPr="00DE7966">
        <w:rPr>
          <w:rFonts w:ascii="Times New Roman" w:hAnsi="Times New Roman" w:cs="Times New Roman"/>
          <w:sz w:val="24"/>
          <w:szCs w:val="24"/>
        </w:rPr>
        <w:t>, which prioritize objective, generalizable truths obtained through empirical measurement. Instead, interpretivism values subjective meaning, contextual specificity, and multiplicity of perspectives, which is especially critical in investment migration research where individual stories, strategic calculations, and socio-cultural challenges offer vital insights beyond aggregate statistics (Creswell, 2013).</w:t>
      </w:r>
    </w:p>
    <w:p w14:paraId="6A987A7B" w14:textId="77777777" w:rsidR="00DE7966" w:rsidRPr="00FC299E" w:rsidRDefault="00DE7966" w:rsidP="009A1835">
      <w:pPr>
        <w:spacing w:line="360" w:lineRule="auto"/>
        <w:rPr>
          <w:rFonts w:ascii="Times New Roman" w:hAnsi="Times New Roman" w:cs="Times New Roman"/>
          <w:b/>
          <w:bCs/>
          <w:sz w:val="24"/>
          <w:szCs w:val="24"/>
        </w:rPr>
      </w:pPr>
    </w:p>
    <w:p w14:paraId="6191F376" w14:textId="59D64DA6" w:rsidR="00AC71B8" w:rsidRPr="00FC299E" w:rsidRDefault="00F62B2A" w:rsidP="009A1835">
      <w:p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 xml:space="preserve">1.5 </w:t>
      </w:r>
      <w:r w:rsidR="00AC71B8" w:rsidRPr="00FC299E">
        <w:rPr>
          <w:rFonts w:ascii="Times New Roman" w:hAnsi="Times New Roman" w:cs="Times New Roman"/>
          <w:b/>
          <w:bCs/>
          <w:sz w:val="24"/>
          <w:szCs w:val="24"/>
        </w:rPr>
        <w:t>Potential Impact</w:t>
      </w:r>
      <w:r w:rsidR="00AC71B8" w:rsidRPr="00FC299E">
        <w:rPr>
          <w:rFonts w:ascii="Times New Roman" w:hAnsi="Times New Roman" w:cs="Times New Roman"/>
          <w:sz w:val="24"/>
          <w:szCs w:val="24"/>
        </w:rPr>
        <w:br/>
        <w:t>The rigorous and contextually-informed investigation of the New CIES policy promises several key impacts:</w:t>
      </w:r>
    </w:p>
    <w:p w14:paraId="286A0379" w14:textId="4DE95382" w:rsidR="00AC71B8" w:rsidRPr="00FC299E" w:rsidRDefault="00AC71B8" w:rsidP="00AC71B8">
      <w:pPr>
        <w:pStyle w:val="ListParagraph"/>
        <w:numPr>
          <w:ilvl w:val="0"/>
          <w:numId w:val="54"/>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For policymakers:</w:t>
      </w:r>
      <w:r w:rsidRPr="00FC299E">
        <w:rPr>
          <w:rFonts w:ascii="Times New Roman" w:hAnsi="Times New Roman" w:cs="Times New Roman"/>
          <w:sz w:val="24"/>
          <w:szCs w:val="24"/>
        </w:rPr>
        <w:t> The research will provide nuanced feedback on the strengths and weaknesses of the New CIES, offering evidence-based recommendations for program design, risk management, and communication strategies.</w:t>
      </w:r>
      <w:r w:rsidR="00BE6E80" w:rsidRPr="00FC299E">
        <w:rPr>
          <w:rFonts w:ascii="Times New Roman" w:hAnsi="Times New Roman" w:cs="Times New Roman"/>
          <w:sz w:val="24"/>
          <w:szCs w:val="24"/>
        </w:rPr>
        <w:t xml:space="preserve"> </w:t>
      </w:r>
      <w:r w:rsidRPr="00FC299E">
        <w:rPr>
          <w:rFonts w:ascii="Times New Roman" w:hAnsi="Times New Roman" w:cs="Times New Roman"/>
          <w:sz w:val="24"/>
          <w:szCs w:val="24"/>
        </w:rPr>
        <w:t>By surfacing real-world complexities and stakeholder perspectives, the study will help refine eligibility criteria, monitoring procedures, and integration support.</w:t>
      </w:r>
    </w:p>
    <w:p w14:paraId="7A466553" w14:textId="77777777" w:rsidR="00AC71B8" w:rsidRPr="00FC299E" w:rsidRDefault="00AC71B8" w:rsidP="00AC71B8">
      <w:pPr>
        <w:pStyle w:val="ListParagraph"/>
        <w:numPr>
          <w:ilvl w:val="0"/>
          <w:numId w:val="54"/>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For financial and migration advisors:</w:t>
      </w:r>
      <w:r w:rsidRPr="00FC299E">
        <w:rPr>
          <w:rFonts w:ascii="Times New Roman" w:hAnsi="Times New Roman" w:cs="Times New Roman"/>
          <w:sz w:val="24"/>
          <w:szCs w:val="24"/>
        </w:rPr>
        <w:t> Practitioners will gain fresh insights into the motivations of HNWI clients and the factors shaping successful migration outcomes. Understanding network effects and policy limitations will support better advisory practices and long-term relationship building.</w:t>
      </w:r>
    </w:p>
    <w:p w14:paraId="44A232B3" w14:textId="34F71DBF" w:rsidR="00AC71B8" w:rsidRPr="00FC299E" w:rsidRDefault="00AC71B8" w:rsidP="00AC71B8">
      <w:pPr>
        <w:pStyle w:val="ListParagraph"/>
        <w:numPr>
          <w:ilvl w:val="0"/>
          <w:numId w:val="54"/>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For Hong Kong’s strategic positioning:</w:t>
      </w:r>
      <w:r w:rsidRPr="00FC299E">
        <w:rPr>
          <w:rFonts w:ascii="Times New Roman" w:hAnsi="Times New Roman" w:cs="Times New Roman"/>
          <w:sz w:val="24"/>
          <w:szCs w:val="24"/>
        </w:rPr>
        <w:t> By examining the broader economic and reputational effects of the policy, the research will contribute to discussions around sustaining the city’s competitiveness in the face of global uncertainty. It will inform long-term strategic planning around talent attraction, economic diversification, and international cooperation</w:t>
      </w:r>
      <w:r w:rsidR="00783099" w:rsidRPr="00FC299E">
        <w:rPr>
          <w:rFonts w:ascii="Times New Roman" w:hAnsi="Times New Roman" w:cs="Times New Roman"/>
          <w:sz w:val="24"/>
          <w:szCs w:val="24"/>
        </w:rPr>
        <w:t xml:space="preserve"> (Invest Hong Kong, 2025).</w:t>
      </w:r>
    </w:p>
    <w:p w14:paraId="26FAFE17" w14:textId="015682CA" w:rsidR="00AC71B8" w:rsidRPr="00FC299E" w:rsidRDefault="00AC71B8" w:rsidP="00AC71B8">
      <w:pPr>
        <w:pStyle w:val="ListParagraph"/>
        <w:numPr>
          <w:ilvl w:val="0"/>
          <w:numId w:val="54"/>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Academic contributions:</w:t>
      </w:r>
      <w:r w:rsidRPr="00FC299E">
        <w:rPr>
          <w:rFonts w:ascii="Times New Roman" w:hAnsi="Times New Roman" w:cs="Times New Roman"/>
          <w:sz w:val="24"/>
          <w:szCs w:val="24"/>
        </w:rPr>
        <w:t> The project will fill gaps in literature by exploring under-studied aspects of investment migration—especially the qualitative dimensions of network influence, integration, and lived experience. It will advance theoretical understanding by integrating migration theory and human capital theory within a unique urban context</w:t>
      </w:r>
      <w:r w:rsidR="00783099" w:rsidRPr="00FC299E">
        <w:rPr>
          <w:rFonts w:ascii="Times New Roman" w:hAnsi="Times New Roman" w:cs="Times New Roman"/>
          <w:sz w:val="24"/>
          <w:szCs w:val="24"/>
        </w:rPr>
        <w:t xml:space="preserve"> (Massey et al., 1993; Becker, 2000).</w:t>
      </w:r>
    </w:p>
    <w:p w14:paraId="725CDB7A" w14:textId="3EA6189D" w:rsidR="00BF0CAC" w:rsidRPr="00FC299E" w:rsidRDefault="00AC71B8" w:rsidP="009A1835">
      <w:pPr>
        <w:spacing w:line="360" w:lineRule="auto"/>
        <w:rPr>
          <w:rFonts w:ascii="Times New Roman" w:eastAsia="Times New Roman" w:hAnsi="Times New Roman" w:cs="Times New Roman"/>
          <w:spacing w:val="1"/>
          <w:kern w:val="0"/>
          <w:sz w:val="24"/>
          <w:szCs w:val="24"/>
          <w14:ligatures w14:val="none"/>
        </w:rPr>
      </w:pPr>
      <w:r w:rsidRPr="00FC299E">
        <w:rPr>
          <w:rFonts w:ascii="Times New Roman" w:hAnsi="Times New Roman" w:cs="Times New Roman"/>
          <w:sz w:val="24"/>
          <w:szCs w:val="24"/>
        </w:rPr>
        <w:t>By bringing together theoretical rigor, methodological innovation, and practical relevance, this research will not only evaluate the New CIES on its stated aims but also illuminate underlying dynamics crucial to contemporary debates on migration, investment, and urban development.</w:t>
      </w:r>
    </w:p>
    <w:p w14:paraId="1E09038F" w14:textId="77777777" w:rsidR="00F17FF6" w:rsidRPr="00FC299E" w:rsidRDefault="00F17FF6" w:rsidP="009A1835">
      <w:pPr>
        <w:spacing w:line="360" w:lineRule="auto"/>
        <w:rPr>
          <w:rFonts w:ascii="Times New Roman" w:hAnsi="Times New Roman" w:cs="Times New Roman"/>
          <w:b/>
          <w:bCs/>
          <w:sz w:val="24"/>
          <w:szCs w:val="24"/>
        </w:rPr>
      </w:pPr>
    </w:p>
    <w:p w14:paraId="183C3BB9" w14:textId="46614E63" w:rsidR="00A865BC" w:rsidRPr="00FC299E" w:rsidRDefault="008C5469" w:rsidP="009A1835">
      <w:pPr>
        <w:spacing w:line="360" w:lineRule="auto"/>
        <w:rPr>
          <w:rFonts w:ascii="Times New Roman" w:hAnsi="Times New Roman" w:cs="Times New Roman"/>
          <w:b/>
          <w:bCs/>
          <w:sz w:val="24"/>
          <w:szCs w:val="24"/>
        </w:rPr>
      </w:pPr>
      <w:r w:rsidRPr="00FC299E">
        <w:rPr>
          <w:rFonts w:ascii="Times New Roman" w:hAnsi="Times New Roman" w:cs="Times New Roman"/>
          <w:b/>
          <w:bCs/>
          <w:sz w:val="24"/>
          <w:szCs w:val="24"/>
        </w:rPr>
        <w:t>1.6 Chapter Summary</w:t>
      </w:r>
      <w:r w:rsidRPr="00FC299E">
        <w:rPr>
          <w:rFonts w:ascii="Times New Roman" w:hAnsi="Times New Roman" w:cs="Times New Roman"/>
          <w:sz w:val="24"/>
          <w:szCs w:val="24"/>
        </w:rPr>
        <w:br/>
        <w:t>This research design lays the foundation for a comprehensive evaluation of the New CIES policy, situated at the intersection of economics, sociology, and policy studies. Through an interpretivist lens supported by robust theoretical frameworks, the study will generate contextually rich evidence with the capacity to inform decision-making, advance academic debates, and address pressing business challenges faced by Hong Kong in the age of global mobility and competition.</w:t>
      </w:r>
    </w:p>
    <w:p w14:paraId="6E977F99" w14:textId="77777777" w:rsidR="00F059BB" w:rsidRPr="00FC299E" w:rsidRDefault="00880A4C" w:rsidP="009A1835">
      <w:pPr>
        <w:spacing w:line="360" w:lineRule="auto"/>
        <w:rPr>
          <w:rFonts w:ascii="Times New Roman" w:hAnsi="Times New Roman" w:cs="Times New Roman"/>
          <w:b/>
          <w:bCs/>
          <w:sz w:val="24"/>
          <w:szCs w:val="24"/>
        </w:rPr>
      </w:pPr>
      <w:r w:rsidRPr="00FC299E">
        <w:rPr>
          <w:rFonts w:ascii="Times New Roman" w:hAnsi="Times New Roman" w:cs="Times New Roman"/>
          <w:sz w:val="24"/>
          <w:szCs w:val="24"/>
        </w:rPr>
        <w:br/>
      </w:r>
      <w:r w:rsidRPr="00FC299E">
        <w:rPr>
          <w:rFonts w:ascii="Times New Roman" w:hAnsi="Times New Roman" w:cs="Times New Roman"/>
          <w:b/>
          <w:bCs/>
          <w:sz w:val="24"/>
          <w:szCs w:val="24"/>
        </w:rPr>
        <w:t>Part 2: Critically Assess Philosophical Presumptions</w:t>
      </w:r>
    </w:p>
    <w:p w14:paraId="26810392" w14:textId="6E3ED202" w:rsidR="001F059F" w:rsidRDefault="00880A4C" w:rsidP="009A1835">
      <w:pPr>
        <w:spacing w:line="360" w:lineRule="auto"/>
        <w:rPr>
          <w:rFonts w:ascii="Times New Roman" w:hAnsi="Times New Roman" w:cs="Times New Roman"/>
          <w:sz w:val="24"/>
          <w:szCs w:val="24"/>
        </w:rPr>
      </w:pPr>
      <w:r w:rsidRPr="00FC299E">
        <w:rPr>
          <w:rFonts w:ascii="Times New Roman" w:hAnsi="Times New Roman" w:cs="Times New Roman"/>
          <w:sz w:val="24"/>
          <w:szCs w:val="24"/>
        </w:rPr>
        <w:br/>
      </w:r>
      <w:r w:rsidR="00803C32" w:rsidRPr="00FC299E">
        <w:rPr>
          <w:rFonts w:ascii="Times New Roman" w:hAnsi="Times New Roman" w:cs="Times New Roman"/>
          <w:b/>
          <w:bCs/>
          <w:sz w:val="24"/>
          <w:szCs w:val="24"/>
        </w:rPr>
        <w:t xml:space="preserve">2.1 </w:t>
      </w:r>
      <w:r w:rsidR="001F059F" w:rsidRPr="00FC299E">
        <w:rPr>
          <w:rFonts w:ascii="Times New Roman" w:hAnsi="Times New Roman" w:cs="Times New Roman"/>
          <w:b/>
          <w:bCs/>
          <w:sz w:val="24"/>
          <w:szCs w:val="24"/>
        </w:rPr>
        <w:t>Literature Review Supporting Theory Selection</w:t>
      </w:r>
      <w:r w:rsidR="001F059F" w:rsidRPr="00FC299E">
        <w:rPr>
          <w:rFonts w:ascii="Times New Roman" w:hAnsi="Times New Roman" w:cs="Times New Roman"/>
          <w:sz w:val="24"/>
          <w:szCs w:val="24"/>
        </w:rPr>
        <w:br/>
        <w:t>A rigorous analysis of the effectiveness and broader implications of the New CIES necessitates a multidimensional theoretical foundation. Three key frameworks underscore this study: International Migration Theory, Human Capital Theory, and Labor Market &amp; Migrant Integration.</w:t>
      </w:r>
      <w:r w:rsidR="001F059F" w:rsidRPr="00FC299E">
        <w:rPr>
          <w:rFonts w:ascii="Times New Roman" w:hAnsi="Times New Roman" w:cs="Times New Roman"/>
          <w:sz w:val="24"/>
          <w:szCs w:val="24"/>
        </w:rPr>
        <w:br/>
      </w:r>
      <w:r w:rsidR="001F059F" w:rsidRPr="00FC299E">
        <w:rPr>
          <w:rFonts w:ascii="Times New Roman" w:hAnsi="Times New Roman" w:cs="Times New Roman"/>
          <w:b/>
          <w:bCs/>
          <w:sz w:val="24"/>
          <w:szCs w:val="24"/>
        </w:rPr>
        <w:t>a) International Migration Theory</w:t>
      </w:r>
      <w:r w:rsidR="00501F26" w:rsidRPr="00FC299E">
        <w:rPr>
          <w:rFonts w:ascii="Times New Roman" w:hAnsi="Times New Roman" w:cs="Times New Roman"/>
          <w:b/>
          <w:bCs/>
          <w:sz w:val="24"/>
          <w:szCs w:val="24"/>
        </w:rPr>
        <w:t xml:space="preserve"> </w:t>
      </w:r>
      <w:r w:rsidR="00501F26" w:rsidRPr="00FC299E">
        <w:rPr>
          <w:rFonts w:ascii="Times New Roman" w:hAnsi="Times New Roman" w:cs="Times New Roman"/>
          <w:sz w:val="24"/>
          <w:szCs w:val="24"/>
        </w:rPr>
        <w:t>(Massey et al., 1993)</w:t>
      </w:r>
      <w:r w:rsidR="001F059F" w:rsidRPr="00FC299E">
        <w:rPr>
          <w:rFonts w:ascii="Times New Roman" w:hAnsi="Times New Roman" w:cs="Times New Roman"/>
          <w:sz w:val="24"/>
          <w:szCs w:val="24"/>
        </w:rPr>
        <w:br/>
        <w:t>International Migration Theory offers not only a macro-level lens on population movements but also provides granular tools for understanding the motivations and experiences of HNWIs. The </w:t>
      </w:r>
      <w:r w:rsidR="001F059F" w:rsidRPr="00FC299E">
        <w:rPr>
          <w:rStyle w:val="Strong"/>
          <w:rFonts w:ascii="Times New Roman" w:hAnsi="Times New Roman" w:cs="Times New Roman"/>
          <w:sz w:val="24"/>
          <w:szCs w:val="24"/>
        </w:rPr>
        <w:t>push-pull model</w:t>
      </w:r>
      <w:r w:rsidR="001F059F" w:rsidRPr="00FC299E">
        <w:rPr>
          <w:rFonts w:ascii="Times New Roman" w:hAnsi="Times New Roman" w:cs="Times New Roman"/>
          <w:sz w:val="24"/>
          <w:szCs w:val="24"/>
        </w:rPr>
        <w:t>, as synthesized by Massey et al. (1993), posits that migration results from a combination of adverse (“push”) conditions in the country of origin — political instability, restrictive regulations, economic downturn — and attractive (“pull”) factors in the destination, such as robust investment climates, personal safety, and access to elite networks. For example, Hong Kong’s position as a financial hub and its favorable regulatory environment serve</w:t>
      </w:r>
      <w:r w:rsidR="007545D2" w:rsidRPr="00FC299E">
        <w:rPr>
          <w:rFonts w:ascii="Times New Roman" w:hAnsi="Times New Roman" w:cs="Times New Roman"/>
          <w:sz w:val="24"/>
          <w:szCs w:val="24"/>
        </w:rPr>
        <w:t>s</w:t>
      </w:r>
      <w:r w:rsidR="001F059F" w:rsidRPr="00FC299E">
        <w:rPr>
          <w:rFonts w:ascii="Times New Roman" w:hAnsi="Times New Roman" w:cs="Times New Roman"/>
          <w:sz w:val="24"/>
          <w:szCs w:val="24"/>
        </w:rPr>
        <w:t xml:space="preserve"> as salient pull factors for many HNWIs (Massey et al., 1993; De Haas, 2020).</w:t>
      </w:r>
      <w:r w:rsidR="001F059F" w:rsidRPr="00FC299E">
        <w:rPr>
          <w:rFonts w:ascii="Times New Roman" w:hAnsi="Times New Roman" w:cs="Times New Roman"/>
          <w:sz w:val="24"/>
          <w:szCs w:val="24"/>
        </w:rPr>
        <w:br/>
        <w:t>Expanding further, </w:t>
      </w:r>
      <w:r w:rsidR="001F059F" w:rsidRPr="00FC299E">
        <w:rPr>
          <w:rStyle w:val="Strong"/>
          <w:rFonts w:ascii="Times New Roman" w:hAnsi="Times New Roman" w:cs="Times New Roman"/>
          <w:sz w:val="24"/>
          <w:szCs w:val="24"/>
        </w:rPr>
        <w:t>network theory</w:t>
      </w:r>
      <w:r w:rsidR="001F059F" w:rsidRPr="00FC299E">
        <w:rPr>
          <w:rFonts w:ascii="Times New Roman" w:hAnsi="Times New Roman" w:cs="Times New Roman"/>
          <w:sz w:val="24"/>
          <w:szCs w:val="24"/>
        </w:rPr>
        <w:t> emphasizes the influential role of established social and business ties in shaping migration patterns. Research demonstrates that active networks of peers, business contacts, and familial connections significantly reduce the perceived and actual risks associated with the migration process, facilitating both initial relocation and subsequent integration into the host society (Faist, 2000). This is particularly relevant in the context of investment-led migration, where trust, reputation, and social capital are crucial assets (Flap, 2002; Portes &amp; Sensenbrenner, 1993).</w:t>
      </w:r>
      <w:r w:rsidR="001F059F" w:rsidRPr="00FC299E">
        <w:rPr>
          <w:rFonts w:ascii="Times New Roman" w:hAnsi="Times New Roman" w:cs="Times New Roman"/>
          <w:sz w:val="24"/>
          <w:szCs w:val="24"/>
        </w:rPr>
        <w:br/>
      </w:r>
      <w:r w:rsidR="001F059F" w:rsidRPr="00FC299E">
        <w:rPr>
          <w:rFonts w:ascii="Times New Roman" w:hAnsi="Times New Roman" w:cs="Times New Roman"/>
          <w:b/>
          <w:bCs/>
          <w:sz w:val="24"/>
          <w:szCs w:val="24"/>
        </w:rPr>
        <w:t>b) Human Capital Theory</w:t>
      </w:r>
      <w:r w:rsidR="00501F26" w:rsidRPr="00FC299E">
        <w:rPr>
          <w:rFonts w:ascii="Times New Roman" w:hAnsi="Times New Roman" w:cs="Times New Roman"/>
          <w:b/>
          <w:bCs/>
          <w:sz w:val="24"/>
          <w:szCs w:val="24"/>
        </w:rPr>
        <w:t xml:space="preserve"> </w:t>
      </w:r>
      <w:r w:rsidR="00501F26" w:rsidRPr="00FC299E">
        <w:rPr>
          <w:rFonts w:ascii="Times New Roman" w:hAnsi="Times New Roman" w:cs="Times New Roman"/>
          <w:sz w:val="24"/>
          <w:szCs w:val="24"/>
        </w:rPr>
        <w:t>(Becker, 2000)</w:t>
      </w:r>
      <w:r w:rsidR="001F059F" w:rsidRPr="00FC299E">
        <w:rPr>
          <w:rFonts w:ascii="Times New Roman" w:hAnsi="Times New Roman" w:cs="Times New Roman"/>
          <w:sz w:val="24"/>
          <w:szCs w:val="24"/>
        </w:rPr>
        <w:br/>
      </w:r>
      <w:r w:rsidR="001F059F" w:rsidRPr="00383432">
        <w:rPr>
          <w:rStyle w:val="Strong"/>
          <w:rFonts w:ascii="Times New Roman" w:hAnsi="Times New Roman" w:cs="Times New Roman"/>
          <w:b w:val="0"/>
          <w:bCs w:val="0"/>
          <w:sz w:val="24"/>
          <w:szCs w:val="24"/>
        </w:rPr>
        <w:t>Human Capital Theory</w:t>
      </w:r>
      <w:r w:rsidR="001F059F" w:rsidRPr="00FC299E">
        <w:rPr>
          <w:rFonts w:ascii="Times New Roman" w:hAnsi="Times New Roman" w:cs="Times New Roman"/>
          <w:sz w:val="24"/>
          <w:szCs w:val="24"/>
        </w:rPr>
        <w:t> fundamentally asserts that individuals</w:t>
      </w:r>
      <w:r w:rsidR="00AD65BE" w:rsidRPr="00FC299E">
        <w:rPr>
          <w:rFonts w:ascii="Times New Roman" w:hAnsi="Times New Roman" w:cs="Times New Roman"/>
          <w:sz w:val="24"/>
          <w:szCs w:val="24"/>
        </w:rPr>
        <w:t xml:space="preserve"> </w:t>
      </w:r>
      <w:r w:rsidR="001F059F" w:rsidRPr="00FC299E">
        <w:rPr>
          <w:rFonts w:ascii="Times New Roman" w:hAnsi="Times New Roman" w:cs="Times New Roman"/>
          <w:sz w:val="24"/>
          <w:szCs w:val="24"/>
        </w:rPr>
        <w:t>—</w:t>
      </w:r>
      <w:r w:rsidR="00AD65BE" w:rsidRPr="00FC299E">
        <w:rPr>
          <w:rFonts w:ascii="Times New Roman" w:hAnsi="Times New Roman" w:cs="Times New Roman"/>
          <w:sz w:val="24"/>
          <w:szCs w:val="24"/>
        </w:rPr>
        <w:t xml:space="preserve"> </w:t>
      </w:r>
      <w:r w:rsidR="001F059F" w:rsidRPr="00FC299E">
        <w:rPr>
          <w:rFonts w:ascii="Times New Roman" w:hAnsi="Times New Roman" w:cs="Times New Roman"/>
          <w:sz w:val="24"/>
          <w:szCs w:val="24"/>
        </w:rPr>
        <w:t>especially those with considerable assets and educational backgrounds—migrate to maximize long-term returns on their capital, both financial and personal (Becker, 2000). For HNWIs, migration is often motivated by prospects for improved asset protection, global mobility, and enhanced access to resources such as education, healthcare, and elite business opportunities (Dustmann &amp; Weiss, 2007). This theoretical perspective explains the strategic logic behind application to schemes like New CIES, framing migration as an investment made with the expectation of future returns (Stark &amp; Bloom, 1985).</w:t>
      </w:r>
      <w:r w:rsidR="001F059F" w:rsidRPr="00FC299E">
        <w:rPr>
          <w:rFonts w:ascii="Times New Roman" w:hAnsi="Times New Roman" w:cs="Times New Roman"/>
          <w:sz w:val="24"/>
          <w:szCs w:val="24"/>
        </w:rPr>
        <w:br/>
        <w:t xml:space="preserve">Becker’s emphasis on educational, experiential, and material capital helps illuminate why certain host cities, such as Hong Kong or Singapore, are preferred destinations — they offer not only business security but also opportunities for family advancement and legacy building (Becker, 2000; Stark, 2009). In </w:t>
      </w:r>
      <w:r w:rsidR="00E67E8A">
        <w:rPr>
          <w:rFonts w:ascii="Times New Roman" w:hAnsi="Times New Roman" w:cs="Times New Roman"/>
          <w:sz w:val="24"/>
          <w:szCs w:val="24"/>
        </w:rPr>
        <w:t>short</w:t>
      </w:r>
      <w:r w:rsidR="001F059F" w:rsidRPr="00FC299E">
        <w:rPr>
          <w:rFonts w:ascii="Times New Roman" w:hAnsi="Times New Roman" w:cs="Times New Roman"/>
          <w:sz w:val="24"/>
          <w:szCs w:val="24"/>
        </w:rPr>
        <w:t>, Human Capital Theory supports the idea that transactional models alone are insufficient; qualitative outcomes, such as acculturation and long-term integration, are equally important.</w:t>
      </w:r>
      <w:r w:rsidR="001F059F" w:rsidRPr="00FC299E">
        <w:rPr>
          <w:rFonts w:ascii="Times New Roman" w:hAnsi="Times New Roman" w:cs="Times New Roman"/>
          <w:sz w:val="24"/>
          <w:szCs w:val="24"/>
        </w:rPr>
        <w:br/>
      </w:r>
      <w:r w:rsidR="001F059F" w:rsidRPr="00FC299E">
        <w:rPr>
          <w:rFonts w:ascii="Times New Roman" w:hAnsi="Times New Roman" w:cs="Times New Roman"/>
          <w:b/>
          <w:bCs/>
          <w:sz w:val="24"/>
          <w:szCs w:val="24"/>
        </w:rPr>
        <w:t>c) Labor Market and Migrant Integration</w:t>
      </w:r>
      <w:r w:rsidR="00227CC5">
        <w:rPr>
          <w:rFonts w:ascii="Times New Roman" w:hAnsi="Times New Roman" w:cs="Times New Roman"/>
          <w:b/>
          <w:bCs/>
          <w:sz w:val="24"/>
          <w:szCs w:val="24"/>
        </w:rPr>
        <w:t xml:space="preserve"> Theory</w:t>
      </w:r>
      <w:r w:rsidR="00501F26" w:rsidRPr="00FC299E">
        <w:rPr>
          <w:rFonts w:ascii="Times New Roman" w:hAnsi="Times New Roman" w:cs="Times New Roman"/>
          <w:b/>
          <w:bCs/>
          <w:sz w:val="24"/>
          <w:szCs w:val="24"/>
        </w:rPr>
        <w:t xml:space="preserve"> </w:t>
      </w:r>
      <w:r w:rsidR="00501F26" w:rsidRPr="00FC299E">
        <w:rPr>
          <w:rFonts w:ascii="Times New Roman" w:hAnsi="Times New Roman" w:cs="Times New Roman"/>
          <w:sz w:val="24"/>
          <w:szCs w:val="24"/>
        </w:rPr>
        <w:t>(Dustmann, 2016)</w:t>
      </w:r>
      <w:r w:rsidR="001F059F" w:rsidRPr="00FC299E">
        <w:rPr>
          <w:rFonts w:ascii="Times New Roman" w:hAnsi="Times New Roman" w:cs="Times New Roman"/>
          <w:sz w:val="24"/>
          <w:szCs w:val="24"/>
        </w:rPr>
        <w:br/>
        <w:t>The work of </w:t>
      </w:r>
      <w:r w:rsidR="001F059F" w:rsidRPr="00383432">
        <w:rPr>
          <w:rStyle w:val="Strong"/>
          <w:rFonts w:ascii="Times New Roman" w:hAnsi="Times New Roman" w:cs="Times New Roman"/>
          <w:b w:val="0"/>
          <w:bCs w:val="0"/>
          <w:sz w:val="24"/>
          <w:szCs w:val="24"/>
        </w:rPr>
        <w:t>Christian Dustmann</w:t>
      </w:r>
      <w:r w:rsidR="001F059F" w:rsidRPr="00FC299E">
        <w:rPr>
          <w:rFonts w:ascii="Times New Roman" w:hAnsi="Times New Roman" w:cs="Times New Roman"/>
          <w:sz w:val="24"/>
          <w:szCs w:val="24"/>
        </w:rPr>
        <w:t> provides essential insights into the economic and social dimensions of migration, particularly in the context of advanced economies. Dustmann’s empirical research demonstrates that migration affects both the labor market outcomes of host societies and the integration trajectories of migrants themselves (Dustmann, 2016). His analysis shows that policies shape not only the volume but the quality of migration: selective admission criteria and integration support can produce desirable socio-economic impacts, whereas poorly conceived frameworks may lead to labor market segmentation and social conflict (Dustmann, 2016; Dustmann et al., 2010).</w:t>
      </w:r>
      <w:r w:rsidR="001F059F" w:rsidRPr="00FC299E">
        <w:rPr>
          <w:rFonts w:ascii="Times New Roman" w:hAnsi="Times New Roman" w:cs="Times New Roman"/>
          <w:sz w:val="24"/>
          <w:szCs w:val="24"/>
        </w:rPr>
        <w:br/>
        <w:t>A key contribution here is the recognition that successful migration policies must be evaluated beyond simply the number of arrivals or the aggregate economic benefit. Factors such as linguistic integration, employment quality, and access to social networks are central to understanding both short- and long-term outcomes. This focus on </w:t>
      </w:r>
      <w:r w:rsidR="001F059F" w:rsidRPr="00FC299E">
        <w:rPr>
          <w:rStyle w:val="Strong"/>
          <w:rFonts w:ascii="Times New Roman" w:hAnsi="Times New Roman" w:cs="Times New Roman"/>
          <w:sz w:val="24"/>
          <w:szCs w:val="24"/>
        </w:rPr>
        <w:t>integrative processes</w:t>
      </w:r>
      <w:r w:rsidR="001F059F" w:rsidRPr="00FC299E">
        <w:rPr>
          <w:rFonts w:ascii="Times New Roman" w:hAnsi="Times New Roman" w:cs="Times New Roman"/>
          <w:sz w:val="24"/>
          <w:szCs w:val="24"/>
        </w:rPr>
        <w:t> is especially relevant for HNWIs, who often require tailored support to maximize their contribution and minimize friction with local communities (Dustmann &amp; Preston, 2019).</w:t>
      </w:r>
    </w:p>
    <w:p w14:paraId="34818DFC" w14:textId="382A7A8D" w:rsidR="00286D90" w:rsidRPr="00286D90" w:rsidRDefault="00286D90" w:rsidP="009A1835">
      <w:pPr>
        <w:spacing w:line="360" w:lineRule="auto"/>
        <w:rPr>
          <w:rStyle w:val="Emphasis"/>
          <w:rFonts w:ascii="Times New Roman" w:hAnsi="Times New Roman" w:cs="Times New Roman"/>
          <w:b/>
          <w:bCs/>
          <w:i w:val="0"/>
          <w:iCs w:val="0"/>
          <w:sz w:val="24"/>
          <w:szCs w:val="24"/>
        </w:rPr>
      </w:pPr>
      <w:r w:rsidRPr="00286D90">
        <w:rPr>
          <w:rStyle w:val="Emphasis"/>
          <w:rFonts w:ascii="Times New Roman" w:hAnsi="Times New Roman" w:cs="Times New Roman"/>
          <w:b/>
          <w:bCs/>
          <w:i w:val="0"/>
          <w:iCs w:val="0"/>
          <w:sz w:val="24"/>
          <w:szCs w:val="24"/>
        </w:rPr>
        <w:t>d) Acculturation Process Theory</w:t>
      </w:r>
      <w:r>
        <w:rPr>
          <w:rStyle w:val="Emphasis"/>
          <w:rFonts w:ascii="Times New Roman" w:hAnsi="Times New Roman" w:cs="Times New Roman"/>
          <w:b/>
          <w:bCs/>
          <w:i w:val="0"/>
          <w:iCs w:val="0"/>
          <w:sz w:val="24"/>
          <w:szCs w:val="24"/>
        </w:rPr>
        <w:t xml:space="preserve"> </w:t>
      </w:r>
      <w:r w:rsidRPr="00286D90">
        <w:rPr>
          <w:rStyle w:val="Emphasis"/>
          <w:rFonts w:ascii="Times New Roman" w:hAnsi="Times New Roman" w:cs="Times New Roman"/>
          <w:i w:val="0"/>
          <w:iCs w:val="0"/>
          <w:sz w:val="24"/>
          <w:szCs w:val="24"/>
        </w:rPr>
        <w:t>(Kim et al., 2015)</w:t>
      </w:r>
    </w:p>
    <w:p w14:paraId="3E3AA97A" w14:textId="250792DA" w:rsidR="00286D90" w:rsidRDefault="00286D90" w:rsidP="009A1835">
      <w:pPr>
        <w:spacing w:line="360" w:lineRule="auto"/>
        <w:rPr>
          <w:rStyle w:val="Emphasis"/>
          <w:rFonts w:ascii="Times New Roman" w:hAnsi="Times New Roman" w:cs="Times New Roman"/>
          <w:i w:val="0"/>
          <w:iCs w:val="0"/>
          <w:sz w:val="24"/>
          <w:szCs w:val="24"/>
        </w:rPr>
      </w:pPr>
      <w:r w:rsidRPr="00286D90">
        <w:rPr>
          <w:rStyle w:val="Emphasis"/>
          <w:rFonts w:ascii="Times New Roman" w:hAnsi="Times New Roman" w:cs="Times New Roman"/>
          <w:i w:val="0"/>
          <w:iCs w:val="0"/>
          <w:sz w:val="24"/>
          <w:szCs w:val="24"/>
        </w:rPr>
        <w:t xml:space="preserve">Recent migration studies have employed grounded theory methodology to </w:t>
      </w:r>
      <w:r w:rsidRPr="00383432">
        <w:rPr>
          <w:rStyle w:val="Emphasis"/>
          <w:rFonts w:ascii="Times New Roman" w:hAnsi="Times New Roman" w:cs="Times New Roman"/>
          <w:b/>
          <w:bCs/>
          <w:i w:val="0"/>
          <w:iCs w:val="0"/>
          <w:sz w:val="24"/>
          <w:szCs w:val="24"/>
        </w:rPr>
        <w:t xml:space="preserve">inductively </w:t>
      </w:r>
      <w:r w:rsidRPr="00286D90">
        <w:rPr>
          <w:rStyle w:val="Emphasis"/>
          <w:rFonts w:ascii="Times New Roman" w:hAnsi="Times New Roman" w:cs="Times New Roman"/>
          <w:i w:val="0"/>
          <w:iCs w:val="0"/>
          <w:sz w:val="24"/>
          <w:szCs w:val="24"/>
        </w:rPr>
        <w:t xml:space="preserve">derive models such as the ‘acculturation process </w:t>
      </w:r>
      <w:r>
        <w:rPr>
          <w:rStyle w:val="Emphasis"/>
          <w:rFonts w:ascii="Times New Roman" w:hAnsi="Times New Roman" w:cs="Times New Roman"/>
          <w:i w:val="0"/>
          <w:iCs w:val="0"/>
          <w:sz w:val="24"/>
          <w:szCs w:val="24"/>
        </w:rPr>
        <w:t>t</w:t>
      </w:r>
      <w:r w:rsidRPr="00286D90">
        <w:rPr>
          <w:rStyle w:val="Emphasis"/>
          <w:rFonts w:ascii="Times New Roman" w:hAnsi="Times New Roman" w:cs="Times New Roman"/>
          <w:i w:val="0"/>
          <w:iCs w:val="0"/>
          <w:sz w:val="24"/>
          <w:szCs w:val="24"/>
        </w:rPr>
        <w:t>heory’ (Kim et al., 2015) and grounded theories of social integration and capital building (Nayar &amp; Wright-St Clair, 2018). These models elucidate how migrants</w:t>
      </w:r>
      <w:r>
        <w:rPr>
          <w:rStyle w:val="Emphasis"/>
          <w:rFonts w:ascii="Times New Roman" w:hAnsi="Times New Roman" w:cs="Times New Roman"/>
          <w:i w:val="0"/>
          <w:iCs w:val="0"/>
          <w:sz w:val="24"/>
          <w:szCs w:val="24"/>
        </w:rPr>
        <w:t xml:space="preserve"> </w:t>
      </w:r>
      <w:r w:rsidRPr="00286D90">
        <w:rPr>
          <w:rStyle w:val="Emphasis"/>
          <w:rFonts w:ascii="Times New Roman" w:hAnsi="Times New Roman" w:cs="Times New Roman"/>
          <w:i w:val="0"/>
          <w:iCs w:val="0"/>
          <w:sz w:val="24"/>
          <w:szCs w:val="24"/>
        </w:rPr>
        <w:t>—</w:t>
      </w:r>
      <w:r>
        <w:rPr>
          <w:rStyle w:val="Emphasis"/>
          <w:rFonts w:ascii="Times New Roman" w:hAnsi="Times New Roman" w:cs="Times New Roman"/>
          <w:i w:val="0"/>
          <w:iCs w:val="0"/>
          <w:sz w:val="24"/>
          <w:szCs w:val="24"/>
        </w:rPr>
        <w:t xml:space="preserve"> </w:t>
      </w:r>
      <w:r w:rsidRPr="00286D90">
        <w:rPr>
          <w:rStyle w:val="Emphasis"/>
          <w:rFonts w:ascii="Times New Roman" w:hAnsi="Times New Roman" w:cs="Times New Roman"/>
          <w:i w:val="0"/>
          <w:iCs w:val="0"/>
          <w:sz w:val="24"/>
          <w:szCs w:val="24"/>
        </w:rPr>
        <w:t>particularly HNWIs</w:t>
      </w:r>
      <w:r>
        <w:rPr>
          <w:rStyle w:val="Emphasis"/>
          <w:rFonts w:ascii="Times New Roman" w:hAnsi="Times New Roman" w:cs="Times New Roman"/>
          <w:i w:val="0"/>
          <w:iCs w:val="0"/>
          <w:sz w:val="24"/>
          <w:szCs w:val="24"/>
        </w:rPr>
        <w:t xml:space="preserve"> </w:t>
      </w:r>
      <w:r w:rsidRPr="00286D90">
        <w:rPr>
          <w:rStyle w:val="Emphasis"/>
          <w:rFonts w:ascii="Times New Roman" w:hAnsi="Times New Roman" w:cs="Times New Roman"/>
          <w:i w:val="0"/>
          <w:iCs w:val="0"/>
          <w:sz w:val="24"/>
          <w:szCs w:val="24"/>
        </w:rPr>
        <w:t>—</w:t>
      </w:r>
      <w:r>
        <w:rPr>
          <w:rStyle w:val="Emphasis"/>
          <w:rFonts w:ascii="Times New Roman" w:hAnsi="Times New Roman" w:cs="Times New Roman"/>
          <w:i w:val="0"/>
          <w:iCs w:val="0"/>
          <w:sz w:val="24"/>
          <w:szCs w:val="24"/>
        </w:rPr>
        <w:t xml:space="preserve"> </w:t>
      </w:r>
      <w:r w:rsidRPr="00286D90">
        <w:rPr>
          <w:rStyle w:val="Emphasis"/>
          <w:rFonts w:ascii="Times New Roman" w:hAnsi="Times New Roman" w:cs="Times New Roman"/>
          <w:i w:val="0"/>
          <w:iCs w:val="0"/>
          <w:sz w:val="24"/>
          <w:szCs w:val="24"/>
        </w:rPr>
        <w:t>experience, interpret, and actively shape their integration in host societies. Adding grounded theory perspectives enriches understanding beyond deductive frameworks, as they allow core themes and processes to emerge authentically from participant narratives, revealing adaptation strategies, coping mechanisms, and network-centric pathways unique to investment migration contexts.</w:t>
      </w:r>
    </w:p>
    <w:p w14:paraId="671C240C" w14:textId="755AFB9D" w:rsidR="00B3560C" w:rsidRPr="00B3560C" w:rsidRDefault="00B3560C" w:rsidP="009A1835">
      <w:pPr>
        <w:spacing w:line="360" w:lineRule="auto"/>
        <w:rPr>
          <w:rFonts w:ascii="Times New Roman" w:hAnsi="Times New Roman" w:cs="Times New Roman"/>
          <w:i/>
          <w:iCs/>
          <w:sz w:val="24"/>
          <w:szCs w:val="24"/>
        </w:rPr>
      </w:pPr>
      <w:r w:rsidRPr="00B3560C">
        <w:rPr>
          <w:rFonts w:ascii="Times New Roman" w:hAnsi="Times New Roman" w:cs="Times New Roman"/>
          <w:sz w:val="24"/>
          <w:szCs w:val="24"/>
        </w:rPr>
        <w:t xml:space="preserve">Developed through grounded theory methods, this framework explores how migrants adapt, negotiate identity, and establish social capital in a new country, in real time and from their own narratives (Kim et al., 2015). This approach is highly relevant for HNWIs in the </w:t>
      </w:r>
      <w:r>
        <w:rPr>
          <w:rFonts w:ascii="Times New Roman" w:hAnsi="Times New Roman" w:cs="Times New Roman"/>
          <w:sz w:val="24"/>
          <w:szCs w:val="24"/>
        </w:rPr>
        <w:t xml:space="preserve">New </w:t>
      </w:r>
      <w:r w:rsidRPr="00B3560C">
        <w:rPr>
          <w:rFonts w:ascii="Times New Roman" w:hAnsi="Times New Roman" w:cs="Times New Roman"/>
          <w:sz w:val="24"/>
          <w:szCs w:val="24"/>
        </w:rPr>
        <w:t>CIES, who face unique adaptation, integration, and status negotiation challenges.</w:t>
      </w:r>
    </w:p>
    <w:p w14:paraId="02A4C8E6" w14:textId="77777777" w:rsidR="00F17FF6" w:rsidRPr="00FC299E" w:rsidRDefault="00F17FF6" w:rsidP="009A1835">
      <w:pPr>
        <w:spacing w:line="360" w:lineRule="auto"/>
        <w:rPr>
          <w:rFonts w:ascii="Times New Roman" w:hAnsi="Times New Roman" w:cs="Times New Roman"/>
          <w:b/>
          <w:bCs/>
          <w:sz w:val="24"/>
          <w:szCs w:val="24"/>
        </w:rPr>
      </w:pPr>
    </w:p>
    <w:p w14:paraId="537D9258" w14:textId="5ADA4563" w:rsidR="001F059F" w:rsidRPr="00FC299E" w:rsidRDefault="006A1A87" w:rsidP="009A1835">
      <w:p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 xml:space="preserve">2.2 </w:t>
      </w:r>
      <w:r w:rsidR="00803C32" w:rsidRPr="00FC299E">
        <w:rPr>
          <w:rFonts w:ascii="Times New Roman" w:hAnsi="Times New Roman" w:cs="Times New Roman"/>
          <w:b/>
          <w:bCs/>
          <w:sz w:val="24"/>
          <w:szCs w:val="24"/>
        </w:rPr>
        <w:t>Influence of Theory on Research Approach</w:t>
      </w:r>
      <w:r w:rsidR="00803C32" w:rsidRPr="00FC299E">
        <w:rPr>
          <w:rFonts w:ascii="Times New Roman" w:hAnsi="Times New Roman" w:cs="Times New Roman"/>
          <w:sz w:val="24"/>
          <w:szCs w:val="24"/>
        </w:rPr>
        <w:br/>
        <w:t>The selection of these frameworks strongly supports the </w:t>
      </w:r>
      <w:r w:rsidR="00803C32" w:rsidRPr="00FC299E">
        <w:rPr>
          <w:rStyle w:val="Strong"/>
          <w:rFonts w:ascii="Times New Roman" w:hAnsi="Times New Roman" w:cs="Times New Roman"/>
          <w:sz w:val="24"/>
          <w:szCs w:val="24"/>
        </w:rPr>
        <w:t>interpretivist philosophical stance</w:t>
      </w:r>
      <w:r w:rsidR="00803C32" w:rsidRPr="00FC299E">
        <w:rPr>
          <w:rFonts w:ascii="Times New Roman" w:hAnsi="Times New Roman" w:cs="Times New Roman"/>
          <w:sz w:val="24"/>
          <w:szCs w:val="24"/>
        </w:rPr>
        <w:t>, which prioritizes depth, context, and meaning in social research. Interpretivism holds that reality is constructed through social interactions, imbued with nuance and subjectivity (Schwandt, 1994). Quantitative metrics</w:t>
      </w:r>
      <w:r w:rsidR="00E92D3E" w:rsidRPr="00FC299E">
        <w:rPr>
          <w:rFonts w:ascii="Times New Roman" w:hAnsi="Times New Roman" w:cs="Times New Roman"/>
          <w:sz w:val="24"/>
          <w:szCs w:val="24"/>
        </w:rPr>
        <w:t xml:space="preserve"> </w:t>
      </w:r>
      <w:r w:rsidR="00803C32" w:rsidRPr="00FC299E">
        <w:rPr>
          <w:rFonts w:ascii="Times New Roman" w:hAnsi="Times New Roman" w:cs="Times New Roman"/>
          <w:sz w:val="24"/>
          <w:szCs w:val="24"/>
        </w:rPr>
        <w:t>—</w:t>
      </w:r>
      <w:r w:rsidR="00E92D3E" w:rsidRPr="00FC299E">
        <w:rPr>
          <w:rFonts w:ascii="Times New Roman" w:hAnsi="Times New Roman" w:cs="Times New Roman"/>
          <w:sz w:val="24"/>
          <w:szCs w:val="24"/>
        </w:rPr>
        <w:t xml:space="preserve"> </w:t>
      </w:r>
      <w:r w:rsidR="00803C32" w:rsidRPr="00FC299E">
        <w:rPr>
          <w:rFonts w:ascii="Times New Roman" w:hAnsi="Times New Roman" w:cs="Times New Roman"/>
          <w:sz w:val="24"/>
          <w:szCs w:val="24"/>
        </w:rPr>
        <w:t>although valuable for tracking trends—are insufficient to capture the complexities of lived experience, especially among diverse stakeholder groups such as migrants, financial advisors, and government officials (Creswell, 2013).</w:t>
      </w:r>
      <w:r w:rsidR="00803C32" w:rsidRPr="00FC299E">
        <w:rPr>
          <w:rFonts w:ascii="Times New Roman" w:hAnsi="Times New Roman" w:cs="Times New Roman"/>
          <w:sz w:val="24"/>
          <w:szCs w:val="24"/>
        </w:rPr>
        <w:br/>
        <w:t>Consequently, this research employs a </w:t>
      </w:r>
      <w:r w:rsidR="00803C32" w:rsidRPr="00FC299E">
        <w:rPr>
          <w:rStyle w:val="Strong"/>
          <w:rFonts w:ascii="Times New Roman" w:hAnsi="Times New Roman" w:cs="Times New Roman"/>
          <w:sz w:val="24"/>
          <w:szCs w:val="24"/>
        </w:rPr>
        <w:t>qualitative methodology</w:t>
      </w:r>
      <w:r w:rsidR="00803C32" w:rsidRPr="00FC299E">
        <w:rPr>
          <w:rFonts w:ascii="Times New Roman" w:hAnsi="Times New Roman" w:cs="Times New Roman"/>
          <w:sz w:val="24"/>
          <w:szCs w:val="24"/>
        </w:rPr>
        <w:t>, favoring semi-structured interviews and documentary analysis to uncover motivations, perceptions, and challenges that might otherwise be overlooked (Ritchie et al., 2014). By engaging directly with participants, the study is able to access context-specific insights into drivers, barriers, and integration experiences associated with the New CIES, as recommended by interpretivist scholarship in migration studies (Guba &amp; Lincoln, 1994).</w:t>
      </w:r>
      <w:r w:rsidR="00803C32" w:rsidRPr="00FC299E">
        <w:rPr>
          <w:rFonts w:ascii="Times New Roman" w:hAnsi="Times New Roman" w:cs="Times New Roman"/>
          <w:sz w:val="24"/>
          <w:szCs w:val="24"/>
        </w:rPr>
        <w:br/>
        <w:t>The interpretivist paradigm is further enriched by the work of Dustmann, whose empirical findings stress the importance of labor market integration and social inclusion</w:t>
      </w:r>
      <w:r w:rsidR="00E92D3E" w:rsidRPr="00FC299E">
        <w:rPr>
          <w:rFonts w:ascii="Times New Roman" w:hAnsi="Times New Roman" w:cs="Times New Roman"/>
          <w:sz w:val="24"/>
          <w:szCs w:val="24"/>
        </w:rPr>
        <w:t xml:space="preserve"> </w:t>
      </w:r>
      <w:r w:rsidR="00803C32" w:rsidRPr="00FC299E">
        <w:rPr>
          <w:rFonts w:ascii="Times New Roman" w:hAnsi="Times New Roman" w:cs="Times New Roman"/>
          <w:sz w:val="24"/>
          <w:szCs w:val="24"/>
        </w:rPr>
        <w:t>—</w:t>
      </w:r>
      <w:r w:rsidR="00E92D3E" w:rsidRPr="00FC299E">
        <w:rPr>
          <w:rFonts w:ascii="Times New Roman" w:hAnsi="Times New Roman" w:cs="Times New Roman"/>
          <w:sz w:val="24"/>
          <w:szCs w:val="24"/>
        </w:rPr>
        <w:t xml:space="preserve"> </w:t>
      </w:r>
      <w:r w:rsidR="00803C32" w:rsidRPr="00FC299E">
        <w:rPr>
          <w:rFonts w:ascii="Times New Roman" w:hAnsi="Times New Roman" w:cs="Times New Roman"/>
          <w:sz w:val="24"/>
          <w:szCs w:val="24"/>
        </w:rPr>
        <w:t>issues often missed by aggregate statistics or purely economic analysis (Dustmann, 2016).</w:t>
      </w:r>
    </w:p>
    <w:p w14:paraId="70EEB0CF" w14:textId="77777777" w:rsidR="00F17FF6" w:rsidRPr="00FC299E" w:rsidRDefault="00F17FF6" w:rsidP="009A1835">
      <w:pPr>
        <w:spacing w:line="360" w:lineRule="auto"/>
        <w:rPr>
          <w:rFonts w:ascii="Times New Roman" w:hAnsi="Times New Roman" w:cs="Times New Roman"/>
          <w:b/>
          <w:bCs/>
          <w:sz w:val="24"/>
          <w:szCs w:val="24"/>
        </w:rPr>
      </w:pPr>
    </w:p>
    <w:p w14:paraId="6C8CCC08" w14:textId="06BBE28B" w:rsidR="009834E5" w:rsidRPr="003E6B4B" w:rsidRDefault="00B26506" w:rsidP="009A1835">
      <w:pPr>
        <w:spacing w:line="360" w:lineRule="auto"/>
        <w:rPr>
          <w:rStyle w:val="Strong"/>
          <w:rFonts w:ascii="Times New Roman" w:hAnsi="Times New Roman" w:cs="Times New Roman"/>
          <w:sz w:val="24"/>
          <w:szCs w:val="24"/>
        </w:rPr>
      </w:pPr>
      <w:r w:rsidRPr="00FC299E">
        <w:rPr>
          <w:rFonts w:ascii="Times New Roman" w:hAnsi="Times New Roman" w:cs="Times New Roman"/>
          <w:b/>
          <w:bCs/>
          <w:sz w:val="24"/>
          <w:szCs w:val="24"/>
        </w:rPr>
        <w:t>2.3 Reflection on Philosophical Foundations</w:t>
      </w:r>
      <w:r w:rsidRPr="00FC299E">
        <w:rPr>
          <w:rFonts w:ascii="Times New Roman" w:hAnsi="Times New Roman" w:cs="Times New Roman"/>
          <w:sz w:val="24"/>
          <w:szCs w:val="24"/>
        </w:rPr>
        <w:br/>
      </w:r>
      <w:r w:rsidRPr="003E6B4B">
        <w:rPr>
          <w:rFonts w:ascii="Times New Roman" w:hAnsi="Times New Roman" w:cs="Times New Roman"/>
          <w:sz w:val="24"/>
          <w:szCs w:val="24"/>
        </w:rPr>
        <w:t>The philosophical landscape of migration research is marked by several competing paradigms:</w:t>
      </w:r>
    </w:p>
    <w:p w14:paraId="7790728D" w14:textId="2608BE9F" w:rsidR="009834E5" w:rsidRPr="003E6B4B" w:rsidRDefault="00B26506" w:rsidP="009834E5">
      <w:pPr>
        <w:pStyle w:val="ListParagraph"/>
        <w:numPr>
          <w:ilvl w:val="0"/>
          <w:numId w:val="67"/>
        </w:numPr>
        <w:spacing w:line="360" w:lineRule="auto"/>
        <w:rPr>
          <w:rFonts w:ascii="Times New Roman" w:hAnsi="Times New Roman" w:cs="Times New Roman"/>
          <w:sz w:val="24"/>
          <w:szCs w:val="24"/>
        </w:rPr>
      </w:pPr>
      <w:r w:rsidRPr="003E6B4B">
        <w:rPr>
          <w:rStyle w:val="Strong"/>
          <w:rFonts w:ascii="Times New Roman" w:hAnsi="Times New Roman" w:cs="Times New Roman"/>
          <w:sz w:val="24"/>
          <w:szCs w:val="24"/>
        </w:rPr>
        <w:t>Interpretivism</w:t>
      </w:r>
      <w:r w:rsidRPr="003E6B4B">
        <w:rPr>
          <w:rFonts w:ascii="Times New Roman" w:hAnsi="Times New Roman" w:cs="Times New Roman"/>
          <w:sz w:val="24"/>
          <w:szCs w:val="24"/>
        </w:rPr>
        <w:t xml:space="preserve">, </w:t>
      </w:r>
      <w:r w:rsidR="003E6B4B" w:rsidRPr="003E6B4B">
        <w:rPr>
          <w:rFonts w:ascii="Times New Roman" w:hAnsi="Times New Roman" w:cs="Times New Roman"/>
          <w:sz w:val="24"/>
          <w:szCs w:val="24"/>
        </w:rPr>
        <w:t>emphasizes measurable, quantifiable outcomes such as the number of successful applicants, total capital invested, and the generation of short-term economic multipliers for the host economy. Policymakers and analysts adopting this perspective highlight clear financial metrics and performance indicators, making cross-jurisdictional comparisons more straightforward and policy evaluations seemingly more objective. However, this approach has notable limitations: it risks overlooking the deeper, qualitative dimensions of migration, including patterns of social integration, the development or erosion of migrant networks, and levels of personal fulfillment or satisfaction among newcomers. Important elements such as cultural adaptation, community belonging, and longer-term effects on social cohesion may remain invisible to strictly positivist analysis (King, 2012).</w:t>
      </w:r>
    </w:p>
    <w:p w14:paraId="49C8458B" w14:textId="67B897A0" w:rsidR="009834E5" w:rsidRPr="003E6B4B" w:rsidRDefault="00B26506" w:rsidP="009834E5">
      <w:pPr>
        <w:pStyle w:val="ListParagraph"/>
        <w:numPr>
          <w:ilvl w:val="0"/>
          <w:numId w:val="67"/>
        </w:numPr>
        <w:spacing w:line="360" w:lineRule="auto"/>
        <w:rPr>
          <w:rFonts w:ascii="Times New Roman" w:hAnsi="Times New Roman" w:cs="Times New Roman"/>
          <w:sz w:val="24"/>
          <w:szCs w:val="24"/>
        </w:rPr>
      </w:pPr>
      <w:r w:rsidRPr="003E6B4B">
        <w:rPr>
          <w:rStyle w:val="Strong"/>
          <w:rFonts w:ascii="Times New Roman" w:hAnsi="Times New Roman" w:cs="Times New Roman"/>
          <w:sz w:val="24"/>
          <w:szCs w:val="24"/>
        </w:rPr>
        <w:t>Critical realism</w:t>
      </w:r>
      <w:r w:rsidRPr="003E6B4B">
        <w:rPr>
          <w:rFonts w:ascii="Times New Roman" w:hAnsi="Times New Roman" w:cs="Times New Roman"/>
          <w:sz w:val="24"/>
          <w:szCs w:val="24"/>
        </w:rPr>
        <w:t> </w:t>
      </w:r>
      <w:r w:rsidR="003E6B4B" w:rsidRPr="003E6B4B">
        <w:rPr>
          <w:rFonts w:ascii="Times New Roman" w:hAnsi="Times New Roman" w:cs="Times New Roman"/>
          <w:sz w:val="24"/>
          <w:szCs w:val="24"/>
        </w:rPr>
        <w:t>offers a contrasting lens, centering on the meanings, values, and lived experiences of migration for individuals and their families. It facilitates a much richer and more nuanced contextual understanding of how policies like the New CIES are experienced on the ground</w:t>
      </w:r>
      <w:r w:rsidR="003E6B4B">
        <w:rPr>
          <w:rFonts w:ascii="Times New Roman" w:hAnsi="Times New Roman" w:cs="Times New Roman"/>
          <w:sz w:val="24"/>
          <w:szCs w:val="24"/>
        </w:rPr>
        <w:t xml:space="preserve"> </w:t>
      </w:r>
      <w:r w:rsidR="003E6B4B" w:rsidRPr="003E6B4B">
        <w:rPr>
          <w:rFonts w:ascii="Times New Roman" w:hAnsi="Times New Roman" w:cs="Times New Roman"/>
          <w:sz w:val="24"/>
          <w:szCs w:val="24"/>
        </w:rPr>
        <w:t>—</w:t>
      </w:r>
      <w:r w:rsidR="003E6B4B">
        <w:rPr>
          <w:rFonts w:ascii="Times New Roman" w:hAnsi="Times New Roman" w:cs="Times New Roman"/>
          <w:sz w:val="24"/>
          <w:szCs w:val="24"/>
        </w:rPr>
        <w:t xml:space="preserve"> </w:t>
      </w:r>
      <w:r w:rsidR="003E6B4B" w:rsidRPr="003E6B4B">
        <w:rPr>
          <w:rFonts w:ascii="Times New Roman" w:hAnsi="Times New Roman" w:cs="Times New Roman"/>
          <w:sz w:val="24"/>
          <w:szCs w:val="24"/>
        </w:rPr>
        <w:t>from motivations and decision-making processes to adaptation challenges and long-term aspirations. Through deep qualitative inquiry, interpretivist research can surface themes and realities often missed by quantitative designs. The trade-off, however, is that these insights may be less easily generalized to broader populations or different national contexts, which can limit the perceived policy applicability or scalability of findings (Creswell, 2013).</w:t>
      </w:r>
    </w:p>
    <w:p w14:paraId="0EAD8C04" w14:textId="500BC2DE" w:rsidR="009834E5" w:rsidRPr="003E6B4B" w:rsidRDefault="00B26506" w:rsidP="009834E5">
      <w:pPr>
        <w:pStyle w:val="ListParagraph"/>
        <w:numPr>
          <w:ilvl w:val="0"/>
          <w:numId w:val="67"/>
        </w:numPr>
        <w:spacing w:line="360" w:lineRule="auto"/>
        <w:rPr>
          <w:rFonts w:ascii="Times New Roman" w:hAnsi="Times New Roman" w:cs="Times New Roman"/>
          <w:sz w:val="24"/>
          <w:szCs w:val="24"/>
        </w:rPr>
      </w:pPr>
      <w:r w:rsidRPr="003E6B4B">
        <w:rPr>
          <w:rStyle w:val="Strong"/>
          <w:rFonts w:ascii="Times New Roman" w:hAnsi="Times New Roman" w:cs="Times New Roman"/>
          <w:sz w:val="24"/>
          <w:szCs w:val="24"/>
        </w:rPr>
        <w:t>Positivism</w:t>
      </w:r>
      <w:r w:rsidR="00D13863" w:rsidRPr="003E6B4B">
        <w:rPr>
          <w:rFonts w:ascii="Times New Roman" w:hAnsi="Times New Roman" w:cs="Times New Roman"/>
          <w:sz w:val="24"/>
          <w:szCs w:val="24"/>
        </w:rPr>
        <w:t xml:space="preserve">, </w:t>
      </w:r>
      <w:r w:rsidR="003E6B4B" w:rsidRPr="003E6B4B">
        <w:rPr>
          <w:rFonts w:ascii="Times New Roman" w:hAnsi="Times New Roman" w:cs="Times New Roman"/>
          <w:sz w:val="24"/>
          <w:szCs w:val="24"/>
        </w:rPr>
        <w:t>introduces yet another dimension, enabling the analysis of underlying power relations, social justice concerns, and the wider societal implications</w:t>
      </w:r>
      <w:r w:rsidR="003E6B4B">
        <w:rPr>
          <w:rFonts w:ascii="Times New Roman" w:hAnsi="Times New Roman" w:cs="Times New Roman"/>
          <w:sz w:val="24"/>
          <w:szCs w:val="24"/>
        </w:rPr>
        <w:t xml:space="preserve"> </w:t>
      </w:r>
      <w:r w:rsidR="003E6B4B" w:rsidRPr="003E6B4B">
        <w:rPr>
          <w:rFonts w:ascii="Times New Roman" w:hAnsi="Times New Roman" w:cs="Times New Roman"/>
          <w:sz w:val="24"/>
          <w:szCs w:val="24"/>
        </w:rPr>
        <w:t>—</w:t>
      </w:r>
      <w:r w:rsidR="003E6B4B">
        <w:rPr>
          <w:rFonts w:ascii="Times New Roman" w:hAnsi="Times New Roman" w:cs="Times New Roman"/>
          <w:sz w:val="24"/>
          <w:szCs w:val="24"/>
        </w:rPr>
        <w:t xml:space="preserve"> </w:t>
      </w:r>
      <w:r w:rsidR="003E6B4B" w:rsidRPr="003E6B4B">
        <w:rPr>
          <w:rFonts w:ascii="Times New Roman" w:hAnsi="Times New Roman" w:cs="Times New Roman"/>
          <w:sz w:val="24"/>
          <w:szCs w:val="24"/>
        </w:rPr>
        <w:t>including often overlooked or unintended consequences—of investment migration. By interrogating issues such as inequality, systemic privilege, social stratification, and exclusion, critical theory challenges researchers and decision-makers to consider who benefits and who may be left behind by such schemes. For example, investment migration programs may inadvertently exacerbate social divisions or reinforce economic hierarchies, impacting both host and migrant communities in complex ways (Archer, 1995; Castles, 2003). </w:t>
      </w:r>
    </w:p>
    <w:p w14:paraId="32759117" w14:textId="77777777" w:rsidR="00F17FF6" w:rsidRPr="00FC299E" w:rsidRDefault="00F17FF6" w:rsidP="009834E5">
      <w:pPr>
        <w:spacing w:line="360" w:lineRule="auto"/>
        <w:rPr>
          <w:rFonts w:ascii="Times New Roman" w:hAnsi="Times New Roman" w:cs="Times New Roman"/>
          <w:b/>
          <w:bCs/>
          <w:sz w:val="24"/>
          <w:szCs w:val="24"/>
        </w:rPr>
      </w:pPr>
    </w:p>
    <w:p w14:paraId="0F138FFA" w14:textId="1001DC85" w:rsidR="009834E5" w:rsidRPr="000C2541" w:rsidRDefault="00B26506" w:rsidP="009834E5">
      <w:pPr>
        <w:spacing w:line="360" w:lineRule="auto"/>
        <w:rPr>
          <w:rFonts w:ascii="Times New Roman" w:hAnsi="Times New Roman" w:cs="Times New Roman"/>
          <w:sz w:val="24"/>
          <w:szCs w:val="24"/>
        </w:rPr>
      </w:pPr>
      <w:r w:rsidRPr="000C2541">
        <w:rPr>
          <w:rFonts w:ascii="Times New Roman" w:hAnsi="Times New Roman" w:cs="Times New Roman"/>
          <w:b/>
          <w:bCs/>
          <w:sz w:val="24"/>
          <w:szCs w:val="24"/>
        </w:rPr>
        <w:t>2.4 Implications of Different Philosophical Paradigms</w:t>
      </w:r>
    </w:p>
    <w:p w14:paraId="4F701F33" w14:textId="440FC354" w:rsidR="000C2541" w:rsidRPr="000C2541" w:rsidRDefault="00B26506" w:rsidP="00737DBE">
      <w:pPr>
        <w:pStyle w:val="ListParagraph"/>
        <w:numPr>
          <w:ilvl w:val="0"/>
          <w:numId w:val="66"/>
        </w:numPr>
        <w:spacing w:line="360" w:lineRule="auto"/>
        <w:rPr>
          <w:rFonts w:ascii="Times New Roman" w:hAnsi="Times New Roman" w:cs="Times New Roman"/>
          <w:sz w:val="24"/>
          <w:szCs w:val="24"/>
        </w:rPr>
      </w:pPr>
      <w:r w:rsidRPr="000C2541">
        <w:rPr>
          <w:rFonts w:ascii="Times New Roman" w:hAnsi="Times New Roman" w:cs="Times New Roman"/>
          <w:sz w:val="24"/>
          <w:szCs w:val="24"/>
        </w:rPr>
        <w:t>The </w:t>
      </w:r>
      <w:r w:rsidRPr="000C2541">
        <w:rPr>
          <w:rStyle w:val="Strong"/>
          <w:rFonts w:ascii="Times New Roman" w:hAnsi="Times New Roman" w:cs="Times New Roman"/>
          <w:sz w:val="24"/>
          <w:szCs w:val="24"/>
        </w:rPr>
        <w:t>Positivist Paradigm</w:t>
      </w:r>
      <w:r w:rsidRPr="000C2541">
        <w:rPr>
          <w:rFonts w:ascii="Times New Roman" w:hAnsi="Times New Roman" w:cs="Times New Roman"/>
          <w:sz w:val="24"/>
          <w:szCs w:val="24"/>
        </w:rPr>
        <w:t> </w:t>
      </w:r>
      <w:r w:rsidR="000C2541" w:rsidRPr="000C2541">
        <w:rPr>
          <w:rFonts w:ascii="Times New Roman" w:hAnsi="Times New Roman" w:cs="Times New Roman"/>
          <w:sz w:val="24"/>
          <w:szCs w:val="24"/>
        </w:rPr>
        <w:t>emphasizes quantifiable, empirical outcomes, focusing on measurable indicators such as the number of successful applicants, the aggregate funds invested, and short-term economic multipliers generated within the host economy. Policymakers and analysts who adopt this lens tend to prioritize these statistics, often using them to justify decisions or benchmark the apparent success of programs like the New CIES. However, this outcome-oriented approach may inadvertently overlook or obscure critical qualitative issues — such as the processes of social integration, the development of local and transnational networks, and the subjective sense of satisfaction or belonging experienced by migrants themselves. Thus, while positivist methods offer precision and comparability, they may fail to account for the deeper, more nuanced social dynamics that can determine the long-term effectiveness and societal impact of investment migration (King, 2012).</w:t>
      </w:r>
    </w:p>
    <w:p w14:paraId="688DA943" w14:textId="17133D8A" w:rsidR="009834E5" w:rsidRPr="000C2541" w:rsidRDefault="00B26506" w:rsidP="00737DBE">
      <w:pPr>
        <w:pStyle w:val="ListParagraph"/>
        <w:numPr>
          <w:ilvl w:val="0"/>
          <w:numId w:val="66"/>
        </w:numPr>
        <w:spacing w:line="360" w:lineRule="auto"/>
        <w:rPr>
          <w:rFonts w:ascii="Times New Roman" w:hAnsi="Times New Roman" w:cs="Times New Roman"/>
          <w:sz w:val="24"/>
          <w:szCs w:val="24"/>
        </w:rPr>
      </w:pPr>
      <w:r w:rsidRPr="000C2541">
        <w:rPr>
          <w:rFonts w:ascii="Times New Roman" w:hAnsi="Times New Roman" w:cs="Times New Roman"/>
          <w:sz w:val="24"/>
          <w:szCs w:val="24"/>
        </w:rPr>
        <w:t>The </w:t>
      </w:r>
      <w:r w:rsidRPr="000C2541">
        <w:rPr>
          <w:rStyle w:val="Strong"/>
          <w:rFonts w:ascii="Times New Roman" w:hAnsi="Times New Roman" w:cs="Times New Roman"/>
          <w:sz w:val="24"/>
          <w:szCs w:val="24"/>
        </w:rPr>
        <w:t>Interpretivist Paradigm</w:t>
      </w:r>
      <w:r w:rsidR="000C2541" w:rsidRPr="000C2541">
        <w:rPr>
          <w:rFonts w:ascii="Times New Roman" w:hAnsi="Times New Roman" w:cs="Times New Roman"/>
          <w:sz w:val="24"/>
          <w:szCs w:val="24"/>
        </w:rPr>
        <w:t>, by contrast, seeks to uncover the rich, textured meanings behind migration decisions, capturing the varied contexts and stories of those involved. Interpretivist inquiry delves into how HNWIs perceive and navigate their move to Hong Kong, the challenges they encounter, and the ways they integrate socially and culturally into the host environment. Findings grounded in this perspective provide a much deeper and more humanized understanding of the lived experiences, aspirations, and sense-making processes unique to each migration journey. However, the very depth and contextual specificity that make interpretivist insights valuable may also limit their generalizability, as patterns revealed in one study or community may not necessarily translate to other populations or different policy settings (Creswell, 2013).</w:t>
      </w:r>
    </w:p>
    <w:p w14:paraId="65734A2D" w14:textId="7E061A86" w:rsidR="009834E5" w:rsidRPr="000C2541" w:rsidRDefault="00B26506" w:rsidP="009A1835">
      <w:pPr>
        <w:pStyle w:val="ListParagraph"/>
        <w:numPr>
          <w:ilvl w:val="0"/>
          <w:numId w:val="66"/>
        </w:numPr>
        <w:spacing w:line="360" w:lineRule="auto"/>
        <w:rPr>
          <w:rFonts w:ascii="Times New Roman" w:hAnsi="Times New Roman" w:cs="Times New Roman"/>
          <w:sz w:val="24"/>
          <w:szCs w:val="24"/>
        </w:rPr>
      </w:pPr>
      <w:r w:rsidRPr="000C2541">
        <w:rPr>
          <w:rStyle w:val="Strong"/>
          <w:rFonts w:ascii="Times New Roman" w:hAnsi="Times New Roman" w:cs="Times New Roman"/>
          <w:sz w:val="24"/>
          <w:szCs w:val="24"/>
        </w:rPr>
        <w:t>Critical Theory</w:t>
      </w:r>
      <w:r w:rsidRPr="000C2541">
        <w:rPr>
          <w:rFonts w:ascii="Times New Roman" w:hAnsi="Times New Roman" w:cs="Times New Roman"/>
          <w:sz w:val="24"/>
          <w:szCs w:val="24"/>
        </w:rPr>
        <w:t> </w:t>
      </w:r>
      <w:r w:rsidR="000C2541" w:rsidRPr="000C2541">
        <w:rPr>
          <w:rFonts w:ascii="Times New Roman" w:hAnsi="Times New Roman" w:cs="Times New Roman"/>
          <w:sz w:val="24"/>
          <w:szCs w:val="24"/>
        </w:rPr>
        <w:t>brings an additional, vital dimension by foregrounding power relations, issues of social justice, and the possibility of unintended, sometimes adverse consequences arising from investment migration schemes. This lens encourages the interrogation of who truly benefits from such policies and who might face disadvantages or marginalization. For instance, investment migration can inadvertently contribute to social stratification, exclusion, or reinforce class barriers — resulting in privileged enclaves or greater socio-economic divides rather than equitable integration. Critical theory thus pushes the researcher and policymaker to consider ethical, structural, and distributive implications that are often neglected when focus is solely placed on aggregate economic benefits or system outputs (Archer, 1995; Castles, 2003).</w:t>
      </w:r>
    </w:p>
    <w:p w14:paraId="735EF372" w14:textId="77777777" w:rsidR="00F17FF6" w:rsidRPr="00B12CDF" w:rsidRDefault="00F17FF6" w:rsidP="009A1835">
      <w:pPr>
        <w:spacing w:line="360" w:lineRule="auto"/>
        <w:rPr>
          <w:rFonts w:ascii="Times New Roman" w:hAnsi="Times New Roman" w:cs="Times New Roman"/>
          <w:b/>
          <w:bCs/>
          <w:sz w:val="24"/>
          <w:szCs w:val="24"/>
        </w:rPr>
      </w:pPr>
    </w:p>
    <w:p w14:paraId="0380E87A" w14:textId="634BF0BA" w:rsidR="003A3E7F" w:rsidRPr="00B12CDF" w:rsidRDefault="00B26506" w:rsidP="009A1835">
      <w:pPr>
        <w:spacing w:line="360" w:lineRule="auto"/>
        <w:rPr>
          <w:rStyle w:val="Strong"/>
          <w:rFonts w:ascii="Times New Roman" w:hAnsi="Times New Roman" w:cs="Times New Roman"/>
          <w:sz w:val="24"/>
          <w:szCs w:val="24"/>
        </w:rPr>
      </w:pPr>
      <w:r w:rsidRPr="00B12CDF">
        <w:rPr>
          <w:rFonts w:ascii="Times New Roman" w:hAnsi="Times New Roman" w:cs="Times New Roman"/>
          <w:b/>
          <w:bCs/>
          <w:sz w:val="24"/>
          <w:szCs w:val="24"/>
        </w:rPr>
        <w:t>2.5 Critical Review and Research Gaps</w:t>
      </w:r>
      <w:r w:rsidRPr="00B12CDF">
        <w:rPr>
          <w:rFonts w:ascii="Times New Roman" w:hAnsi="Times New Roman" w:cs="Times New Roman"/>
          <w:sz w:val="24"/>
          <w:szCs w:val="24"/>
        </w:rPr>
        <w:br/>
        <w:t>A review of existing literature reveals several persistent gaps:</w:t>
      </w:r>
    </w:p>
    <w:p w14:paraId="4EFC564B" w14:textId="0C19131B" w:rsidR="003A3E7F" w:rsidRPr="00B12CDF" w:rsidRDefault="00B26506" w:rsidP="003A3E7F">
      <w:pPr>
        <w:pStyle w:val="ListParagraph"/>
        <w:numPr>
          <w:ilvl w:val="0"/>
          <w:numId w:val="68"/>
        </w:numPr>
        <w:spacing w:line="360" w:lineRule="auto"/>
        <w:rPr>
          <w:rFonts w:ascii="Times New Roman" w:hAnsi="Times New Roman" w:cs="Times New Roman"/>
          <w:sz w:val="24"/>
          <w:szCs w:val="24"/>
        </w:rPr>
      </w:pPr>
      <w:r w:rsidRPr="00B12CDF">
        <w:rPr>
          <w:rStyle w:val="Strong"/>
          <w:rFonts w:ascii="Times New Roman" w:hAnsi="Times New Roman" w:cs="Times New Roman"/>
          <w:sz w:val="24"/>
          <w:szCs w:val="24"/>
        </w:rPr>
        <w:t>Lived Experiences and Integration:</w:t>
      </w:r>
      <w:r w:rsidRPr="00B12CDF">
        <w:rPr>
          <w:rFonts w:ascii="Times New Roman" w:hAnsi="Times New Roman" w:cs="Times New Roman"/>
          <w:sz w:val="24"/>
          <w:szCs w:val="24"/>
        </w:rPr>
        <w:t> </w:t>
      </w:r>
      <w:r w:rsidR="00B12CDF" w:rsidRPr="00B12CDF">
        <w:rPr>
          <w:rFonts w:ascii="Times New Roman" w:hAnsi="Times New Roman" w:cs="Times New Roman"/>
          <w:sz w:val="24"/>
          <w:szCs w:val="24"/>
        </w:rPr>
        <w:t>While macroeconomic impacts, aggregate capital flows, and policy mechanics have garnered substantial scholarly attention, there is still a notable lack of research on the direct, on-the-ground experiences and integration challenges encountered by HNWIs who participate in schemes like the New CIES. Much of the existing literature tends to generalize migrant experiences, often ignoring the roles of social inclusion, acculturation, and the development of a sense of belonging. Critical questions</w:t>
      </w:r>
      <w:r w:rsidR="00B12CDF">
        <w:rPr>
          <w:rFonts w:ascii="Times New Roman" w:hAnsi="Times New Roman" w:cs="Times New Roman"/>
          <w:sz w:val="24"/>
          <w:szCs w:val="24"/>
        </w:rPr>
        <w:t xml:space="preserve"> </w:t>
      </w:r>
      <w:r w:rsidR="00B12CDF" w:rsidRPr="00B12CDF">
        <w:rPr>
          <w:rFonts w:ascii="Times New Roman" w:hAnsi="Times New Roman" w:cs="Times New Roman"/>
          <w:sz w:val="24"/>
          <w:szCs w:val="24"/>
        </w:rPr>
        <w:t>—</w:t>
      </w:r>
      <w:r w:rsidR="00B12CDF">
        <w:rPr>
          <w:rFonts w:ascii="Times New Roman" w:hAnsi="Times New Roman" w:cs="Times New Roman"/>
          <w:sz w:val="24"/>
          <w:szCs w:val="24"/>
        </w:rPr>
        <w:t xml:space="preserve"> </w:t>
      </w:r>
      <w:r w:rsidR="00B12CDF" w:rsidRPr="00B12CDF">
        <w:rPr>
          <w:rFonts w:ascii="Times New Roman" w:hAnsi="Times New Roman" w:cs="Times New Roman"/>
          <w:sz w:val="24"/>
          <w:szCs w:val="24"/>
        </w:rPr>
        <w:t>such as how HNWIs navigate new cultural environments, interact with existing communities, and cope with barriers to integration</w:t>
      </w:r>
      <w:r w:rsidR="00B12CDF">
        <w:rPr>
          <w:rFonts w:ascii="Times New Roman" w:hAnsi="Times New Roman" w:cs="Times New Roman"/>
          <w:sz w:val="24"/>
          <w:szCs w:val="24"/>
        </w:rPr>
        <w:t xml:space="preserve"> </w:t>
      </w:r>
      <w:r w:rsidR="00B12CDF" w:rsidRPr="00B12CDF">
        <w:rPr>
          <w:rFonts w:ascii="Times New Roman" w:hAnsi="Times New Roman" w:cs="Times New Roman"/>
          <w:sz w:val="24"/>
          <w:szCs w:val="24"/>
        </w:rPr>
        <w:t>—</w:t>
      </w:r>
      <w:r w:rsidR="00B12CDF">
        <w:rPr>
          <w:rFonts w:ascii="Times New Roman" w:hAnsi="Times New Roman" w:cs="Times New Roman"/>
          <w:sz w:val="24"/>
          <w:szCs w:val="24"/>
        </w:rPr>
        <w:t xml:space="preserve"> </w:t>
      </w:r>
      <w:r w:rsidR="00B12CDF" w:rsidRPr="00B12CDF">
        <w:rPr>
          <w:rFonts w:ascii="Times New Roman" w:hAnsi="Times New Roman" w:cs="Times New Roman"/>
          <w:sz w:val="24"/>
          <w:szCs w:val="24"/>
        </w:rPr>
        <w:t>remain underexplored, limiting holistic understanding of long-term policy outcomes (Portes &amp; Sensenbrenner, 1993; Flap, 2002).</w:t>
      </w:r>
    </w:p>
    <w:p w14:paraId="451C1A3D" w14:textId="5A93E2A6" w:rsidR="003A3E7F" w:rsidRPr="00B12CDF" w:rsidRDefault="00B26506" w:rsidP="003A3E7F">
      <w:pPr>
        <w:pStyle w:val="ListParagraph"/>
        <w:numPr>
          <w:ilvl w:val="0"/>
          <w:numId w:val="68"/>
        </w:numPr>
        <w:spacing w:line="360" w:lineRule="auto"/>
        <w:rPr>
          <w:rFonts w:ascii="Times New Roman" w:hAnsi="Times New Roman" w:cs="Times New Roman"/>
          <w:sz w:val="24"/>
          <w:szCs w:val="24"/>
        </w:rPr>
      </w:pPr>
      <w:r w:rsidRPr="00B12CDF">
        <w:rPr>
          <w:rStyle w:val="Strong"/>
          <w:rFonts w:ascii="Times New Roman" w:hAnsi="Times New Roman" w:cs="Times New Roman"/>
          <w:sz w:val="24"/>
          <w:szCs w:val="24"/>
        </w:rPr>
        <w:t>Multidimensional Analysis:</w:t>
      </w:r>
      <w:r w:rsidRPr="00B12CDF">
        <w:rPr>
          <w:rFonts w:ascii="Times New Roman" w:hAnsi="Times New Roman" w:cs="Times New Roman"/>
          <w:sz w:val="24"/>
          <w:szCs w:val="24"/>
        </w:rPr>
        <w:t> </w:t>
      </w:r>
      <w:r w:rsidR="00B12CDF" w:rsidRPr="00B12CDF">
        <w:rPr>
          <w:rFonts w:ascii="Times New Roman" w:hAnsi="Times New Roman" w:cs="Times New Roman"/>
          <w:sz w:val="24"/>
          <w:szCs w:val="24"/>
        </w:rPr>
        <w:t>The majority of prior studies tend to concentrate on only one dimension, such as economic variables (e.g., investment size, GDP contribution) or legal-administrative factors (e.g., eligibility, regulatory compliance), often treating these aspects in isolation. This compartmentalization fails to adequately reflect the real-world interplay between multiple variables, including network effects, policy structures, and the agency of individual actors. There is a pressing scholarly need for research designs that can simultaneously account for how business networks, personal relationships, and institutional arrangements interact to shape both opportunities and constraints for migrants in complex investment schemes (Faist, 2000; Dustmann et al., 2010).</w:t>
      </w:r>
    </w:p>
    <w:p w14:paraId="11CAFF2E" w14:textId="0C1B46A4" w:rsidR="003A3E7F" w:rsidRPr="00B12CDF" w:rsidRDefault="00B26506" w:rsidP="009A1835">
      <w:pPr>
        <w:pStyle w:val="ListParagraph"/>
        <w:numPr>
          <w:ilvl w:val="0"/>
          <w:numId w:val="68"/>
        </w:numPr>
        <w:spacing w:line="360" w:lineRule="auto"/>
        <w:rPr>
          <w:rFonts w:ascii="Times New Roman" w:hAnsi="Times New Roman" w:cs="Times New Roman"/>
          <w:sz w:val="24"/>
          <w:szCs w:val="24"/>
        </w:rPr>
      </w:pPr>
      <w:r w:rsidRPr="00B12CDF">
        <w:rPr>
          <w:rStyle w:val="Strong"/>
          <w:rFonts w:ascii="Times New Roman" w:hAnsi="Times New Roman" w:cs="Times New Roman"/>
          <w:sz w:val="24"/>
          <w:szCs w:val="24"/>
        </w:rPr>
        <w:t>Qualitative Insights and Stakeholder Perspectives:</w:t>
      </w:r>
      <w:r w:rsidRPr="00B12CDF">
        <w:rPr>
          <w:rFonts w:ascii="Times New Roman" w:hAnsi="Times New Roman" w:cs="Times New Roman"/>
          <w:sz w:val="24"/>
          <w:szCs w:val="24"/>
        </w:rPr>
        <w:t> </w:t>
      </w:r>
      <w:r w:rsidR="00B12CDF" w:rsidRPr="00B12CDF">
        <w:rPr>
          <w:rFonts w:ascii="Times New Roman" w:hAnsi="Times New Roman" w:cs="Times New Roman"/>
          <w:sz w:val="24"/>
          <w:szCs w:val="24"/>
        </w:rPr>
        <w:t>There is an urgent requirement for more studies that effectively blend in-depth qualitative methodologies—such as interviews, ethnography, or participant observation</w:t>
      </w:r>
      <w:r w:rsidR="00054233">
        <w:rPr>
          <w:rFonts w:ascii="Times New Roman" w:hAnsi="Times New Roman" w:cs="Times New Roman"/>
          <w:sz w:val="24"/>
          <w:szCs w:val="24"/>
        </w:rPr>
        <w:t xml:space="preserve"> </w:t>
      </w:r>
      <w:r w:rsidR="00B12CDF" w:rsidRPr="00B12CDF">
        <w:rPr>
          <w:rFonts w:ascii="Times New Roman" w:hAnsi="Times New Roman" w:cs="Times New Roman"/>
          <w:sz w:val="24"/>
          <w:szCs w:val="24"/>
        </w:rPr>
        <w:t>—</w:t>
      </w:r>
      <w:r w:rsidR="00054233">
        <w:rPr>
          <w:rFonts w:ascii="Times New Roman" w:hAnsi="Times New Roman" w:cs="Times New Roman"/>
          <w:sz w:val="24"/>
          <w:szCs w:val="24"/>
        </w:rPr>
        <w:t xml:space="preserve"> </w:t>
      </w:r>
      <w:r w:rsidR="00B12CDF" w:rsidRPr="00B12CDF">
        <w:rPr>
          <w:rFonts w:ascii="Times New Roman" w:hAnsi="Times New Roman" w:cs="Times New Roman"/>
          <w:sz w:val="24"/>
          <w:szCs w:val="24"/>
        </w:rPr>
        <w:t>with robust policy analysis and active engagement with a diverse array of stakeholders, including HNWIs, policymakers, local communities, and advisors. Such research can move beyond economic metrics to illuminate nuanced motivations, hidden barriers, experiences of exclusion, and the often-overlooked dynamics of adaptation and transformation. By capturing the perspectives and voices of all relevant parties, these studies enable the identification of potential points for policy innovation, reform, and the creation of more inclusive migration frameworks suited to dynamic and diverse societies (Ritchie et al., 2014; Creswell, 2013).</w:t>
      </w:r>
    </w:p>
    <w:p w14:paraId="68DEC2A9" w14:textId="77777777" w:rsidR="00F17FF6" w:rsidRPr="00FC299E" w:rsidRDefault="00F17FF6" w:rsidP="009A1835">
      <w:pPr>
        <w:spacing w:line="360" w:lineRule="auto"/>
        <w:rPr>
          <w:rFonts w:ascii="Times New Roman" w:hAnsi="Times New Roman" w:cs="Times New Roman"/>
          <w:b/>
          <w:bCs/>
          <w:sz w:val="24"/>
          <w:szCs w:val="24"/>
        </w:rPr>
      </w:pPr>
    </w:p>
    <w:p w14:paraId="16A5B68E" w14:textId="1CAE617D" w:rsidR="00B26506" w:rsidRPr="00FC299E" w:rsidRDefault="00B26506" w:rsidP="009A1835">
      <w:p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2.6 Chapter Summary</w:t>
      </w:r>
      <w:r w:rsidRPr="00FC299E">
        <w:rPr>
          <w:rFonts w:ascii="Times New Roman" w:hAnsi="Times New Roman" w:cs="Times New Roman"/>
          <w:sz w:val="24"/>
          <w:szCs w:val="24"/>
        </w:rPr>
        <w:br/>
        <w:t>Taken together, these philosophical perspectives and theoretical frameworks provide a comprehensive basis for evaluating the New CIES. By integrating International Migration Theory, Human Capital Theory, and the work of Dustmann on migrant integration and labor markets, this research advances a multidimensional analysis that bridges economics, sociology, and policy sciences. The interpretivist qualitative approach ensures that the realities of those affected by investment migration policies are given due attention</w:t>
      </w:r>
      <w:r w:rsidR="00E92D3E" w:rsidRPr="00FC299E">
        <w:rPr>
          <w:rFonts w:ascii="Times New Roman" w:hAnsi="Times New Roman" w:cs="Times New Roman"/>
          <w:sz w:val="24"/>
          <w:szCs w:val="24"/>
        </w:rPr>
        <w:t xml:space="preserve"> </w:t>
      </w:r>
      <w:r w:rsidRPr="00FC299E">
        <w:rPr>
          <w:rFonts w:ascii="Times New Roman" w:hAnsi="Times New Roman" w:cs="Times New Roman"/>
          <w:sz w:val="24"/>
          <w:szCs w:val="24"/>
        </w:rPr>
        <w:t>—</w:t>
      </w:r>
      <w:r w:rsidR="00E92D3E" w:rsidRPr="00FC299E">
        <w:rPr>
          <w:rFonts w:ascii="Times New Roman" w:hAnsi="Times New Roman" w:cs="Times New Roman"/>
          <w:sz w:val="24"/>
          <w:szCs w:val="24"/>
        </w:rPr>
        <w:t xml:space="preserve"> </w:t>
      </w:r>
      <w:r w:rsidRPr="00FC299E">
        <w:rPr>
          <w:rFonts w:ascii="Times New Roman" w:hAnsi="Times New Roman" w:cs="Times New Roman"/>
          <w:sz w:val="24"/>
          <w:szCs w:val="24"/>
        </w:rPr>
        <w:t>addressing persistent research gaps and informing the next generation of policy design and academic inquiry (Massey et al., 1993; Becker, 2000; Dustmann, 2016; Ritchie et al., 2014).</w:t>
      </w:r>
    </w:p>
    <w:p w14:paraId="35A901D5" w14:textId="77777777" w:rsidR="00B26506" w:rsidRPr="00FC299E" w:rsidRDefault="00B26506" w:rsidP="009A1835">
      <w:pPr>
        <w:spacing w:line="360" w:lineRule="auto"/>
        <w:rPr>
          <w:rFonts w:ascii="Times New Roman" w:hAnsi="Times New Roman" w:cs="Times New Roman"/>
          <w:sz w:val="24"/>
          <w:szCs w:val="24"/>
        </w:rPr>
      </w:pPr>
    </w:p>
    <w:p w14:paraId="38FC7949" w14:textId="77777777" w:rsidR="00F059BB" w:rsidRPr="00FC299E" w:rsidRDefault="00880A4C" w:rsidP="009A1835">
      <w:pPr>
        <w:spacing w:line="360" w:lineRule="auto"/>
        <w:rPr>
          <w:rFonts w:ascii="Times New Roman" w:hAnsi="Times New Roman" w:cs="Times New Roman"/>
          <w:b/>
          <w:bCs/>
          <w:sz w:val="24"/>
          <w:szCs w:val="24"/>
        </w:rPr>
      </w:pPr>
      <w:bookmarkStart w:id="0" w:name="_Hlk206434154"/>
      <w:r w:rsidRPr="00FC299E">
        <w:rPr>
          <w:rFonts w:ascii="Times New Roman" w:hAnsi="Times New Roman" w:cs="Times New Roman"/>
          <w:b/>
          <w:bCs/>
          <w:sz w:val="24"/>
          <w:szCs w:val="24"/>
        </w:rPr>
        <w:t>Part 3: Comprehensive Understanding of Research Design and Methods</w:t>
      </w:r>
    </w:p>
    <w:p w14:paraId="328AD7DE" w14:textId="77777777" w:rsidR="00F17FF6" w:rsidRPr="00FC299E" w:rsidRDefault="00880A4C" w:rsidP="009A1835">
      <w:pPr>
        <w:spacing w:line="360" w:lineRule="auto"/>
        <w:rPr>
          <w:rFonts w:ascii="Times New Roman" w:hAnsi="Times New Roman" w:cs="Times New Roman"/>
          <w:b/>
          <w:bCs/>
          <w:sz w:val="24"/>
          <w:szCs w:val="24"/>
        </w:rPr>
      </w:pPr>
      <w:r w:rsidRPr="00FC299E">
        <w:rPr>
          <w:rFonts w:ascii="Times New Roman" w:hAnsi="Times New Roman" w:cs="Times New Roman"/>
          <w:sz w:val="24"/>
          <w:szCs w:val="24"/>
        </w:rPr>
        <w:br/>
      </w:r>
      <w:r w:rsidR="0028552B" w:rsidRPr="00FC299E">
        <w:rPr>
          <w:rFonts w:ascii="Times New Roman" w:hAnsi="Times New Roman" w:cs="Times New Roman"/>
          <w:b/>
          <w:bCs/>
          <w:sz w:val="24"/>
          <w:szCs w:val="24"/>
        </w:rPr>
        <w:t>3.1 Chosen Methods</w:t>
      </w:r>
      <w:r w:rsidR="0028552B" w:rsidRPr="00FC299E">
        <w:rPr>
          <w:rFonts w:ascii="Times New Roman" w:hAnsi="Times New Roman" w:cs="Times New Roman"/>
          <w:sz w:val="24"/>
          <w:szCs w:val="24"/>
        </w:rPr>
        <w:br/>
        <w:t>This study adopts a </w:t>
      </w:r>
      <w:r w:rsidR="0028552B" w:rsidRPr="00FC299E">
        <w:rPr>
          <w:rStyle w:val="Strong"/>
          <w:rFonts w:ascii="Times New Roman" w:hAnsi="Times New Roman" w:cs="Times New Roman"/>
          <w:sz w:val="24"/>
          <w:szCs w:val="24"/>
        </w:rPr>
        <w:t>qualitative research design</w:t>
      </w:r>
      <w:r w:rsidR="0028552B" w:rsidRPr="00FC299E">
        <w:rPr>
          <w:rFonts w:ascii="Times New Roman" w:hAnsi="Times New Roman" w:cs="Times New Roman"/>
          <w:sz w:val="24"/>
          <w:szCs w:val="24"/>
        </w:rPr>
        <w:t>, using multiple data collection methods to comprehensively evaluate the New CIES. The methodologies selected align closely with the interpretivist philosophical stance, emphasizing meaning, context, and depth over quantification. The following outlines the core components of the research design:</w:t>
      </w:r>
      <w:r w:rsidR="0028552B" w:rsidRPr="00FC299E">
        <w:rPr>
          <w:rFonts w:ascii="Times New Roman" w:hAnsi="Times New Roman" w:cs="Times New Roman"/>
          <w:sz w:val="24"/>
          <w:szCs w:val="24"/>
        </w:rPr>
        <w:br/>
      </w:r>
    </w:p>
    <w:p w14:paraId="2F222D62" w14:textId="77777777" w:rsidR="008B49E9" w:rsidRDefault="0028552B" w:rsidP="009A1835">
      <w:pPr>
        <w:spacing w:line="360" w:lineRule="auto"/>
        <w:rPr>
          <w:rFonts w:ascii="Times New Roman" w:hAnsi="Times New Roman" w:cs="Times New Roman"/>
          <w:b/>
          <w:bCs/>
          <w:sz w:val="24"/>
          <w:szCs w:val="24"/>
        </w:rPr>
      </w:pPr>
      <w:r w:rsidRPr="00FC299E">
        <w:rPr>
          <w:rFonts w:ascii="Times New Roman" w:hAnsi="Times New Roman" w:cs="Times New Roman"/>
          <w:b/>
          <w:bCs/>
          <w:sz w:val="24"/>
          <w:szCs w:val="24"/>
        </w:rPr>
        <w:t>3.2 Qualitative Interviews</w:t>
      </w:r>
      <w:bookmarkEnd w:id="0"/>
      <w:r w:rsidRPr="00FC299E">
        <w:rPr>
          <w:rFonts w:ascii="Times New Roman" w:hAnsi="Times New Roman" w:cs="Times New Roman"/>
          <w:sz w:val="24"/>
          <w:szCs w:val="24"/>
        </w:rPr>
        <w:br/>
      </w:r>
      <w:r w:rsidR="008B49E9">
        <w:rPr>
          <w:rStyle w:val="Strong"/>
          <w:rFonts w:ascii="Times New Roman" w:hAnsi="Times New Roman" w:cs="Times New Roman"/>
          <w:sz w:val="24"/>
          <w:szCs w:val="24"/>
        </w:rPr>
        <w:t>S</w:t>
      </w:r>
      <w:r w:rsidR="008B49E9" w:rsidRPr="00FC299E">
        <w:rPr>
          <w:rStyle w:val="Strong"/>
          <w:rFonts w:ascii="Times New Roman" w:hAnsi="Times New Roman" w:cs="Times New Roman"/>
          <w:sz w:val="24"/>
          <w:szCs w:val="24"/>
        </w:rPr>
        <w:t xml:space="preserve">emi-structured </w:t>
      </w:r>
      <w:r w:rsidR="008B49E9">
        <w:rPr>
          <w:rStyle w:val="Strong"/>
          <w:rFonts w:ascii="Times New Roman" w:hAnsi="Times New Roman" w:cs="Times New Roman"/>
          <w:sz w:val="24"/>
          <w:szCs w:val="24"/>
        </w:rPr>
        <w:t>Q</w:t>
      </w:r>
      <w:r w:rsidR="008B49E9" w:rsidRPr="00FC299E">
        <w:rPr>
          <w:rStyle w:val="Strong"/>
          <w:rFonts w:ascii="Times New Roman" w:hAnsi="Times New Roman" w:cs="Times New Roman"/>
          <w:sz w:val="24"/>
          <w:szCs w:val="24"/>
        </w:rPr>
        <w:t xml:space="preserve">ualitative </w:t>
      </w:r>
      <w:r w:rsidR="008B49E9">
        <w:rPr>
          <w:rStyle w:val="Strong"/>
          <w:rFonts w:ascii="Times New Roman" w:hAnsi="Times New Roman" w:cs="Times New Roman"/>
          <w:sz w:val="24"/>
          <w:szCs w:val="24"/>
        </w:rPr>
        <w:t>I</w:t>
      </w:r>
      <w:r w:rsidR="008B49E9" w:rsidRPr="00FC299E">
        <w:rPr>
          <w:rStyle w:val="Strong"/>
          <w:rFonts w:ascii="Times New Roman" w:hAnsi="Times New Roman" w:cs="Times New Roman"/>
          <w:sz w:val="24"/>
          <w:szCs w:val="24"/>
        </w:rPr>
        <w:t>nterviews</w:t>
      </w:r>
      <w:r w:rsidR="008B49E9" w:rsidRPr="00FC299E">
        <w:rPr>
          <w:rFonts w:ascii="Times New Roman" w:hAnsi="Times New Roman" w:cs="Times New Roman"/>
          <w:sz w:val="24"/>
          <w:szCs w:val="24"/>
        </w:rPr>
        <w:t> </w:t>
      </w:r>
      <w:r w:rsidR="008B49E9" w:rsidRPr="00F10D20">
        <w:rPr>
          <w:rFonts w:ascii="Times New Roman" w:hAnsi="Times New Roman" w:cs="Times New Roman"/>
          <w:b/>
          <w:bCs/>
          <w:sz w:val="24"/>
          <w:szCs w:val="24"/>
        </w:rPr>
        <w:t>(</w:t>
      </w:r>
      <w:r w:rsidR="008B49E9">
        <w:rPr>
          <w:rFonts w:ascii="Times New Roman" w:hAnsi="Times New Roman" w:cs="Times New Roman"/>
          <w:b/>
          <w:bCs/>
          <w:sz w:val="24"/>
          <w:szCs w:val="24"/>
        </w:rPr>
        <w:t xml:space="preserve">Primary Data) </w:t>
      </w:r>
    </w:p>
    <w:p w14:paraId="52EEE5CF" w14:textId="5242CABD" w:rsidR="00934071" w:rsidRPr="00FC299E" w:rsidRDefault="00934071" w:rsidP="009A1835">
      <w:pPr>
        <w:spacing w:line="360" w:lineRule="auto"/>
        <w:rPr>
          <w:rStyle w:val="Strong"/>
          <w:rFonts w:ascii="Times New Roman" w:hAnsi="Times New Roman" w:cs="Times New Roman"/>
          <w:sz w:val="24"/>
          <w:szCs w:val="24"/>
        </w:rPr>
      </w:pPr>
      <w:r w:rsidRPr="00FC299E">
        <w:rPr>
          <w:rFonts w:ascii="Times New Roman" w:hAnsi="Times New Roman" w:cs="Times New Roman"/>
          <w:sz w:val="24"/>
          <w:szCs w:val="24"/>
        </w:rPr>
        <w:t>A cornerstone of this study’s methodology is the use of </w:t>
      </w:r>
      <w:r w:rsidR="008B49E9">
        <w:rPr>
          <w:rFonts w:ascii="Times New Roman" w:hAnsi="Times New Roman" w:cs="Times New Roman"/>
          <w:sz w:val="24"/>
          <w:szCs w:val="24"/>
        </w:rPr>
        <w:t>s</w:t>
      </w:r>
      <w:r w:rsidRPr="008B49E9">
        <w:rPr>
          <w:rStyle w:val="Strong"/>
          <w:rFonts w:ascii="Times New Roman" w:hAnsi="Times New Roman" w:cs="Times New Roman"/>
          <w:b w:val="0"/>
          <w:bCs w:val="0"/>
          <w:sz w:val="24"/>
          <w:szCs w:val="24"/>
        </w:rPr>
        <w:t xml:space="preserve">emi-structured </w:t>
      </w:r>
      <w:r w:rsidR="008B49E9">
        <w:rPr>
          <w:rStyle w:val="Strong"/>
          <w:rFonts w:ascii="Times New Roman" w:hAnsi="Times New Roman" w:cs="Times New Roman"/>
          <w:b w:val="0"/>
          <w:bCs w:val="0"/>
          <w:sz w:val="24"/>
          <w:szCs w:val="24"/>
        </w:rPr>
        <w:t>q</w:t>
      </w:r>
      <w:r w:rsidRPr="008B49E9">
        <w:rPr>
          <w:rStyle w:val="Strong"/>
          <w:rFonts w:ascii="Times New Roman" w:hAnsi="Times New Roman" w:cs="Times New Roman"/>
          <w:b w:val="0"/>
          <w:bCs w:val="0"/>
          <w:sz w:val="24"/>
          <w:szCs w:val="24"/>
        </w:rPr>
        <w:t xml:space="preserve">ualitative </w:t>
      </w:r>
      <w:r w:rsidR="008B49E9">
        <w:rPr>
          <w:rStyle w:val="Strong"/>
          <w:rFonts w:ascii="Times New Roman" w:hAnsi="Times New Roman" w:cs="Times New Roman"/>
          <w:b w:val="0"/>
          <w:bCs w:val="0"/>
          <w:sz w:val="24"/>
          <w:szCs w:val="24"/>
        </w:rPr>
        <w:t>i</w:t>
      </w:r>
      <w:r w:rsidRPr="008B49E9">
        <w:rPr>
          <w:rStyle w:val="Strong"/>
          <w:rFonts w:ascii="Times New Roman" w:hAnsi="Times New Roman" w:cs="Times New Roman"/>
          <w:b w:val="0"/>
          <w:bCs w:val="0"/>
          <w:sz w:val="24"/>
          <w:szCs w:val="24"/>
        </w:rPr>
        <w:t>nterviews</w:t>
      </w:r>
      <w:r w:rsidRPr="00FC299E">
        <w:rPr>
          <w:rFonts w:ascii="Times New Roman" w:hAnsi="Times New Roman" w:cs="Times New Roman"/>
          <w:sz w:val="24"/>
          <w:szCs w:val="24"/>
        </w:rPr>
        <w:t> </w:t>
      </w:r>
      <w:r w:rsidRPr="00F10D20">
        <w:rPr>
          <w:rFonts w:ascii="Times New Roman" w:hAnsi="Times New Roman" w:cs="Times New Roman"/>
          <w:sz w:val="24"/>
          <w:szCs w:val="24"/>
        </w:rPr>
        <w:t>as the primary source of data collection</w:t>
      </w:r>
      <w:r w:rsidRPr="00FC299E">
        <w:rPr>
          <w:rFonts w:ascii="Times New Roman" w:hAnsi="Times New Roman" w:cs="Times New Roman"/>
          <w:sz w:val="24"/>
          <w:szCs w:val="24"/>
        </w:rPr>
        <w:t>. These interviews are designed to generate in-depth, experiential insights from key stakeholders who are directly engaged with the New CIES:</w:t>
      </w:r>
    </w:p>
    <w:p w14:paraId="108321DA" w14:textId="77777777" w:rsidR="00934071" w:rsidRPr="00FC299E" w:rsidRDefault="00934071" w:rsidP="00934071">
      <w:pPr>
        <w:pStyle w:val="ListParagraph"/>
        <w:numPr>
          <w:ilvl w:val="0"/>
          <w:numId w:val="69"/>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HNWIs:</w:t>
      </w:r>
      <w:r w:rsidRPr="00FC299E">
        <w:rPr>
          <w:rFonts w:ascii="Times New Roman" w:hAnsi="Times New Roman" w:cs="Times New Roman"/>
          <w:sz w:val="24"/>
          <w:szCs w:val="24"/>
        </w:rPr>
        <w:t> These participants are selected specifically for their direct involvement in applying to or participating in the New CIES. Their firsthand narratives will illuminate core motivational factors, perceptions of risk, criteria for destination choice, personal experiences with integration, and perceived outcomes of the scheme. By privileging the voices of those most impacted, the study captures a diverse range of decision-making processes and challenges inherent in investment migration (Bryman, 2016; Creswell, 2013).</w:t>
      </w:r>
    </w:p>
    <w:p w14:paraId="2AA61459" w14:textId="77777777" w:rsidR="00934071" w:rsidRPr="00FC299E" w:rsidRDefault="00934071" w:rsidP="00934071">
      <w:pPr>
        <w:pStyle w:val="ListParagraph"/>
        <w:numPr>
          <w:ilvl w:val="0"/>
          <w:numId w:val="69"/>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Financial Service Providers:</w:t>
      </w:r>
      <w:r w:rsidRPr="00FC299E">
        <w:rPr>
          <w:rFonts w:ascii="Times New Roman" w:hAnsi="Times New Roman" w:cs="Times New Roman"/>
          <w:sz w:val="24"/>
          <w:szCs w:val="24"/>
        </w:rPr>
        <w:t> Including investment migration advisors, consultants, and asset managers, this group provides critical perspectives on market dynamics, client rationales, regulatory navigation, and the practical realities of guiding HNWIs through the migration process. Their insights are especially valuable for understanding operational challenges, evolving industry standards, and trends in investment migration facilitation.</w:t>
      </w:r>
    </w:p>
    <w:p w14:paraId="70574E1F" w14:textId="1D323849" w:rsidR="00934071" w:rsidRPr="00FC299E" w:rsidRDefault="00934071" w:rsidP="00934071">
      <w:pPr>
        <w:pStyle w:val="ListParagraph"/>
        <w:numPr>
          <w:ilvl w:val="0"/>
          <w:numId w:val="69"/>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Government Policymakers and Stakeholders:</w:t>
      </w:r>
      <w:r w:rsidRPr="00FC299E">
        <w:rPr>
          <w:rFonts w:ascii="Times New Roman" w:hAnsi="Times New Roman" w:cs="Times New Roman"/>
          <w:sz w:val="24"/>
          <w:szCs w:val="24"/>
        </w:rPr>
        <w:t> Policymakers, regulators, and officials involved in the scheme’s design and implementation are integral to the research. Interviews with these participants will offer authoritative views on policy objectives, legislative intentions, design constraints, and outcome assessments. These perspectives are crucial for situating the New CIES within the broader policy landscape and for revealing the complexities of program administration, monitoring, and evaluation.</w:t>
      </w:r>
      <w:r w:rsidRPr="00FC299E">
        <w:rPr>
          <w:rFonts w:ascii="Times New Roman" w:hAnsi="Times New Roman" w:cs="Times New Roman"/>
          <w:sz w:val="24"/>
          <w:szCs w:val="24"/>
        </w:rPr>
        <w:br/>
        <w:t>The semi-structured interview format allows the researcher to probe deeply into relevant themes while maintaining consistency across participants, thus balancing the need for both flexibility and comparability. This approach fosters an environment in which participants can articulate nuanced experiences, while the researcher gathers data suitable for thematic analysis (Bryman, 2016; Creswell, 2013).</w:t>
      </w:r>
    </w:p>
    <w:p w14:paraId="3AC7E39C" w14:textId="5ED449B6" w:rsidR="00934071" w:rsidRPr="00FC299E" w:rsidRDefault="0028552B" w:rsidP="009A1835">
      <w:pPr>
        <w:spacing w:line="360" w:lineRule="auto"/>
        <w:rPr>
          <w:rFonts w:ascii="Times New Roman" w:hAnsi="Times New Roman" w:cs="Times New Roman"/>
          <w:sz w:val="24"/>
          <w:szCs w:val="24"/>
        </w:rPr>
      </w:pPr>
      <w:r w:rsidRPr="00FC299E">
        <w:rPr>
          <w:rFonts w:ascii="Times New Roman" w:hAnsi="Times New Roman" w:cs="Times New Roman"/>
          <w:sz w:val="24"/>
          <w:szCs w:val="24"/>
        </w:rPr>
        <w:t>The </w:t>
      </w:r>
      <w:r w:rsidRPr="00FC299E">
        <w:rPr>
          <w:rStyle w:val="Strong"/>
          <w:rFonts w:ascii="Times New Roman" w:hAnsi="Times New Roman" w:cs="Times New Roman"/>
          <w:sz w:val="24"/>
          <w:szCs w:val="24"/>
        </w:rPr>
        <w:t>semi-structured</w:t>
      </w:r>
      <w:r w:rsidRPr="00FC299E">
        <w:rPr>
          <w:rFonts w:ascii="Times New Roman" w:hAnsi="Times New Roman" w:cs="Times New Roman"/>
          <w:sz w:val="24"/>
          <w:szCs w:val="24"/>
        </w:rPr>
        <w:t> nature of interviews allows a flexible exploration of relevant themes while enabling comparability across participants. This method facilitates the collection of rich, narrative data that can capture the nuances embedded in complex socio-economic behaviors (Bryman, 2016; Creswell, 2013).</w:t>
      </w:r>
      <w:r w:rsidRPr="00FC299E">
        <w:rPr>
          <w:rFonts w:ascii="Times New Roman" w:hAnsi="Times New Roman" w:cs="Times New Roman"/>
          <w:sz w:val="24"/>
          <w:szCs w:val="24"/>
        </w:rPr>
        <w:br/>
      </w:r>
      <w:r w:rsidRPr="00FC299E">
        <w:rPr>
          <w:rFonts w:ascii="Times New Roman" w:hAnsi="Times New Roman" w:cs="Times New Roman"/>
          <w:b/>
          <w:bCs/>
          <w:sz w:val="24"/>
          <w:szCs w:val="24"/>
        </w:rPr>
        <w:t>Document Analysis</w:t>
      </w:r>
      <w:r w:rsidR="00934071" w:rsidRPr="00FC299E">
        <w:rPr>
          <w:rFonts w:ascii="Times New Roman" w:hAnsi="Times New Roman" w:cs="Times New Roman"/>
          <w:b/>
          <w:bCs/>
          <w:sz w:val="24"/>
          <w:szCs w:val="24"/>
        </w:rPr>
        <w:t xml:space="preserve"> (Secondary Data)</w:t>
      </w:r>
      <w:r w:rsidRPr="00FC299E">
        <w:rPr>
          <w:rFonts w:ascii="Times New Roman" w:hAnsi="Times New Roman" w:cs="Times New Roman"/>
          <w:sz w:val="24"/>
          <w:szCs w:val="24"/>
        </w:rPr>
        <w:br/>
      </w:r>
      <w:r w:rsidR="00934071" w:rsidRPr="00FC299E">
        <w:rPr>
          <w:rFonts w:ascii="Times New Roman" w:hAnsi="Times New Roman" w:cs="Times New Roman"/>
          <w:sz w:val="24"/>
          <w:szCs w:val="24"/>
        </w:rPr>
        <w:t>To complement and triangulate primary data from interviews, the study undertakes systematic </w:t>
      </w:r>
      <w:r w:rsidR="00934071" w:rsidRPr="00FC299E">
        <w:rPr>
          <w:rStyle w:val="Strong"/>
          <w:rFonts w:ascii="Times New Roman" w:hAnsi="Times New Roman" w:cs="Times New Roman"/>
          <w:sz w:val="24"/>
          <w:szCs w:val="24"/>
        </w:rPr>
        <w:t>document analysis</w:t>
      </w:r>
      <w:r w:rsidR="00934071" w:rsidRPr="00FC299E">
        <w:rPr>
          <w:rFonts w:ascii="Times New Roman" w:hAnsi="Times New Roman" w:cs="Times New Roman"/>
          <w:sz w:val="24"/>
          <w:szCs w:val="24"/>
        </w:rPr>
        <w:t> utilizing secondary data sources. This process involves critical review and interpretation of a wide spectrum of documentary materials related to investment migration and the New CIES specifically:</w:t>
      </w:r>
    </w:p>
    <w:p w14:paraId="3BF706D0" w14:textId="77777777" w:rsidR="00934071" w:rsidRPr="00FC299E" w:rsidRDefault="00934071" w:rsidP="00934071">
      <w:pPr>
        <w:pStyle w:val="ListParagraph"/>
        <w:numPr>
          <w:ilvl w:val="0"/>
          <w:numId w:val="70"/>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Policy Papers and Government Reports:</w:t>
      </w:r>
      <w:r w:rsidRPr="00FC299E">
        <w:rPr>
          <w:rFonts w:ascii="Times New Roman" w:hAnsi="Times New Roman" w:cs="Times New Roman"/>
          <w:sz w:val="24"/>
          <w:szCs w:val="24"/>
        </w:rPr>
        <w:t> These documents offer essential background on the legislative evolution, regulatory frameworks, and official assessments of the New CIES and related immigration and economic policies. They help contextualize interview data and clarify the policy goals, motivations, and challenges encountered by administrators.</w:t>
      </w:r>
    </w:p>
    <w:p w14:paraId="64F9FF73" w14:textId="77777777" w:rsidR="00934071" w:rsidRPr="00FC299E" w:rsidRDefault="00934071" w:rsidP="00934071">
      <w:pPr>
        <w:pStyle w:val="ListParagraph"/>
        <w:numPr>
          <w:ilvl w:val="0"/>
          <w:numId w:val="70"/>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Industry Publications and White Papers:</w:t>
      </w:r>
      <w:r w:rsidRPr="00FC299E">
        <w:rPr>
          <w:rFonts w:ascii="Times New Roman" w:hAnsi="Times New Roman" w:cs="Times New Roman"/>
          <w:sz w:val="24"/>
          <w:szCs w:val="24"/>
        </w:rPr>
        <w:t> Produced by leading financial institutions, migration advisory firms, and sector-specific think tanks, these sources provide contemporary insights into market structures, applicant profiles, technical requirements, and industry response to evolving regulations. They enrich the analysis by highlighting prevailing practices, sectoral shifts, and the global context of investment migration.</w:t>
      </w:r>
    </w:p>
    <w:p w14:paraId="6D512D10" w14:textId="6DF82D98" w:rsidR="00934071" w:rsidRPr="00FC299E" w:rsidRDefault="00934071" w:rsidP="00934071">
      <w:pPr>
        <w:pStyle w:val="ListParagraph"/>
        <w:numPr>
          <w:ilvl w:val="0"/>
          <w:numId w:val="70"/>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Official Migration Statistics and Public Datasets:</w:t>
      </w:r>
      <w:r w:rsidRPr="00FC299E">
        <w:rPr>
          <w:rFonts w:ascii="Times New Roman" w:hAnsi="Times New Roman" w:cs="Times New Roman"/>
          <w:sz w:val="24"/>
          <w:szCs w:val="24"/>
        </w:rPr>
        <w:t> Reliable quantitative data is essential to situate qualitative findings within broader trends. Reports and datasets covering the numerics of HNWI migration, demographic breakdowns, capital flows, and program outcomes help validate interview insights and offer empirical evidence that supports or challenges emerging themes.</w:t>
      </w:r>
    </w:p>
    <w:p w14:paraId="6027163A" w14:textId="764EC54B" w:rsidR="00934071" w:rsidRPr="00FC299E" w:rsidRDefault="00934071" w:rsidP="009A1835">
      <w:pPr>
        <w:spacing w:line="360" w:lineRule="auto"/>
        <w:rPr>
          <w:rFonts w:ascii="Times New Roman" w:hAnsi="Times New Roman" w:cs="Times New Roman"/>
          <w:sz w:val="24"/>
          <w:szCs w:val="24"/>
        </w:rPr>
      </w:pPr>
      <w:r w:rsidRPr="00FC299E">
        <w:rPr>
          <w:rFonts w:ascii="Times New Roman" w:hAnsi="Times New Roman" w:cs="Times New Roman"/>
          <w:sz w:val="24"/>
          <w:szCs w:val="24"/>
        </w:rPr>
        <w:t>Document analysis is indispensable as a tool for cross-verification and contextual enrichment. It enables the study to not only corroborate interview findings but also to identify gaps, contradictions, and patterns across diverse forms of evidence. By adopting this mixed-source strategy—where primary qualitative data is continually compared with secondary documentary and statistical information</w:t>
      </w:r>
      <w:r w:rsidR="002D3923">
        <w:rPr>
          <w:rFonts w:ascii="Times New Roman" w:hAnsi="Times New Roman" w:cs="Times New Roman"/>
          <w:sz w:val="24"/>
          <w:szCs w:val="24"/>
        </w:rPr>
        <w:t xml:space="preserve"> </w:t>
      </w:r>
      <w:r w:rsidRPr="00FC299E">
        <w:rPr>
          <w:rFonts w:ascii="Times New Roman" w:hAnsi="Times New Roman" w:cs="Times New Roman"/>
          <w:sz w:val="24"/>
          <w:szCs w:val="24"/>
        </w:rPr>
        <w:t>—</w:t>
      </w:r>
      <w:r w:rsidR="002D3923">
        <w:rPr>
          <w:rFonts w:ascii="Times New Roman" w:hAnsi="Times New Roman" w:cs="Times New Roman"/>
          <w:sz w:val="24"/>
          <w:szCs w:val="24"/>
        </w:rPr>
        <w:t xml:space="preserve"> </w:t>
      </w:r>
      <w:r w:rsidRPr="00FC299E">
        <w:rPr>
          <w:rFonts w:ascii="Times New Roman" w:hAnsi="Times New Roman" w:cs="Times New Roman"/>
          <w:sz w:val="24"/>
          <w:szCs w:val="24"/>
        </w:rPr>
        <w:t>the research achieves higher credibility, analytical rigor, and depth (Bowen, 2009).</w:t>
      </w:r>
    </w:p>
    <w:p w14:paraId="29926A84" w14:textId="77777777" w:rsidR="000C4D29" w:rsidRDefault="00934071" w:rsidP="009A1835">
      <w:pPr>
        <w:spacing w:line="360" w:lineRule="auto"/>
        <w:rPr>
          <w:rFonts w:ascii="Times New Roman" w:hAnsi="Times New Roman" w:cs="Times New Roman"/>
          <w:sz w:val="24"/>
          <w:szCs w:val="24"/>
        </w:rPr>
      </w:pPr>
      <w:r w:rsidRPr="00FC299E">
        <w:rPr>
          <w:rFonts w:ascii="Times New Roman" w:hAnsi="Times New Roman" w:cs="Times New Roman"/>
          <w:sz w:val="24"/>
          <w:szCs w:val="24"/>
        </w:rPr>
        <w:t>This integration of </w:t>
      </w:r>
      <w:r w:rsidRPr="00FC299E">
        <w:rPr>
          <w:rStyle w:val="Strong"/>
          <w:rFonts w:ascii="Times New Roman" w:hAnsi="Times New Roman" w:cs="Times New Roman"/>
          <w:sz w:val="24"/>
          <w:szCs w:val="24"/>
        </w:rPr>
        <w:t>primary and secondary data</w:t>
      </w:r>
      <w:r w:rsidRPr="00FC299E">
        <w:rPr>
          <w:rFonts w:ascii="Times New Roman" w:hAnsi="Times New Roman" w:cs="Times New Roman"/>
          <w:sz w:val="24"/>
          <w:szCs w:val="24"/>
        </w:rPr>
        <w:t> is fundamental to the study’s methodological robustness, ensuring that the evaluation of the New CIES is informed by both the lived experiences of stakeholders and the objective evidence found in policy and market documentation.</w:t>
      </w:r>
      <w:r w:rsidR="0028552B" w:rsidRPr="00FC299E">
        <w:rPr>
          <w:rFonts w:ascii="Times New Roman" w:hAnsi="Times New Roman" w:cs="Times New Roman"/>
          <w:sz w:val="24"/>
          <w:szCs w:val="24"/>
        </w:rPr>
        <w:br/>
      </w:r>
      <w:r w:rsidR="0028552B" w:rsidRPr="00FC299E">
        <w:rPr>
          <w:rFonts w:ascii="Times New Roman" w:hAnsi="Times New Roman" w:cs="Times New Roman"/>
          <w:b/>
          <w:bCs/>
          <w:sz w:val="24"/>
          <w:szCs w:val="24"/>
        </w:rPr>
        <w:t>Sampling</w:t>
      </w:r>
      <w:r w:rsidR="0028552B" w:rsidRPr="00FC299E">
        <w:rPr>
          <w:rFonts w:ascii="Times New Roman" w:hAnsi="Times New Roman" w:cs="Times New Roman"/>
          <w:sz w:val="24"/>
          <w:szCs w:val="24"/>
        </w:rPr>
        <w:br/>
        <w:t>The study employs a </w:t>
      </w:r>
      <w:r w:rsidR="0028552B" w:rsidRPr="00FC299E">
        <w:rPr>
          <w:rStyle w:val="Strong"/>
          <w:rFonts w:ascii="Times New Roman" w:hAnsi="Times New Roman" w:cs="Times New Roman"/>
          <w:sz w:val="24"/>
          <w:szCs w:val="24"/>
        </w:rPr>
        <w:t>purposeful sampling strategy</w:t>
      </w:r>
      <w:r w:rsidR="0028552B" w:rsidRPr="00FC299E">
        <w:rPr>
          <w:rFonts w:ascii="Times New Roman" w:hAnsi="Times New Roman" w:cs="Times New Roman"/>
          <w:sz w:val="24"/>
          <w:szCs w:val="24"/>
        </w:rPr>
        <w:t>, leveraging the researcher’s established professional networks within Hong Kong’s financial and investment migration sectors to access high-quality respondents. Purposeful sampling ensures the selection of participants with rich, relevant experiences directly connected to the New CIES, thus maximizing information yield (Patton, 2015).</w:t>
      </w:r>
    </w:p>
    <w:p w14:paraId="20E322E3" w14:textId="7FF75BB1" w:rsidR="00BE7C5C" w:rsidRPr="00FC299E" w:rsidRDefault="000C4D29" w:rsidP="009A1835">
      <w:pPr>
        <w:spacing w:line="360" w:lineRule="auto"/>
        <w:rPr>
          <w:rFonts w:ascii="Times New Roman" w:hAnsi="Times New Roman" w:cs="Times New Roman"/>
          <w:sz w:val="24"/>
          <w:szCs w:val="24"/>
        </w:rPr>
      </w:pPr>
      <w:r w:rsidRPr="000C4D29">
        <w:rPr>
          <w:rStyle w:val="Emphasis"/>
          <w:rFonts w:ascii="Times New Roman" w:hAnsi="Times New Roman" w:cs="Times New Roman"/>
          <w:i w:val="0"/>
          <w:iCs w:val="0"/>
          <w:sz w:val="24"/>
          <w:szCs w:val="24"/>
        </w:rPr>
        <w:t>Participants will be selected through purposive sampling to ensure inclusion of individuals and stakeholders with direct experience or involvement with the New CIES. Initial participants</w:t>
      </w:r>
      <w:r>
        <w:rPr>
          <w:rStyle w:val="Emphasis"/>
          <w:rFonts w:ascii="Times New Roman" w:hAnsi="Times New Roman" w:cs="Times New Roman"/>
          <w:i w:val="0"/>
          <w:iCs w:val="0"/>
          <w:sz w:val="24"/>
          <w:szCs w:val="24"/>
        </w:rPr>
        <w:t xml:space="preserve"> </w:t>
      </w:r>
      <w:r w:rsidRPr="000C4D29">
        <w:rPr>
          <w:rStyle w:val="Emphasis"/>
          <w:rFonts w:ascii="Times New Roman" w:hAnsi="Times New Roman" w:cs="Times New Roman"/>
          <w:i w:val="0"/>
          <w:iCs w:val="0"/>
          <w:sz w:val="24"/>
          <w:szCs w:val="24"/>
        </w:rPr>
        <w:t>—</w:t>
      </w:r>
      <w:r>
        <w:rPr>
          <w:rStyle w:val="Emphasis"/>
          <w:rFonts w:ascii="Times New Roman" w:hAnsi="Times New Roman" w:cs="Times New Roman"/>
          <w:i w:val="0"/>
          <w:iCs w:val="0"/>
          <w:sz w:val="24"/>
          <w:szCs w:val="24"/>
        </w:rPr>
        <w:t xml:space="preserve"> </w:t>
      </w:r>
      <w:r w:rsidRPr="000C4D29">
        <w:rPr>
          <w:rStyle w:val="Emphasis"/>
          <w:rFonts w:ascii="Times New Roman" w:hAnsi="Times New Roman" w:cs="Times New Roman"/>
          <w:i w:val="0"/>
          <w:iCs w:val="0"/>
          <w:sz w:val="24"/>
          <w:szCs w:val="24"/>
        </w:rPr>
        <w:t>comprising HNWIs, financial service providers, and policymakers</w:t>
      </w:r>
      <w:r>
        <w:rPr>
          <w:rStyle w:val="Emphasis"/>
          <w:rFonts w:ascii="Times New Roman" w:hAnsi="Times New Roman" w:cs="Times New Roman"/>
          <w:i w:val="0"/>
          <w:iCs w:val="0"/>
          <w:sz w:val="24"/>
          <w:szCs w:val="24"/>
        </w:rPr>
        <w:t xml:space="preserve"> </w:t>
      </w:r>
      <w:r w:rsidRPr="000C4D29">
        <w:rPr>
          <w:rStyle w:val="Emphasis"/>
          <w:rFonts w:ascii="Times New Roman" w:hAnsi="Times New Roman" w:cs="Times New Roman"/>
          <w:i w:val="0"/>
          <w:iCs w:val="0"/>
          <w:sz w:val="24"/>
          <w:szCs w:val="24"/>
        </w:rPr>
        <w:t>—</w:t>
      </w:r>
      <w:r>
        <w:rPr>
          <w:rStyle w:val="Emphasis"/>
          <w:rFonts w:ascii="Times New Roman" w:hAnsi="Times New Roman" w:cs="Times New Roman"/>
          <w:i w:val="0"/>
          <w:iCs w:val="0"/>
          <w:sz w:val="24"/>
          <w:szCs w:val="24"/>
        </w:rPr>
        <w:t xml:space="preserve"> </w:t>
      </w:r>
      <w:r w:rsidRPr="000C4D29">
        <w:rPr>
          <w:rStyle w:val="Emphasis"/>
          <w:rFonts w:ascii="Times New Roman" w:hAnsi="Times New Roman" w:cs="Times New Roman"/>
          <w:i w:val="0"/>
          <w:iCs w:val="0"/>
          <w:sz w:val="24"/>
          <w:szCs w:val="24"/>
        </w:rPr>
        <w:t>will be identified through professional networks and public records, with snowball sampling used to expand the pool and enhance diversity. All participants will receive an information sheet outlining the study’s aims, voluntary nature, and confidentiality, and informed consent will be obtained before data collection.</w:t>
      </w:r>
      <w:r w:rsidRPr="000C4D29">
        <w:rPr>
          <w:rStyle w:val="Heading1Char"/>
          <w:rFonts w:ascii="Times New Roman" w:hAnsi="Times New Roman" w:cs="Times New Roman"/>
          <w:i/>
          <w:iCs/>
          <w:sz w:val="24"/>
          <w:szCs w:val="24"/>
        </w:rPr>
        <w:t xml:space="preserve"> </w:t>
      </w:r>
      <w:r>
        <w:rPr>
          <w:rStyle w:val="Emphasis"/>
          <w:rFonts w:ascii="Times New Roman" w:hAnsi="Times New Roman" w:cs="Times New Roman"/>
          <w:i w:val="0"/>
          <w:iCs w:val="0"/>
          <w:sz w:val="24"/>
          <w:szCs w:val="24"/>
        </w:rPr>
        <w:t>T</w:t>
      </w:r>
      <w:r w:rsidRPr="000C4D29">
        <w:rPr>
          <w:rStyle w:val="Emphasis"/>
          <w:rFonts w:ascii="Times New Roman" w:hAnsi="Times New Roman" w:cs="Times New Roman"/>
          <w:i w:val="0"/>
          <w:iCs w:val="0"/>
          <w:sz w:val="24"/>
          <w:szCs w:val="24"/>
        </w:rPr>
        <w:t>he study adheres to strict ethical standards. All data will be anonymized and securely stored, with pseudonyms assigned to protect participant identities.</w:t>
      </w:r>
      <w:r>
        <w:t> </w:t>
      </w:r>
      <w:r w:rsidR="0028552B" w:rsidRPr="00FC299E">
        <w:rPr>
          <w:rFonts w:ascii="Times New Roman" w:hAnsi="Times New Roman" w:cs="Times New Roman"/>
          <w:sz w:val="24"/>
          <w:szCs w:val="24"/>
        </w:rPr>
        <w:br/>
        <w:t>Additionally, </w:t>
      </w:r>
      <w:r w:rsidR="0028552B" w:rsidRPr="00FC299E">
        <w:rPr>
          <w:rStyle w:val="Strong"/>
          <w:rFonts w:ascii="Times New Roman" w:hAnsi="Times New Roman" w:cs="Times New Roman"/>
          <w:sz w:val="24"/>
          <w:szCs w:val="24"/>
        </w:rPr>
        <w:t>snowball sampling</w:t>
      </w:r>
      <w:r w:rsidR="0028552B" w:rsidRPr="00FC299E">
        <w:rPr>
          <w:rFonts w:ascii="Times New Roman" w:hAnsi="Times New Roman" w:cs="Times New Roman"/>
          <w:sz w:val="24"/>
          <w:szCs w:val="24"/>
        </w:rPr>
        <w:t> will be applied to reach further participants through referrals from initial contacts, widening the network while maintaining relevance and trusted relationships critical for sensitive migration topics (Noy, 2008). This approach optimally balances sample diversity and specificity.</w:t>
      </w:r>
      <w:r w:rsidR="0028552B" w:rsidRPr="00FC299E">
        <w:rPr>
          <w:rFonts w:ascii="Times New Roman" w:hAnsi="Times New Roman" w:cs="Times New Roman"/>
          <w:sz w:val="24"/>
          <w:szCs w:val="24"/>
        </w:rPr>
        <w:br/>
      </w:r>
      <w:r w:rsidR="0028552B" w:rsidRPr="00FC299E">
        <w:rPr>
          <w:rFonts w:ascii="Times New Roman" w:hAnsi="Times New Roman" w:cs="Times New Roman"/>
          <w:b/>
          <w:bCs/>
          <w:sz w:val="24"/>
          <w:szCs w:val="24"/>
        </w:rPr>
        <w:t>Alignment with Philosophical Perspectives</w:t>
      </w:r>
      <w:r w:rsidR="0028552B" w:rsidRPr="00FC299E">
        <w:rPr>
          <w:rFonts w:ascii="Times New Roman" w:hAnsi="Times New Roman" w:cs="Times New Roman"/>
          <w:sz w:val="24"/>
          <w:szCs w:val="24"/>
        </w:rPr>
        <w:br/>
        <w:t>The research’s epistemological foundation is firmly rooted in </w:t>
      </w:r>
      <w:r w:rsidR="0028552B" w:rsidRPr="00FC299E">
        <w:rPr>
          <w:rStyle w:val="Strong"/>
          <w:rFonts w:ascii="Times New Roman" w:hAnsi="Times New Roman" w:cs="Times New Roman"/>
          <w:sz w:val="24"/>
          <w:szCs w:val="24"/>
        </w:rPr>
        <w:t>interpretivism</w:t>
      </w:r>
      <w:r w:rsidR="0028552B" w:rsidRPr="00FC299E">
        <w:rPr>
          <w:rFonts w:ascii="Times New Roman" w:hAnsi="Times New Roman" w:cs="Times New Roman"/>
          <w:sz w:val="24"/>
          <w:szCs w:val="24"/>
        </w:rPr>
        <w:t>, which values understanding the complexity of human experiences in their specific contexts. Interpretivism rejects the notion of a single objective reality in favor of multiple constructed realities shaped by culture, social relations, and individual agency (Schwandt, 1994; Creswell, 2013). This underpinning:</w:t>
      </w:r>
    </w:p>
    <w:p w14:paraId="4E7123BA" w14:textId="77777777" w:rsidR="00BE7C5C" w:rsidRPr="00FC299E" w:rsidRDefault="0028552B" w:rsidP="00BE7C5C">
      <w:pPr>
        <w:pStyle w:val="ListParagraph"/>
        <w:numPr>
          <w:ilvl w:val="0"/>
          <w:numId w:val="62"/>
        </w:numPr>
        <w:spacing w:line="360" w:lineRule="auto"/>
        <w:rPr>
          <w:rFonts w:ascii="Times New Roman" w:hAnsi="Times New Roman" w:cs="Times New Roman"/>
          <w:sz w:val="24"/>
          <w:szCs w:val="24"/>
        </w:rPr>
      </w:pPr>
      <w:r w:rsidRPr="00FC299E">
        <w:rPr>
          <w:rFonts w:ascii="Times New Roman" w:hAnsi="Times New Roman" w:cs="Times New Roman"/>
          <w:sz w:val="24"/>
          <w:szCs w:val="24"/>
        </w:rPr>
        <w:t>Prioritizes </w:t>
      </w:r>
      <w:r w:rsidRPr="00FC299E">
        <w:rPr>
          <w:rStyle w:val="Strong"/>
          <w:rFonts w:ascii="Times New Roman" w:hAnsi="Times New Roman" w:cs="Times New Roman"/>
          <w:sz w:val="24"/>
          <w:szCs w:val="24"/>
        </w:rPr>
        <w:t>qualitative interviews</w:t>
      </w:r>
      <w:r w:rsidRPr="00FC299E">
        <w:rPr>
          <w:rFonts w:ascii="Times New Roman" w:hAnsi="Times New Roman" w:cs="Times New Roman"/>
          <w:sz w:val="24"/>
          <w:szCs w:val="24"/>
        </w:rPr>
        <w:t> over quantitative surveys, reflecting the centrality of meaning-making in participants’ motivations and experiences.</w:t>
      </w:r>
    </w:p>
    <w:p w14:paraId="172C8648" w14:textId="77777777" w:rsidR="00BE7C5C" w:rsidRPr="00FC299E" w:rsidRDefault="0028552B" w:rsidP="00BE7C5C">
      <w:pPr>
        <w:pStyle w:val="ListParagraph"/>
        <w:numPr>
          <w:ilvl w:val="0"/>
          <w:numId w:val="62"/>
        </w:numPr>
        <w:spacing w:line="360" w:lineRule="auto"/>
        <w:rPr>
          <w:rFonts w:ascii="Times New Roman" w:hAnsi="Times New Roman" w:cs="Times New Roman"/>
          <w:sz w:val="24"/>
          <w:szCs w:val="24"/>
        </w:rPr>
      </w:pPr>
      <w:r w:rsidRPr="00FC299E">
        <w:rPr>
          <w:rFonts w:ascii="Times New Roman" w:hAnsi="Times New Roman" w:cs="Times New Roman"/>
          <w:sz w:val="24"/>
          <w:szCs w:val="24"/>
        </w:rPr>
        <w:t>Emphasizes </w:t>
      </w:r>
      <w:r w:rsidRPr="00FC299E">
        <w:rPr>
          <w:rStyle w:val="Strong"/>
          <w:rFonts w:ascii="Times New Roman" w:hAnsi="Times New Roman" w:cs="Times New Roman"/>
          <w:sz w:val="24"/>
          <w:szCs w:val="24"/>
        </w:rPr>
        <w:t>contextual richness</w:t>
      </w:r>
      <w:r w:rsidRPr="00FC299E">
        <w:rPr>
          <w:rFonts w:ascii="Times New Roman" w:hAnsi="Times New Roman" w:cs="Times New Roman"/>
          <w:sz w:val="24"/>
          <w:szCs w:val="24"/>
        </w:rPr>
        <w:t>, enabling nuanced understanding that numeric metrics alone cannot provide.</w:t>
      </w:r>
    </w:p>
    <w:p w14:paraId="10939E56" w14:textId="57DF63BA" w:rsidR="00B933F3" w:rsidRPr="000917B4" w:rsidRDefault="0028552B" w:rsidP="00B933F3">
      <w:pPr>
        <w:pStyle w:val="ListParagraph"/>
        <w:numPr>
          <w:ilvl w:val="0"/>
          <w:numId w:val="62"/>
        </w:numPr>
        <w:spacing w:line="360" w:lineRule="auto"/>
        <w:rPr>
          <w:rFonts w:ascii="Times New Roman" w:hAnsi="Times New Roman" w:cs="Times New Roman"/>
          <w:sz w:val="24"/>
          <w:szCs w:val="24"/>
        </w:rPr>
      </w:pPr>
      <w:r w:rsidRPr="00FC299E">
        <w:rPr>
          <w:rFonts w:ascii="Times New Roman" w:hAnsi="Times New Roman" w:cs="Times New Roman"/>
          <w:sz w:val="24"/>
          <w:szCs w:val="24"/>
        </w:rPr>
        <w:t>Encourages engagement with </w:t>
      </w:r>
      <w:r w:rsidRPr="00FC299E">
        <w:rPr>
          <w:rStyle w:val="Strong"/>
          <w:rFonts w:ascii="Times New Roman" w:hAnsi="Times New Roman" w:cs="Times New Roman"/>
          <w:sz w:val="24"/>
          <w:szCs w:val="24"/>
        </w:rPr>
        <w:t>diverse stakeholder viewpoints</w:t>
      </w:r>
      <w:r w:rsidRPr="00FC299E">
        <w:rPr>
          <w:rFonts w:ascii="Times New Roman" w:hAnsi="Times New Roman" w:cs="Times New Roman"/>
          <w:sz w:val="24"/>
          <w:szCs w:val="24"/>
        </w:rPr>
        <w:t>, capturing the multilayered social, economic, and political dimensions of the New CIES.</w:t>
      </w:r>
    </w:p>
    <w:p w14:paraId="6A63122A" w14:textId="75BCC56C" w:rsidR="001A038C" w:rsidRDefault="000917B4" w:rsidP="00B933F3">
      <w:pPr>
        <w:spacing w:line="360" w:lineRule="auto"/>
        <w:rPr>
          <w:rFonts w:ascii="Times New Roman" w:hAnsi="Times New Roman" w:cs="Times New Roman"/>
          <w:b/>
          <w:bCs/>
          <w:sz w:val="24"/>
          <w:szCs w:val="24"/>
        </w:rPr>
      </w:pPr>
      <w:r w:rsidRPr="000917B4">
        <w:rPr>
          <w:rFonts w:ascii="Times New Roman" w:hAnsi="Times New Roman" w:cs="Times New Roman"/>
          <w:b/>
          <w:bCs/>
          <w:sz w:val="24"/>
          <w:szCs w:val="24"/>
        </w:rPr>
        <w:t>Content Example:</w:t>
      </w:r>
    </w:p>
    <w:tbl>
      <w:tblPr>
        <w:tblStyle w:val="TableGrid1"/>
        <w:tblW w:w="0" w:type="auto"/>
        <w:tblInd w:w="-112" w:type="dxa"/>
        <w:tblLayout w:type="fixed"/>
        <w:tblLook w:val="04A0" w:firstRow="1" w:lastRow="0" w:firstColumn="1" w:lastColumn="0" w:noHBand="0" w:noVBand="1"/>
      </w:tblPr>
      <w:tblGrid>
        <w:gridCol w:w="1636"/>
        <w:gridCol w:w="1457"/>
        <w:gridCol w:w="1608"/>
        <w:gridCol w:w="1740"/>
        <w:gridCol w:w="1631"/>
        <w:gridCol w:w="1693"/>
      </w:tblGrid>
      <w:tr w:rsidR="00270786" w14:paraId="3BA62E88" w14:textId="77777777" w:rsidTr="00270786">
        <w:tc>
          <w:tcPr>
            <w:tcW w:w="1636" w:type="dxa"/>
          </w:tcPr>
          <w:p w14:paraId="7C0B2402" w14:textId="77777777" w:rsidR="00270786" w:rsidRDefault="00270786" w:rsidP="006A1BEC">
            <w:pPr>
              <w:spacing w:line="360" w:lineRule="auto"/>
              <w:rPr>
                <w:rFonts w:ascii="Times New Roman" w:hAnsi="Times New Roman" w:cs="Times New Roman"/>
                <w:b/>
                <w:bCs/>
                <w:sz w:val="24"/>
                <w:szCs w:val="24"/>
              </w:rPr>
            </w:pPr>
            <w:r>
              <w:rPr>
                <w:rFonts w:ascii="Times New Roman" w:hAnsi="Times New Roman" w:cs="Times New Roman"/>
                <w:b/>
                <w:bCs/>
                <w:sz w:val="24"/>
                <w:szCs w:val="24"/>
              </w:rPr>
              <w:t>Participant Role</w:t>
            </w:r>
          </w:p>
        </w:tc>
        <w:tc>
          <w:tcPr>
            <w:tcW w:w="1457" w:type="dxa"/>
          </w:tcPr>
          <w:p w14:paraId="52714C3F" w14:textId="77777777" w:rsidR="00270786" w:rsidRDefault="00270786" w:rsidP="006A1BEC">
            <w:pPr>
              <w:spacing w:line="360" w:lineRule="auto"/>
              <w:rPr>
                <w:rFonts w:ascii="Times New Roman" w:hAnsi="Times New Roman" w:cs="Times New Roman"/>
                <w:b/>
                <w:bCs/>
                <w:sz w:val="24"/>
                <w:szCs w:val="24"/>
              </w:rPr>
            </w:pPr>
            <w:r>
              <w:rPr>
                <w:rFonts w:ascii="Times New Roman" w:hAnsi="Times New Roman" w:cs="Times New Roman"/>
                <w:b/>
                <w:bCs/>
                <w:sz w:val="24"/>
                <w:szCs w:val="24"/>
              </w:rPr>
              <w:t>Gender</w:t>
            </w:r>
          </w:p>
        </w:tc>
        <w:tc>
          <w:tcPr>
            <w:tcW w:w="1608" w:type="dxa"/>
          </w:tcPr>
          <w:p w14:paraId="5F86FFE6" w14:textId="77777777" w:rsidR="00270786" w:rsidRDefault="00270786" w:rsidP="006A1BEC">
            <w:pPr>
              <w:spacing w:line="360" w:lineRule="auto"/>
              <w:rPr>
                <w:rFonts w:ascii="Times New Roman" w:hAnsi="Times New Roman" w:cs="Times New Roman"/>
                <w:b/>
                <w:bCs/>
                <w:sz w:val="24"/>
                <w:szCs w:val="24"/>
              </w:rPr>
            </w:pPr>
            <w:r>
              <w:rPr>
                <w:rFonts w:ascii="Times New Roman" w:hAnsi="Times New Roman" w:cs="Times New Roman"/>
                <w:b/>
                <w:bCs/>
                <w:sz w:val="24"/>
                <w:szCs w:val="24"/>
              </w:rPr>
              <w:t>Age Range</w:t>
            </w:r>
          </w:p>
        </w:tc>
        <w:tc>
          <w:tcPr>
            <w:tcW w:w="1740" w:type="dxa"/>
          </w:tcPr>
          <w:p w14:paraId="591413CA" w14:textId="77777777" w:rsidR="00270786" w:rsidRDefault="00270786" w:rsidP="006A1BEC">
            <w:pPr>
              <w:spacing w:line="360" w:lineRule="auto"/>
              <w:rPr>
                <w:rFonts w:ascii="Times New Roman" w:hAnsi="Times New Roman" w:cs="Times New Roman"/>
                <w:b/>
                <w:bCs/>
                <w:sz w:val="24"/>
                <w:szCs w:val="24"/>
              </w:rPr>
            </w:pPr>
            <w:r>
              <w:rPr>
                <w:rFonts w:ascii="Times New Roman" w:hAnsi="Times New Roman" w:cs="Times New Roman"/>
                <w:b/>
                <w:bCs/>
                <w:sz w:val="24"/>
                <w:szCs w:val="24"/>
              </w:rPr>
              <w:t>Occupation</w:t>
            </w:r>
          </w:p>
        </w:tc>
        <w:tc>
          <w:tcPr>
            <w:tcW w:w="1631" w:type="dxa"/>
          </w:tcPr>
          <w:p w14:paraId="7248022C" w14:textId="77777777" w:rsidR="00270786" w:rsidRDefault="00270786" w:rsidP="006A1BEC">
            <w:pPr>
              <w:spacing w:line="360" w:lineRule="auto"/>
              <w:rPr>
                <w:rFonts w:ascii="Times New Roman" w:hAnsi="Times New Roman" w:cs="Times New Roman"/>
                <w:b/>
                <w:bCs/>
                <w:sz w:val="24"/>
                <w:szCs w:val="24"/>
              </w:rPr>
            </w:pPr>
            <w:r>
              <w:rPr>
                <w:rFonts w:ascii="Times New Roman" w:hAnsi="Times New Roman" w:cs="Times New Roman"/>
                <w:b/>
                <w:bCs/>
                <w:sz w:val="24"/>
                <w:szCs w:val="24"/>
              </w:rPr>
              <w:t>Experience with New CIES</w:t>
            </w:r>
          </w:p>
        </w:tc>
        <w:tc>
          <w:tcPr>
            <w:tcW w:w="1693" w:type="dxa"/>
          </w:tcPr>
          <w:p w14:paraId="4F88515D" w14:textId="77777777" w:rsidR="00270786" w:rsidRDefault="00270786" w:rsidP="006A1BEC">
            <w:pPr>
              <w:spacing w:line="360" w:lineRule="auto"/>
              <w:rPr>
                <w:rFonts w:ascii="Times New Roman" w:hAnsi="Times New Roman" w:cs="Times New Roman"/>
                <w:b/>
                <w:bCs/>
                <w:sz w:val="24"/>
                <w:szCs w:val="24"/>
              </w:rPr>
            </w:pPr>
            <w:r>
              <w:rPr>
                <w:rFonts w:ascii="Times New Roman" w:hAnsi="Times New Roman" w:cs="Times New Roman"/>
                <w:b/>
                <w:bCs/>
                <w:sz w:val="24"/>
                <w:szCs w:val="24"/>
              </w:rPr>
              <w:t>Interview Length (mins)</w:t>
            </w:r>
          </w:p>
        </w:tc>
      </w:tr>
      <w:tr w:rsidR="00270786" w14:paraId="5571EC34" w14:textId="77777777" w:rsidTr="00270786">
        <w:tc>
          <w:tcPr>
            <w:tcW w:w="1636" w:type="dxa"/>
          </w:tcPr>
          <w:p w14:paraId="7153F7C3"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HNWIs</w:t>
            </w:r>
          </w:p>
        </w:tc>
        <w:tc>
          <w:tcPr>
            <w:tcW w:w="1457" w:type="dxa"/>
          </w:tcPr>
          <w:p w14:paraId="3D54E44F"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M</w:t>
            </w:r>
          </w:p>
        </w:tc>
        <w:tc>
          <w:tcPr>
            <w:tcW w:w="1608" w:type="dxa"/>
          </w:tcPr>
          <w:p w14:paraId="7CC776E6"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40-49</w:t>
            </w:r>
          </w:p>
        </w:tc>
        <w:tc>
          <w:tcPr>
            <w:tcW w:w="1740" w:type="dxa"/>
          </w:tcPr>
          <w:p w14:paraId="0B294B58"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Entrepreneur</w:t>
            </w:r>
          </w:p>
        </w:tc>
        <w:tc>
          <w:tcPr>
            <w:tcW w:w="1631" w:type="dxa"/>
          </w:tcPr>
          <w:p w14:paraId="4A3C3720"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Yes</w:t>
            </w:r>
          </w:p>
        </w:tc>
        <w:tc>
          <w:tcPr>
            <w:tcW w:w="1693" w:type="dxa"/>
          </w:tcPr>
          <w:p w14:paraId="031B9D65"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45</w:t>
            </w:r>
          </w:p>
        </w:tc>
      </w:tr>
      <w:tr w:rsidR="00270786" w14:paraId="4FF265B3" w14:textId="77777777" w:rsidTr="00270786">
        <w:tc>
          <w:tcPr>
            <w:tcW w:w="1636" w:type="dxa"/>
          </w:tcPr>
          <w:p w14:paraId="0E7F6FCC" w14:textId="77777777" w:rsidR="00270786" w:rsidRDefault="00270786" w:rsidP="006A1BEC">
            <w:pPr>
              <w:spacing w:line="360" w:lineRule="auto"/>
              <w:rPr>
                <w:rFonts w:ascii="Times New Roman" w:hAnsi="Times New Roman" w:cs="Times New Roman"/>
                <w:b/>
                <w:bCs/>
                <w:sz w:val="24"/>
                <w:szCs w:val="24"/>
              </w:rPr>
            </w:pPr>
            <w:r>
              <w:rPr>
                <w:rStyle w:val="Strong"/>
                <w:rFonts w:ascii="Times New Roman" w:hAnsi="Times New Roman" w:cs="Times New Roman"/>
                <w:sz w:val="24"/>
                <w:szCs w:val="24"/>
              </w:rPr>
              <w:t>Financial Service Providers</w:t>
            </w:r>
          </w:p>
        </w:tc>
        <w:tc>
          <w:tcPr>
            <w:tcW w:w="1457" w:type="dxa"/>
          </w:tcPr>
          <w:p w14:paraId="49F0949D"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F</w:t>
            </w:r>
          </w:p>
        </w:tc>
        <w:tc>
          <w:tcPr>
            <w:tcW w:w="1608" w:type="dxa"/>
          </w:tcPr>
          <w:p w14:paraId="2D822B05"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30-39</w:t>
            </w:r>
          </w:p>
        </w:tc>
        <w:tc>
          <w:tcPr>
            <w:tcW w:w="1740" w:type="dxa"/>
          </w:tcPr>
          <w:p w14:paraId="75B92C70"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Asset Manager</w:t>
            </w:r>
          </w:p>
        </w:tc>
        <w:tc>
          <w:tcPr>
            <w:tcW w:w="1631" w:type="dxa"/>
          </w:tcPr>
          <w:p w14:paraId="5BEACBC8"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Yes</w:t>
            </w:r>
          </w:p>
        </w:tc>
        <w:tc>
          <w:tcPr>
            <w:tcW w:w="1693" w:type="dxa"/>
          </w:tcPr>
          <w:p w14:paraId="5998A4AD"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50</w:t>
            </w:r>
          </w:p>
        </w:tc>
      </w:tr>
      <w:tr w:rsidR="00270786" w14:paraId="0D2318C4" w14:textId="77777777" w:rsidTr="00270786">
        <w:tc>
          <w:tcPr>
            <w:tcW w:w="1636" w:type="dxa"/>
          </w:tcPr>
          <w:p w14:paraId="2134709A" w14:textId="77777777" w:rsidR="00270786" w:rsidRDefault="00270786" w:rsidP="006A1BEC">
            <w:pPr>
              <w:spacing w:line="360" w:lineRule="auto"/>
              <w:rPr>
                <w:rStyle w:val="Strong"/>
                <w:rFonts w:ascii="Times New Roman" w:hAnsi="Times New Roman" w:cs="Times New Roman"/>
                <w:b w:val="0"/>
                <w:bCs w:val="0"/>
                <w:sz w:val="24"/>
                <w:szCs w:val="24"/>
              </w:rPr>
            </w:pPr>
            <w:r>
              <w:rPr>
                <w:rStyle w:val="Strong"/>
                <w:rFonts w:ascii="Times New Roman" w:hAnsi="Times New Roman" w:cs="Times New Roman"/>
                <w:sz w:val="24"/>
                <w:szCs w:val="24"/>
              </w:rPr>
              <w:t>Government Policymakers and Stakeholders</w:t>
            </w:r>
          </w:p>
          <w:p w14:paraId="73D07EFC" w14:textId="77777777" w:rsidR="00270786" w:rsidRDefault="00270786" w:rsidP="006A1BEC">
            <w:pPr>
              <w:spacing w:line="360" w:lineRule="auto"/>
              <w:rPr>
                <w:rFonts w:ascii="Times New Roman" w:hAnsi="Times New Roman" w:cs="Times New Roman"/>
                <w:b/>
                <w:bCs/>
                <w:sz w:val="24"/>
                <w:szCs w:val="24"/>
              </w:rPr>
            </w:pPr>
          </w:p>
        </w:tc>
        <w:tc>
          <w:tcPr>
            <w:tcW w:w="1457" w:type="dxa"/>
          </w:tcPr>
          <w:p w14:paraId="20A48ED9"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M</w:t>
            </w:r>
          </w:p>
        </w:tc>
        <w:tc>
          <w:tcPr>
            <w:tcW w:w="1608" w:type="dxa"/>
          </w:tcPr>
          <w:p w14:paraId="6408D3B3"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50-59</w:t>
            </w:r>
          </w:p>
        </w:tc>
        <w:tc>
          <w:tcPr>
            <w:tcW w:w="1740" w:type="dxa"/>
          </w:tcPr>
          <w:p w14:paraId="41AE750F"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Senior Immigration Official</w:t>
            </w:r>
          </w:p>
        </w:tc>
        <w:tc>
          <w:tcPr>
            <w:tcW w:w="1631" w:type="dxa"/>
          </w:tcPr>
          <w:p w14:paraId="5CCDA407"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Yes</w:t>
            </w:r>
          </w:p>
        </w:tc>
        <w:tc>
          <w:tcPr>
            <w:tcW w:w="1693" w:type="dxa"/>
          </w:tcPr>
          <w:p w14:paraId="581A89BE" w14:textId="77777777" w:rsidR="00270786" w:rsidRDefault="00270786" w:rsidP="006A1BEC">
            <w:pPr>
              <w:spacing w:line="360" w:lineRule="auto"/>
              <w:rPr>
                <w:rFonts w:ascii="Times New Roman" w:hAnsi="Times New Roman" w:cs="Times New Roman"/>
                <w:sz w:val="24"/>
                <w:szCs w:val="24"/>
              </w:rPr>
            </w:pPr>
            <w:r>
              <w:rPr>
                <w:rFonts w:ascii="Times New Roman" w:hAnsi="Times New Roman" w:cs="Times New Roman"/>
                <w:sz w:val="24"/>
                <w:szCs w:val="24"/>
              </w:rPr>
              <w:t>60</w:t>
            </w:r>
          </w:p>
        </w:tc>
      </w:tr>
    </w:tbl>
    <w:p w14:paraId="6A26B832" w14:textId="77777777" w:rsidR="00F17FF6" w:rsidRPr="00FC299E" w:rsidRDefault="00F17FF6" w:rsidP="00BE7C5C">
      <w:pPr>
        <w:spacing w:line="360" w:lineRule="auto"/>
        <w:rPr>
          <w:rFonts w:ascii="Times New Roman" w:hAnsi="Times New Roman" w:cs="Times New Roman"/>
          <w:b/>
          <w:bCs/>
          <w:sz w:val="24"/>
          <w:szCs w:val="24"/>
        </w:rPr>
      </w:pPr>
    </w:p>
    <w:p w14:paraId="7C5AF057" w14:textId="13882CAE" w:rsidR="00A11AFB" w:rsidRPr="00FC299E" w:rsidRDefault="00A11AFB" w:rsidP="00BE7C5C">
      <w:pPr>
        <w:spacing w:line="360" w:lineRule="auto"/>
        <w:rPr>
          <w:rStyle w:val="Strong"/>
          <w:rFonts w:ascii="Times New Roman" w:hAnsi="Times New Roman" w:cs="Times New Roman"/>
          <w:b w:val="0"/>
          <w:bCs w:val="0"/>
          <w:sz w:val="24"/>
          <w:szCs w:val="24"/>
        </w:rPr>
      </w:pPr>
      <w:r w:rsidRPr="00FC299E">
        <w:rPr>
          <w:rFonts w:ascii="Times New Roman" w:hAnsi="Times New Roman" w:cs="Times New Roman"/>
          <w:b/>
          <w:bCs/>
          <w:sz w:val="24"/>
          <w:szCs w:val="24"/>
        </w:rPr>
        <w:t xml:space="preserve">3.3 </w:t>
      </w:r>
      <w:r w:rsidR="0028552B" w:rsidRPr="00FC299E">
        <w:rPr>
          <w:rFonts w:ascii="Times New Roman" w:hAnsi="Times New Roman" w:cs="Times New Roman"/>
          <w:b/>
          <w:bCs/>
          <w:sz w:val="24"/>
          <w:szCs w:val="24"/>
        </w:rPr>
        <w:t>Rationale and Application</w:t>
      </w:r>
      <w:r w:rsidR="0028552B" w:rsidRPr="00FC299E">
        <w:rPr>
          <w:rFonts w:ascii="Times New Roman" w:hAnsi="Times New Roman" w:cs="Times New Roman"/>
          <w:sz w:val="24"/>
          <w:szCs w:val="24"/>
        </w:rPr>
        <w:br/>
      </w:r>
      <w:r w:rsidR="0028552B" w:rsidRPr="00FC299E">
        <w:rPr>
          <w:rFonts w:ascii="Times New Roman" w:hAnsi="Times New Roman" w:cs="Times New Roman"/>
          <w:b/>
          <w:bCs/>
          <w:sz w:val="24"/>
          <w:szCs w:val="24"/>
        </w:rPr>
        <w:t>Why Qualitative Methods?</w:t>
      </w:r>
      <w:r w:rsidR="0028552B" w:rsidRPr="00FC299E">
        <w:rPr>
          <w:rFonts w:ascii="Times New Roman" w:hAnsi="Times New Roman" w:cs="Times New Roman"/>
          <w:sz w:val="24"/>
          <w:szCs w:val="24"/>
        </w:rPr>
        <w:br/>
        <w:t>Qualitative methodologies are particularly well suited to research questions probing </w:t>
      </w:r>
      <w:r w:rsidR="0028552B" w:rsidRPr="00FC299E">
        <w:rPr>
          <w:rStyle w:val="Strong"/>
          <w:rFonts w:ascii="Times New Roman" w:hAnsi="Times New Roman" w:cs="Times New Roman"/>
          <w:sz w:val="24"/>
          <w:szCs w:val="24"/>
        </w:rPr>
        <w:t>why</w:t>
      </w:r>
      <w:r w:rsidR="0028552B" w:rsidRPr="00FC299E">
        <w:rPr>
          <w:rFonts w:ascii="Times New Roman" w:hAnsi="Times New Roman" w:cs="Times New Roman"/>
          <w:sz w:val="24"/>
          <w:szCs w:val="24"/>
        </w:rPr>
        <w:t> and </w:t>
      </w:r>
      <w:r w:rsidR="0028552B" w:rsidRPr="00FC299E">
        <w:rPr>
          <w:rStyle w:val="Strong"/>
          <w:rFonts w:ascii="Times New Roman" w:hAnsi="Times New Roman" w:cs="Times New Roman"/>
          <w:sz w:val="24"/>
          <w:szCs w:val="24"/>
        </w:rPr>
        <w:t>how</w:t>
      </w:r>
      <w:r w:rsidR="0028552B" w:rsidRPr="00FC299E">
        <w:rPr>
          <w:rFonts w:ascii="Times New Roman" w:hAnsi="Times New Roman" w:cs="Times New Roman"/>
          <w:sz w:val="24"/>
          <w:szCs w:val="24"/>
        </w:rPr>
        <w:t> phenomena occur</w:t>
      </w:r>
      <w:r w:rsidR="00BE7C5C" w:rsidRPr="00FC299E">
        <w:rPr>
          <w:rFonts w:ascii="Times New Roman" w:hAnsi="Times New Roman" w:cs="Times New Roman"/>
          <w:sz w:val="24"/>
          <w:szCs w:val="24"/>
        </w:rPr>
        <w:t xml:space="preserve"> </w:t>
      </w:r>
      <w:r w:rsidR="0028552B" w:rsidRPr="00FC299E">
        <w:rPr>
          <w:rFonts w:ascii="Times New Roman" w:hAnsi="Times New Roman" w:cs="Times New Roman"/>
          <w:sz w:val="24"/>
          <w:szCs w:val="24"/>
        </w:rPr>
        <w:t>—</w:t>
      </w:r>
      <w:r w:rsidR="00BE7C5C" w:rsidRPr="00FC299E">
        <w:rPr>
          <w:rFonts w:ascii="Times New Roman" w:hAnsi="Times New Roman" w:cs="Times New Roman"/>
          <w:sz w:val="24"/>
          <w:szCs w:val="24"/>
        </w:rPr>
        <w:t xml:space="preserve"> </w:t>
      </w:r>
      <w:r w:rsidR="0028552B" w:rsidRPr="00FC299E">
        <w:rPr>
          <w:rFonts w:ascii="Times New Roman" w:hAnsi="Times New Roman" w:cs="Times New Roman"/>
          <w:sz w:val="24"/>
          <w:szCs w:val="24"/>
        </w:rPr>
        <w:t>such as the motivations for migration, the influence of networks, and the lived impact of policy (Denzin &amp; Lincoln, 2018). Given the New CIES’s multifaceted nature, qualitative data provides deep insights into migration decisions beyond simplistic economic calculus.</w:t>
      </w:r>
      <w:r w:rsidR="0028552B" w:rsidRPr="00FC299E">
        <w:rPr>
          <w:rFonts w:ascii="Times New Roman" w:hAnsi="Times New Roman" w:cs="Times New Roman"/>
          <w:sz w:val="24"/>
          <w:szCs w:val="24"/>
        </w:rPr>
        <w:br/>
        <w:t>Further, qualitative methods accommodate </w:t>
      </w:r>
      <w:r w:rsidR="0028552B" w:rsidRPr="00FC299E">
        <w:rPr>
          <w:rStyle w:val="Strong"/>
          <w:rFonts w:ascii="Times New Roman" w:hAnsi="Times New Roman" w:cs="Times New Roman"/>
          <w:sz w:val="24"/>
          <w:szCs w:val="24"/>
        </w:rPr>
        <w:t>complex and sensitive topics</w:t>
      </w:r>
      <w:r w:rsidR="0028552B" w:rsidRPr="00FC299E">
        <w:rPr>
          <w:rFonts w:ascii="Times New Roman" w:hAnsi="Times New Roman" w:cs="Times New Roman"/>
          <w:sz w:val="24"/>
          <w:szCs w:val="24"/>
        </w:rPr>
        <w:t>, allowing participants room for reflection and narrative expression. This is crucial given the confidentiality, personal significance, and possible vulnerabilities surrounding financial migration (Seidman, 2013).</w:t>
      </w:r>
      <w:r w:rsidR="0028552B" w:rsidRPr="00FC299E">
        <w:rPr>
          <w:rFonts w:ascii="Times New Roman" w:hAnsi="Times New Roman" w:cs="Times New Roman"/>
          <w:sz w:val="24"/>
          <w:szCs w:val="24"/>
        </w:rPr>
        <w:br/>
      </w:r>
      <w:r w:rsidR="0028552B" w:rsidRPr="00FC299E">
        <w:rPr>
          <w:rFonts w:ascii="Times New Roman" w:hAnsi="Times New Roman" w:cs="Times New Roman"/>
          <w:b/>
          <w:bCs/>
          <w:sz w:val="24"/>
          <w:szCs w:val="24"/>
        </w:rPr>
        <w:t>Sampling Method and Respondent Selection</w:t>
      </w:r>
    </w:p>
    <w:p w14:paraId="5C75773F" w14:textId="77777777" w:rsidR="00A11AFB" w:rsidRPr="00FC299E" w:rsidRDefault="0028552B" w:rsidP="00A11AFB">
      <w:pPr>
        <w:pStyle w:val="ListParagraph"/>
        <w:numPr>
          <w:ilvl w:val="0"/>
          <w:numId w:val="57"/>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Purposive sampling</w:t>
      </w:r>
      <w:r w:rsidRPr="00FC299E">
        <w:rPr>
          <w:rFonts w:ascii="Times New Roman" w:hAnsi="Times New Roman" w:cs="Times New Roman"/>
          <w:sz w:val="24"/>
          <w:szCs w:val="24"/>
        </w:rPr>
        <w:t> enables focus on knowledge-rich cases; HNWIs, financial advisors, and policymakers are distinct yet interrelated actors influencing the scheme’s outcomes.</w:t>
      </w:r>
    </w:p>
    <w:p w14:paraId="5CFE288A" w14:textId="77777777" w:rsidR="00982ED1" w:rsidRPr="00FC299E" w:rsidRDefault="0028552B" w:rsidP="00A11AFB">
      <w:pPr>
        <w:pStyle w:val="ListParagraph"/>
        <w:numPr>
          <w:ilvl w:val="0"/>
          <w:numId w:val="57"/>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Snowball sampling</w:t>
      </w:r>
      <w:r w:rsidRPr="00FC299E">
        <w:rPr>
          <w:rFonts w:ascii="Times New Roman" w:hAnsi="Times New Roman" w:cs="Times New Roman"/>
          <w:sz w:val="24"/>
          <w:szCs w:val="24"/>
        </w:rPr>
        <w:t> supplements reach within trusted networks, essential to access a population that may be cautious about participation.</w:t>
      </w:r>
    </w:p>
    <w:p w14:paraId="11DAE1B4" w14:textId="719D2A26" w:rsidR="00A11AFB" w:rsidRPr="00FC299E" w:rsidRDefault="0028552B" w:rsidP="00982ED1">
      <w:pPr>
        <w:spacing w:line="360" w:lineRule="auto"/>
        <w:rPr>
          <w:rFonts w:ascii="Times New Roman" w:hAnsi="Times New Roman" w:cs="Times New Roman"/>
          <w:sz w:val="24"/>
          <w:szCs w:val="24"/>
        </w:rPr>
      </w:pPr>
      <w:r w:rsidRPr="00FC299E">
        <w:rPr>
          <w:rFonts w:ascii="Times New Roman" w:hAnsi="Times New Roman" w:cs="Times New Roman"/>
          <w:sz w:val="24"/>
          <w:szCs w:val="24"/>
        </w:rPr>
        <w:t>The sample size is projected at </w:t>
      </w:r>
      <w:r w:rsidRPr="00FC299E">
        <w:rPr>
          <w:rStyle w:val="Strong"/>
          <w:rFonts w:ascii="Times New Roman" w:hAnsi="Times New Roman" w:cs="Times New Roman"/>
          <w:sz w:val="24"/>
          <w:szCs w:val="24"/>
        </w:rPr>
        <w:t xml:space="preserve">15 to 25 </w:t>
      </w:r>
      <w:r w:rsidR="00014F3C">
        <w:rPr>
          <w:rStyle w:val="Strong"/>
          <w:rFonts w:ascii="Times New Roman" w:hAnsi="Times New Roman" w:cs="Times New Roman"/>
          <w:sz w:val="24"/>
          <w:szCs w:val="24"/>
        </w:rPr>
        <w:t xml:space="preserve">qualitative </w:t>
      </w:r>
      <w:r w:rsidRPr="00FC299E">
        <w:rPr>
          <w:rStyle w:val="Strong"/>
          <w:rFonts w:ascii="Times New Roman" w:hAnsi="Times New Roman" w:cs="Times New Roman"/>
          <w:sz w:val="24"/>
          <w:szCs w:val="24"/>
        </w:rPr>
        <w:t>interviews</w:t>
      </w:r>
      <w:r w:rsidRPr="00FC299E">
        <w:rPr>
          <w:rFonts w:ascii="Times New Roman" w:hAnsi="Times New Roman" w:cs="Times New Roman"/>
          <w:sz w:val="24"/>
          <w:szCs w:val="24"/>
        </w:rPr>
        <w:t>, balancing the need for </w:t>
      </w:r>
      <w:r w:rsidRPr="00FC299E">
        <w:rPr>
          <w:rStyle w:val="Strong"/>
          <w:rFonts w:ascii="Times New Roman" w:hAnsi="Times New Roman" w:cs="Times New Roman"/>
          <w:sz w:val="24"/>
          <w:szCs w:val="24"/>
        </w:rPr>
        <w:t>depth</w:t>
      </w:r>
      <w:r w:rsidRPr="00FC299E">
        <w:rPr>
          <w:rFonts w:ascii="Times New Roman" w:hAnsi="Times New Roman" w:cs="Times New Roman"/>
          <w:sz w:val="24"/>
          <w:szCs w:val="24"/>
        </w:rPr>
        <w:t> and </w:t>
      </w:r>
      <w:r w:rsidRPr="00FC299E">
        <w:rPr>
          <w:rStyle w:val="Strong"/>
          <w:rFonts w:ascii="Times New Roman" w:hAnsi="Times New Roman" w:cs="Times New Roman"/>
          <w:sz w:val="24"/>
          <w:szCs w:val="24"/>
        </w:rPr>
        <w:t>diversity</w:t>
      </w:r>
      <w:r w:rsidRPr="00FC299E">
        <w:rPr>
          <w:rFonts w:ascii="Times New Roman" w:hAnsi="Times New Roman" w:cs="Times New Roman"/>
          <w:sz w:val="24"/>
          <w:szCs w:val="24"/>
        </w:rPr>
        <w:t xml:space="preserve">. This range permits </w:t>
      </w:r>
      <w:r w:rsidR="00014F3C" w:rsidRPr="00C01136">
        <w:rPr>
          <w:rFonts w:ascii="Times New Roman" w:hAnsi="Times New Roman" w:cs="Times New Roman"/>
          <w:b/>
          <w:bCs/>
          <w:sz w:val="24"/>
          <w:szCs w:val="24"/>
        </w:rPr>
        <w:t xml:space="preserve">data </w:t>
      </w:r>
      <w:r w:rsidRPr="00C01136">
        <w:rPr>
          <w:rFonts w:ascii="Times New Roman" w:hAnsi="Times New Roman" w:cs="Times New Roman"/>
          <w:b/>
          <w:bCs/>
          <w:sz w:val="24"/>
          <w:szCs w:val="24"/>
        </w:rPr>
        <w:t>saturation</w:t>
      </w:r>
      <w:r w:rsidRPr="00FC299E">
        <w:rPr>
          <w:rFonts w:ascii="Times New Roman" w:hAnsi="Times New Roman" w:cs="Times New Roman"/>
          <w:sz w:val="24"/>
          <w:szCs w:val="24"/>
        </w:rPr>
        <w:t xml:space="preserve"> where no new themes emerge, ensuring robust qualitative validity (Guest, Bunce, &amp; Johnson, </w:t>
      </w:r>
      <w:r w:rsidRPr="00E65D8F">
        <w:rPr>
          <w:rFonts w:ascii="Times New Roman" w:hAnsi="Times New Roman" w:cs="Times New Roman"/>
          <w:sz w:val="24"/>
          <w:szCs w:val="24"/>
        </w:rPr>
        <w:t>2006</w:t>
      </w:r>
      <w:r w:rsidR="00E65D8F" w:rsidRPr="00E65D8F">
        <w:rPr>
          <w:rFonts w:ascii="Times New Roman" w:hAnsi="Times New Roman" w:cs="Times New Roman"/>
          <w:sz w:val="24"/>
          <w:szCs w:val="24"/>
        </w:rPr>
        <w:t>; Creswell, 2013</w:t>
      </w:r>
      <w:r w:rsidRPr="00E65D8F">
        <w:rPr>
          <w:rFonts w:ascii="Times New Roman" w:hAnsi="Times New Roman" w:cs="Times New Roman"/>
          <w:sz w:val="24"/>
          <w:szCs w:val="24"/>
        </w:rPr>
        <w:t>).</w:t>
      </w:r>
    </w:p>
    <w:p w14:paraId="490028FE" w14:textId="77777777" w:rsidR="00A11AFB" w:rsidRPr="00FC299E" w:rsidRDefault="0028552B" w:rsidP="00A11AFB">
      <w:p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Time Frame</w:t>
      </w:r>
      <w:r w:rsidRPr="00FC299E">
        <w:rPr>
          <w:rFonts w:ascii="Times New Roman" w:hAnsi="Times New Roman" w:cs="Times New Roman"/>
          <w:sz w:val="24"/>
          <w:szCs w:val="24"/>
        </w:rPr>
        <w:br/>
        <w:t>A six-month schedule will guide the research:</w:t>
      </w:r>
    </w:p>
    <w:p w14:paraId="63E67B4E" w14:textId="764FC176" w:rsidR="00A11AFB" w:rsidRPr="00FC299E" w:rsidRDefault="0028552B" w:rsidP="00A11AFB">
      <w:pPr>
        <w:pStyle w:val="ListParagraph"/>
        <w:numPr>
          <w:ilvl w:val="0"/>
          <w:numId w:val="58"/>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Recruitment and interviews</w:t>
      </w:r>
      <w:r w:rsidRPr="00FC299E">
        <w:rPr>
          <w:rFonts w:ascii="Times New Roman" w:hAnsi="Times New Roman" w:cs="Times New Roman"/>
          <w:sz w:val="24"/>
          <w:szCs w:val="24"/>
        </w:rPr>
        <w:t> (first 4 months),</w:t>
      </w:r>
    </w:p>
    <w:p w14:paraId="12FD6DA7" w14:textId="77777777" w:rsidR="00A11AFB" w:rsidRPr="00FC299E" w:rsidRDefault="0028552B" w:rsidP="00A11AFB">
      <w:pPr>
        <w:pStyle w:val="ListParagraph"/>
        <w:numPr>
          <w:ilvl w:val="0"/>
          <w:numId w:val="58"/>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Ongoing transcription and preliminary analysis</w:t>
      </w:r>
      <w:r w:rsidRPr="00FC299E">
        <w:rPr>
          <w:rFonts w:ascii="Times New Roman" w:hAnsi="Times New Roman" w:cs="Times New Roman"/>
          <w:sz w:val="24"/>
          <w:szCs w:val="24"/>
        </w:rPr>
        <w:t> (concurrent with data collection),</w:t>
      </w:r>
    </w:p>
    <w:p w14:paraId="2F74A700" w14:textId="3E1BC73D" w:rsidR="00A11AFB" w:rsidRPr="00FC299E" w:rsidRDefault="0028552B" w:rsidP="00A11AFB">
      <w:pPr>
        <w:pStyle w:val="ListParagraph"/>
        <w:numPr>
          <w:ilvl w:val="0"/>
          <w:numId w:val="58"/>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Final data analysis and synthesis</w:t>
      </w:r>
      <w:r w:rsidRPr="00FC299E">
        <w:rPr>
          <w:rFonts w:ascii="Times New Roman" w:hAnsi="Times New Roman" w:cs="Times New Roman"/>
          <w:sz w:val="24"/>
          <w:szCs w:val="24"/>
        </w:rPr>
        <w:t> (final 2 months).</w:t>
      </w:r>
    </w:p>
    <w:p w14:paraId="48EDAC76" w14:textId="624E92ED" w:rsidR="00410B36" w:rsidRPr="00FC299E" w:rsidRDefault="0028552B" w:rsidP="00A11AFB">
      <w:pPr>
        <w:spacing w:line="360" w:lineRule="auto"/>
        <w:rPr>
          <w:rStyle w:val="Strong"/>
          <w:rFonts w:ascii="Times New Roman" w:hAnsi="Times New Roman" w:cs="Times New Roman"/>
          <w:sz w:val="24"/>
          <w:szCs w:val="24"/>
        </w:rPr>
      </w:pPr>
      <w:r w:rsidRPr="00FC299E">
        <w:rPr>
          <w:rFonts w:ascii="Times New Roman" w:hAnsi="Times New Roman" w:cs="Times New Roman"/>
          <w:sz w:val="24"/>
          <w:szCs w:val="24"/>
        </w:rPr>
        <w:t>This phased approach allows iterative refinement and validation.</w:t>
      </w:r>
      <w:r w:rsidRPr="00FC299E">
        <w:rPr>
          <w:rFonts w:ascii="Times New Roman" w:hAnsi="Times New Roman" w:cs="Times New Roman"/>
          <w:sz w:val="24"/>
          <w:szCs w:val="24"/>
        </w:rPr>
        <w:br/>
      </w:r>
      <w:r w:rsidRPr="00FC299E">
        <w:rPr>
          <w:rFonts w:ascii="Times New Roman" w:hAnsi="Times New Roman" w:cs="Times New Roman"/>
          <w:b/>
          <w:bCs/>
          <w:sz w:val="24"/>
          <w:szCs w:val="24"/>
        </w:rPr>
        <w:t>Data Collection Procedures</w:t>
      </w:r>
    </w:p>
    <w:p w14:paraId="13DDE514" w14:textId="7984D8F9" w:rsidR="00410B36" w:rsidRPr="00FC299E" w:rsidRDefault="0028552B" w:rsidP="00410B36">
      <w:pPr>
        <w:pStyle w:val="ListParagraph"/>
        <w:numPr>
          <w:ilvl w:val="0"/>
          <w:numId w:val="61"/>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Semi-structured interviews</w:t>
      </w:r>
      <w:r w:rsidRPr="00FC299E">
        <w:rPr>
          <w:rFonts w:ascii="Times New Roman" w:hAnsi="Times New Roman" w:cs="Times New Roman"/>
          <w:sz w:val="24"/>
          <w:szCs w:val="24"/>
        </w:rPr>
        <w:t xml:space="preserve"> will be conducted face-to-face where possible, or via secure virtual platforms when needed. Interviews are expected to last </w:t>
      </w:r>
      <w:r w:rsidR="00C22A5B" w:rsidRPr="00FC299E">
        <w:rPr>
          <w:rFonts w:ascii="Times New Roman" w:hAnsi="Times New Roman" w:cs="Times New Roman"/>
          <w:sz w:val="24"/>
          <w:szCs w:val="24"/>
        </w:rPr>
        <w:t>45-60</w:t>
      </w:r>
      <w:r w:rsidRPr="00FC299E">
        <w:rPr>
          <w:rFonts w:ascii="Times New Roman" w:hAnsi="Times New Roman" w:cs="Times New Roman"/>
          <w:sz w:val="24"/>
          <w:szCs w:val="24"/>
        </w:rPr>
        <w:t xml:space="preserve"> minutes to comprehensively cover informed themes.</w:t>
      </w:r>
    </w:p>
    <w:p w14:paraId="474F46D1" w14:textId="77777777" w:rsidR="00410B36" w:rsidRPr="00FC299E" w:rsidRDefault="0028552B" w:rsidP="00A11AFB">
      <w:pPr>
        <w:pStyle w:val="ListParagraph"/>
        <w:numPr>
          <w:ilvl w:val="0"/>
          <w:numId w:val="61"/>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Documentary collection</w:t>
      </w:r>
      <w:r w:rsidRPr="00FC299E">
        <w:rPr>
          <w:rFonts w:ascii="Times New Roman" w:hAnsi="Times New Roman" w:cs="Times New Roman"/>
          <w:sz w:val="24"/>
          <w:szCs w:val="24"/>
        </w:rPr>
        <w:t> will target official, institutional, and market reports relevant to the New CIES, ensuring a triangulated and contextual data environment.</w:t>
      </w:r>
    </w:p>
    <w:p w14:paraId="799B380B" w14:textId="475FBF67" w:rsidR="00011D43" w:rsidRPr="00FC299E" w:rsidRDefault="002011ED" w:rsidP="00410B36">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Data </w:t>
      </w:r>
      <w:r w:rsidR="0028552B" w:rsidRPr="00FC299E">
        <w:rPr>
          <w:rFonts w:ascii="Times New Roman" w:hAnsi="Times New Roman" w:cs="Times New Roman"/>
          <w:b/>
          <w:bCs/>
          <w:sz w:val="24"/>
          <w:szCs w:val="24"/>
        </w:rPr>
        <w:t>Analysis Procedures</w:t>
      </w:r>
    </w:p>
    <w:p w14:paraId="30CF2E6E" w14:textId="76794F77" w:rsidR="00C22A5B" w:rsidRPr="00FC299E" w:rsidRDefault="00C22A5B" w:rsidP="00C47A2F">
      <w:pPr>
        <w:pStyle w:val="ListParagraph"/>
        <w:numPr>
          <w:ilvl w:val="0"/>
          <w:numId w:val="60"/>
        </w:num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Interviews</w:t>
      </w:r>
      <w:r w:rsidRPr="00FC299E">
        <w:rPr>
          <w:rFonts w:ascii="Times New Roman" w:hAnsi="Times New Roman" w:cs="Times New Roman"/>
          <w:sz w:val="24"/>
          <w:szCs w:val="24"/>
        </w:rPr>
        <w:t xml:space="preserve">: will be audio-recorded with participants’ informed consent and subsequently transcribed verbatim to ensure data richness and accuracy. The transcriptions will then be imported into qualitative </w:t>
      </w:r>
      <w:r w:rsidRPr="00FC299E">
        <w:rPr>
          <w:rFonts w:ascii="Times New Roman" w:hAnsi="Times New Roman" w:cs="Times New Roman"/>
          <w:b/>
          <w:bCs/>
          <w:sz w:val="24"/>
          <w:szCs w:val="24"/>
        </w:rPr>
        <w:t xml:space="preserve">data analysis software </w:t>
      </w:r>
      <w:r w:rsidR="00294B66">
        <w:rPr>
          <w:rFonts w:ascii="Times New Roman" w:hAnsi="Times New Roman" w:cs="Times New Roman"/>
          <w:b/>
          <w:bCs/>
          <w:sz w:val="24"/>
          <w:szCs w:val="24"/>
        </w:rPr>
        <w:t xml:space="preserve">tool </w:t>
      </w:r>
      <w:r w:rsidRPr="00FC299E">
        <w:rPr>
          <w:rFonts w:ascii="Times New Roman" w:hAnsi="Times New Roman" w:cs="Times New Roman"/>
          <w:b/>
          <w:bCs/>
          <w:sz w:val="24"/>
          <w:szCs w:val="24"/>
        </w:rPr>
        <w:t>such as NVivo</w:t>
      </w:r>
      <w:r w:rsidRPr="00FC299E">
        <w:rPr>
          <w:rFonts w:ascii="Times New Roman" w:hAnsi="Times New Roman" w:cs="Times New Roman"/>
          <w:sz w:val="24"/>
          <w:szCs w:val="24"/>
        </w:rPr>
        <w:t xml:space="preserve"> to facilitate systematic coding and management of data.</w:t>
      </w:r>
    </w:p>
    <w:p w14:paraId="344B6A01" w14:textId="35EA01B0" w:rsidR="00011D43" w:rsidRPr="00FC299E" w:rsidRDefault="00C22A5B" w:rsidP="00C47A2F">
      <w:pPr>
        <w:pStyle w:val="ListParagraph"/>
        <w:numPr>
          <w:ilvl w:val="0"/>
          <w:numId w:val="60"/>
        </w:num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Thematic analysis</w:t>
      </w:r>
      <w:r w:rsidRPr="00FC299E">
        <w:rPr>
          <w:rFonts w:ascii="Times New Roman" w:hAnsi="Times New Roman" w:cs="Times New Roman"/>
          <w:sz w:val="24"/>
          <w:szCs w:val="24"/>
        </w:rPr>
        <w:t xml:space="preserve">: following the approach articulated by Braun and Clarke (2006), will be employed to identify, analyze, and report patterns across the dataset. This process will adopt an </w:t>
      </w:r>
      <w:r w:rsidRPr="00FC299E">
        <w:rPr>
          <w:rFonts w:ascii="Times New Roman" w:hAnsi="Times New Roman" w:cs="Times New Roman"/>
          <w:b/>
          <w:bCs/>
          <w:sz w:val="24"/>
          <w:szCs w:val="24"/>
        </w:rPr>
        <w:t>iterative coding strategy</w:t>
      </w:r>
      <w:r w:rsidRPr="00FC299E">
        <w:rPr>
          <w:rFonts w:ascii="Times New Roman" w:hAnsi="Times New Roman" w:cs="Times New Roman"/>
          <w:sz w:val="24"/>
          <w:szCs w:val="24"/>
        </w:rPr>
        <w:t>, beginning with deductive codes derived from the study’s theoretical frameworks and research questions. As analysis progresses, inductive codes will be developed from emergent themes and participant narratives, allowing for the discovery of unanticipated insights and nuanced understandings</w:t>
      </w:r>
      <w:r w:rsidR="0028552B" w:rsidRPr="00FC299E">
        <w:rPr>
          <w:rFonts w:ascii="Times New Roman" w:hAnsi="Times New Roman" w:cs="Times New Roman"/>
          <w:sz w:val="24"/>
          <w:szCs w:val="24"/>
        </w:rPr>
        <w:t>.</w:t>
      </w:r>
    </w:p>
    <w:p w14:paraId="3DE75370" w14:textId="2FF91E97" w:rsidR="00D64ECB" w:rsidRPr="00FC60F0" w:rsidRDefault="0028552B" w:rsidP="00FC60F0">
      <w:pPr>
        <w:pStyle w:val="ListParagraph"/>
        <w:numPr>
          <w:ilvl w:val="0"/>
          <w:numId w:val="60"/>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Triangulation</w:t>
      </w:r>
      <w:r w:rsidR="00C22A5B" w:rsidRPr="00FC299E">
        <w:rPr>
          <w:rStyle w:val="Strong"/>
          <w:rFonts w:ascii="Times New Roman" w:hAnsi="Times New Roman" w:cs="Times New Roman"/>
          <w:sz w:val="24"/>
          <w:szCs w:val="24"/>
        </w:rPr>
        <w:t>:</w:t>
      </w:r>
      <w:r w:rsidRPr="00FC299E">
        <w:rPr>
          <w:rFonts w:ascii="Times New Roman" w:hAnsi="Times New Roman" w:cs="Times New Roman"/>
          <w:sz w:val="24"/>
          <w:szCs w:val="24"/>
        </w:rPr>
        <w:t> </w:t>
      </w:r>
      <w:r w:rsidR="00C22A5B" w:rsidRPr="00FC299E">
        <w:rPr>
          <w:rFonts w:ascii="Times New Roman" w:hAnsi="Times New Roman" w:cs="Times New Roman"/>
          <w:sz w:val="24"/>
          <w:szCs w:val="24"/>
        </w:rPr>
        <w:t>to enhance the validity and robustness of the findings, a process of triangulation will be implemented by comparing and cross-referencing thematic results with data gathered through document analysis. This methodological triangulation will enable corroboration of interview findings, illuminate discrepancies between policy and practice, and provide a comprehensive understanding of the New CIES’s implementation and impact.</w:t>
      </w:r>
    </w:p>
    <w:p w14:paraId="62D751C9" w14:textId="5231D48D" w:rsidR="00FC60F0" w:rsidRDefault="00D64ECB" w:rsidP="00D64ECB">
      <w:pPr>
        <w:spacing w:line="360" w:lineRule="auto"/>
        <w:rPr>
          <w:rFonts w:ascii="Times New Roman" w:hAnsi="Times New Roman" w:cs="Times New Roman"/>
          <w:b/>
          <w:bCs/>
          <w:sz w:val="24"/>
          <w:szCs w:val="24"/>
        </w:rPr>
      </w:pPr>
      <w:r w:rsidRPr="00D64ECB">
        <w:rPr>
          <w:rFonts w:ascii="Times New Roman" w:hAnsi="Times New Roman" w:cs="Times New Roman"/>
          <w:b/>
          <w:bCs/>
          <w:sz w:val="24"/>
          <w:szCs w:val="24"/>
        </w:rPr>
        <w:t>Content Example:</w:t>
      </w:r>
    </w:p>
    <w:tbl>
      <w:tblPr>
        <w:tblStyle w:val="TableGrid2"/>
        <w:tblW w:w="0" w:type="auto"/>
        <w:tblLook w:val="04A0" w:firstRow="1" w:lastRow="0" w:firstColumn="1" w:lastColumn="0" w:noHBand="0" w:noVBand="1"/>
      </w:tblPr>
      <w:tblGrid>
        <w:gridCol w:w="2283"/>
        <w:gridCol w:w="2249"/>
        <w:gridCol w:w="2548"/>
        <w:gridCol w:w="2548"/>
      </w:tblGrid>
      <w:tr w:rsidR="001576F1" w14:paraId="5219F81F" w14:textId="77777777" w:rsidTr="00601850">
        <w:trPr>
          <w:trHeight w:val="747"/>
        </w:trPr>
        <w:tc>
          <w:tcPr>
            <w:tcW w:w="2304" w:type="dxa"/>
          </w:tcPr>
          <w:p w14:paraId="7B01C73A" w14:textId="77777777" w:rsidR="001576F1" w:rsidRDefault="001576F1" w:rsidP="00601850">
            <w:pPr>
              <w:jc w:val="left"/>
              <w:rPr>
                <w:rFonts w:ascii="Times New Roman" w:hAnsi="Times New Roman" w:cs="Times New Roman"/>
                <w:b/>
                <w:bCs/>
                <w:color w:val="212121"/>
                <w:sz w:val="24"/>
                <w:szCs w:val="24"/>
              </w:rPr>
            </w:pPr>
            <w:r>
              <w:rPr>
                <w:rFonts w:ascii="Times New Roman" w:hAnsi="Times New Roman" w:cs="Times New Roman"/>
                <w:b/>
                <w:bCs/>
                <w:color w:val="212121"/>
                <w:sz w:val="24"/>
                <w:szCs w:val="24"/>
              </w:rPr>
              <w:t>Theme</w:t>
            </w:r>
          </w:p>
        </w:tc>
        <w:tc>
          <w:tcPr>
            <w:tcW w:w="2283" w:type="dxa"/>
          </w:tcPr>
          <w:p w14:paraId="0E450664" w14:textId="77777777" w:rsidR="001576F1" w:rsidRDefault="001576F1" w:rsidP="00601850">
            <w:pPr>
              <w:jc w:val="left"/>
              <w:rPr>
                <w:rFonts w:ascii="Times New Roman" w:hAnsi="Times New Roman" w:cs="Times New Roman"/>
                <w:b/>
                <w:bCs/>
                <w:color w:val="212121"/>
                <w:sz w:val="24"/>
                <w:szCs w:val="24"/>
              </w:rPr>
            </w:pPr>
            <w:r>
              <w:rPr>
                <w:rFonts w:ascii="Times New Roman" w:hAnsi="Times New Roman" w:cs="Times New Roman"/>
                <w:b/>
                <w:bCs/>
                <w:color w:val="212121"/>
                <w:sz w:val="24"/>
                <w:szCs w:val="24"/>
              </w:rPr>
              <w:t>Sub-Themes</w:t>
            </w:r>
          </w:p>
        </w:tc>
        <w:tc>
          <w:tcPr>
            <w:tcW w:w="2587" w:type="dxa"/>
          </w:tcPr>
          <w:p w14:paraId="0912E9CC" w14:textId="77777777" w:rsidR="001576F1" w:rsidRDefault="001576F1" w:rsidP="00601850">
            <w:pPr>
              <w:jc w:val="left"/>
              <w:rPr>
                <w:rFonts w:ascii="Times New Roman" w:hAnsi="Times New Roman" w:cs="Times New Roman"/>
                <w:b/>
                <w:bCs/>
                <w:color w:val="212121"/>
                <w:sz w:val="24"/>
                <w:szCs w:val="24"/>
              </w:rPr>
            </w:pPr>
            <w:r>
              <w:rPr>
                <w:rFonts w:ascii="Times New Roman" w:hAnsi="Times New Roman" w:cs="Times New Roman"/>
                <w:b/>
                <w:bCs/>
                <w:color w:val="212121"/>
                <w:sz w:val="24"/>
                <w:szCs w:val="24"/>
              </w:rPr>
              <w:t>Description</w:t>
            </w:r>
          </w:p>
        </w:tc>
        <w:tc>
          <w:tcPr>
            <w:tcW w:w="2587" w:type="dxa"/>
          </w:tcPr>
          <w:p w14:paraId="359FE4D1" w14:textId="77777777" w:rsidR="001576F1" w:rsidRDefault="001576F1" w:rsidP="00601850">
            <w:pPr>
              <w:jc w:val="left"/>
              <w:rPr>
                <w:rFonts w:ascii="Times New Roman" w:hAnsi="Times New Roman" w:cs="Times New Roman"/>
                <w:b/>
                <w:bCs/>
                <w:color w:val="212121"/>
                <w:sz w:val="24"/>
                <w:szCs w:val="24"/>
              </w:rPr>
            </w:pPr>
            <w:r>
              <w:rPr>
                <w:rFonts w:ascii="Times New Roman" w:hAnsi="Times New Roman" w:cs="Times New Roman"/>
                <w:b/>
                <w:bCs/>
                <w:color w:val="212121"/>
                <w:sz w:val="24"/>
                <w:szCs w:val="24"/>
              </w:rPr>
              <w:t>Sample Participant Quote</w:t>
            </w:r>
          </w:p>
        </w:tc>
      </w:tr>
      <w:tr w:rsidR="001576F1" w14:paraId="56BE9280" w14:textId="77777777" w:rsidTr="00601850">
        <w:trPr>
          <w:trHeight w:val="1577"/>
        </w:trPr>
        <w:tc>
          <w:tcPr>
            <w:tcW w:w="2304" w:type="dxa"/>
          </w:tcPr>
          <w:p w14:paraId="4950A111" w14:textId="77777777" w:rsidR="001576F1" w:rsidRDefault="001576F1" w:rsidP="00601850">
            <w:pPr>
              <w:jc w:val="left"/>
              <w:rPr>
                <w:rFonts w:ascii="Times New Roman" w:hAnsi="Times New Roman" w:cs="Times New Roman"/>
                <w:color w:val="007BB8"/>
                <w:sz w:val="24"/>
                <w:szCs w:val="24"/>
              </w:rPr>
            </w:pPr>
            <w:r>
              <w:rPr>
                <w:rFonts w:ascii="Times New Roman" w:hAnsi="Times New Roman" w:cs="Times New Roman"/>
                <w:spacing w:val="1"/>
                <w:sz w:val="24"/>
                <w:szCs w:val="24"/>
              </w:rPr>
              <w:t>Motivations for Application</w:t>
            </w:r>
          </w:p>
        </w:tc>
        <w:tc>
          <w:tcPr>
            <w:tcW w:w="2283" w:type="dxa"/>
          </w:tcPr>
          <w:p w14:paraId="353FE0EB" w14:textId="77777777" w:rsidR="001576F1" w:rsidRDefault="001576F1" w:rsidP="00601850">
            <w:pPr>
              <w:spacing w:line="360" w:lineRule="auto"/>
              <w:jc w:val="left"/>
              <w:rPr>
                <w:rFonts w:ascii="Times New Roman" w:hAnsi="Times New Roman" w:cs="Times New Roman"/>
                <w:b/>
                <w:bCs/>
                <w:sz w:val="24"/>
                <w:szCs w:val="24"/>
              </w:rPr>
            </w:pPr>
            <w:r>
              <w:rPr>
                <w:rFonts w:ascii="Times New Roman" w:hAnsi="Times New Roman" w:cs="Times New Roman"/>
                <w:spacing w:val="1"/>
                <w:sz w:val="24"/>
                <w:szCs w:val="24"/>
              </w:rPr>
              <w:t>Wealth Security, Global Mobility</w:t>
            </w:r>
          </w:p>
          <w:p w14:paraId="6EA465BE" w14:textId="77777777" w:rsidR="001576F1" w:rsidRDefault="001576F1" w:rsidP="00601850">
            <w:pPr>
              <w:jc w:val="left"/>
              <w:rPr>
                <w:rFonts w:ascii="Times New Roman" w:hAnsi="Times New Roman" w:cs="Times New Roman"/>
                <w:color w:val="007BB8"/>
                <w:sz w:val="24"/>
                <w:szCs w:val="24"/>
              </w:rPr>
            </w:pPr>
          </w:p>
        </w:tc>
        <w:tc>
          <w:tcPr>
            <w:tcW w:w="2587" w:type="dxa"/>
          </w:tcPr>
          <w:p w14:paraId="33E02A14" w14:textId="77777777" w:rsidR="001576F1" w:rsidRDefault="001576F1" w:rsidP="00601850">
            <w:pPr>
              <w:jc w:val="left"/>
              <w:rPr>
                <w:rFonts w:ascii="Times New Roman" w:hAnsi="Times New Roman" w:cs="Times New Roman"/>
                <w:spacing w:val="1"/>
                <w:sz w:val="24"/>
                <w:szCs w:val="24"/>
              </w:rPr>
            </w:pPr>
            <w:r>
              <w:rPr>
                <w:rFonts w:ascii="Times New Roman" w:hAnsi="Times New Roman" w:cs="Times New Roman"/>
                <w:spacing w:val="1"/>
                <w:sz w:val="24"/>
                <w:szCs w:val="24"/>
              </w:rPr>
              <w:t>Core drivers for New CIES application</w:t>
            </w:r>
          </w:p>
        </w:tc>
        <w:tc>
          <w:tcPr>
            <w:tcW w:w="2587" w:type="dxa"/>
          </w:tcPr>
          <w:p w14:paraId="39BB0514" w14:textId="77777777" w:rsidR="001576F1" w:rsidRDefault="001576F1" w:rsidP="00601850">
            <w:pPr>
              <w:jc w:val="left"/>
              <w:rPr>
                <w:rFonts w:ascii="Times New Roman" w:hAnsi="Times New Roman" w:cs="Times New Roman"/>
                <w:color w:val="007BB8"/>
                <w:sz w:val="24"/>
                <w:szCs w:val="24"/>
              </w:rPr>
            </w:pPr>
            <w:r>
              <w:rPr>
                <w:rFonts w:ascii="Times New Roman" w:hAnsi="Times New Roman" w:cs="Times New Roman"/>
                <w:spacing w:val="1"/>
                <w:sz w:val="24"/>
                <w:szCs w:val="24"/>
              </w:rPr>
              <w:t>“Hong Kong offers a secure, international…”</w:t>
            </w:r>
          </w:p>
        </w:tc>
      </w:tr>
      <w:tr w:rsidR="001576F1" w14:paraId="1453D058" w14:textId="77777777" w:rsidTr="00601850">
        <w:trPr>
          <w:trHeight w:val="1677"/>
        </w:trPr>
        <w:tc>
          <w:tcPr>
            <w:tcW w:w="2304" w:type="dxa"/>
          </w:tcPr>
          <w:p w14:paraId="68072837" w14:textId="77777777" w:rsidR="001576F1" w:rsidRDefault="001576F1" w:rsidP="00601850">
            <w:pPr>
              <w:jc w:val="left"/>
              <w:rPr>
                <w:rFonts w:ascii="Times New Roman" w:hAnsi="Times New Roman" w:cs="Times New Roman"/>
                <w:color w:val="007BB8"/>
                <w:sz w:val="24"/>
                <w:szCs w:val="24"/>
              </w:rPr>
            </w:pPr>
            <w:r>
              <w:rPr>
                <w:rFonts w:ascii="Times New Roman" w:hAnsi="Times New Roman" w:cs="Times New Roman"/>
                <w:spacing w:val="1"/>
                <w:sz w:val="24"/>
                <w:szCs w:val="24"/>
              </w:rPr>
              <w:t>Integration Challenges</w:t>
            </w:r>
          </w:p>
        </w:tc>
        <w:tc>
          <w:tcPr>
            <w:tcW w:w="2283" w:type="dxa"/>
          </w:tcPr>
          <w:p w14:paraId="759EBF83" w14:textId="77777777" w:rsidR="001576F1" w:rsidRDefault="001576F1" w:rsidP="00601850">
            <w:pPr>
              <w:jc w:val="left"/>
              <w:rPr>
                <w:rFonts w:ascii="Times New Roman" w:hAnsi="Times New Roman" w:cs="Times New Roman"/>
                <w:color w:val="007BB8"/>
                <w:sz w:val="24"/>
                <w:szCs w:val="24"/>
              </w:rPr>
            </w:pPr>
            <w:r>
              <w:rPr>
                <w:rFonts w:ascii="Times New Roman" w:hAnsi="Times New Roman" w:cs="Times New Roman"/>
                <w:spacing w:val="1"/>
                <w:sz w:val="24"/>
                <w:szCs w:val="24"/>
              </w:rPr>
              <w:t>Language, Local Networks</w:t>
            </w:r>
          </w:p>
        </w:tc>
        <w:tc>
          <w:tcPr>
            <w:tcW w:w="2587" w:type="dxa"/>
          </w:tcPr>
          <w:p w14:paraId="6625F641" w14:textId="77777777" w:rsidR="001576F1" w:rsidRDefault="001576F1" w:rsidP="00601850">
            <w:pPr>
              <w:jc w:val="left"/>
              <w:rPr>
                <w:rFonts w:ascii="Times New Roman" w:hAnsi="Times New Roman" w:cs="Times New Roman"/>
                <w:spacing w:val="1"/>
                <w:sz w:val="24"/>
                <w:szCs w:val="24"/>
              </w:rPr>
            </w:pPr>
            <w:r>
              <w:rPr>
                <w:rFonts w:ascii="Times New Roman" w:hAnsi="Times New Roman" w:cs="Times New Roman"/>
                <w:spacing w:val="1"/>
                <w:sz w:val="24"/>
                <w:szCs w:val="24"/>
              </w:rPr>
              <w:t>Main obstacles to social/economic integration</w:t>
            </w:r>
          </w:p>
        </w:tc>
        <w:tc>
          <w:tcPr>
            <w:tcW w:w="2587" w:type="dxa"/>
          </w:tcPr>
          <w:p w14:paraId="59650A95" w14:textId="77777777" w:rsidR="001576F1" w:rsidRDefault="001576F1" w:rsidP="00601850">
            <w:pPr>
              <w:jc w:val="left"/>
              <w:rPr>
                <w:rFonts w:ascii="Times New Roman" w:hAnsi="Times New Roman" w:cs="Times New Roman"/>
                <w:color w:val="007BB8"/>
                <w:sz w:val="24"/>
                <w:szCs w:val="24"/>
              </w:rPr>
            </w:pPr>
            <w:r>
              <w:rPr>
                <w:rFonts w:ascii="Times New Roman" w:hAnsi="Times New Roman" w:cs="Times New Roman"/>
                <w:spacing w:val="1"/>
                <w:sz w:val="24"/>
                <w:szCs w:val="24"/>
              </w:rPr>
              <w:t>“Learning Cantonese was a big struggle…”</w:t>
            </w:r>
          </w:p>
        </w:tc>
      </w:tr>
      <w:tr w:rsidR="001576F1" w14:paraId="54C9BFE9" w14:textId="77777777" w:rsidTr="00601850">
        <w:trPr>
          <w:trHeight w:val="1678"/>
        </w:trPr>
        <w:tc>
          <w:tcPr>
            <w:tcW w:w="2304" w:type="dxa"/>
          </w:tcPr>
          <w:p w14:paraId="6E6C8E1E" w14:textId="77777777" w:rsidR="001576F1" w:rsidRDefault="001576F1" w:rsidP="00601850">
            <w:pPr>
              <w:jc w:val="left"/>
              <w:rPr>
                <w:rFonts w:ascii="Times New Roman" w:hAnsi="Times New Roman" w:cs="Times New Roman"/>
                <w:spacing w:val="1"/>
                <w:sz w:val="24"/>
                <w:szCs w:val="24"/>
              </w:rPr>
            </w:pPr>
            <w:r>
              <w:rPr>
                <w:rFonts w:ascii="Times New Roman" w:hAnsi="Times New Roman" w:cs="Times New Roman"/>
                <w:sz w:val="24"/>
                <w:szCs w:val="24"/>
              </w:rPr>
              <w:t>Policy Perceptions</w:t>
            </w:r>
          </w:p>
        </w:tc>
        <w:tc>
          <w:tcPr>
            <w:tcW w:w="2283" w:type="dxa"/>
          </w:tcPr>
          <w:p w14:paraId="5595000B" w14:textId="77777777" w:rsidR="001576F1" w:rsidRDefault="001576F1" w:rsidP="00601850">
            <w:pPr>
              <w:jc w:val="left"/>
              <w:rPr>
                <w:rFonts w:ascii="Times New Roman" w:hAnsi="Times New Roman" w:cs="Times New Roman"/>
                <w:spacing w:val="1"/>
                <w:sz w:val="24"/>
                <w:szCs w:val="24"/>
              </w:rPr>
            </w:pPr>
            <w:r>
              <w:rPr>
                <w:rFonts w:ascii="Times New Roman" w:hAnsi="Times New Roman" w:cs="Times New Roman"/>
                <w:sz w:val="24"/>
                <w:szCs w:val="24"/>
              </w:rPr>
              <w:t>Transparency, Exclusivity</w:t>
            </w:r>
          </w:p>
        </w:tc>
        <w:tc>
          <w:tcPr>
            <w:tcW w:w="2587" w:type="dxa"/>
          </w:tcPr>
          <w:p w14:paraId="502F9C9B" w14:textId="77777777" w:rsidR="001576F1" w:rsidRDefault="001576F1" w:rsidP="00601850">
            <w:pPr>
              <w:jc w:val="left"/>
              <w:rPr>
                <w:rFonts w:ascii="Times New Roman" w:hAnsi="Times New Roman" w:cs="Times New Roman"/>
                <w:sz w:val="24"/>
                <w:szCs w:val="24"/>
              </w:rPr>
            </w:pPr>
            <w:r>
              <w:rPr>
                <w:rFonts w:ascii="Times New Roman" w:hAnsi="Times New Roman" w:cs="Times New Roman" w:hint="eastAsia"/>
                <w:sz w:val="24"/>
                <w:szCs w:val="24"/>
              </w:rPr>
              <w:t>Views on</w:t>
            </w:r>
            <w:r>
              <w:rPr>
                <w:rFonts w:ascii="Times New Roman" w:hAnsi="Times New Roman" w:cs="Times New Roman"/>
                <w:sz w:val="24"/>
                <w:szCs w:val="24"/>
              </w:rPr>
              <w:t xml:space="preserve"> the fairness and clarity of the scheme</w:t>
            </w:r>
          </w:p>
        </w:tc>
        <w:tc>
          <w:tcPr>
            <w:tcW w:w="2587" w:type="dxa"/>
          </w:tcPr>
          <w:p w14:paraId="4D97D4C1" w14:textId="77777777" w:rsidR="001576F1" w:rsidRDefault="001576F1" w:rsidP="00601850">
            <w:pPr>
              <w:jc w:val="left"/>
              <w:rPr>
                <w:rFonts w:ascii="Times New Roman" w:hAnsi="Times New Roman" w:cs="Times New Roman"/>
                <w:color w:val="007BB8"/>
                <w:sz w:val="24"/>
                <w:szCs w:val="24"/>
              </w:rPr>
            </w:pPr>
            <w:r>
              <w:rPr>
                <w:rFonts w:ascii="Times New Roman" w:hAnsi="Times New Roman" w:cs="Times New Roman"/>
                <w:sz w:val="24"/>
                <w:szCs w:val="24"/>
              </w:rPr>
              <w:t>“Application process feels too opaque…”</w:t>
            </w:r>
          </w:p>
        </w:tc>
      </w:tr>
      <w:tr w:rsidR="001576F1" w14:paraId="56856C60" w14:textId="77777777" w:rsidTr="00601850">
        <w:trPr>
          <w:trHeight w:val="1598"/>
        </w:trPr>
        <w:tc>
          <w:tcPr>
            <w:tcW w:w="2304" w:type="dxa"/>
          </w:tcPr>
          <w:p w14:paraId="5AD438A4" w14:textId="77777777" w:rsidR="001576F1" w:rsidRDefault="001576F1" w:rsidP="00601850">
            <w:pPr>
              <w:jc w:val="left"/>
              <w:rPr>
                <w:rFonts w:ascii="Times New Roman" w:hAnsi="Times New Roman" w:cs="Times New Roman"/>
                <w:color w:val="007BB8"/>
                <w:sz w:val="24"/>
                <w:szCs w:val="24"/>
              </w:rPr>
            </w:pPr>
            <w:r>
              <w:rPr>
                <w:rFonts w:ascii="Times New Roman" w:hAnsi="Times New Roman" w:cs="Times New Roman"/>
                <w:sz w:val="24"/>
                <w:szCs w:val="24"/>
              </w:rPr>
              <w:t>Economic/Social Contribution</w:t>
            </w:r>
          </w:p>
        </w:tc>
        <w:tc>
          <w:tcPr>
            <w:tcW w:w="2283" w:type="dxa"/>
          </w:tcPr>
          <w:p w14:paraId="1A8DD41B" w14:textId="77777777" w:rsidR="001576F1" w:rsidRDefault="001576F1" w:rsidP="00601850">
            <w:pPr>
              <w:jc w:val="left"/>
              <w:rPr>
                <w:rFonts w:ascii="Times New Roman" w:hAnsi="Times New Roman" w:cs="Times New Roman"/>
                <w:color w:val="007BB8"/>
                <w:sz w:val="24"/>
                <w:szCs w:val="24"/>
              </w:rPr>
            </w:pPr>
            <w:r>
              <w:rPr>
                <w:rFonts w:ascii="Times New Roman" w:hAnsi="Times New Roman" w:cs="Times New Roman"/>
                <w:sz w:val="24"/>
                <w:szCs w:val="24"/>
              </w:rPr>
              <w:t>Investment, Community Involvement</w:t>
            </w:r>
          </w:p>
        </w:tc>
        <w:tc>
          <w:tcPr>
            <w:tcW w:w="2587" w:type="dxa"/>
          </w:tcPr>
          <w:p w14:paraId="4E0ED232" w14:textId="77777777" w:rsidR="001576F1" w:rsidRDefault="001576F1" w:rsidP="00601850">
            <w:pPr>
              <w:jc w:val="left"/>
              <w:rPr>
                <w:rFonts w:ascii="Times New Roman" w:hAnsi="Times New Roman" w:cs="Times New Roman"/>
                <w:sz w:val="24"/>
                <w:szCs w:val="24"/>
              </w:rPr>
            </w:pPr>
            <w:r>
              <w:rPr>
                <w:rFonts w:ascii="Times New Roman" w:hAnsi="Times New Roman" w:cs="Times New Roman"/>
                <w:sz w:val="24"/>
                <w:szCs w:val="24"/>
              </w:rPr>
              <w:t xml:space="preserve">Actual impact on </w:t>
            </w:r>
          </w:p>
          <w:p w14:paraId="29A29F75" w14:textId="77777777" w:rsidR="001576F1" w:rsidRDefault="001576F1" w:rsidP="00601850">
            <w:pPr>
              <w:jc w:val="left"/>
              <w:rPr>
                <w:rFonts w:ascii="Times New Roman" w:hAnsi="Times New Roman" w:cs="Times New Roman"/>
                <w:sz w:val="24"/>
                <w:szCs w:val="24"/>
              </w:rPr>
            </w:pPr>
            <w:r>
              <w:rPr>
                <w:rFonts w:ascii="Times New Roman" w:hAnsi="Times New Roman" w:cs="Times New Roman"/>
                <w:sz w:val="24"/>
                <w:szCs w:val="24"/>
              </w:rPr>
              <w:t>Hong Kong as perceived by participants</w:t>
            </w:r>
          </w:p>
        </w:tc>
        <w:tc>
          <w:tcPr>
            <w:tcW w:w="2587" w:type="dxa"/>
          </w:tcPr>
          <w:p w14:paraId="5ECC166E" w14:textId="77777777" w:rsidR="001576F1" w:rsidRDefault="001576F1" w:rsidP="00601850">
            <w:pPr>
              <w:jc w:val="left"/>
              <w:rPr>
                <w:rFonts w:ascii="Times New Roman" w:hAnsi="Times New Roman" w:cs="Times New Roman"/>
                <w:color w:val="007BB8"/>
                <w:sz w:val="24"/>
                <w:szCs w:val="24"/>
              </w:rPr>
            </w:pPr>
            <w:r>
              <w:rPr>
                <w:rFonts w:ascii="Times New Roman" w:hAnsi="Times New Roman" w:cs="Times New Roman"/>
                <w:sz w:val="24"/>
                <w:szCs w:val="24"/>
              </w:rPr>
              <w:t xml:space="preserve">“Started a scholarship for local youth…”  </w:t>
            </w:r>
          </w:p>
        </w:tc>
      </w:tr>
    </w:tbl>
    <w:p w14:paraId="2ECD705F" w14:textId="77777777" w:rsidR="00F17FF6" w:rsidRPr="00FC299E" w:rsidRDefault="00F17FF6" w:rsidP="00011D43">
      <w:pPr>
        <w:spacing w:line="360" w:lineRule="auto"/>
        <w:rPr>
          <w:rFonts w:ascii="Times New Roman" w:hAnsi="Times New Roman" w:cs="Times New Roman"/>
          <w:b/>
          <w:bCs/>
          <w:sz w:val="24"/>
          <w:szCs w:val="24"/>
        </w:rPr>
      </w:pPr>
    </w:p>
    <w:p w14:paraId="0EA6C53E" w14:textId="6A753DB6" w:rsidR="00A11AFB" w:rsidRPr="00FC299E" w:rsidRDefault="0028552B" w:rsidP="00011D43">
      <w:pPr>
        <w:spacing w:line="360" w:lineRule="auto"/>
        <w:rPr>
          <w:rStyle w:val="Strong"/>
          <w:rFonts w:ascii="Times New Roman" w:hAnsi="Times New Roman" w:cs="Times New Roman"/>
          <w:b w:val="0"/>
          <w:bCs w:val="0"/>
          <w:sz w:val="24"/>
          <w:szCs w:val="24"/>
        </w:rPr>
      </w:pPr>
      <w:r w:rsidRPr="00FC299E">
        <w:rPr>
          <w:rFonts w:ascii="Times New Roman" w:hAnsi="Times New Roman" w:cs="Times New Roman"/>
          <w:b/>
          <w:bCs/>
          <w:sz w:val="24"/>
          <w:szCs w:val="24"/>
        </w:rPr>
        <w:t>3.4 Diverse Philosophical Stances Considered</w:t>
      </w:r>
    </w:p>
    <w:p w14:paraId="37C3A8E2" w14:textId="77777777" w:rsidR="00A11AFB" w:rsidRPr="00FC299E" w:rsidRDefault="0028552B" w:rsidP="00A11AFB">
      <w:pPr>
        <w:pStyle w:val="ListParagraph"/>
        <w:numPr>
          <w:ilvl w:val="0"/>
          <w:numId w:val="59"/>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Positivism:</w:t>
      </w:r>
      <w:r w:rsidRPr="00FC299E">
        <w:rPr>
          <w:rFonts w:ascii="Times New Roman" w:hAnsi="Times New Roman" w:cs="Times New Roman"/>
          <w:sz w:val="24"/>
          <w:szCs w:val="24"/>
        </w:rPr>
        <w:t> Although its emphasis on empirical measurement and hypothesis testing offers clarity in measuring policy outcomes like applicant numbers or economic input, positivism is rejected here due to its inability to capture the social meanings and contextual complexity pivotal to understanding migration decision-making and integration (Lather, 1991).</w:t>
      </w:r>
    </w:p>
    <w:p w14:paraId="1EBE8D82" w14:textId="77777777" w:rsidR="00A11AFB" w:rsidRPr="00FC299E" w:rsidRDefault="0028552B" w:rsidP="00A11AFB">
      <w:pPr>
        <w:pStyle w:val="ListParagraph"/>
        <w:numPr>
          <w:ilvl w:val="0"/>
          <w:numId w:val="59"/>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Interpretivism:</w:t>
      </w:r>
      <w:r w:rsidRPr="00FC299E">
        <w:rPr>
          <w:rFonts w:ascii="Times New Roman" w:hAnsi="Times New Roman" w:cs="Times New Roman"/>
          <w:sz w:val="24"/>
          <w:szCs w:val="24"/>
        </w:rPr>
        <w:t> This forms the cornerstone of both design and analysis, aligning with the study aims to reveal subjective experiences and the complex social realities influencing policy effectiveness (Schwandt, 1994).</w:t>
      </w:r>
    </w:p>
    <w:p w14:paraId="18E3C514" w14:textId="5E83A8EB" w:rsidR="00721E2E" w:rsidRPr="00FC299E" w:rsidRDefault="0028552B" w:rsidP="00A11AFB">
      <w:pPr>
        <w:pStyle w:val="ListParagraph"/>
        <w:numPr>
          <w:ilvl w:val="0"/>
          <w:numId w:val="59"/>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Critical Theory:</w:t>
      </w:r>
      <w:r w:rsidRPr="00FC299E">
        <w:rPr>
          <w:rFonts w:ascii="Times New Roman" w:hAnsi="Times New Roman" w:cs="Times New Roman"/>
          <w:sz w:val="24"/>
          <w:szCs w:val="24"/>
        </w:rPr>
        <w:t> Offers a useful complementary lens for interrogating issues of power, inequality, and social justice embedded within the New CIES. It suggests an attention to policy-driven structural constraints and potential unintended consequences</w:t>
      </w:r>
      <w:r w:rsidR="00171DF3" w:rsidRPr="00FC299E">
        <w:rPr>
          <w:rFonts w:ascii="Times New Roman" w:hAnsi="Times New Roman" w:cs="Times New Roman"/>
          <w:sz w:val="24"/>
          <w:szCs w:val="24"/>
        </w:rPr>
        <w:t xml:space="preserve"> </w:t>
      </w:r>
      <w:r w:rsidRPr="00FC299E">
        <w:rPr>
          <w:rFonts w:ascii="Times New Roman" w:hAnsi="Times New Roman" w:cs="Times New Roman"/>
          <w:sz w:val="24"/>
          <w:szCs w:val="24"/>
        </w:rPr>
        <w:t>—</w:t>
      </w:r>
      <w:r w:rsidR="00171DF3" w:rsidRPr="00FC299E">
        <w:rPr>
          <w:rFonts w:ascii="Times New Roman" w:hAnsi="Times New Roman" w:cs="Times New Roman"/>
          <w:sz w:val="24"/>
          <w:szCs w:val="24"/>
        </w:rPr>
        <w:t xml:space="preserve"> </w:t>
      </w:r>
      <w:r w:rsidRPr="00FC299E">
        <w:rPr>
          <w:rFonts w:ascii="Times New Roman" w:hAnsi="Times New Roman" w:cs="Times New Roman"/>
          <w:sz w:val="24"/>
          <w:szCs w:val="24"/>
        </w:rPr>
        <w:t>such as exclusion or commodification of citizenship</w:t>
      </w:r>
      <w:r w:rsidR="00804952" w:rsidRPr="00FC299E">
        <w:rPr>
          <w:rFonts w:ascii="Times New Roman" w:hAnsi="Times New Roman" w:cs="Times New Roman"/>
          <w:sz w:val="24"/>
          <w:szCs w:val="24"/>
        </w:rPr>
        <w:t xml:space="preserve"> </w:t>
      </w:r>
      <w:r w:rsidRPr="00FC299E">
        <w:rPr>
          <w:rFonts w:ascii="Times New Roman" w:hAnsi="Times New Roman" w:cs="Times New Roman"/>
          <w:sz w:val="24"/>
          <w:szCs w:val="24"/>
        </w:rPr>
        <w:t>—</w:t>
      </w:r>
      <w:r w:rsidR="00804952" w:rsidRPr="00FC299E">
        <w:rPr>
          <w:rFonts w:ascii="Times New Roman" w:hAnsi="Times New Roman" w:cs="Times New Roman"/>
          <w:sz w:val="24"/>
          <w:szCs w:val="24"/>
        </w:rPr>
        <w:t xml:space="preserve"> </w:t>
      </w:r>
      <w:r w:rsidRPr="00FC299E">
        <w:rPr>
          <w:rFonts w:ascii="Times New Roman" w:hAnsi="Times New Roman" w:cs="Times New Roman"/>
          <w:sz w:val="24"/>
          <w:szCs w:val="24"/>
        </w:rPr>
        <w:t>that may emerge from investment migration programs (Kincheloe &amp; McLaren, 2000). Though not the dominant paradigm, critical theory informs the reflective discussion of findings.</w:t>
      </w:r>
    </w:p>
    <w:p w14:paraId="705848B9" w14:textId="77777777" w:rsidR="00F17FF6" w:rsidRPr="00FC299E" w:rsidRDefault="00F17FF6" w:rsidP="00721E2E">
      <w:pPr>
        <w:spacing w:line="360" w:lineRule="auto"/>
        <w:rPr>
          <w:rFonts w:ascii="Times New Roman" w:hAnsi="Times New Roman" w:cs="Times New Roman"/>
          <w:b/>
          <w:bCs/>
          <w:sz w:val="24"/>
          <w:szCs w:val="24"/>
        </w:rPr>
      </w:pPr>
    </w:p>
    <w:p w14:paraId="5D2DB07B" w14:textId="1A5CACA7" w:rsidR="00866C0E" w:rsidRPr="00FC299E" w:rsidRDefault="0028552B" w:rsidP="00721E2E">
      <w:p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3.5 Chapter Summary</w:t>
      </w:r>
      <w:r w:rsidRPr="00FC299E">
        <w:rPr>
          <w:rFonts w:ascii="Times New Roman" w:hAnsi="Times New Roman" w:cs="Times New Roman"/>
          <w:sz w:val="24"/>
          <w:szCs w:val="24"/>
        </w:rPr>
        <w:br/>
        <w:t>Through qualitative interviews, document analysis, and purposive snowball sampling</w:t>
      </w:r>
      <w:r w:rsidR="00C22A5B" w:rsidRPr="00FC299E">
        <w:rPr>
          <w:rFonts w:ascii="Times New Roman" w:hAnsi="Times New Roman" w:cs="Times New Roman"/>
          <w:sz w:val="24"/>
          <w:szCs w:val="24"/>
        </w:rPr>
        <w:t xml:space="preserve"> </w:t>
      </w:r>
      <w:r w:rsidRPr="00FC299E">
        <w:rPr>
          <w:rFonts w:ascii="Times New Roman" w:hAnsi="Times New Roman" w:cs="Times New Roman"/>
          <w:sz w:val="24"/>
          <w:szCs w:val="24"/>
        </w:rPr>
        <w:t>—</w:t>
      </w:r>
      <w:r w:rsidR="00C22A5B" w:rsidRPr="00FC299E">
        <w:rPr>
          <w:rFonts w:ascii="Times New Roman" w:hAnsi="Times New Roman" w:cs="Times New Roman"/>
          <w:sz w:val="24"/>
          <w:szCs w:val="24"/>
        </w:rPr>
        <w:t xml:space="preserve"> </w:t>
      </w:r>
      <w:r w:rsidRPr="00FC299E">
        <w:rPr>
          <w:rFonts w:ascii="Times New Roman" w:hAnsi="Times New Roman" w:cs="Times New Roman"/>
          <w:sz w:val="24"/>
          <w:szCs w:val="24"/>
        </w:rPr>
        <w:t>all underpinned by interpretivism and supplemented by critical theoretical insights</w:t>
      </w:r>
      <w:r w:rsidR="00637677" w:rsidRPr="00FC299E">
        <w:rPr>
          <w:rFonts w:ascii="Times New Roman" w:hAnsi="Times New Roman" w:cs="Times New Roman"/>
          <w:sz w:val="24"/>
          <w:szCs w:val="24"/>
        </w:rPr>
        <w:t xml:space="preserve"> </w:t>
      </w:r>
      <w:r w:rsidRPr="00FC299E">
        <w:rPr>
          <w:rFonts w:ascii="Times New Roman" w:hAnsi="Times New Roman" w:cs="Times New Roman"/>
          <w:sz w:val="24"/>
          <w:szCs w:val="24"/>
        </w:rPr>
        <w:t>—</w:t>
      </w:r>
      <w:r w:rsidR="00637677" w:rsidRPr="00FC299E">
        <w:rPr>
          <w:rFonts w:ascii="Times New Roman" w:hAnsi="Times New Roman" w:cs="Times New Roman"/>
          <w:sz w:val="24"/>
          <w:szCs w:val="24"/>
        </w:rPr>
        <w:t xml:space="preserve"> </w:t>
      </w:r>
      <w:r w:rsidRPr="00FC299E">
        <w:rPr>
          <w:rFonts w:ascii="Times New Roman" w:hAnsi="Times New Roman" w:cs="Times New Roman"/>
          <w:sz w:val="24"/>
          <w:szCs w:val="24"/>
        </w:rPr>
        <w:t>this research design provides a comprehensive, contextually sensitive framework. It allows the investigation to capture the nuanced realities of HNWIs, financial advisors, and policymakers, and the broader socio-economic impacts of the New CIES. The methodological rigor, combined with philosophical coherence, positions the study to generate rich knowledge guiding both theory and practice in investment migration policy evaluation.</w:t>
      </w:r>
    </w:p>
    <w:p w14:paraId="0211BD5E" w14:textId="77777777" w:rsidR="0028552B" w:rsidRPr="00FC299E" w:rsidRDefault="0028552B" w:rsidP="009A1835">
      <w:pPr>
        <w:spacing w:line="360" w:lineRule="auto"/>
        <w:rPr>
          <w:rFonts w:ascii="Times New Roman" w:hAnsi="Times New Roman" w:cs="Times New Roman"/>
          <w:sz w:val="24"/>
          <w:szCs w:val="24"/>
        </w:rPr>
      </w:pPr>
    </w:p>
    <w:p w14:paraId="634E34FC" w14:textId="77777777" w:rsidR="00F059BB" w:rsidRPr="00FC299E" w:rsidRDefault="00880A4C" w:rsidP="009A1835">
      <w:pPr>
        <w:spacing w:line="360" w:lineRule="auto"/>
        <w:rPr>
          <w:rFonts w:ascii="Times New Roman" w:hAnsi="Times New Roman" w:cs="Times New Roman"/>
          <w:b/>
          <w:bCs/>
          <w:sz w:val="24"/>
          <w:szCs w:val="24"/>
        </w:rPr>
      </w:pPr>
      <w:bookmarkStart w:id="1" w:name="_Hlk206434307"/>
      <w:r w:rsidRPr="00FC299E">
        <w:rPr>
          <w:rFonts w:ascii="Times New Roman" w:hAnsi="Times New Roman" w:cs="Times New Roman"/>
          <w:b/>
          <w:bCs/>
          <w:sz w:val="24"/>
          <w:szCs w:val="24"/>
        </w:rPr>
        <w:t>Part 4: Philosophical Advancement and Theoretical Contributions</w:t>
      </w:r>
    </w:p>
    <w:p w14:paraId="51C75302" w14:textId="77777777" w:rsidR="005856E7" w:rsidRPr="00FC299E" w:rsidRDefault="00880A4C" w:rsidP="009A1835">
      <w:pPr>
        <w:spacing w:line="360" w:lineRule="auto"/>
        <w:rPr>
          <w:rFonts w:ascii="Times New Roman" w:hAnsi="Times New Roman" w:cs="Times New Roman"/>
          <w:b/>
          <w:bCs/>
          <w:sz w:val="24"/>
          <w:szCs w:val="24"/>
        </w:rPr>
      </w:pPr>
      <w:r w:rsidRPr="00FC299E">
        <w:rPr>
          <w:rFonts w:ascii="Times New Roman" w:hAnsi="Times New Roman" w:cs="Times New Roman"/>
          <w:sz w:val="24"/>
          <w:szCs w:val="24"/>
        </w:rPr>
        <w:br/>
      </w:r>
      <w:r w:rsidR="00817DE9" w:rsidRPr="00FC299E">
        <w:rPr>
          <w:rFonts w:ascii="Times New Roman" w:hAnsi="Times New Roman" w:cs="Times New Roman"/>
          <w:b/>
          <w:bCs/>
          <w:sz w:val="24"/>
          <w:szCs w:val="24"/>
        </w:rPr>
        <w:t>4.1 Innovation in Research Framework</w:t>
      </w:r>
      <w:r w:rsidR="00817DE9" w:rsidRPr="00FC299E">
        <w:rPr>
          <w:rFonts w:ascii="Times New Roman" w:hAnsi="Times New Roman" w:cs="Times New Roman"/>
          <w:sz w:val="24"/>
          <w:szCs w:val="24"/>
        </w:rPr>
        <w:br/>
        <w:t>This study represents a significant innovation within investment migration research by fusing economic analysis, sociological theory, and interpretivist epistemology to comprehensively evaluate the New CIES. Rather than relying on conventional economic metrics or policy reports alone, the research foregrounds a </w:t>
      </w:r>
      <w:r w:rsidR="00817DE9" w:rsidRPr="00FC299E">
        <w:rPr>
          <w:rStyle w:val="Strong"/>
          <w:rFonts w:ascii="Times New Roman" w:hAnsi="Times New Roman" w:cs="Times New Roman"/>
          <w:sz w:val="24"/>
          <w:szCs w:val="24"/>
        </w:rPr>
        <w:t>multidimensional, context-sensitive approach</w:t>
      </w:r>
      <w:r w:rsidR="00817DE9" w:rsidRPr="00FC299E">
        <w:rPr>
          <w:rFonts w:ascii="Times New Roman" w:hAnsi="Times New Roman" w:cs="Times New Roman"/>
          <w:sz w:val="24"/>
          <w:szCs w:val="24"/>
        </w:rPr>
        <w:t xml:space="preserve"> informed by both theoretical rigor and practical realities. The framework situates the New CIES within broader global migration and investment narratives, drawing on key </w:t>
      </w:r>
      <w:r w:rsidR="00D13CE3" w:rsidRPr="00FC299E">
        <w:rPr>
          <w:rFonts w:ascii="Times New Roman" w:hAnsi="Times New Roman" w:cs="Times New Roman"/>
          <w:sz w:val="24"/>
          <w:szCs w:val="24"/>
        </w:rPr>
        <w:t xml:space="preserve">scholarship </w:t>
      </w:r>
      <w:r w:rsidR="00817DE9" w:rsidRPr="00FC299E">
        <w:rPr>
          <w:rFonts w:ascii="Times New Roman" w:hAnsi="Times New Roman" w:cs="Times New Roman"/>
          <w:sz w:val="24"/>
          <w:szCs w:val="24"/>
        </w:rPr>
        <w:t>—</w:t>
      </w:r>
      <w:r w:rsidR="00D13CE3" w:rsidRPr="00FC299E">
        <w:rPr>
          <w:rFonts w:ascii="Times New Roman" w:hAnsi="Times New Roman" w:cs="Times New Roman"/>
          <w:sz w:val="24"/>
          <w:szCs w:val="24"/>
        </w:rPr>
        <w:t xml:space="preserve"> </w:t>
      </w:r>
      <w:r w:rsidR="00817DE9" w:rsidRPr="00FC299E">
        <w:rPr>
          <w:rFonts w:ascii="Times New Roman" w:hAnsi="Times New Roman" w:cs="Times New Roman"/>
          <w:sz w:val="24"/>
          <w:szCs w:val="24"/>
        </w:rPr>
        <w:t>including Massey et al. (1993), Becker (2000), and Dustmann (2016)</w:t>
      </w:r>
      <w:r w:rsidR="00705C78" w:rsidRPr="00FC299E">
        <w:rPr>
          <w:rFonts w:ascii="Times New Roman" w:hAnsi="Times New Roman" w:cs="Times New Roman"/>
          <w:sz w:val="24"/>
          <w:szCs w:val="24"/>
        </w:rPr>
        <w:t xml:space="preserve"> </w:t>
      </w:r>
      <w:r w:rsidR="00817DE9" w:rsidRPr="00FC299E">
        <w:rPr>
          <w:rFonts w:ascii="Times New Roman" w:hAnsi="Times New Roman" w:cs="Times New Roman"/>
          <w:sz w:val="24"/>
          <w:szCs w:val="24"/>
        </w:rPr>
        <w:t>—</w:t>
      </w:r>
      <w:r w:rsidR="00705C78" w:rsidRPr="00FC299E">
        <w:rPr>
          <w:rFonts w:ascii="Times New Roman" w:hAnsi="Times New Roman" w:cs="Times New Roman"/>
          <w:sz w:val="24"/>
          <w:szCs w:val="24"/>
        </w:rPr>
        <w:t xml:space="preserve"> </w:t>
      </w:r>
      <w:r w:rsidR="00817DE9" w:rsidRPr="00FC299E">
        <w:rPr>
          <w:rFonts w:ascii="Times New Roman" w:hAnsi="Times New Roman" w:cs="Times New Roman"/>
          <w:sz w:val="24"/>
          <w:szCs w:val="24"/>
        </w:rPr>
        <w:t>to conceptualize migration as a product of individual agency, structural conditions, and social networks.</w:t>
      </w:r>
      <w:r w:rsidR="00817DE9" w:rsidRPr="00FC299E">
        <w:rPr>
          <w:rFonts w:ascii="Times New Roman" w:hAnsi="Times New Roman" w:cs="Times New Roman"/>
          <w:sz w:val="24"/>
          <w:szCs w:val="24"/>
        </w:rPr>
        <w:br/>
        <w:t>The inclusion of </w:t>
      </w:r>
      <w:r w:rsidR="00817DE9" w:rsidRPr="00FC299E">
        <w:rPr>
          <w:rStyle w:val="Strong"/>
          <w:rFonts w:ascii="Times New Roman" w:hAnsi="Times New Roman" w:cs="Times New Roman"/>
          <w:sz w:val="24"/>
          <w:szCs w:val="24"/>
        </w:rPr>
        <w:t>qualitative methodology</w:t>
      </w:r>
      <w:r w:rsidR="00817DE9" w:rsidRPr="00FC299E">
        <w:rPr>
          <w:rFonts w:ascii="Times New Roman" w:hAnsi="Times New Roman" w:cs="Times New Roman"/>
          <w:sz w:val="24"/>
          <w:szCs w:val="24"/>
        </w:rPr>
        <w:t> further enhances this innovative stance. By harnessing purposeful and snowball sampling within high-trust networks, the study not only deepens credibility but also ensures access to participants whose insights can shape practice and policy. This approach reflects best practices identified by Creswell (2013) and Patton (2015), emphasizing that contextually relevant, authentic data is foundational to robust qualitative inquiry.</w:t>
      </w:r>
      <w:r w:rsidR="00817DE9" w:rsidRPr="00FC299E">
        <w:rPr>
          <w:rFonts w:ascii="Times New Roman" w:hAnsi="Times New Roman" w:cs="Times New Roman"/>
          <w:sz w:val="24"/>
          <w:szCs w:val="24"/>
        </w:rPr>
        <w:br/>
        <w:t>Moreover, situating the analysis within global narratives acknowledges that investment migration schemes</w:t>
      </w:r>
      <w:r w:rsidR="00705C78" w:rsidRPr="00FC299E">
        <w:rPr>
          <w:rFonts w:ascii="Times New Roman" w:hAnsi="Times New Roman" w:cs="Times New Roman"/>
          <w:sz w:val="24"/>
          <w:szCs w:val="24"/>
        </w:rPr>
        <w:t xml:space="preserve"> </w:t>
      </w:r>
      <w:r w:rsidR="00817DE9" w:rsidRPr="00FC299E">
        <w:rPr>
          <w:rFonts w:ascii="Times New Roman" w:hAnsi="Times New Roman" w:cs="Times New Roman"/>
          <w:sz w:val="24"/>
          <w:szCs w:val="24"/>
        </w:rPr>
        <w:t>—</w:t>
      </w:r>
      <w:r w:rsidR="00705C78" w:rsidRPr="00FC299E">
        <w:rPr>
          <w:rFonts w:ascii="Times New Roman" w:hAnsi="Times New Roman" w:cs="Times New Roman"/>
          <w:sz w:val="24"/>
          <w:szCs w:val="24"/>
        </w:rPr>
        <w:t xml:space="preserve"> </w:t>
      </w:r>
      <w:r w:rsidR="00817DE9" w:rsidRPr="00FC299E">
        <w:rPr>
          <w:rFonts w:ascii="Times New Roman" w:hAnsi="Times New Roman" w:cs="Times New Roman"/>
          <w:sz w:val="24"/>
          <w:szCs w:val="24"/>
        </w:rPr>
        <w:t>while locally designed</w:t>
      </w:r>
      <w:r w:rsidR="00705C78" w:rsidRPr="00FC299E">
        <w:rPr>
          <w:rFonts w:ascii="Times New Roman" w:hAnsi="Times New Roman" w:cs="Times New Roman"/>
          <w:sz w:val="24"/>
          <w:szCs w:val="24"/>
        </w:rPr>
        <w:t xml:space="preserve"> </w:t>
      </w:r>
      <w:r w:rsidR="00817DE9" w:rsidRPr="00FC299E">
        <w:rPr>
          <w:rFonts w:ascii="Times New Roman" w:hAnsi="Times New Roman" w:cs="Times New Roman"/>
          <w:sz w:val="24"/>
          <w:szCs w:val="24"/>
        </w:rPr>
        <w:t>—</w:t>
      </w:r>
      <w:r w:rsidR="00705C78" w:rsidRPr="00FC299E">
        <w:rPr>
          <w:rFonts w:ascii="Times New Roman" w:hAnsi="Times New Roman" w:cs="Times New Roman"/>
          <w:sz w:val="24"/>
          <w:szCs w:val="24"/>
        </w:rPr>
        <w:t xml:space="preserve"> </w:t>
      </w:r>
      <w:r w:rsidR="00817DE9" w:rsidRPr="00FC299E">
        <w:rPr>
          <w:rFonts w:ascii="Times New Roman" w:hAnsi="Times New Roman" w:cs="Times New Roman"/>
          <w:sz w:val="24"/>
          <w:szCs w:val="24"/>
        </w:rPr>
        <w:t>are globally influenced. Changes in regulatory climates, international flows of capital, and macro-political factors such as pandemics or geopolitical tensions can reshape the calculus of both migrants and policymakers (De Haas, 2020; King, 2012). By embedding the New CIES within this broader context, the research advances the field beyond parochial examinations and guides practitioners to anticipate wider structural and systemic factors.</w:t>
      </w:r>
      <w:r w:rsidR="00817DE9" w:rsidRPr="00FC299E">
        <w:rPr>
          <w:rFonts w:ascii="Times New Roman" w:hAnsi="Times New Roman" w:cs="Times New Roman"/>
          <w:sz w:val="24"/>
          <w:szCs w:val="24"/>
        </w:rPr>
        <w:br/>
      </w:r>
    </w:p>
    <w:p w14:paraId="2BCEB02A" w14:textId="193999A0" w:rsidR="00F57AFF" w:rsidRPr="00FC299E" w:rsidRDefault="00817DE9" w:rsidP="009A1835">
      <w:pPr>
        <w:spacing w:line="360" w:lineRule="auto"/>
        <w:rPr>
          <w:rStyle w:val="Strong"/>
          <w:rFonts w:ascii="Times New Roman" w:hAnsi="Times New Roman" w:cs="Times New Roman"/>
          <w:sz w:val="24"/>
          <w:szCs w:val="24"/>
        </w:rPr>
      </w:pPr>
      <w:r w:rsidRPr="00FC299E">
        <w:rPr>
          <w:rFonts w:ascii="Times New Roman" w:hAnsi="Times New Roman" w:cs="Times New Roman"/>
          <w:b/>
          <w:bCs/>
          <w:sz w:val="24"/>
          <w:szCs w:val="24"/>
        </w:rPr>
        <w:t>4.2 Theoretical and Practical Contributions</w:t>
      </w:r>
      <w:bookmarkEnd w:id="1"/>
      <w:r w:rsidRPr="00FC299E">
        <w:rPr>
          <w:rFonts w:ascii="Times New Roman" w:hAnsi="Times New Roman" w:cs="Times New Roman"/>
          <w:sz w:val="24"/>
          <w:szCs w:val="24"/>
        </w:rPr>
        <w:br/>
      </w:r>
      <w:r w:rsidRPr="00FC299E">
        <w:rPr>
          <w:rFonts w:ascii="Times New Roman" w:hAnsi="Times New Roman" w:cs="Times New Roman"/>
          <w:b/>
          <w:bCs/>
          <w:sz w:val="24"/>
          <w:szCs w:val="24"/>
        </w:rPr>
        <w:t>Theoretical Contributions</w:t>
      </w:r>
    </w:p>
    <w:p w14:paraId="10E9B842" w14:textId="77777777" w:rsidR="00F57AFF" w:rsidRPr="00FC299E" w:rsidRDefault="00817DE9" w:rsidP="00F57AFF">
      <w:pPr>
        <w:pStyle w:val="ListParagraph"/>
        <w:numPr>
          <w:ilvl w:val="0"/>
          <w:numId w:val="63"/>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Multidimensional Framework for Policy Evaluation:</w:t>
      </w:r>
      <w:r w:rsidRPr="00FC299E">
        <w:rPr>
          <w:rFonts w:ascii="Times New Roman" w:hAnsi="Times New Roman" w:cs="Times New Roman"/>
          <w:sz w:val="24"/>
          <w:szCs w:val="24"/>
        </w:rPr>
        <w:br/>
        <w:t>This study articulates a comprehensive framework for investment migration policy analysis, marrying International Migration Theory’s push-pull and network models (Massey et al., 1993), Human Capital Theory’s economic calculus (Becker, 2000), and labor market integration insights from Dustmann (2016). Rather than siloed models, this synthesis underscores how economic, legal, and social factors collectively shape migration outcomes.</w:t>
      </w:r>
    </w:p>
    <w:p w14:paraId="12B03C4B" w14:textId="544D9D5E" w:rsidR="00F57AFF" w:rsidRPr="00FC299E" w:rsidRDefault="00817DE9" w:rsidP="00F57AFF">
      <w:pPr>
        <w:pStyle w:val="ListParagraph"/>
        <w:numPr>
          <w:ilvl w:val="0"/>
          <w:numId w:val="63"/>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Advancement of Interpretivist Methodology:</w:t>
      </w:r>
      <w:r w:rsidRPr="00FC299E">
        <w:rPr>
          <w:rFonts w:ascii="Times New Roman" w:hAnsi="Times New Roman" w:cs="Times New Roman"/>
          <w:sz w:val="24"/>
          <w:szCs w:val="24"/>
        </w:rPr>
        <w:br/>
        <w:t>By prioritizing qualitative depth, the research illustrates the value of interpretivism in migration studies</w:t>
      </w:r>
      <w:r w:rsidR="00705C78" w:rsidRPr="00FC299E">
        <w:rPr>
          <w:rFonts w:ascii="Times New Roman" w:hAnsi="Times New Roman" w:cs="Times New Roman"/>
          <w:sz w:val="24"/>
          <w:szCs w:val="24"/>
        </w:rPr>
        <w:t xml:space="preserve"> </w:t>
      </w:r>
      <w:r w:rsidRPr="00FC299E">
        <w:rPr>
          <w:rFonts w:ascii="Times New Roman" w:hAnsi="Times New Roman" w:cs="Times New Roman"/>
          <w:sz w:val="24"/>
          <w:szCs w:val="24"/>
        </w:rPr>
        <w:t>—</w:t>
      </w:r>
      <w:r w:rsidR="00705C78" w:rsidRPr="00FC299E">
        <w:rPr>
          <w:rFonts w:ascii="Times New Roman" w:hAnsi="Times New Roman" w:cs="Times New Roman"/>
          <w:sz w:val="24"/>
          <w:szCs w:val="24"/>
        </w:rPr>
        <w:t xml:space="preserve"> </w:t>
      </w:r>
      <w:r w:rsidRPr="00FC299E">
        <w:rPr>
          <w:rFonts w:ascii="Times New Roman" w:hAnsi="Times New Roman" w:cs="Times New Roman"/>
          <w:sz w:val="24"/>
          <w:szCs w:val="24"/>
        </w:rPr>
        <w:t>highlighting narratives, lived experiences, and subjective viewpoints as critical to understanding policy efficacy (Schwandt, 1994; Creswell, 2013).</w:t>
      </w:r>
    </w:p>
    <w:p w14:paraId="12D5931F" w14:textId="67B7D697" w:rsidR="00F57AFF" w:rsidRPr="00FC299E" w:rsidRDefault="00817DE9" w:rsidP="00F57AFF">
      <w:pPr>
        <w:pStyle w:val="ListParagraph"/>
        <w:numPr>
          <w:ilvl w:val="0"/>
          <w:numId w:val="63"/>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Critical Theory Lens:</w:t>
      </w:r>
      <w:r w:rsidRPr="00FC299E">
        <w:rPr>
          <w:rFonts w:ascii="Times New Roman" w:hAnsi="Times New Roman" w:cs="Times New Roman"/>
          <w:sz w:val="24"/>
          <w:szCs w:val="24"/>
        </w:rPr>
        <w:br/>
        <w:t>Incorporating a critical approach, the research addresses power relations, inclusion and exclusion dynamics, and broader questions of social justice in the administration and outcome of investment migration schemes (Kincheloe &amp; McLaren, 2000; Castles, 2003).</w:t>
      </w:r>
    </w:p>
    <w:p w14:paraId="4BBBF1F2" w14:textId="4D58498A" w:rsidR="00F57AFF" w:rsidRPr="00FC299E" w:rsidRDefault="00817DE9" w:rsidP="009A1835">
      <w:pPr>
        <w:spacing w:line="360" w:lineRule="auto"/>
        <w:rPr>
          <w:rStyle w:val="Strong"/>
          <w:rFonts w:ascii="Times New Roman" w:hAnsi="Times New Roman" w:cs="Times New Roman"/>
          <w:sz w:val="24"/>
          <w:szCs w:val="24"/>
        </w:rPr>
      </w:pPr>
      <w:r w:rsidRPr="00FC299E">
        <w:rPr>
          <w:rFonts w:ascii="Times New Roman" w:hAnsi="Times New Roman" w:cs="Times New Roman"/>
          <w:b/>
          <w:bCs/>
          <w:sz w:val="24"/>
          <w:szCs w:val="24"/>
        </w:rPr>
        <w:t>Practical Contributions</w:t>
      </w:r>
    </w:p>
    <w:p w14:paraId="13BCC73D" w14:textId="77777777" w:rsidR="00F57AFF" w:rsidRPr="00FC299E" w:rsidRDefault="00817DE9" w:rsidP="00F57AFF">
      <w:pPr>
        <w:pStyle w:val="ListParagraph"/>
        <w:numPr>
          <w:ilvl w:val="0"/>
          <w:numId w:val="64"/>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Policy Insights:</w:t>
      </w:r>
      <w:r w:rsidRPr="00FC299E">
        <w:rPr>
          <w:rFonts w:ascii="Times New Roman" w:hAnsi="Times New Roman" w:cs="Times New Roman"/>
          <w:sz w:val="24"/>
          <w:szCs w:val="24"/>
        </w:rPr>
        <w:br/>
        <w:t>The findings offer nuanced, evidence-based recommendations to government and policymakers about eligibility criteria, integration support, and monitoring mechanisms for the New CIES. By clarifying both successes and gaps, the study equips decision-makers to iterate and refine the scheme in ways that maximize impact and minimize risk (Patton, 2015).</w:t>
      </w:r>
    </w:p>
    <w:p w14:paraId="26BBF411" w14:textId="396320C3" w:rsidR="00F57AFF" w:rsidRPr="00FC299E" w:rsidRDefault="00817DE9" w:rsidP="00F57AFF">
      <w:pPr>
        <w:pStyle w:val="ListParagraph"/>
        <w:numPr>
          <w:ilvl w:val="0"/>
          <w:numId w:val="64"/>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Best Practices for Migration Advisors:</w:t>
      </w:r>
      <w:r w:rsidRPr="00FC299E">
        <w:rPr>
          <w:rFonts w:ascii="Times New Roman" w:hAnsi="Times New Roman" w:cs="Times New Roman"/>
          <w:sz w:val="24"/>
          <w:szCs w:val="24"/>
        </w:rPr>
        <w:br/>
        <w:t>Financial and migration advisors receive actionable insights regarding client motivations, network influence, and factors associated with successful integration. This can improve client advisory services, risk assessments, and trust-building.</w:t>
      </w:r>
    </w:p>
    <w:p w14:paraId="512707F9" w14:textId="77777777" w:rsidR="00F57AFF" w:rsidRPr="00FC299E" w:rsidRDefault="00817DE9" w:rsidP="00F57AFF">
      <w:pPr>
        <w:pStyle w:val="ListParagraph"/>
        <w:numPr>
          <w:ilvl w:val="0"/>
          <w:numId w:val="64"/>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Market Guidance:</w:t>
      </w:r>
      <w:r w:rsidRPr="00FC299E">
        <w:rPr>
          <w:rFonts w:ascii="Times New Roman" w:hAnsi="Times New Roman" w:cs="Times New Roman"/>
          <w:sz w:val="24"/>
          <w:szCs w:val="24"/>
        </w:rPr>
        <w:br/>
        <w:t>By highlighting market trends, regulatory shifts, and international best practices, the research assists stakeholders in making future-proof decisions and responding dynamically to evolving global circumstances (Invest Hong Kong, 2025).</w:t>
      </w:r>
    </w:p>
    <w:p w14:paraId="6F7BD8D4" w14:textId="77777777" w:rsidR="00F57AFF" w:rsidRPr="00FC299E" w:rsidRDefault="00817DE9" w:rsidP="009A1835">
      <w:pPr>
        <w:pStyle w:val="ListParagraph"/>
        <w:numPr>
          <w:ilvl w:val="0"/>
          <w:numId w:val="64"/>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Academic Development:</w:t>
      </w:r>
      <w:r w:rsidRPr="00FC299E">
        <w:rPr>
          <w:rFonts w:ascii="Times New Roman" w:hAnsi="Times New Roman" w:cs="Times New Roman"/>
          <w:sz w:val="24"/>
          <w:szCs w:val="24"/>
        </w:rPr>
        <w:br/>
        <w:t>The project fills a noted gap in literature by combining policy analysis, stakeholder qualitative data, and contextual synthesis. It expands academic debate beyond traditional economic evaluations to incorporate narrative and network analysis (Faist, 2000; Portes &amp; Sensenbrenner, 1993)</w:t>
      </w:r>
      <w:r w:rsidR="00F57AFF" w:rsidRPr="00FC299E">
        <w:rPr>
          <w:rFonts w:ascii="Times New Roman" w:hAnsi="Times New Roman" w:cs="Times New Roman"/>
          <w:sz w:val="24"/>
          <w:szCs w:val="24"/>
        </w:rPr>
        <w:t>.</w:t>
      </w:r>
    </w:p>
    <w:p w14:paraId="30961FD8" w14:textId="77777777" w:rsidR="005856E7" w:rsidRPr="00FC299E" w:rsidRDefault="005856E7" w:rsidP="00F57AFF">
      <w:pPr>
        <w:spacing w:line="360" w:lineRule="auto"/>
        <w:rPr>
          <w:rFonts w:ascii="Times New Roman" w:hAnsi="Times New Roman" w:cs="Times New Roman"/>
          <w:b/>
          <w:bCs/>
          <w:sz w:val="24"/>
          <w:szCs w:val="24"/>
        </w:rPr>
      </w:pPr>
    </w:p>
    <w:p w14:paraId="0BE27F7B" w14:textId="66C8634B" w:rsidR="00F57AFF" w:rsidRPr="00FC299E" w:rsidRDefault="00817DE9" w:rsidP="00F57AFF">
      <w:pPr>
        <w:spacing w:line="360" w:lineRule="auto"/>
        <w:rPr>
          <w:rStyle w:val="Strong"/>
          <w:rFonts w:ascii="Times New Roman" w:hAnsi="Times New Roman" w:cs="Times New Roman"/>
          <w:sz w:val="24"/>
          <w:szCs w:val="24"/>
        </w:rPr>
      </w:pPr>
      <w:r w:rsidRPr="00FC299E">
        <w:rPr>
          <w:rFonts w:ascii="Times New Roman" w:hAnsi="Times New Roman" w:cs="Times New Roman"/>
          <w:b/>
          <w:bCs/>
          <w:sz w:val="24"/>
          <w:szCs w:val="24"/>
        </w:rPr>
        <w:t>4.3 Potential Limitations</w:t>
      </w:r>
    </w:p>
    <w:p w14:paraId="5B94165C" w14:textId="77777777" w:rsidR="00F57AFF" w:rsidRPr="00FC299E" w:rsidRDefault="00817DE9" w:rsidP="00F57AFF">
      <w:pPr>
        <w:pStyle w:val="ListParagraph"/>
        <w:numPr>
          <w:ilvl w:val="0"/>
          <w:numId w:val="65"/>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Context-Specific Data:</w:t>
      </w:r>
      <w:r w:rsidRPr="00FC299E">
        <w:rPr>
          <w:rFonts w:ascii="Times New Roman" w:hAnsi="Times New Roman" w:cs="Times New Roman"/>
          <w:sz w:val="24"/>
          <w:szCs w:val="24"/>
        </w:rPr>
        <w:br/>
        <w:t>As the study is situated in Hong Kong, findings may be influenced by local socio-economic, regulatory, and market conditions. Generalizing results to other jurisdictions or global contexts should be approached with caution, and the study advocates for replication in other regions to validate applicability (Creswell, 2013; De Haas, 2020).</w:t>
      </w:r>
    </w:p>
    <w:p w14:paraId="6B8D07DB" w14:textId="43C00A34" w:rsidR="00F57AFF" w:rsidRPr="00FC299E" w:rsidRDefault="00817DE9" w:rsidP="00F57AFF">
      <w:pPr>
        <w:pStyle w:val="ListParagraph"/>
        <w:numPr>
          <w:ilvl w:val="0"/>
          <w:numId w:val="65"/>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Access Limitations:</w:t>
      </w:r>
      <w:r w:rsidRPr="00FC299E">
        <w:rPr>
          <w:rFonts w:ascii="Times New Roman" w:hAnsi="Times New Roman" w:cs="Times New Roman"/>
          <w:sz w:val="24"/>
          <w:szCs w:val="24"/>
        </w:rPr>
        <w:br/>
        <w:t xml:space="preserve">Interviews and qualitative data rely on voluntary participation, which may be restricted by issues of sensitivity, confidentiality, or limited availability of policymakers and </w:t>
      </w:r>
      <w:r w:rsidR="00195A45">
        <w:rPr>
          <w:rFonts w:ascii="Times New Roman" w:hAnsi="Times New Roman" w:cs="Times New Roman"/>
          <w:sz w:val="24"/>
          <w:szCs w:val="24"/>
        </w:rPr>
        <w:t>HNWI</w:t>
      </w:r>
      <w:r w:rsidRPr="00FC299E">
        <w:rPr>
          <w:rFonts w:ascii="Times New Roman" w:hAnsi="Times New Roman" w:cs="Times New Roman"/>
          <w:sz w:val="24"/>
          <w:szCs w:val="24"/>
        </w:rPr>
        <w:t>s. This could constrain sample diversity or representativeness (Patton, 2015).</w:t>
      </w:r>
    </w:p>
    <w:p w14:paraId="13F173CD" w14:textId="77777777" w:rsidR="00F57AFF" w:rsidRPr="00FC299E" w:rsidRDefault="00817DE9" w:rsidP="00F57AFF">
      <w:pPr>
        <w:pStyle w:val="ListParagraph"/>
        <w:numPr>
          <w:ilvl w:val="0"/>
          <w:numId w:val="65"/>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Qualitative Data Focus:</w:t>
      </w:r>
      <w:r w:rsidRPr="00FC299E">
        <w:rPr>
          <w:rFonts w:ascii="Times New Roman" w:hAnsi="Times New Roman" w:cs="Times New Roman"/>
          <w:sz w:val="24"/>
          <w:szCs w:val="24"/>
        </w:rPr>
        <w:br/>
        <w:t>While depth and context are strengths, qualitative data may limit statistical analysis or quantitative generalizability. However, this trade-off is justified by the study’s prioritization of meaning, experience, and context (Bryman, 2016).</w:t>
      </w:r>
    </w:p>
    <w:p w14:paraId="71DF84E3" w14:textId="77777777" w:rsidR="00F57AFF" w:rsidRPr="00FC299E" w:rsidRDefault="00817DE9" w:rsidP="00F57AFF">
      <w:pPr>
        <w:pStyle w:val="ListParagraph"/>
        <w:numPr>
          <w:ilvl w:val="0"/>
          <w:numId w:val="65"/>
        </w:numPr>
        <w:spacing w:line="360" w:lineRule="auto"/>
        <w:rPr>
          <w:rFonts w:ascii="Times New Roman" w:hAnsi="Times New Roman" w:cs="Times New Roman"/>
          <w:sz w:val="24"/>
          <w:szCs w:val="24"/>
        </w:rPr>
      </w:pPr>
      <w:r w:rsidRPr="00FC299E">
        <w:rPr>
          <w:rStyle w:val="Strong"/>
          <w:rFonts w:ascii="Times New Roman" w:hAnsi="Times New Roman" w:cs="Times New Roman"/>
          <w:sz w:val="24"/>
          <w:szCs w:val="24"/>
        </w:rPr>
        <w:t>Researcher Bias:</w:t>
      </w:r>
      <w:r w:rsidRPr="00FC299E">
        <w:rPr>
          <w:rFonts w:ascii="Times New Roman" w:hAnsi="Times New Roman" w:cs="Times New Roman"/>
          <w:sz w:val="24"/>
          <w:szCs w:val="24"/>
        </w:rPr>
        <w:br/>
        <w:t>The interpretive stance requires reflexivity regarding the researcher’s own positionality, background, and assumptions. Transparent documentation and triangulation help mitigate this limitation (Denzin &amp; Lincoln, 2018).</w:t>
      </w:r>
    </w:p>
    <w:p w14:paraId="4BA5E23C" w14:textId="77777777" w:rsidR="005856E7" w:rsidRPr="00FC299E" w:rsidRDefault="005856E7" w:rsidP="00F57AFF">
      <w:pPr>
        <w:spacing w:line="360" w:lineRule="auto"/>
        <w:rPr>
          <w:rFonts w:ascii="Times New Roman" w:hAnsi="Times New Roman" w:cs="Times New Roman"/>
          <w:b/>
          <w:bCs/>
          <w:sz w:val="24"/>
          <w:szCs w:val="24"/>
        </w:rPr>
      </w:pPr>
    </w:p>
    <w:p w14:paraId="133A69F0" w14:textId="0A507504" w:rsidR="001E5A8D" w:rsidRPr="00FC299E" w:rsidRDefault="00817DE9" w:rsidP="00F57AFF">
      <w:p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4.4 Areas for Further Research</w:t>
      </w:r>
      <w:r w:rsidRPr="00FC299E">
        <w:rPr>
          <w:rFonts w:ascii="Times New Roman" w:hAnsi="Times New Roman" w:cs="Times New Roman"/>
          <w:sz w:val="24"/>
          <w:szCs w:val="24"/>
        </w:rPr>
        <w:br/>
      </w:r>
      <w:r w:rsidRPr="00FC299E">
        <w:rPr>
          <w:rFonts w:ascii="Times New Roman" w:hAnsi="Times New Roman" w:cs="Times New Roman"/>
          <w:b/>
          <w:bCs/>
          <w:sz w:val="24"/>
          <w:szCs w:val="24"/>
        </w:rPr>
        <w:t>Comparative Analysis</w:t>
      </w:r>
      <w:r w:rsidRPr="00FC299E">
        <w:rPr>
          <w:rFonts w:ascii="Times New Roman" w:hAnsi="Times New Roman" w:cs="Times New Roman"/>
          <w:b/>
          <w:bCs/>
          <w:sz w:val="24"/>
          <w:szCs w:val="24"/>
        </w:rPr>
        <w:br/>
      </w:r>
      <w:r w:rsidR="001D3D4D" w:rsidRPr="00FC299E">
        <w:rPr>
          <w:rStyle w:val="Emphasis"/>
          <w:rFonts w:ascii="Times New Roman" w:hAnsi="Times New Roman" w:cs="Times New Roman"/>
          <w:i w:val="0"/>
          <w:iCs w:val="0"/>
          <w:sz w:val="24"/>
          <w:szCs w:val="24"/>
        </w:rPr>
        <w:t xml:space="preserve">Future research should include </w:t>
      </w:r>
      <w:r w:rsidR="001D3D4D" w:rsidRPr="00FC299E">
        <w:rPr>
          <w:rStyle w:val="Emphasis"/>
          <w:rFonts w:ascii="Times New Roman" w:hAnsi="Times New Roman" w:cs="Times New Roman"/>
          <w:b/>
          <w:bCs/>
          <w:i w:val="0"/>
          <w:iCs w:val="0"/>
          <w:sz w:val="24"/>
          <w:szCs w:val="24"/>
        </w:rPr>
        <w:t>comparative analysis</w:t>
      </w:r>
      <w:r w:rsidR="001D3D4D" w:rsidRPr="00FC299E">
        <w:rPr>
          <w:rStyle w:val="Emphasis"/>
          <w:rFonts w:ascii="Times New Roman" w:hAnsi="Times New Roman" w:cs="Times New Roman"/>
          <w:i w:val="0"/>
          <w:iCs w:val="0"/>
          <w:sz w:val="24"/>
          <w:szCs w:val="24"/>
        </w:rPr>
        <w:t xml:space="preserve"> with key cities such as Singapore, Dubai, London, and Malaysia. These cities offer alternative models of investment migration that serve as benchmarks for regulatory effectiveness, integration, and economic outcomes. Comparative study will illuminate Hong Kong’s position within the global competition to attract HNWIs and provide actionable insights for policy innovation and refinement (King, 2012; De Haas, 2020).</w:t>
      </w:r>
    </w:p>
    <w:p w14:paraId="3DA0FB02" w14:textId="3940D989" w:rsidR="001E5A8D" w:rsidRPr="00FC299E" w:rsidRDefault="00000F6E" w:rsidP="00000F6E">
      <w:pPr>
        <w:pStyle w:val="ListParagraph"/>
        <w:numPr>
          <w:ilvl w:val="0"/>
          <w:numId w:val="71"/>
        </w:numPr>
        <w:spacing w:line="360" w:lineRule="auto"/>
        <w:rPr>
          <w:rFonts w:ascii="Times New Roman" w:hAnsi="Times New Roman" w:cs="Times New Roman"/>
          <w:sz w:val="24"/>
          <w:szCs w:val="24"/>
        </w:rPr>
      </w:pPr>
      <w:r w:rsidRPr="00FC299E">
        <w:rPr>
          <w:rFonts w:ascii="Times New Roman" w:hAnsi="Times New Roman" w:cs="Times New Roman"/>
          <w:sz w:val="24"/>
          <w:szCs w:val="24"/>
        </w:rPr>
        <w:t xml:space="preserve">Rationale 1 - </w:t>
      </w:r>
      <w:r w:rsidR="001E5A8D" w:rsidRPr="00FC299E">
        <w:rPr>
          <w:rFonts w:ascii="Times New Roman" w:hAnsi="Times New Roman" w:cs="Times New Roman"/>
          <w:sz w:val="24"/>
          <w:szCs w:val="24"/>
        </w:rPr>
        <w:t>Singapore, Dubai, and London are direct global competitors to Hong Kong, all of which actively target HNWIs and have well-established investment migration frameworks, providing rich benchmarks for effectiveness, integration strategies, and market impact.</w:t>
      </w:r>
      <w:r w:rsidRPr="00FC299E">
        <w:rPr>
          <w:rFonts w:ascii="Times New Roman" w:hAnsi="Times New Roman" w:cs="Times New Roman"/>
          <w:sz w:val="24"/>
          <w:szCs w:val="24"/>
        </w:rPr>
        <w:t xml:space="preserve"> </w:t>
      </w:r>
      <w:r w:rsidR="001E5A8D" w:rsidRPr="00FC299E">
        <w:rPr>
          <w:rFonts w:ascii="Times New Roman" w:hAnsi="Times New Roman" w:cs="Times New Roman"/>
          <w:sz w:val="24"/>
          <w:szCs w:val="24"/>
        </w:rPr>
        <w:t>Malaysia is notable both regionally and for its popular Malaysia My Second Home program, offering contrasting features in the Asia-Pacific migration landscape.</w:t>
      </w:r>
    </w:p>
    <w:p w14:paraId="268A67AE" w14:textId="452F6462" w:rsidR="00000F6E" w:rsidRPr="00FC299E" w:rsidRDefault="00000F6E" w:rsidP="00000F6E">
      <w:pPr>
        <w:pStyle w:val="ListParagraph"/>
        <w:numPr>
          <w:ilvl w:val="0"/>
          <w:numId w:val="71"/>
        </w:numPr>
        <w:spacing w:line="360" w:lineRule="auto"/>
        <w:rPr>
          <w:rFonts w:ascii="Times New Roman" w:hAnsi="Times New Roman" w:cs="Times New Roman"/>
          <w:sz w:val="24"/>
          <w:szCs w:val="24"/>
        </w:rPr>
      </w:pPr>
      <w:r w:rsidRPr="00FC299E">
        <w:rPr>
          <w:rFonts w:ascii="Times New Roman" w:hAnsi="Times New Roman" w:cs="Times New Roman"/>
          <w:sz w:val="24"/>
          <w:szCs w:val="24"/>
        </w:rPr>
        <w:t>Raionale 2 - Guide policymakers and advisors with best practices and common pitfalls. Highlight uniqueness or shortfalls in Hong Kong’s approach by benchmarking against renowned hubs. Contextualize findings beyond Hong Kong, supporting international relevance and future research directions.</w:t>
      </w:r>
    </w:p>
    <w:p w14:paraId="2B280B1D" w14:textId="77777777" w:rsidR="005856E7" w:rsidRPr="00FC299E" w:rsidRDefault="00817DE9" w:rsidP="001E5A8D">
      <w:pPr>
        <w:spacing w:line="360" w:lineRule="auto"/>
        <w:rPr>
          <w:rStyle w:val="Strong"/>
          <w:rFonts w:ascii="Times New Roman" w:hAnsi="Times New Roman" w:cs="Times New Roman"/>
          <w:sz w:val="24"/>
          <w:szCs w:val="24"/>
        </w:rPr>
      </w:pPr>
      <w:r w:rsidRPr="00FC299E">
        <w:rPr>
          <w:rFonts w:ascii="Times New Roman" w:hAnsi="Times New Roman" w:cs="Times New Roman"/>
          <w:b/>
          <w:bCs/>
          <w:sz w:val="24"/>
          <w:szCs w:val="24"/>
        </w:rPr>
        <w:t>Quantitative Validation</w:t>
      </w:r>
      <w:r w:rsidRPr="00FC299E">
        <w:rPr>
          <w:rFonts w:ascii="Times New Roman" w:hAnsi="Times New Roman" w:cs="Times New Roman"/>
          <w:sz w:val="24"/>
          <w:szCs w:val="24"/>
        </w:rPr>
        <w:br/>
        <w:t>Given the qualitative nature of this study, further research should utilize </w:t>
      </w:r>
      <w:r w:rsidRPr="00FC299E">
        <w:rPr>
          <w:rStyle w:val="Strong"/>
          <w:rFonts w:ascii="Times New Roman" w:hAnsi="Times New Roman" w:cs="Times New Roman"/>
          <w:sz w:val="24"/>
          <w:szCs w:val="24"/>
        </w:rPr>
        <w:t>quantitative methods</w:t>
      </w:r>
      <w:r w:rsidRPr="00FC299E">
        <w:rPr>
          <w:rFonts w:ascii="Times New Roman" w:hAnsi="Times New Roman" w:cs="Times New Roman"/>
          <w:sz w:val="24"/>
          <w:szCs w:val="24"/>
        </w:rPr>
        <w:t> (surveys, econometric modeling, large-scale data analysis) to test, validate, and expand qualitative findings. Such follow-ups may include statistical measurement of economic impact, integration rates, or client satisfaction across broader samples (Bryman, 2016; Dustmann et al., 2010).</w:t>
      </w:r>
      <w:r w:rsidRPr="00FC299E">
        <w:rPr>
          <w:rFonts w:ascii="Times New Roman" w:hAnsi="Times New Roman" w:cs="Times New Roman"/>
          <w:sz w:val="24"/>
          <w:szCs w:val="24"/>
        </w:rPr>
        <w:br/>
      </w:r>
      <w:r w:rsidRPr="00FC299E">
        <w:rPr>
          <w:rFonts w:ascii="Times New Roman" w:hAnsi="Times New Roman" w:cs="Times New Roman"/>
          <w:b/>
          <w:bCs/>
          <w:sz w:val="24"/>
          <w:szCs w:val="24"/>
        </w:rPr>
        <w:t>Longitudinal and Community Impact Studies</w:t>
      </w:r>
      <w:r w:rsidRPr="00FC299E">
        <w:rPr>
          <w:rFonts w:ascii="Times New Roman" w:hAnsi="Times New Roman" w:cs="Times New Roman"/>
          <w:sz w:val="24"/>
          <w:szCs w:val="24"/>
        </w:rPr>
        <w:br/>
        <w:t>Evaluating the </w:t>
      </w:r>
      <w:r w:rsidRPr="00FC299E">
        <w:rPr>
          <w:rStyle w:val="Strong"/>
          <w:rFonts w:ascii="Times New Roman" w:hAnsi="Times New Roman" w:cs="Times New Roman"/>
          <w:sz w:val="24"/>
          <w:szCs w:val="24"/>
        </w:rPr>
        <w:t>long-term integration</w:t>
      </w:r>
      <w:r w:rsidRPr="00FC299E">
        <w:rPr>
          <w:rFonts w:ascii="Times New Roman" w:hAnsi="Times New Roman" w:cs="Times New Roman"/>
          <w:sz w:val="24"/>
          <w:szCs w:val="24"/>
        </w:rPr>
        <w:t> and economic contributions of migrants</w:t>
      </w:r>
      <w:r w:rsidR="00705C78" w:rsidRPr="00FC299E">
        <w:rPr>
          <w:rFonts w:ascii="Times New Roman" w:hAnsi="Times New Roman" w:cs="Times New Roman"/>
          <w:sz w:val="24"/>
          <w:szCs w:val="24"/>
        </w:rPr>
        <w:t xml:space="preserve"> </w:t>
      </w:r>
      <w:r w:rsidRPr="00FC299E">
        <w:rPr>
          <w:rFonts w:ascii="Times New Roman" w:hAnsi="Times New Roman" w:cs="Times New Roman"/>
          <w:sz w:val="24"/>
          <w:szCs w:val="24"/>
        </w:rPr>
        <w:t>—</w:t>
      </w:r>
      <w:r w:rsidR="00705C78" w:rsidRPr="00FC299E">
        <w:rPr>
          <w:rFonts w:ascii="Times New Roman" w:hAnsi="Times New Roman" w:cs="Times New Roman"/>
          <w:sz w:val="24"/>
          <w:szCs w:val="24"/>
        </w:rPr>
        <w:t xml:space="preserve"> </w:t>
      </w:r>
      <w:r w:rsidRPr="00FC299E">
        <w:rPr>
          <w:rFonts w:ascii="Times New Roman" w:hAnsi="Times New Roman" w:cs="Times New Roman"/>
          <w:sz w:val="24"/>
          <w:szCs w:val="24"/>
        </w:rPr>
        <w:t>tracking not only initial outcomes but also generational impacts, community dynamics, and social capital development</w:t>
      </w:r>
      <w:r w:rsidR="00705C78" w:rsidRPr="00FC299E">
        <w:rPr>
          <w:rFonts w:ascii="Times New Roman" w:hAnsi="Times New Roman" w:cs="Times New Roman"/>
          <w:sz w:val="24"/>
          <w:szCs w:val="24"/>
        </w:rPr>
        <w:t xml:space="preserve"> </w:t>
      </w:r>
      <w:r w:rsidRPr="00FC299E">
        <w:rPr>
          <w:rFonts w:ascii="Times New Roman" w:hAnsi="Times New Roman" w:cs="Times New Roman"/>
          <w:sz w:val="24"/>
          <w:szCs w:val="24"/>
        </w:rPr>
        <w:t>—</w:t>
      </w:r>
      <w:r w:rsidR="00705C78" w:rsidRPr="00FC299E">
        <w:rPr>
          <w:rFonts w:ascii="Times New Roman" w:hAnsi="Times New Roman" w:cs="Times New Roman"/>
          <w:sz w:val="24"/>
          <w:szCs w:val="24"/>
        </w:rPr>
        <w:t xml:space="preserve"> </w:t>
      </w:r>
      <w:r w:rsidRPr="00FC299E">
        <w:rPr>
          <w:rFonts w:ascii="Times New Roman" w:hAnsi="Times New Roman" w:cs="Times New Roman"/>
          <w:sz w:val="24"/>
          <w:szCs w:val="24"/>
        </w:rPr>
        <w:t>will shed further light on the real effects of policies like the New CIES (Faist, 2000; Flap, 2002; Portes &amp; Sensenbrenner, 1993).</w:t>
      </w:r>
      <w:r w:rsidRPr="00FC299E">
        <w:rPr>
          <w:rFonts w:ascii="Times New Roman" w:hAnsi="Times New Roman" w:cs="Times New Roman"/>
          <w:sz w:val="24"/>
          <w:szCs w:val="24"/>
        </w:rPr>
        <w:br/>
        <w:t>Additionally, investigating community responses, perceptions of locals, and the development or dissolution of networks over time will further enrich both academic and practical insights (Ritchie et al., 2014).</w:t>
      </w:r>
      <w:r w:rsidRPr="00FC299E">
        <w:rPr>
          <w:rFonts w:ascii="Times New Roman" w:hAnsi="Times New Roman" w:cs="Times New Roman"/>
          <w:sz w:val="24"/>
          <w:szCs w:val="24"/>
        </w:rPr>
        <w:br/>
      </w:r>
      <w:r w:rsidRPr="00FC299E">
        <w:rPr>
          <w:rFonts w:ascii="Times New Roman" w:hAnsi="Times New Roman" w:cs="Times New Roman"/>
          <w:b/>
          <w:bCs/>
          <w:sz w:val="24"/>
          <w:szCs w:val="24"/>
        </w:rPr>
        <w:t>Policy Experimentation and Innovation</w:t>
      </w:r>
      <w:r w:rsidRPr="00FC299E">
        <w:rPr>
          <w:rFonts w:ascii="Times New Roman" w:hAnsi="Times New Roman" w:cs="Times New Roman"/>
          <w:sz w:val="24"/>
          <w:szCs w:val="24"/>
        </w:rPr>
        <w:br/>
        <w:t>Finally, research on </w:t>
      </w:r>
      <w:r w:rsidRPr="00FC299E">
        <w:rPr>
          <w:rStyle w:val="Strong"/>
          <w:rFonts w:ascii="Times New Roman" w:hAnsi="Times New Roman" w:cs="Times New Roman"/>
          <w:sz w:val="24"/>
          <w:szCs w:val="24"/>
        </w:rPr>
        <w:t>innovative policy experimentation</w:t>
      </w:r>
      <w:r w:rsidR="00705C78" w:rsidRPr="00FC299E">
        <w:rPr>
          <w:rStyle w:val="Strong"/>
          <w:rFonts w:ascii="Times New Roman" w:hAnsi="Times New Roman" w:cs="Times New Roman"/>
          <w:sz w:val="24"/>
          <w:szCs w:val="24"/>
        </w:rPr>
        <w:t xml:space="preserve"> </w:t>
      </w:r>
      <w:r w:rsidRPr="00FC299E">
        <w:rPr>
          <w:rFonts w:ascii="Times New Roman" w:hAnsi="Times New Roman" w:cs="Times New Roman"/>
          <w:sz w:val="24"/>
          <w:szCs w:val="24"/>
        </w:rPr>
        <w:t>—</w:t>
      </w:r>
      <w:r w:rsidR="00705C78" w:rsidRPr="00FC299E">
        <w:rPr>
          <w:rFonts w:ascii="Times New Roman" w:hAnsi="Times New Roman" w:cs="Times New Roman"/>
          <w:sz w:val="24"/>
          <w:szCs w:val="24"/>
        </w:rPr>
        <w:t xml:space="preserve"> </w:t>
      </w:r>
      <w:r w:rsidRPr="00FC299E">
        <w:rPr>
          <w:rFonts w:ascii="Times New Roman" w:hAnsi="Times New Roman" w:cs="Times New Roman"/>
          <w:sz w:val="24"/>
          <w:szCs w:val="24"/>
        </w:rPr>
        <w:t>for example, adaptive regulation, participatory design, or enhanced integration support</w:t>
      </w:r>
      <w:r w:rsidR="007933B7" w:rsidRPr="00FC299E">
        <w:rPr>
          <w:rFonts w:ascii="Times New Roman" w:hAnsi="Times New Roman" w:cs="Times New Roman"/>
          <w:sz w:val="24"/>
          <w:szCs w:val="24"/>
        </w:rPr>
        <w:t xml:space="preserve"> </w:t>
      </w:r>
      <w:r w:rsidRPr="00FC299E">
        <w:rPr>
          <w:rFonts w:ascii="Times New Roman" w:hAnsi="Times New Roman" w:cs="Times New Roman"/>
          <w:sz w:val="24"/>
          <w:szCs w:val="24"/>
        </w:rPr>
        <w:t>—</w:t>
      </w:r>
      <w:r w:rsidR="007933B7" w:rsidRPr="00FC299E">
        <w:rPr>
          <w:rFonts w:ascii="Times New Roman" w:hAnsi="Times New Roman" w:cs="Times New Roman"/>
          <w:sz w:val="24"/>
          <w:szCs w:val="24"/>
        </w:rPr>
        <w:t xml:space="preserve"> </w:t>
      </w:r>
      <w:r w:rsidRPr="00FC299E">
        <w:rPr>
          <w:rFonts w:ascii="Times New Roman" w:hAnsi="Times New Roman" w:cs="Times New Roman"/>
          <w:sz w:val="24"/>
          <w:szCs w:val="24"/>
        </w:rPr>
        <w:t>will remain critical. By testing and iterating models, policymakers can respond more effectively to evolving migrant profiles and global trends (Invest Hong Kong, 2025; Kincheloe &amp; McLaren, 2000).</w:t>
      </w:r>
      <w:r w:rsidRPr="00FC299E">
        <w:rPr>
          <w:rFonts w:ascii="Times New Roman" w:hAnsi="Times New Roman" w:cs="Times New Roman"/>
          <w:sz w:val="24"/>
          <w:szCs w:val="24"/>
        </w:rPr>
        <w:br/>
      </w:r>
    </w:p>
    <w:p w14:paraId="5111DE9F" w14:textId="35E4F216" w:rsidR="00817DE9" w:rsidRPr="00FC299E" w:rsidRDefault="00817DE9" w:rsidP="001E5A8D">
      <w:pPr>
        <w:spacing w:line="360" w:lineRule="auto"/>
        <w:rPr>
          <w:rStyle w:val="Strong"/>
          <w:rFonts w:ascii="Times New Roman" w:hAnsi="Times New Roman" w:cs="Times New Roman"/>
          <w:b w:val="0"/>
          <w:bCs w:val="0"/>
          <w:sz w:val="24"/>
          <w:szCs w:val="24"/>
        </w:rPr>
      </w:pPr>
      <w:r w:rsidRPr="00FC299E">
        <w:rPr>
          <w:rStyle w:val="Strong"/>
          <w:rFonts w:ascii="Times New Roman" w:hAnsi="Times New Roman" w:cs="Times New Roman"/>
          <w:sz w:val="24"/>
          <w:szCs w:val="24"/>
        </w:rPr>
        <w:t>4.5 Chapter Summary</w:t>
      </w:r>
    </w:p>
    <w:p w14:paraId="18EFB2C6" w14:textId="071574F8" w:rsidR="00866C0E" w:rsidRPr="00FC299E" w:rsidRDefault="007A5ACA" w:rsidP="009A1835">
      <w:pPr>
        <w:spacing w:line="360" w:lineRule="auto"/>
        <w:rPr>
          <w:rFonts w:ascii="Times New Roman" w:hAnsi="Times New Roman" w:cs="Times New Roman"/>
          <w:sz w:val="24"/>
          <w:szCs w:val="24"/>
        </w:rPr>
      </w:pPr>
      <w:r w:rsidRPr="00FC299E">
        <w:rPr>
          <w:rStyle w:val="Strong"/>
          <w:rFonts w:ascii="Times New Roman" w:hAnsi="Times New Roman" w:cs="Times New Roman"/>
          <w:b w:val="0"/>
          <w:bCs w:val="0"/>
          <w:sz w:val="24"/>
          <w:szCs w:val="24"/>
        </w:rPr>
        <w:t>This chapter</w:t>
      </w:r>
      <w:r w:rsidR="00817DE9" w:rsidRPr="00FC299E">
        <w:rPr>
          <w:rFonts w:ascii="Times New Roman" w:hAnsi="Times New Roman" w:cs="Times New Roman"/>
          <w:sz w:val="24"/>
          <w:szCs w:val="24"/>
        </w:rPr>
        <w:t xml:space="preserve"> affirms the study’s philosophical advancement in investment migration evaluation</w:t>
      </w:r>
      <w:r w:rsidR="00705C78" w:rsidRPr="00FC299E">
        <w:rPr>
          <w:rFonts w:ascii="Times New Roman" w:hAnsi="Times New Roman" w:cs="Times New Roman"/>
          <w:sz w:val="24"/>
          <w:szCs w:val="24"/>
        </w:rPr>
        <w:t xml:space="preserve"> </w:t>
      </w:r>
      <w:r w:rsidR="00817DE9" w:rsidRPr="00FC299E">
        <w:rPr>
          <w:rFonts w:ascii="Times New Roman" w:hAnsi="Times New Roman" w:cs="Times New Roman"/>
          <w:sz w:val="24"/>
          <w:szCs w:val="24"/>
        </w:rPr>
        <w:t>—</w:t>
      </w:r>
      <w:r w:rsidR="00705C78" w:rsidRPr="00FC299E">
        <w:rPr>
          <w:rFonts w:ascii="Times New Roman" w:hAnsi="Times New Roman" w:cs="Times New Roman"/>
          <w:sz w:val="24"/>
          <w:szCs w:val="24"/>
        </w:rPr>
        <w:t xml:space="preserve"> </w:t>
      </w:r>
      <w:r w:rsidR="00817DE9" w:rsidRPr="00FC299E">
        <w:rPr>
          <w:rFonts w:ascii="Times New Roman" w:hAnsi="Times New Roman" w:cs="Times New Roman"/>
          <w:sz w:val="24"/>
          <w:szCs w:val="24"/>
        </w:rPr>
        <w:t>combining multidimensional theories, interpretivist depth, and practical policy analysis. It defines a new frontier for interdisciplinary migration research, while recognising its limits and charting the course for future scholarship and policy innovation (Massey et al., 1993; Becker, 2000; Dustmann, 2016; Creswell, 2013; Kincheloe &amp; McLaren, 2000).</w:t>
      </w:r>
      <w:r w:rsidR="00880A4C" w:rsidRPr="00FC299E">
        <w:rPr>
          <w:rFonts w:ascii="Times New Roman" w:hAnsi="Times New Roman" w:cs="Times New Roman"/>
          <w:sz w:val="24"/>
          <w:szCs w:val="24"/>
        </w:rPr>
        <w:br/>
      </w:r>
    </w:p>
    <w:p w14:paraId="512D4F4A" w14:textId="14BBEE0C" w:rsidR="00136D5A" w:rsidRPr="008342FD" w:rsidRDefault="00880A4C" w:rsidP="009A1835">
      <w:pPr>
        <w:spacing w:line="360" w:lineRule="auto"/>
        <w:rPr>
          <w:rFonts w:ascii="Times New Roman" w:hAnsi="Times New Roman" w:cs="Times New Roman"/>
          <w:sz w:val="24"/>
          <w:szCs w:val="24"/>
        </w:rPr>
      </w:pPr>
      <w:r w:rsidRPr="00FC299E">
        <w:rPr>
          <w:rFonts w:ascii="Times New Roman" w:hAnsi="Times New Roman" w:cs="Times New Roman"/>
          <w:b/>
          <w:bCs/>
          <w:sz w:val="24"/>
          <w:szCs w:val="24"/>
        </w:rPr>
        <w:t>Conclusion</w:t>
      </w:r>
      <w:r w:rsidR="008342FD">
        <w:br/>
      </w:r>
      <w:r w:rsidR="008342FD" w:rsidRPr="008342FD">
        <w:rPr>
          <w:rFonts w:ascii="Times New Roman" w:hAnsi="Times New Roman" w:cs="Times New Roman"/>
          <w:sz w:val="24"/>
          <w:szCs w:val="24"/>
        </w:rPr>
        <w:t>This report demonstrates an advanced comprehension of research methods and philosophical underpinnings within business and management studies, particularly regarding the evaluation of migration-related policies. By integrating foundational theoretical frameworks such as </w:t>
      </w:r>
      <w:r w:rsidR="008342FD" w:rsidRPr="008342FD">
        <w:rPr>
          <w:rStyle w:val="Strong"/>
          <w:rFonts w:ascii="Times New Roman" w:hAnsi="Times New Roman" w:cs="Times New Roman"/>
          <w:sz w:val="24"/>
          <w:szCs w:val="24"/>
        </w:rPr>
        <w:t>International Migration Theory</w:t>
      </w:r>
      <w:r w:rsidR="008342FD" w:rsidRPr="008342FD">
        <w:rPr>
          <w:rFonts w:ascii="Times New Roman" w:hAnsi="Times New Roman" w:cs="Times New Roman"/>
          <w:sz w:val="24"/>
          <w:szCs w:val="24"/>
        </w:rPr>
        <w:t> (Massey et al., 1993), </w:t>
      </w:r>
      <w:r w:rsidR="008342FD" w:rsidRPr="008342FD">
        <w:rPr>
          <w:rStyle w:val="Strong"/>
          <w:rFonts w:ascii="Times New Roman" w:hAnsi="Times New Roman" w:cs="Times New Roman"/>
          <w:sz w:val="24"/>
          <w:szCs w:val="24"/>
        </w:rPr>
        <w:t>Human Capital Theory</w:t>
      </w:r>
      <w:r w:rsidR="008342FD" w:rsidRPr="008342FD">
        <w:rPr>
          <w:rFonts w:ascii="Times New Roman" w:hAnsi="Times New Roman" w:cs="Times New Roman"/>
          <w:sz w:val="24"/>
          <w:szCs w:val="24"/>
        </w:rPr>
        <w:t> (Becker, 2000), </w:t>
      </w:r>
      <w:r w:rsidR="008342FD" w:rsidRPr="008342FD">
        <w:rPr>
          <w:rStyle w:val="Strong"/>
          <w:rFonts w:ascii="Times New Roman" w:hAnsi="Times New Roman" w:cs="Times New Roman"/>
          <w:sz w:val="24"/>
          <w:szCs w:val="24"/>
        </w:rPr>
        <w:t>Labor Market and Migrant Integration</w:t>
      </w:r>
      <w:r w:rsidR="008342FD">
        <w:rPr>
          <w:rStyle w:val="Strong"/>
          <w:rFonts w:ascii="Times New Roman" w:hAnsi="Times New Roman" w:cs="Times New Roman"/>
          <w:sz w:val="24"/>
          <w:szCs w:val="24"/>
        </w:rPr>
        <w:t xml:space="preserve"> Theory</w:t>
      </w:r>
      <w:r w:rsidR="008342FD" w:rsidRPr="008342FD">
        <w:rPr>
          <w:rFonts w:ascii="Times New Roman" w:hAnsi="Times New Roman" w:cs="Times New Roman"/>
          <w:sz w:val="24"/>
          <w:szCs w:val="24"/>
        </w:rPr>
        <w:t> (Dustmann, 2016), and the </w:t>
      </w:r>
      <w:r w:rsidR="008342FD" w:rsidRPr="008342FD">
        <w:rPr>
          <w:rStyle w:val="Strong"/>
          <w:rFonts w:ascii="Times New Roman" w:hAnsi="Times New Roman" w:cs="Times New Roman"/>
          <w:sz w:val="24"/>
          <w:szCs w:val="24"/>
        </w:rPr>
        <w:t>Acculturation Process Theory</w:t>
      </w:r>
      <w:r w:rsidR="008342FD" w:rsidRPr="008342FD">
        <w:rPr>
          <w:rFonts w:ascii="Times New Roman" w:hAnsi="Times New Roman" w:cs="Times New Roman"/>
          <w:sz w:val="24"/>
          <w:szCs w:val="24"/>
        </w:rPr>
        <w:t> (Kim et al., 2015), developed through grounded theory, this study provides a robust, multidimensional approach for unpacking the complex phenomenon of investment migration exemplified by Hong Kong’s New CIES.</w:t>
      </w:r>
      <w:r w:rsidR="008342FD" w:rsidRPr="008342FD">
        <w:rPr>
          <w:rFonts w:ascii="Times New Roman" w:hAnsi="Times New Roman" w:cs="Times New Roman"/>
          <w:sz w:val="24"/>
          <w:szCs w:val="24"/>
        </w:rPr>
        <w:br/>
      </w:r>
      <w:r w:rsidR="008342FD" w:rsidRPr="008342FD">
        <w:rPr>
          <w:rFonts w:ascii="Times New Roman" w:hAnsi="Times New Roman" w:cs="Times New Roman"/>
          <w:b/>
          <w:bCs/>
          <w:sz w:val="24"/>
          <w:szCs w:val="24"/>
        </w:rPr>
        <w:t>International Migration Theory</w:t>
      </w:r>
      <w:r w:rsidR="008342FD" w:rsidRPr="008342FD">
        <w:rPr>
          <w:rFonts w:ascii="Times New Roman" w:hAnsi="Times New Roman" w:cs="Times New Roman"/>
          <w:sz w:val="24"/>
          <w:szCs w:val="24"/>
        </w:rPr>
        <w:t xml:space="preserve"> offers a comprehensive lens to examine both economic and sociological drivers influencing HNWIs’ cross-border relocation decisions. The push-pull model elucidates how unfavorable origin conditions and attractive destination features</w:t>
      </w:r>
      <w:r w:rsidR="008342FD">
        <w:rPr>
          <w:rFonts w:ascii="Times New Roman" w:hAnsi="Times New Roman" w:cs="Times New Roman"/>
          <w:sz w:val="24"/>
          <w:szCs w:val="24"/>
        </w:rPr>
        <w:t xml:space="preserve"> </w:t>
      </w:r>
      <w:r w:rsidR="008342FD" w:rsidRPr="008342FD">
        <w:rPr>
          <w:rFonts w:ascii="Times New Roman" w:hAnsi="Times New Roman" w:cs="Times New Roman"/>
          <w:sz w:val="24"/>
          <w:szCs w:val="24"/>
        </w:rPr>
        <w:t>—</w:t>
      </w:r>
      <w:r w:rsidR="008342FD">
        <w:rPr>
          <w:rFonts w:ascii="Times New Roman" w:hAnsi="Times New Roman" w:cs="Times New Roman"/>
          <w:sz w:val="24"/>
          <w:szCs w:val="24"/>
        </w:rPr>
        <w:t xml:space="preserve"> </w:t>
      </w:r>
      <w:r w:rsidR="008342FD" w:rsidRPr="008342FD">
        <w:rPr>
          <w:rFonts w:ascii="Times New Roman" w:hAnsi="Times New Roman" w:cs="Times New Roman"/>
          <w:sz w:val="24"/>
          <w:szCs w:val="24"/>
        </w:rPr>
        <w:t>such as economic opportunity, security, and access to international networks</w:t>
      </w:r>
      <w:r w:rsidR="008342FD">
        <w:rPr>
          <w:rFonts w:ascii="Times New Roman" w:hAnsi="Times New Roman" w:cs="Times New Roman"/>
          <w:sz w:val="24"/>
          <w:szCs w:val="24"/>
        </w:rPr>
        <w:t xml:space="preserve"> </w:t>
      </w:r>
      <w:r w:rsidR="008342FD" w:rsidRPr="008342FD">
        <w:rPr>
          <w:rFonts w:ascii="Times New Roman" w:hAnsi="Times New Roman" w:cs="Times New Roman"/>
          <w:sz w:val="24"/>
          <w:szCs w:val="24"/>
        </w:rPr>
        <w:t>—</w:t>
      </w:r>
      <w:r w:rsidR="008342FD">
        <w:rPr>
          <w:rFonts w:ascii="Times New Roman" w:hAnsi="Times New Roman" w:cs="Times New Roman"/>
          <w:sz w:val="24"/>
          <w:szCs w:val="24"/>
        </w:rPr>
        <w:t xml:space="preserve"> </w:t>
      </w:r>
      <w:r w:rsidR="008342FD" w:rsidRPr="008342FD">
        <w:rPr>
          <w:rFonts w:ascii="Times New Roman" w:hAnsi="Times New Roman" w:cs="Times New Roman"/>
          <w:sz w:val="24"/>
          <w:szCs w:val="24"/>
        </w:rPr>
        <w:t xml:space="preserve">shape migration patterns (Massey et al., 1993; De Haas, 2020). </w:t>
      </w:r>
      <w:r w:rsidR="008342FD" w:rsidRPr="008342FD">
        <w:rPr>
          <w:rFonts w:ascii="Times New Roman" w:hAnsi="Times New Roman" w:cs="Times New Roman"/>
          <w:b/>
          <w:bCs/>
          <w:sz w:val="24"/>
          <w:szCs w:val="24"/>
        </w:rPr>
        <w:t>Network Theory</w:t>
      </w:r>
      <w:r w:rsidR="008342FD" w:rsidRPr="008342FD">
        <w:rPr>
          <w:rFonts w:ascii="Times New Roman" w:hAnsi="Times New Roman" w:cs="Times New Roman"/>
          <w:sz w:val="24"/>
          <w:szCs w:val="24"/>
        </w:rPr>
        <w:t xml:space="preserve"> further underscores the importance of social and business connections in facilitating successful integration (Faist, 2000; Portes &amp; Sensenbrenner, 1993).</w:t>
      </w:r>
      <w:r w:rsidR="008342FD" w:rsidRPr="008342FD">
        <w:rPr>
          <w:rFonts w:ascii="Times New Roman" w:hAnsi="Times New Roman" w:cs="Times New Roman"/>
          <w:sz w:val="24"/>
          <w:szCs w:val="24"/>
        </w:rPr>
        <w:br/>
        <w:t xml:space="preserve">Complementing these structural perspectives, </w:t>
      </w:r>
      <w:r w:rsidR="008342FD" w:rsidRPr="008342FD">
        <w:rPr>
          <w:rFonts w:ascii="Times New Roman" w:hAnsi="Times New Roman" w:cs="Times New Roman"/>
          <w:b/>
          <w:bCs/>
          <w:sz w:val="24"/>
          <w:szCs w:val="24"/>
        </w:rPr>
        <w:t xml:space="preserve">Labor Market and Migrant Integration </w:t>
      </w:r>
      <w:r w:rsidR="008342FD">
        <w:rPr>
          <w:rFonts w:ascii="Times New Roman" w:hAnsi="Times New Roman" w:cs="Times New Roman"/>
          <w:b/>
          <w:bCs/>
          <w:sz w:val="24"/>
          <w:szCs w:val="24"/>
        </w:rPr>
        <w:t>T</w:t>
      </w:r>
      <w:r w:rsidR="008342FD" w:rsidRPr="008342FD">
        <w:rPr>
          <w:rFonts w:ascii="Times New Roman" w:hAnsi="Times New Roman" w:cs="Times New Roman"/>
          <w:b/>
          <w:bCs/>
          <w:sz w:val="24"/>
          <w:szCs w:val="24"/>
        </w:rPr>
        <w:t>heory</w:t>
      </w:r>
      <w:r w:rsidR="008342FD" w:rsidRPr="008342FD">
        <w:rPr>
          <w:rFonts w:ascii="Times New Roman" w:hAnsi="Times New Roman" w:cs="Times New Roman"/>
          <w:sz w:val="24"/>
          <w:szCs w:val="24"/>
        </w:rPr>
        <w:t xml:space="preserve"> (Dustmann, 2016) advances understanding of how policy frameworks affect both economic participation and broader inclusion outcomes. This is particularly relevant for HNWIs, whose contributions depend on tailored policy design and effective integration support.</w:t>
      </w:r>
      <w:r w:rsidR="008342FD" w:rsidRPr="008342FD">
        <w:rPr>
          <w:rFonts w:ascii="Times New Roman" w:hAnsi="Times New Roman" w:cs="Times New Roman"/>
          <w:sz w:val="24"/>
          <w:szCs w:val="24"/>
        </w:rPr>
        <w:br/>
        <w:t xml:space="preserve">Simultaneously, </w:t>
      </w:r>
      <w:r w:rsidR="008342FD" w:rsidRPr="008342FD">
        <w:rPr>
          <w:rFonts w:ascii="Times New Roman" w:hAnsi="Times New Roman" w:cs="Times New Roman"/>
          <w:b/>
          <w:bCs/>
          <w:sz w:val="24"/>
          <w:szCs w:val="24"/>
        </w:rPr>
        <w:t>Human Capital Theory</w:t>
      </w:r>
      <w:r w:rsidR="008342FD" w:rsidRPr="008342FD">
        <w:rPr>
          <w:rFonts w:ascii="Times New Roman" w:hAnsi="Times New Roman" w:cs="Times New Roman"/>
          <w:sz w:val="24"/>
          <w:szCs w:val="24"/>
        </w:rPr>
        <w:t xml:space="preserve"> (Becker, 2000) deepens analysis by focusing on the optimization of financial, human, and social capital through strategic migration. For HNWIs, relocation is both an economic and life strategy, shaped by anticipated long-term returns and family priorities (Dustmann &amp; Weiss, 2007).</w:t>
      </w:r>
      <w:r w:rsidR="008342FD" w:rsidRPr="008342FD">
        <w:rPr>
          <w:rFonts w:ascii="Times New Roman" w:hAnsi="Times New Roman" w:cs="Times New Roman"/>
          <w:sz w:val="24"/>
          <w:szCs w:val="24"/>
        </w:rPr>
        <w:br/>
        <w:t>The </w:t>
      </w:r>
      <w:r w:rsidR="008342FD" w:rsidRPr="008342FD">
        <w:rPr>
          <w:rStyle w:val="Strong"/>
          <w:rFonts w:ascii="Times New Roman" w:hAnsi="Times New Roman" w:cs="Times New Roman"/>
          <w:sz w:val="24"/>
          <w:szCs w:val="24"/>
        </w:rPr>
        <w:t>Acculturation Process Theory</w:t>
      </w:r>
      <w:r w:rsidR="008342FD" w:rsidRPr="008342FD">
        <w:rPr>
          <w:rFonts w:ascii="Times New Roman" w:hAnsi="Times New Roman" w:cs="Times New Roman"/>
          <w:sz w:val="24"/>
          <w:szCs w:val="24"/>
        </w:rPr>
        <w:t>, grounded in qualitative research (Kim et al., 2015), brings an experiential, participant-focused dimension. It reveals how migrants negotiate identity, adapt practices, and construct new meanings within evolving policy and social contexts, providing unique insights into the micro-level realities of investment migration.</w:t>
      </w:r>
      <w:r w:rsidR="008342FD" w:rsidRPr="008342FD">
        <w:rPr>
          <w:rFonts w:ascii="Times New Roman" w:hAnsi="Times New Roman" w:cs="Times New Roman"/>
          <w:sz w:val="24"/>
          <w:szCs w:val="24"/>
        </w:rPr>
        <w:br/>
        <w:t>Methodologically, this research is built on interpretivist principles, emphasizing the importance of understanding participants</w:t>
      </w:r>
      <w:r w:rsidR="008342FD">
        <w:rPr>
          <w:rFonts w:ascii="Times New Roman" w:hAnsi="Times New Roman" w:cs="Times New Roman"/>
          <w:sz w:val="24"/>
          <w:szCs w:val="24"/>
        </w:rPr>
        <w:t xml:space="preserve"> </w:t>
      </w:r>
      <w:r w:rsidR="008342FD" w:rsidRPr="008342FD">
        <w:rPr>
          <w:rFonts w:ascii="Times New Roman" w:hAnsi="Times New Roman" w:cs="Times New Roman"/>
          <w:sz w:val="24"/>
          <w:szCs w:val="24"/>
        </w:rPr>
        <w:t>lived experiences and subjective meanings (Creswell, 2013; Schwandt, 1994). Through semi-structured interviews, purposive sampling, and document analysis, the study produces rich, contextualized data, extending beyond the reach of quantitative approaches alone (Bryman, 2016).</w:t>
      </w:r>
      <w:r w:rsidR="008342FD" w:rsidRPr="008342FD">
        <w:rPr>
          <w:rFonts w:ascii="Times New Roman" w:hAnsi="Times New Roman" w:cs="Times New Roman"/>
          <w:sz w:val="24"/>
          <w:szCs w:val="24"/>
        </w:rPr>
        <w:br/>
        <w:t>Further, critical engagement with competing philosophical paradigms</w:t>
      </w:r>
      <w:r w:rsidR="00C721D5">
        <w:rPr>
          <w:rFonts w:ascii="Times New Roman" w:hAnsi="Times New Roman" w:cs="Times New Roman"/>
          <w:sz w:val="24"/>
          <w:szCs w:val="24"/>
        </w:rPr>
        <w:t xml:space="preserve"> </w:t>
      </w:r>
      <w:r w:rsidR="008342FD" w:rsidRPr="008342FD">
        <w:rPr>
          <w:rFonts w:ascii="Times New Roman" w:hAnsi="Times New Roman" w:cs="Times New Roman"/>
          <w:sz w:val="24"/>
          <w:szCs w:val="24"/>
        </w:rPr>
        <w:t>—</w:t>
      </w:r>
      <w:r w:rsidR="00C721D5">
        <w:rPr>
          <w:rFonts w:ascii="Times New Roman" w:hAnsi="Times New Roman" w:cs="Times New Roman"/>
          <w:sz w:val="24"/>
          <w:szCs w:val="24"/>
        </w:rPr>
        <w:t xml:space="preserve"> </w:t>
      </w:r>
      <w:r w:rsidR="008342FD" w:rsidRPr="008342FD">
        <w:rPr>
          <w:rFonts w:ascii="Times New Roman" w:hAnsi="Times New Roman" w:cs="Times New Roman"/>
          <w:sz w:val="24"/>
          <w:szCs w:val="24"/>
        </w:rPr>
        <w:t>positivism, interpretivism, and critical theory</w:t>
      </w:r>
      <w:r w:rsidR="00C721D5">
        <w:rPr>
          <w:rFonts w:ascii="Times New Roman" w:hAnsi="Times New Roman" w:cs="Times New Roman"/>
          <w:sz w:val="24"/>
          <w:szCs w:val="24"/>
        </w:rPr>
        <w:t xml:space="preserve"> </w:t>
      </w:r>
      <w:r w:rsidR="008342FD" w:rsidRPr="008342FD">
        <w:rPr>
          <w:rFonts w:ascii="Times New Roman" w:hAnsi="Times New Roman" w:cs="Times New Roman"/>
          <w:sz w:val="24"/>
          <w:szCs w:val="24"/>
        </w:rPr>
        <w:t>—</w:t>
      </w:r>
      <w:r w:rsidR="00C721D5">
        <w:rPr>
          <w:rFonts w:ascii="Times New Roman" w:hAnsi="Times New Roman" w:cs="Times New Roman"/>
          <w:sz w:val="24"/>
          <w:szCs w:val="24"/>
        </w:rPr>
        <w:t xml:space="preserve"> </w:t>
      </w:r>
      <w:r w:rsidR="008342FD" w:rsidRPr="008342FD">
        <w:rPr>
          <w:rFonts w:ascii="Times New Roman" w:hAnsi="Times New Roman" w:cs="Times New Roman"/>
          <w:sz w:val="24"/>
          <w:szCs w:val="24"/>
        </w:rPr>
        <w:t>enables rigorous reflexivity in methodological choices and addresses broader ethical and societal issues tied to investment migration (King, 2012; Kincheloe &amp; McLaren, 2000; Archer, 1995; Castles, 2003).</w:t>
      </w:r>
      <w:r w:rsidR="008342FD" w:rsidRPr="008342FD">
        <w:rPr>
          <w:rFonts w:ascii="Times New Roman" w:hAnsi="Times New Roman" w:cs="Times New Roman"/>
          <w:sz w:val="24"/>
          <w:szCs w:val="24"/>
        </w:rPr>
        <w:br/>
        <w:t>In conclusion, by synthesizing economic, sociological, grounded theory, and philosophical perspectives, this research sets a new standard for evaluating the effectiveness and implications of the New CIES. It offers actionable insights for academics, policymakers, and practitioners navigating global mobility and capital flows. Addressing both structural and experiential aspects of investment migration, the study enriches knowledge and supports evidence-based, socially attuned policy development.</w:t>
      </w:r>
    </w:p>
    <w:p w14:paraId="7DB437D0" w14:textId="77777777" w:rsidR="008342FD" w:rsidRPr="008342FD" w:rsidRDefault="008342FD" w:rsidP="009A1835">
      <w:pPr>
        <w:spacing w:line="360" w:lineRule="auto"/>
        <w:rPr>
          <w:rFonts w:ascii="Times New Roman" w:hAnsi="Times New Roman" w:cs="Times New Roman"/>
          <w:b/>
          <w:bCs/>
          <w:sz w:val="24"/>
          <w:szCs w:val="24"/>
        </w:rPr>
      </w:pPr>
    </w:p>
    <w:p w14:paraId="5C03A157" w14:textId="0EF90773" w:rsidR="009A1835" w:rsidRPr="00FC299E" w:rsidRDefault="009A1835" w:rsidP="009A1835">
      <w:pPr>
        <w:spacing w:line="360" w:lineRule="auto"/>
        <w:rPr>
          <w:rFonts w:ascii="Times New Roman" w:eastAsia="PMingLiU" w:hAnsi="Times New Roman" w:cs="Times New Roman"/>
          <w:b/>
          <w:bCs/>
          <w:sz w:val="24"/>
          <w:szCs w:val="24"/>
          <w:lang w:eastAsia="zh-TW"/>
        </w:rPr>
      </w:pPr>
      <w:r w:rsidRPr="00FC299E">
        <w:rPr>
          <w:rFonts w:ascii="Times New Roman" w:eastAsia="PMingLiU" w:hAnsi="Times New Roman" w:cs="Times New Roman"/>
          <w:b/>
          <w:bCs/>
          <w:sz w:val="24"/>
          <w:szCs w:val="24"/>
          <w:lang w:eastAsia="zh-TW"/>
        </w:rPr>
        <w:t>References</w:t>
      </w:r>
    </w:p>
    <w:p w14:paraId="1FF51B83"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Archer, M.S. (1995) </w:t>
      </w:r>
      <w:r w:rsidRPr="005F2399">
        <w:rPr>
          <w:rStyle w:val="Emphasis"/>
          <w:rFonts w:ascii="Times New Roman" w:hAnsi="Times New Roman" w:cs="Times New Roman"/>
          <w:sz w:val="24"/>
          <w:szCs w:val="24"/>
        </w:rPr>
        <w:t>Realist Social Theory: The Morphogenetic Approach</w:t>
      </w:r>
      <w:r w:rsidRPr="005F2399">
        <w:rPr>
          <w:rFonts w:ascii="Times New Roman" w:hAnsi="Times New Roman" w:cs="Times New Roman"/>
          <w:sz w:val="24"/>
          <w:szCs w:val="24"/>
        </w:rPr>
        <w:t>. Cambridge: Cambridge University Press.</w:t>
      </w:r>
    </w:p>
    <w:p w14:paraId="38E5A7AB"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Becker, G.S. (2000) </w:t>
      </w:r>
      <w:r w:rsidRPr="005F2399">
        <w:rPr>
          <w:rStyle w:val="Emphasis"/>
          <w:rFonts w:ascii="Times New Roman" w:hAnsi="Times New Roman" w:cs="Times New Roman"/>
          <w:sz w:val="24"/>
          <w:szCs w:val="24"/>
        </w:rPr>
        <w:t>Human Capital: A Theoretical and Empirical Analysis, with Special Reference to Education</w:t>
      </w:r>
      <w:r w:rsidRPr="005F2399">
        <w:rPr>
          <w:rFonts w:ascii="Times New Roman" w:hAnsi="Times New Roman" w:cs="Times New Roman"/>
          <w:sz w:val="24"/>
          <w:szCs w:val="24"/>
        </w:rPr>
        <w:t>. 2nd edn. Chicago: University of Chicago Press.</w:t>
      </w:r>
    </w:p>
    <w:p w14:paraId="5A211B0E"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Bowen, G.A. (2009) ‘Document Analysis as a Qualitative Research Method’, </w:t>
      </w:r>
      <w:r w:rsidRPr="005F2399">
        <w:rPr>
          <w:rStyle w:val="Emphasis"/>
          <w:rFonts w:ascii="Times New Roman" w:hAnsi="Times New Roman" w:cs="Times New Roman"/>
          <w:sz w:val="24"/>
          <w:szCs w:val="24"/>
        </w:rPr>
        <w:t>Qualitative Research Journal</w:t>
      </w:r>
      <w:r w:rsidRPr="005F2399">
        <w:rPr>
          <w:rFonts w:ascii="Times New Roman" w:hAnsi="Times New Roman" w:cs="Times New Roman"/>
          <w:sz w:val="24"/>
          <w:szCs w:val="24"/>
        </w:rPr>
        <w:t>, 9(2), pp. 27–40.</w:t>
      </w:r>
    </w:p>
    <w:p w14:paraId="38560F4A"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Bryman, A. (2016) </w:t>
      </w:r>
      <w:r w:rsidRPr="005F2399">
        <w:rPr>
          <w:rStyle w:val="Emphasis"/>
          <w:rFonts w:ascii="Times New Roman" w:hAnsi="Times New Roman" w:cs="Times New Roman"/>
          <w:sz w:val="24"/>
          <w:szCs w:val="24"/>
        </w:rPr>
        <w:t>Social Research Methods</w:t>
      </w:r>
      <w:r w:rsidRPr="005F2399">
        <w:rPr>
          <w:rFonts w:ascii="Times New Roman" w:hAnsi="Times New Roman" w:cs="Times New Roman"/>
          <w:sz w:val="24"/>
          <w:szCs w:val="24"/>
        </w:rPr>
        <w:t>. 5th edn. Oxford: Oxford University Press.</w:t>
      </w:r>
    </w:p>
    <w:p w14:paraId="7CD7E603"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Carling, J. (2002) ‘Migration in the Age of Involuntary Immobility: Theoretical Reflections and Cape Verdean Experiences’, </w:t>
      </w:r>
      <w:r w:rsidRPr="005F2399">
        <w:rPr>
          <w:rStyle w:val="Emphasis"/>
          <w:rFonts w:ascii="Times New Roman" w:hAnsi="Times New Roman" w:cs="Times New Roman"/>
          <w:sz w:val="24"/>
          <w:szCs w:val="24"/>
        </w:rPr>
        <w:t>Journal of Ethnic and Migration Studies</w:t>
      </w:r>
      <w:r w:rsidRPr="005F2399">
        <w:rPr>
          <w:rFonts w:ascii="Times New Roman" w:hAnsi="Times New Roman" w:cs="Times New Roman"/>
          <w:sz w:val="24"/>
          <w:szCs w:val="24"/>
        </w:rPr>
        <w:t>, 28(1), pp. 5–42.</w:t>
      </w:r>
    </w:p>
    <w:p w14:paraId="4777A5CF"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Castles, S. (2003) ‘Towards a Sociology of Forced Migration and Social Transformation’, </w:t>
      </w:r>
      <w:r w:rsidRPr="005F2399">
        <w:rPr>
          <w:rStyle w:val="Emphasis"/>
          <w:rFonts w:ascii="Times New Roman" w:hAnsi="Times New Roman" w:cs="Times New Roman"/>
          <w:sz w:val="24"/>
          <w:szCs w:val="24"/>
        </w:rPr>
        <w:t>Sociology</w:t>
      </w:r>
      <w:r w:rsidRPr="005F2399">
        <w:rPr>
          <w:rFonts w:ascii="Times New Roman" w:hAnsi="Times New Roman" w:cs="Times New Roman"/>
          <w:sz w:val="24"/>
          <w:szCs w:val="24"/>
        </w:rPr>
        <w:t>, 37(1), pp. 13–34.</w:t>
      </w:r>
    </w:p>
    <w:p w14:paraId="1A26A3CB"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Creswell, J.W. (2013) </w:t>
      </w:r>
      <w:r w:rsidRPr="005F2399">
        <w:rPr>
          <w:rStyle w:val="Emphasis"/>
          <w:rFonts w:ascii="Times New Roman" w:hAnsi="Times New Roman" w:cs="Times New Roman"/>
          <w:sz w:val="24"/>
          <w:szCs w:val="24"/>
        </w:rPr>
        <w:t>Qualitative Inquiry &amp; Research Design: Choosing Among Five Approaches</w:t>
      </w:r>
      <w:r w:rsidRPr="005F2399">
        <w:rPr>
          <w:rFonts w:ascii="Times New Roman" w:hAnsi="Times New Roman" w:cs="Times New Roman"/>
          <w:sz w:val="24"/>
          <w:szCs w:val="24"/>
        </w:rPr>
        <w:t>. 3rd edn. Thousand Oaks, CA: Sage.</w:t>
      </w:r>
    </w:p>
    <w:p w14:paraId="114208E9"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De Haas, H. (2020) </w:t>
      </w:r>
      <w:r w:rsidRPr="005F2399">
        <w:rPr>
          <w:rStyle w:val="Emphasis"/>
          <w:rFonts w:ascii="Times New Roman" w:hAnsi="Times New Roman" w:cs="Times New Roman"/>
          <w:sz w:val="24"/>
          <w:szCs w:val="24"/>
        </w:rPr>
        <w:t>The Age of Migration: International Population Movements in the Modern World</w:t>
      </w:r>
      <w:r w:rsidRPr="005F2399">
        <w:rPr>
          <w:rFonts w:ascii="Times New Roman" w:hAnsi="Times New Roman" w:cs="Times New Roman"/>
          <w:sz w:val="24"/>
          <w:szCs w:val="24"/>
        </w:rPr>
        <w:t>. 6th edn. New York: Guilford Press.</w:t>
      </w:r>
    </w:p>
    <w:p w14:paraId="13F9CE80"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Denzin, N.K. and Lincoln, Y.S. (2018) </w:t>
      </w:r>
      <w:r w:rsidRPr="005F2399">
        <w:rPr>
          <w:rStyle w:val="Emphasis"/>
          <w:rFonts w:ascii="Times New Roman" w:hAnsi="Times New Roman" w:cs="Times New Roman"/>
          <w:sz w:val="24"/>
          <w:szCs w:val="24"/>
        </w:rPr>
        <w:t>The Sage Handbook of Qualitative Research</w:t>
      </w:r>
      <w:r w:rsidRPr="005F2399">
        <w:rPr>
          <w:rFonts w:ascii="Times New Roman" w:hAnsi="Times New Roman" w:cs="Times New Roman"/>
          <w:sz w:val="24"/>
          <w:szCs w:val="24"/>
        </w:rPr>
        <w:t>. 5th edn. Thousand Oaks, CA: Sage.</w:t>
      </w:r>
    </w:p>
    <w:p w14:paraId="7429C698"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Dustmann, C. (2016) ‘Migration: Economic and Social Impacts’, </w:t>
      </w:r>
      <w:r w:rsidRPr="005F2399">
        <w:rPr>
          <w:rStyle w:val="Emphasis"/>
          <w:rFonts w:ascii="Times New Roman" w:hAnsi="Times New Roman" w:cs="Times New Roman"/>
          <w:sz w:val="24"/>
          <w:szCs w:val="24"/>
        </w:rPr>
        <w:t>Oxford Review of Economic Policy</w:t>
      </w:r>
      <w:r w:rsidRPr="005F2399">
        <w:rPr>
          <w:rFonts w:ascii="Times New Roman" w:hAnsi="Times New Roman" w:cs="Times New Roman"/>
          <w:sz w:val="24"/>
          <w:szCs w:val="24"/>
        </w:rPr>
        <w:t>, 32(3), pp. 396–405.</w:t>
      </w:r>
    </w:p>
    <w:p w14:paraId="16186504"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Dustmann, C., Preston, I. and others (2010) ‘The Labor Market Effects of Immigration’, </w:t>
      </w:r>
      <w:r w:rsidRPr="005F2399">
        <w:rPr>
          <w:rStyle w:val="Emphasis"/>
          <w:rFonts w:ascii="Times New Roman" w:hAnsi="Times New Roman" w:cs="Times New Roman"/>
          <w:sz w:val="24"/>
          <w:szCs w:val="24"/>
        </w:rPr>
        <w:t>The Economic Journal</w:t>
      </w:r>
      <w:r w:rsidRPr="005F2399">
        <w:rPr>
          <w:rFonts w:ascii="Times New Roman" w:hAnsi="Times New Roman" w:cs="Times New Roman"/>
          <w:sz w:val="24"/>
          <w:szCs w:val="24"/>
        </w:rPr>
        <w:t>, 115(501), pp. F297–F329.</w:t>
      </w:r>
    </w:p>
    <w:p w14:paraId="0F2C4532"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Dustmann, C. and Weiss, Y. (2007) ‘Return Migration: Theory and Empirical Evidence from the UK’, </w:t>
      </w:r>
      <w:r w:rsidRPr="005F2399">
        <w:rPr>
          <w:rStyle w:val="Emphasis"/>
          <w:rFonts w:ascii="Times New Roman" w:hAnsi="Times New Roman" w:cs="Times New Roman"/>
          <w:sz w:val="24"/>
          <w:szCs w:val="24"/>
        </w:rPr>
        <w:t>British Journal of Industrial Relations</w:t>
      </w:r>
      <w:r w:rsidRPr="005F2399">
        <w:rPr>
          <w:rFonts w:ascii="Times New Roman" w:hAnsi="Times New Roman" w:cs="Times New Roman"/>
          <w:sz w:val="24"/>
          <w:szCs w:val="24"/>
        </w:rPr>
        <w:t>, 45(2), pp. 236–256.</w:t>
      </w:r>
    </w:p>
    <w:p w14:paraId="0937A22D"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Faist, T. (2000) </w:t>
      </w:r>
      <w:r w:rsidRPr="005F2399">
        <w:rPr>
          <w:rStyle w:val="Emphasis"/>
          <w:rFonts w:ascii="Times New Roman" w:hAnsi="Times New Roman" w:cs="Times New Roman"/>
          <w:sz w:val="24"/>
          <w:szCs w:val="24"/>
        </w:rPr>
        <w:t>The Volume and Dynamics of International Migration and Transnational Social Spaces</w:t>
      </w:r>
      <w:r w:rsidRPr="005F2399">
        <w:rPr>
          <w:rFonts w:ascii="Times New Roman" w:hAnsi="Times New Roman" w:cs="Times New Roman"/>
          <w:sz w:val="24"/>
          <w:szCs w:val="24"/>
        </w:rPr>
        <w:t>. Oxford: Oxford University Press.</w:t>
      </w:r>
    </w:p>
    <w:p w14:paraId="15562828"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Flap, H. (2002) ‘No Man is an Island: The Research Program of a Social Capital Theory’, in Lin, N., Cook, K. and Burt, R. (eds) </w:t>
      </w:r>
      <w:r w:rsidRPr="005F2399">
        <w:rPr>
          <w:rStyle w:val="Emphasis"/>
          <w:rFonts w:ascii="Times New Roman" w:hAnsi="Times New Roman" w:cs="Times New Roman"/>
          <w:sz w:val="24"/>
          <w:szCs w:val="24"/>
        </w:rPr>
        <w:t>Social Capital: Theory and Research</w:t>
      </w:r>
      <w:r w:rsidRPr="005F2399">
        <w:rPr>
          <w:rFonts w:ascii="Times New Roman" w:hAnsi="Times New Roman" w:cs="Times New Roman"/>
          <w:sz w:val="24"/>
          <w:szCs w:val="24"/>
        </w:rPr>
        <w:t>. New York: Aldine de Gruyter, pp. 29–59.</w:t>
      </w:r>
    </w:p>
    <w:p w14:paraId="4BD167C1"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Guest, G., Bunce, A. and Johnson, L. (2006) ‘How Many Interviews Are Enough? An Experiment with Data Saturation and Variability’, </w:t>
      </w:r>
      <w:r w:rsidRPr="005F2399">
        <w:rPr>
          <w:rStyle w:val="Emphasis"/>
          <w:rFonts w:ascii="Times New Roman" w:hAnsi="Times New Roman" w:cs="Times New Roman"/>
          <w:sz w:val="24"/>
          <w:szCs w:val="24"/>
        </w:rPr>
        <w:t>Field Methods</w:t>
      </w:r>
      <w:r w:rsidRPr="005F2399">
        <w:rPr>
          <w:rFonts w:ascii="Times New Roman" w:hAnsi="Times New Roman" w:cs="Times New Roman"/>
          <w:sz w:val="24"/>
          <w:szCs w:val="24"/>
        </w:rPr>
        <w:t>, 18(1), pp. 59–82.</w:t>
      </w:r>
    </w:p>
    <w:p w14:paraId="78600932"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Guba, E.G. and Lincoln, Y.S. (1994) ‘Competing Paradigms in Qualitative Research’, in Denzin, N.K. and Lincoln, Y.S. (eds) </w:t>
      </w:r>
      <w:r w:rsidRPr="005F2399">
        <w:rPr>
          <w:rStyle w:val="Emphasis"/>
          <w:rFonts w:ascii="Times New Roman" w:hAnsi="Times New Roman" w:cs="Times New Roman"/>
          <w:sz w:val="24"/>
          <w:szCs w:val="24"/>
        </w:rPr>
        <w:t>Handbook of Qualitative Research</w:t>
      </w:r>
      <w:r w:rsidRPr="005F2399">
        <w:rPr>
          <w:rFonts w:ascii="Times New Roman" w:hAnsi="Times New Roman" w:cs="Times New Roman"/>
          <w:sz w:val="24"/>
          <w:szCs w:val="24"/>
        </w:rPr>
        <w:t>. Thousand Oaks, CA: Sage, pp. 105–117.</w:t>
      </w:r>
    </w:p>
    <w:p w14:paraId="0A899E0E"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Kim, Y.Y., Lujan, J.M. and Dixon, D.W. (2015) ‘Acculturation, Social Integration, and Identity Negotiation: A Grounded Theory Perspective’, </w:t>
      </w:r>
      <w:r w:rsidRPr="005F2399">
        <w:rPr>
          <w:rStyle w:val="Emphasis"/>
          <w:rFonts w:ascii="Times New Roman" w:hAnsi="Times New Roman" w:cs="Times New Roman"/>
          <w:sz w:val="24"/>
          <w:szCs w:val="24"/>
        </w:rPr>
        <w:t>International Journal of Intercultural Relations</w:t>
      </w:r>
      <w:r w:rsidRPr="005F2399">
        <w:rPr>
          <w:rFonts w:ascii="Times New Roman" w:hAnsi="Times New Roman" w:cs="Times New Roman"/>
          <w:sz w:val="24"/>
          <w:szCs w:val="24"/>
        </w:rPr>
        <w:t>, 48, pp. 191–200.</w:t>
      </w:r>
    </w:p>
    <w:p w14:paraId="68DD593C"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Kincheloe, J.L. and McLaren, P. (2000) ‘Rethinking Critical Theory and Qualitative Research’, in Denzin, N.K. and Lincoln, Y.S. (eds) </w:t>
      </w:r>
      <w:r w:rsidRPr="005F2399">
        <w:rPr>
          <w:rStyle w:val="Emphasis"/>
          <w:rFonts w:ascii="Times New Roman" w:hAnsi="Times New Roman" w:cs="Times New Roman"/>
          <w:sz w:val="24"/>
          <w:szCs w:val="24"/>
        </w:rPr>
        <w:t>Handbook of Qualitative Research</w:t>
      </w:r>
      <w:r w:rsidRPr="005F2399">
        <w:rPr>
          <w:rFonts w:ascii="Times New Roman" w:hAnsi="Times New Roman" w:cs="Times New Roman"/>
          <w:sz w:val="24"/>
          <w:szCs w:val="24"/>
        </w:rPr>
        <w:t>. 2nd edn. Thousand Oaks, CA: Sage, pp. 279–313.</w:t>
      </w:r>
    </w:p>
    <w:p w14:paraId="7926C14A"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King, R. (2012) ‘Theories and Typologies of Migration: An Overview and a Primer’, </w:t>
      </w:r>
      <w:r w:rsidRPr="005F2399">
        <w:rPr>
          <w:rStyle w:val="Emphasis"/>
          <w:rFonts w:ascii="Times New Roman" w:hAnsi="Times New Roman" w:cs="Times New Roman"/>
          <w:sz w:val="24"/>
          <w:szCs w:val="24"/>
        </w:rPr>
        <w:t>Malta: University of Malta, Sussex Centre for Migration Research Working Paper</w:t>
      </w:r>
      <w:r w:rsidRPr="005F2399">
        <w:rPr>
          <w:rFonts w:ascii="Times New Roman" w:hAnsi="Times New Roman" w:cs="Times New Roman"/>
          <w:sz w:val="24"/>
          <w:szCs w:val="24"/>
        </w:rPr>
        <w:t>.</w:t>
      </w:r>
    </w:p>
    <w:p w14:paraId="399FAA4B"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Lather, P. (1991) </w:t>
      </w:r>
      <w:r w:rsidRPr="005F2399">
        <w:rPr>
          <w:rStyle w:val="Emphasis"/>
          <w:rFonts w:ascii="Times New Roman" w:hAnsi="Times New Roman" w:cs="Times New Roman"/>
          <w:sz w:val="24"/>
          <w:szCs w:val="24"/>
        </w:rPr>
        <w:t>Getting Smart: Feminist Research and Pedagogy With/In the Postmodern</w:t>
      </w:r>
      <w:r w:rsidRPr="005F2399">
        <w:rPr>
          <w:rFonts w:ascii="Times New Roman" w:hAnsi="Times New Roman" w:cs="Times New Roman"/>
          <w:sz w:val="24"/>
          <w:szCs w:val="24"/>
        </w:rPr>
        <w:t>. London: Routledge.</w:t>
      </w:r>
    </w:p>
    <w:p w14:paraId="03163ACF"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Massey, D.S., Arango, J., Hugo, G., Kouaouci, A., Pellegrino, A. and Taylor, J.E. (1993) ‘Theories of International Migration: A Review and Appraisal’, </w:t>
      </w:r>
      <w:r w:rsidRPr="005F2399">
        <w:rPr>
          <w:rStyle w:val="Emphasis"/>
          <w:rFonts w:ascii="Times New Roman" w:hAnsi="Times New Roman" w:cs="Times New Roman"/>
          <w:sz w:val="24"/>
          <w:szCs w:val="24"/>
        </w:rPr>
        <w:t>Population and Development Review</w:t>
      </w:r>
      <w:r w:rsidRPr="005F2399">
        <w:rPr>
          <w:rFonts w:ascii="Times New Roman" w:hAnsi="Times New Roman" w:cs="Times New Roman"/>
          <w:sz w:val="24"/>
          <w:szCs w:val="24"/>
        </w:rPr>
        <w:t>, 19(3), pp. 431–466.</w:t>
      </w:r>
    </w:p>
    <w:p w14:paraId="6CBABFD4"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Nayar, S. and Wright-St Clair, V. (2018) ‘Grounded Theory in Research Practice’, </w:t>
      </w:r>
      <w:r w:rsidRPr="005F2399">
        <w:rPr>
          <w:rStyle w:val="Emphasis"/>
          <w:rFonts w:ascii="Times New Roman" w:hAnsi="Times New Roman" w:cs="Times New Roman"/>
          <w:sz w:val="24"/>
          <w:szCs w:val="24"/>
        </w:rPr>
        <w:t>Journal of Research Practice</w:t>
      </w:r>
      <w:r w:rsidRPr="005F2399">
        <w:rPr>
          <w:rFonts w:ascii="Times New Roman" w:hAnsi="Times New Roman" w:cs="Times New Roman"/>
          <w:sz w:val="24"/>
          <w:szCs w:val="24"/>
        </w:rPr>
        <w:t>, 14(1), Article M1.</w:t>
      </w:r>
    </w:p>
    <w:p w14:paraId="398F0FD6"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Noy, C. (2008) ‘Sampling Knowledge: The Hermeneutics of Snowball Sampling in Qualitative Research’, </w:t>
      </w:r>
      <w:r w:rsidRPr="005F2399">
        <w:rPr>
          <w:rStyle w:val="Emphasis"/>
          <w:rFonts w:ascii="Times New Roman" w:hAnsi="Times New Roman" w:cs="Times New Roman"/>
          <w:sz w:val="24"/>
          <w:szCs w:val="24"/>
        </w:rPr>
        <w:t>International Journal of Social Research Methodology</w:t>
      </w:r>
      <w:r w:rsidRPr="005F2399">
        <w:rPr>
          <w:rFonts w:ascii="Times New Roman" w:hAnsi="Times New Roman" w:cs="Times New Roman"/>
          <w:sz w:val="24"/>
          <w:szCs w:val="24"/>
        </w:rPr>
        <w:t>, 11(4), pp. 327–344.</w:t>
      </w:r>
    </w:p>
    <w:p w14:paraId="2A02532E"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Patton, M.Q. (2015) </w:t>
      </w:r>
      <w:r w:rsidRPr="005F2399">
        <w:rPr>
          <w:rStyle w:val="Emphasis"/>
          <w:rFonts w:ascii="Times New Roman" w:hAnsi="Times New Roman" w:cs="Times New Roman"/>
          <w:sz w:val="24"/>
          <w:szCs w:val="24"/>
        </w:rPr>
        <w:t>Qualitative Research &amp; Evaluation Methods</w:t>
      </w:r>
      <w:r w:rsidRPr="005F2399">
        <w:rPr>
          <w:rFonts w:ascii="Times New Roman" w:hAnsi="Times New Roman" w:cs="Times New Roman"/>
          <w:sz w:val="24"/>
          <w:szCs w:val="24"/>
        </w:rPr>
        <w:t>. 4th edn. Thousand Oaks, CA: Sage.</w:t>
      </w:r>
    </w:p>
    <w:p w14:paraId="52278815"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Portes, A. and Sensenbrenner, J. (1993) ‘Embeddedness and Immigration: Notes on the Social Determinants of Economic Action’, </w:t>
      </w:r>
      <w:r w:rsidRPr="005F2399">
        <w:rPr>
          <w:rStyle w:val="Emphasis"/>
          <w:rFonts w:ascii="Times New Roman" w:hAnsi="Times New Roman" w:cs="Times New Roman"/>
          <w:sz w:val="24"/>
          <w:szCs w:val="24"/>
        </w:rPr>
        <w:t>American Journal of Sociology</w:t>
      </w:r>
      <w:r w:rsidRPr="005F2399">
        <w:rPr>
          <w:rFonts w:ascii="Times New Roman" w:hAnsi="Times New Roman" w:cs="Times New Roman"/>
          <w:sz w:val="24"/>
          <w:szCs w:val="24"/>
        </w:rPr>
        <w:t>, 98(6), pp. 1320–1350.</w:t>
      </w:r>
    </w:p>
    <w:p w14:paraId="1E0B7967"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Ritchie, J., Lewis, J., McNaughton Nicholls, C. and Ormston, R. (2014) </w:t>
      </w:r>
      <w:r w:rsidRPr="005F2399">
        <w:rPr>
          <w:rStyle w:val="Emphasis"/>
          <w:rFonts w:ascii="Times New Roman" w:hAnsi="Times New Roman" w:cs="Times New Roman"/>
          <w:sz w:val="24"/>
          <w:szCs w:val="24"/>
        </w:rPr>
        <w:t>Qualitative Research Practice: A Guide for Social Science Students and Researchers</w:t>
      </w:r>
      <w:r w:rsidRPr="005F2399">
        <w:rPr>
          <w:rFonts w:ascii="Times New Roman" w:hAnsi="Times New Roman" w:cs="Times New Roman"/>
          <w:sz w:val="24"/>
          <w:szCs w:val="24"/>
        </w:rPr>
        <w:t>. 2nd edn. London: Sage.</w:t>
      </w:r>
    </w:p>
    <w:p w14:paraId="690DB216"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Schwandt, T.A. (1994) ‘Constructivist, Interpretivist Approaches to Human Inquiry’, in Denzin, N.K. and Lincoln, Y.S. (eds) </w:t>
      </w:r>
      <w:r w:rsidRPr="005F2399">
        <w:rPr>
          <w:rStyle w:val="Emphasis"/>
          <w:rFonts w:ascii="Times New Roman" w:hAnsi="Times New Roman" w:cs="Times New Roman"/>
          <w:sz w:val="24"/>
          <w:szCs w:val="24"/>
        </w:rPr>
        <w:t>Handbook of Qualitative Research</w:t>
      </w:r>
      <w:r w:rsidRPr="005F2399">
        <w:rPr>
          <w:rFonts w:ascii="Times New Roman" w:hAnsi="Times New Roman" w:cs="Times New Roman"/>
          <w:sz w:val="24"/>
          <w:szCs w:val="24"/>
        </w:rPr>
        <w:t>. Thousand Oaks, CA: Sage, pp. 118–137.</w:t>
      </w:r>
    </w:p>
    <w:p w14:paraId="1D4C17FF"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Seidman, I. (2013) </w:t>
      </w:r>
      <w:r w:rsidRPr="005F2399">
        <w:rPr>
          <w:rStyle w:val="Emphasis"/>
          <w:rFonts w:ascii="Times New Roman" w:hAnsi="Times New Roman" w:cs="Times New Roman"/>
          <w:sz w:val="24"/>
          <w:szCs w:val="24"/>
        </w:rPr>
        <w:t>Interviewing as Qualitative Research</w:t>
      </w:r>
      <w:r w:rsidRPr="005F2399">
        <w:rPr>
          <w:rFonts w:ascii="Times New Roman" w:hAnsi="Times New Roman" w:cs="Times New Roman"/>
          <w:sz w:val="24"/>
          <w:szCs w:val="24"/>
        </w:rPr>
        <w:t>. 4th edn. New York: Teachers College Press.</w:t>
      </w:r>
    </w:p>
    <w:p w14:paraId="7953DFFA" w14:textId="77777777" w:rsidR="005F2399"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Stark, O. (2009) </w:t>
      </w:r>
      <w:r w:rsidRPr="005F2399">
        <w:rPr>
          <w:rStyle w:val="Emphasis"/>
          <w:rFonts w:ascii="Times New Roman" w:hAnsi="Times New Roman" w:cs="Times New Roman"/>
          <w:sz w:val="24"/>
          <w:szCs w:val="24"/>
        </w:rPr>
        <w:t>Economic Analysis of International Migration</w:t>
      </w:r>
      <w:r w:rsidRPr="005F2399">
        <w:rPr>
          <w:rFonts w:ascii="Times New Roman" w:hAnsi="Times New Roman" w:cs="Times New Roman"/>
          <w:sz w:val="24"/>
          <w:szCs w:val="24"/>
        </w:rPr>
        <w:t>. Cheltenham: Edward Elgar.</w:t>
      </w:r>
    </w:p>
    <w:p w14:paraId="21193C64" w14:textId="64DC7A7C" w:rsidR="00543E2B" w:rsidRPr="005F2399" w:rsidRDefault="005F2399" w:rsidP="00880A4C">
      <w:pPr>
        <w:pStyle w:val="ListParagraph"/>
        <w:numPr>
          <w:ilvl w:val="0"/>
          <w:numId w:val="27"/>
        </w:numPr>
        <w:spacing w:line="360" w:lineRule="auto"/>
        <w:rPr>
          <w:rFonts w:ascii="Times New Roman" w:eastAsia="PMingLiU" w:hAnsi="Times New Roman" w:cs="Times New Roman"/>
          <w:sz w:val="24"/>
          <w:szCs w:val="24"/>
          <w:lang w:eastAsia="zh-TW"/>
        </w:rPr>
      </w:pPr>
      <w:r w:rsidRPr="005F2399">
        <w:rPr>
          <w:rFonts w:ascii="Times New Roman" w:hAnsi="Times New Roman" w:cs="Times New Roman"/>
          <w:sz w:val="24"/>
          <w:szCs w:val="24"/>
        </w:rPr>
        <w:t>Stark, O. and Bloom, D.E. (1985) ‘The New Economics of Labor Migration’, </w:t>
      </w:r>
      <w:r w:rsidRPr="005F2399">
        <w:rPr>
          <w:rStyle w:val="Emphasis"/>
          <w:rFonts w:ascii="Times New Roman" w:hAnsi="Times New Roman" w:cs="Times New Roman"/>
          <w:sz w:val="24"/>
          <w:szCs w:val="24"/>
        </w:rPr>
        <w:t>American Economic Review</w:t>
      </w:r>
      <w:r w:rsidRPr="005F2399">
        <w:rPr>
          <w:rFonts w:ascii="Times New Roman" w:hAnsi="Times New Roman" w:cs="Times New Roman"/>
          <w:sz w:val="24"/>
          <w:szCs w:val="24"/>
        </w:rPr>
        <w:t>, 75(2), pp. 173–178.</w:t>
      </w:r>
    </w:p>
    <w:sectPr w:rsidR="00543E2B" w:rsidRPr="005F2399" w:rsidSect="00E15B80">
      <w:pgSz w:w="11906" w:h="16838"/>
      <w:pgMar w:top="1134" w:right="1134" w:bottom="1134" w:left="1134"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F0277C" w14:textId="77777777" w:rsidR="00F55A0C" w:rsidRDefault="00F55A0C" w:rsidP="00F65D31">
      <w:r>
        <w:separator/>
      </w:r>
    </w:p>
  </w:endnote>
  <w:endnote w:type="continuationSeparator" w:id="0">
    <w:p w14:paraId="1789B3AD" w14:textId="77777777" w:rsidR="00F55A0C" w:rsidRDefault="00F55A0C" w:rsidP="00F65D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835CD7" w14:textId="77777777" w:rsidR="00F55A0C" w:rsidRDefault="00F55A0C" w:rsidP="00F65D31">
      <w:r>
        <w:separator/>
      </w:r>
    </w:p>
  </w:footnote>
  <w:footnote w:type="continuationSeparator" w:id="0">
    <w:p w14:paraId="3B0811D7" w14:textId="77777777" w:rsidR="00F55A0C" w:rsidRDefault="00F55A0C" w:rsidP="00F65D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05F25"/>
    <w:multiLevelType w:val="multilevel"/>
    <w:tmpl w:val="AD3C4546"/>
    <w:lvl w:ilvl="0">
      <w:start w:val="1"/>
      <w:numFmt w:val="decimal"/>
      <w:lvlText w:val="%1"/>
      <w:lvlJc w:val="left"/>
      <w:pPr>
        <w:ind w:left="360" w:hanging="360"/>
      </w:pPr>
      <w:rPr>
        <w:rFonts w:eastAsiaTheme="minorEastAsia" w:hint="default"/>
      </w:rPr>
    </w:lvl>
    <w:lvl w:ilvl="1">
      <w:start w:val="3"/>
      <w:numFmt w:val="decimal"/>
      <w:lvlText w:val="%1.%2"/>
      <w:lvlJc w:val="left"/>
      <w:pPr>
        <w:ind w:left="360" w:hanging="360"/>
      </w:pPr>
      <w:rPr>
        <w:rFonts w:eastAsiaTheme="minorEastAsia" w:hint="default"/>
      </w:rPr>
    </w:lvl>
    <w:lvl w:ilvl="2">
      <w:start w:val="1"/>
      <w:numFmt w:val="decimal"/>
      <w:lvlText w:val="%1.%2.%3"/>
      <w:lvlJc w:val="left"/>
      <w:pPr>
        <w:ind w:left="720" w:hanging="720"/>
      </w:pPr>
      <w:rPr>
        <w:rFonts w:eastAsiaTheme="minorEastAsia" w:hint="default"/>
      </w:rPr>
    </w:lvl>
    <w:lvl w:ilvl="3">
      <w:start w:val="1"/>
      <w:numFmt w:val="decimal"/>
      <w:lvlText w:val="%1.%2.%3.%4"/>
      <w:lvlJc w:val="left"/>
      <w:pPr>
        <w:ind w:left="720" w:hanging="720"/>
      </w:pPr>
      <w:rPr>
        <w:rFonts w:eastAsiaTheme="minorEastAsia" w:hint="default"/>
      </w:rPr>
    </w:lvl>
    <w:lvl w:ilvl="4">
      <w:start w:val="1"/>
      <w:numFmt w:val="decimal"/>
      <w:lvlText w:val="%1.%2.%3.%4.%5"/>
      <w:lvlJc w:val="left"/>
      <w:pPr>
        <w:ind w:left="1080" w:hanging="1080"/>
      </w:pPr>
      <w:rPr>
        <w:rFonts w:eastAsiaTheme="minorEastAsia" w:hint="default"/>
      </w:rPr>
    </w:lvl>
    <w:lvl w:ilvl="5">
      <w:start w:val="1"/>
      <w:numFmt w:val="decimal"/>
      <w:lvlText w:val="%1.%2.%3.%4.%5.%6"/>
      <w:lvlJc w:val="left"/>
      <w:pPr>
        <w:ind w:left="1080" w:hanging="1080"/>
      </w:pPr>
      <w:rPr>
        <w:rFonts w:eastAsiaTheme="minorEastAsia" w:hint="default"/>
      </w:rPr>
    </w:lvl>
    <w:lvl w:ilvl="6">
      <w:start w:val="1"/>
      <w:numFmt w:val="decimal"/>
      <w:lvlText w:val="%1.%2.%3.%4.%5.%6.%7"/>
      <w:lvlJc w:val="left"/>
      <w:pPr>
        <w:ind w:left="1440" w:hanging="1440"/>
      </w:pPr>
      <w:rPr>
        <w:rFonts w:eastAsiaTheme="minorEastAsia" w:hint="default"/>
      </w:rPr>
    </w:lvl>
    <w:lvl w:ilvl="7">
      <w:start w:val="1"/>
      <w:numFmt w:val="decimal"/>
      <w:lvlText w:val="%1.%2.%3.%4.%5.%6.%7.%8"/>
      <w:lvlJc w:val="left"/>
      <w:pPr>
        <w:ind w:left="1440" w:hanging="1440"/>
      </w:pPr>
      <w:rPr>
        <w:rFonts w:eastAsiaTheme="minorEastAsia" w:hint="default"/>
      </w:rPr>
    </w:lvl>
    <w:lvl w:ilvl="8">
      <w:start w:val="1"/>
      <w:numFmt w:val="decimal"/>
      <w:lvlText w:val="%1.%2.%3.%4.%5.%6.%7.%8.%9"/>
      <w:lvlJc w:val="left"/>
      <w:pPr>
        <w:ind w:left="1800" w:hanging="1800"/>
      </w:pPr>
      <w:rPr>
        <w:rFonts w:eastAsiaTheme="minorEastAsia" w:hint="default"/>
      </w:rPr>
    </w:lvl>
  </w:abstractNum>
  <w:abstractNum w:abstractNumId="1" w15:restartNumberingAfterBreak="0">
    <w:nsid w:val="090D7AAC"/>
    <w:multiLevelType w:val="hybridMultilevel"/>
    <w:tmpl w:val="01A0CC5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650B64"/>
    <w:multiLevelType w:val="hybridMultilevel"/>
    <w:tmpl w:val="8020A8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7F09D0"/>
    <w:multiLevelType w:val="hybridMultilevel"/>
    <w:tmpl w:val="130AA284"/>
    <w:lvl w:ilvl="0" w:tplc="0F069C6A">
      <w:start w:val="30"/>
      <w:numFmt w:val="decimal"/>
      <w:lvlText w:val="%1."/>
      <w:lvlJc w:val="left"/>
      <w:pPr>
        <w:ind w:left="720" w:hanging="360"/>
      </w:pPr>
      <w:rPr>
        <w:rFonts w:eastAsiaTheme="min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A13347E"/>
    <w:multiLevelType w:val="hybridMultilevel"/>
    <w:tmpl w:val="2A02D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A521114"/>
    <w:multiLevelType w:val="hybridMultilevel"/>
    <w:tmpl w:val="DDBE57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6260FF"/>
    <w:multiLevelType w:val="hybridMultilevel"/>
    <w:tmpl w:val="663EE3F2"/>
    <w:lvl w:ilvl="0" w:tplc="36FEF62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0DBE6306"/>
    <w:multiLevelType w:val="hybridMultilevel"/>
    <w:tmpl w:val="50A63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DE94FE4"/>
    <w:multiLevelType w:val="hybridMultilevel"/>
    <w:tmpl w:val="47502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E5F7D86"/>
    <w:multiLevelType w:val="hybridMultilevel"/>
    <w:tmpl w:val="C6F083E8"/>
    <w:lvl w:ilvl="0" w:tplc="4534425A">
      <w:start w:val="33"/>
      <w:numFmt w:val="decimal"/>
      <w:lvlText w:val="%1."/>
      <w:lvlJc w:val="left"/>
      <w:pPr>
        <w:ind w:left="720" w:hanging="360"/>
      </w:pPr>
      <w:rPr>
        <w:rFonts w:eastAsiaTheme="min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0FA31392"/>
    <w:multiLevelType w:val="hybridMultilevel"/>
    <w:tmpl w:val="2FEAB47A"/>
    <w:lvl w:ilvl="0" w:tplc="50205B68">
      <w:start w:val="2"/>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102208A3"/>
    <w:multiLevelType w:val="hybridMultilevel"/>
    <w:tmpl w:val="2A403D8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127B3740"/>
    <w:multiLevelType w:val="hybridMultilevel"/>
    <w:tmpl w:val="9AC604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43F7958"/>
    <w:multiLevelType w:val="hybridMultilevel"/>
    <w:tmpl w:val="0C9878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8E53B73"/>
    <w:multiLevelType w:val="hybridMultilevel"/>
    <w:tmpl w:val="B5B689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C7C6CCA"/>
    <w:multiLevelType w:val="hybridMultilevel"/>
    <w:tmpl w:val="89A02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14A5985"/>
    <w:multiLevelType w:val="hybridMultilevel"/>
    <w:tmpl w:val="0B52BB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2317BE9"/>
    <w:multiLevelType w:val="hybridMultilevel"/>
    <w:tmpl w:val="AC18BCE6"/>
    <w:lvl w:ilvl="0" w:tplc="602A82F0">
      <w:start w:val="30"/>
      <w:numFmt w:val="decimal"/>
      <w:lvlText w:val="%1."/>
      <w:lvlJc w:val="left"/>
      <w:pPr>
        <w:ind w:left="720" w:hanging="360"/>
      </w:pPr>
      <w:rPr>
        <w:rFonts w:eastAsiaTheme="min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2431904"/>
    <w:multiLevelType w:val="hybridMultilevel"/>
    <w:tmpl w:val="F34AFA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23361354"/>
    <w:multiLevelType w:val="hybridMultilevel"/>
    <w:tmpl w:val="0086870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24952DDE"/>
    <w:multiLevelType w:val="hybridMultilevel"/>
    <w:tmpl w:val="C07E412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2B2C6457"/>
    <w:multiLevelType w:val="hybridMultilevel"/>
    <w:tmpl w:val="47700F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B9E15EA"/>
    <w:multiLevelType w:val="hybridMultilevel"/>
    <w:tmpl w:val="D2BC02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2CB14345"/>
    <w:multiLevelType w:val="hybridMultilevel"/>
    <w:tmpl w:val="CD5AB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CB55EA9"/>
    <w:multiLevelType w:val="multilevel"/>
    <w:tmpl w:val="6D9C71E2"/>
    <w:lvl w:ilvl="0">
      <w:start w:val="1"/>
      <w:numFmt w:val="decimal"/>
      <w:lvlText w:val="%1"/>
      <w:lvlJc w:val="left"/>
      <w:pPr>
        <w:ind w:left="360" w:hanging="360"/>
      </w:pPr>
      <w:rPr>
        <w:rFonts w:eastAsiaTheme="minorEastAsia" w:hint="default"/>
      </w:rPr>
    </w:lvl>
    <w:lvl w:ilvl="1">
      <w:start w:val="3"/>
      <w:numFmt w:val="decimal"/>
      <w:lvlText w:val="%1.%2"/>
      <w:lvlJc w:val="left"/>
      <w:pPr>
        <w:ind w:left="360" w:hanging="360"/>
      </w:pPr>
      <w:rPr>
        <w:rFonts w:eastAsiaTheme="minorEastAsia" w:hint="default"/>
      </w:rPr>
    </w:lvl>
    <w:lvl w:ilvl="2">
      <w:start w:val="1"/>
      <w:numFmt w:val="decimal"/>
      <w:lvlText w:val="%1.%2.%3"/>
      <w:lvlJc w:val="left"/>
      <w:pPr>
        <w:ind w:left="720" w:hanging="720"/>
      </w:pPr>
      <w:rPr>
        <w:rFonts w:eastAsiaTheme="minorEastAsia" w:hint="default"/>
      </w:rPr>
    </w:lvl>
    <w:lvl w:ilvl="3">
      <w:start w:val="1"/>
      <w:numFmt w:val="decimal"/>
      <w:lvlText w:val="%1.%2.%3.%4"/>
      <w:lvlJc w:val="left"/>
      <w:pPr>
        <w:ind w:left="720" w:hanging="720"/>
      </w:pPr>
      <w:rPr>
        <w:rFonts w:eastAsiaTheme="minorEastAsia" w:hint="default"/>
      </w:rPr>
    </w:lvl>
    <w:lvl w:ilvl="4">
      <w:start w:val="1"/>
      <w:numFmt w:val="decimal"/>
      <w:lvlText w:val="%1.%2.%3.%4.%5"/>
      <w:lvlJc w:val="left"/>
      <w:pPr>
        <w:ind w:left="1080" w:hanging="1080"/>
      </w:pPr>
      <w:rPr>
        <w:rFonts w:eastAsiaTheme="minorEastAsia" w:hint="default"/>
      </w:rPr>
    </w:lvl>
    <w:lvl w:ilvl="5">
      <w:start w:val="1"/>
      <w:numFmt w:val="decimal"/>
      <w:lvlText w:val="%1.%2.%3.%4.%5.%6"/>
      <w:lvlJc w:val="left"/>
      <w:pPr>
        <w:ind w:left="1080" w:hanging="1080"/>
      </w:pPr>
      <w:rPr>
        <w:rFonts w:eastAsiaTheme="minorEastAsia" w:hint="default"/>
      </w:rPr>
    </w:lvl>
    <w:lvl w:ilvl="6">
      <w:start w:val="1"/>
      <w:numFmt w:val="decimal"/>
      <w:lvlText w:val="%1.%2.%3.%4.%5.%6.%7"/>
      <w:lvlJc w:val="left"/>
      <w:pPr>
        <w:ind w:left="1440" w:hanging="1440"/>
      </w:pPr>
      <w:rPr>
        <w:rFonts w:eastAsiaTheme="minorEastAsia" w:hint="default"/>
      </w:rPr>
    </w:lvl>
    <w:lvl w:ilvl="7">
      <w:start w:val="1"/>
      <w:numFmt w:val="decimal"/>
      <w:lvlText w:val="%1.%2.%3.%4.%5.%6.%7.%8"/>
      <w:lvlJc w:val="left"/>
      <w:pPr>
        <w:ind w:left="1440" w:hanging="1440"/>
      </w:pPr>
      <w:rPr>
        <w:rFonts w:eastAsiaTheme="minorEastAsia" w:hint="default"/>
      </w:rPr>
    </w:lvl>
    <w:lvl w:ilvl="8">
      <w:start w:val="1"/>
      <w:numFmt w:val="decimal"/>
      <w:lvlText w:val="%1.%2.%3.%4.%5.%6.%7.%8.%9"/>
      <w:lvlJc w:val="left"/>
      <w:pPr>
        <w:ind w:left="1800" w:hanging="1800"/>
      </w:pPr>
      <w:rPr>
        <w:rFonts w:eastAsiaTheme="minorEastAsia" w:hint="default"/>
      </w:rPr>
    </w:lvl>
  </w:abstractNum>
  <w:abstractNum w:abstractNumId="25" w15:restartNumberingAfterBreak="0">
    <w:nsid w:val="2F9B105A"/>
    <w:multiLevelType w:val="hybridMultilevel"/>
    <w:tmpl w:val="E820A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2FD946C0"/>
    <w:multiLevelType w:val="hybridMultilevel"/>
    <w:tmpl w:val="D2A6E74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2FEA729C"/>
    <w:multiLevelType w:val="hybridMultilevel"/>
    <w:tmpl w:val="369444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36DC44B1"/>
    <w:multiLevelType w:val="hybridMultilevel"/>
    <w:tmpl w:val="DE2AA4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378471C1"/>
    <w:multiLevelType w:val="hybridMultilevel"/>
    <w:tmpl w:val="73447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390C49C7"/>
    <w:multiLevelType w:val="hybridMultilevel"/>
    <w:tmpl w:val="1E226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39134328"/>
    <w:multiLevelType w:val="hybridMultilevel"/>
    <w:tmpl w:val="3DDCAC5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3A4C33A0"/>
    <w:multiLevelType w:val="hybridMultilevel"/>
    <w:tmpl w:val="8B7A5C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3BF61B2B"/>
    <w:multiLevelType w:val="hybridMultilevel"/>
    <w:tmpl w:val="E4F07890"/>
    <w:lvl w:ilvl="0" w:tplc="5276D6F4">
      <w:start w:val="24"/>
      <w:numFmt w:val="decimal"/>
      <w:lvlText w:val="%1."/>
      <w:lvlJc w:val="left"/>
      <w:pPr>
        <w:ind w:left="720" w:hanging="360"/>
      </w:pPr>
      <w:rPr>
        <w:rFonts w:eastAsiaTheme="min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3D4663AF"/>
    <w:multiLevelType w:val="hybridMultilevel"/>
    <w:tmpl w:val="0EC4B3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41882E5E"/>
    <w:multiLevelType w:val="hybridMultilevel"/>
    <w:tmpl w:val="11401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42F165F3"/>
    <w:multiLevelType w:val="multilevel"/>
    <w:tmpl w:val="F3F462F4"/>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469E5445"/>
    <w:multiLevelType w:val="hybridMultilevel"/>
    <w:tmpl w:val="231C2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4B1702A1"/>
    <w:multiLevelType w:val="hybridMultilevel"/>
    <w:tmpl w:val="2ED401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4B8561DC"/>
    <w:multiLevelType w:val="hybridMultilevel"/>
    <w:tmpl w:val="8334E4CC"/>
    <w:lvl w:ilvl="0" w:tplc="53FC50AE">
      <w:start w:val="32"/>
      <w:numFmt w:val="decimal"/>
      <w:lvlText w:val="%1."/>
      <w:lvlJc w:val="left"/>
      <w:pPr>
        <w:ind w:left="720" w:hanging="360"/>
      </w:pPr>
      <w:rPr>
        <w:rFonts w:eastAsiaTheme="minorEastAsia"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4C663B5E"/>
    <w:multiLevelType w:val="hybridMultilevel"/>
    <w:tmpl w:val="912A7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4C6A55FC"/>
    <w:multiLevelType w:val="hybridMultilevel"/>
    <w:tmpl w:val="EC7AC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4D7F4678"/>
    <w:multiLevelType w:val="hybridMultilevel"/>
    <w:tmpl w:val="74A0A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4FB80D57"/>
    <w:multiLevelType w:val="hybridMultilevel"/>
    <w:tmpl w:val="E1FE75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50A21293"/>
    <w:multiLevelType w:val="hybridMultilevel"/>
    <w:tmpl w:val="66008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53FB795F"/>
    <w:multiLevelType w:val="hybridMultilevel"/>
    <w:tmpl w:val="CCBA80F0"/>
    <w:lvl w:ilvl="0" w:tplc="EECCACBA">
      <w:start w:val="1"/>
      <w:numFmt w:val="lowerLetter"/>
      <w:lvlText w:val="%1)"/>
      <w:lvlJc w:val="left"/>
      <w:pPr>
        <w:ind w:left="720" w:hanging="360"/>
      </w:pPr>
      <w:rPr>
        <w:rFonts w:ascii="Times New Roman" w:eastAsia="PMingLiU"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55276EB7"/>
    <w:multiLevelType w:val="hybridMultilevel"/>
    <w:tmpl w:val="3E362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557825CA"/>
    <w:multiLevelType w:val="hybridMultilevel"/>
    <w:tmpl w:val="D722C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587840F3"/>
    <w:multiLevelType w:val="hybridMultilevel"/>
    <w:tmpl w:val="BFF240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58A4618C"/>
    <w:multiLevelType w:val="hybridMultilevel"/>
    <w:tmpl w:val="2C3443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0" w15:restartNumberingAfterBreak="0">
    <w:nsid w:val="58E16588"/>
    <w:multiLevelType w:val="hybridMultilevel"/>
    <w:tmpl w:val="C9D69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5A65184D"/>
    <w:multiLevelType w:val="hybridMultilevel"/>
    <w:tmpl w:val="E11ED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5D7235C2"/>
    <w:multiLevelType w:val="hybridMultilevel"/>
    <w:tmpl w:val="14763C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5ECB4D9D"/>
    <w:multiLevelType w:val="hybridMultilevel"/>
    <w:tmpl w:val="9B7203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4" w15:restartNumberingAfterBreak="0">
    <w:nsid w:val="5F4C32A3"/>
    <w:multiLevelType w:val="hybridMultilevel"/>
    <w:tmpl w:val="8918E3A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5" w15:restartNumberingAfterBreak="0">
    <w:nsid w:val="60305D6E"/>
    <w:multiLevelType w:val="hybridMultilevel"/>
    <w:tmpl w:val="2E0863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609D3EB0"/>
    <w:multiLevelType w:val="hybridMultilevel"/>
    <w:tmpl w:val="A45E596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7" w15:restartNumberingAfterBreak="0">
    <w:nsid w:val="644861A8"/>
    <w:multiLevelType w:val="hybridMultilevel"/>
    <w:tmpl w:val="6F70AA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663A0629"/>
    <w:multiLevelType w:val="hybridMultilevel"/>
    <w:tmpl w:val="9D8A63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9" w15:restartNumberingAfterBreak="0">
    <w:nsid w:val="66952F9E"/>
    <w:multiLevelType w:val="hybridMultilevel"/>
    <w:tmpl w:val="1806E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68183CA7"/>
    <w:multiLevelType w:val="hybridMultilevel"/>
    <w:tmpl w:val="3DAEA1E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1" w15:restartNumberingAfterBreak="0">
    <w:nsid w:val="6A4408E7"/>
    <w:multiLevelType w:val="hybridMultilevel"/>
    <w:tmpl w:val="6EA64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2" w15:restartNumberingAfterBreak="0">
    <w:nsid w:val="6A4C344B"/>
    <w:multiLevelType w:val="hybridMultilevel"/>
    <w:tmpl w:val="A3880D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6B4E65C4"/>
    <w:multiLevelType w:val="hybridMultilevel"/>
    <w:tmpl w:val="0DCCCB0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4" w15:restartNumberingAfterBreak="0">
    <w:nsid w:val="6ECC67E6"/>
    <w:multiLevelType w:val="hybridMultilevel"/>
    <w:tmpl w:val="55784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71EA5C55"/>
    <w:multiLevelType w:val="hybridMultilevel"/>
    <w:tmpl w:val="0464D2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6" w15:restartNumberingAfterBreak="0">
    <w:nsid w:val="7513342E"/>
    <w:multiLevelType w:val="hybridMultilevel"/>
    <w:tmpl w:val="24B46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7" w15:restartNumberingAfterBreak="0">
    <w:nsid w:val="75D37DF4"/>
    <w:multiLevelType w:val="hybridMultilevel"/>
    <w:tmpl w:val="82DCD6E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8" w15:restartNumberingAfterBreak="0">
    <w:nsid w:val="77827644"/>
    <w:multiLevelType w:val="hybridMultilevel"/>
    <w:tmpl w:val="4512470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9" w15:restartNumberingAfterBreak="0">
    <w:nsid w:val="7B0B37A2"/>
    <w:multiLevelType w:val="hybridMultilevel"/>
    <w:tmpl w:val="E68C0C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0" w15:restartNumberingAfterBreak="0">
    <w:nsid w:val="7B5132C6"/>
    <w:multiLevelType w:val="hybridMultilevel"/>
    <w:tmpl w:val="E8464900"/>
    <w:lvl w:ilvl="0" w:tplc="2064F30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1" w15:restartNumberingAfterBreak="0">
    <w:nsid w:val="7C5A4B66"/>
    <w:multiLevelType w:val="hybridMultilevel"/>
    <w:tmpl w:val="1EB8BEB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23779316">
    <w:abstractNumId w:val="70"/>
  </w:num>
  <w:num w:numId="2" w16cid:durableId="737673970">
    <w:abstractNumId w:val="10"/>
  </w:num>
  <w:num w:numId="3" w16cid:durableId="813568658">
    <w:abstractNumId w:val="6"/>
  </w:num>
  <w:num w:numId="4" w16cid:durableId="1109423997">
    <w:abstractNumId w:val="58"/>
  </w:num>
  <w:num w:numId="5" w16cid:durableId="483818048">
    <w:abstractNumId w:val="45"/>
  </w:num>
  <w:num w:numId="6" w16cid:durableId="613682044">
    <w:abstractNumId w:val="24"/>
  </w:num>
  <w:num w:numId="7" w16cid:durableId="557085426">
    <w:abstractNumId w:val="1"/>
  </w:num>
  <w:num w:numId="8" w16cid:durableId="2039887492">
    <w:abstractNumId w:val="31"/>
  </w:num>
  <w:num w:numId="9" w16cid:durableId="1637835790">
    <w:abstractNumId w:val="36"/>
  </w:num>
  <w:num w:numId="10" w16cid:durableId="1823498657">
    <w:abstractNumId w:val="0"/>
  </w:num>
  <w:num w:numId="11" w16cid:durableId="1803378250">
    <w:abstractNumId w:val="19"/>
  </w:num>
  <w:num w:numId="12" w16cid:durableId="976448007">
    <w:abstractNumId w:val="44"/>
  </w:num>
  <w:num w:numId="13" w16cid:durableId="938609763">
    <w:abstractNumId w:val="59"/>
  </w:num>
  <w:num w:numId="14" w16cid:durableId="18363196">
    <w:abstractNumId w:val="42"/>
  </w:num>
  <w:num w:numId="15" w16cid:durableId="635455750">
    <w:abstractNumId w:val="25"/>
  </w:num>
  <w:num w:numId="16" w16cid:durableId="1463381972">
    <w:abstractNumId w:val="48"/>
  </w:num>
  <w:num w:numId="17" w16cid:durableId="1454056511">
    <w:abstractNumId w:val="30"/>
  </w:num>
  <w:num w:numId="18" w16cid:durableId="1979527618">
    <w:abstractNumId w:val="12"/>
  </w:num>
  <w:num w:numId="19" w16cid:durableId="463617905">
    <w:abstractNumId w:val="16"/>
  </w:num>
  <w:num w:numId="20" w16cid:durableId="1440182579">
    <w:abstractNumId w:val="18"/>
  </w:num>
  <w:num w:numId="21" w16cid:durableId="1954315758">
    <w:abstractNumId w:val="46"/>
  </w:num>
  <w:num w:numId="22" w16cid:durableId="1469397033">
    <w:abstractNumId w:val="23"/>
  </w:num>
  <w:num w:numId="23" w16cid:durableId="1070006550">
    <w:abstractNumId w:val="37"/>
  </w:num>
  <w:num w:numId="24" w16cid:durableId="777799870">
    <w:abstractNumId w:val="52"/>
  </w:num>
  <w:num w:numId="25" w16cid:durableId="1653561023">
    <w:abstractNumId w:val="29"/>
  </w:num>
  <w:num w:numId="26" w16cid:durableId="416512342">
    <w:abstractNumId w:val="56"/>
  </w:num>
  <w:num w:numId="27" w16cid:durableId="644506162">
    <w:abstractNumId w:val="49"/>
  </w:num>
  <w:num w:numId="28" w16cid:durableId="664286906">
    <w:abstractNumId w:val="28"/>
  </w:num>
  <w:num w:numId="29" w16cid:durableId="1115949170">
    <w:abstractNumId w:val="21"/>
  </w:num>
  <w:num w:numId="30" w16cid:durableId="235435264">
    <w:abstractNumId w:val="40"/>
  </w:num>
  <w:num w:numId="31" w16cid:durableId="446505474">
    <w:abstractNumId w:val="60"/>
  </w:num>
  <w:num w:numId="32" w16cid:durableId="1731687020">
    <w:abstractNumId w:val="65"/>
  </w:num>
  <w:num w:numId="33" w16cid:durableId="2137292517">
    <w:abstractNumId w:val="66"/>
  </w:num>
  <w:num w:numId="34" w16cid:durableId="1981374652">
    <w:abstractNumId w:val="41"/>
  </w:num>
  <w:num w:numId="35" w16cid:durableId="1629971641">
    <w:abstractNumId w:val="50"/>
  </w:num>
  <w:num w:numId="36" w16cid:durableId="1012687154">
    <w:abstractNumId w:val="69"/>
  </w:num>
  <w:num w:numId="37" w16cid:durableId="1423915970">
    <w:abstractNumId w:val="71"/>
  </w:num>
  <w:num w:numId="38" w16cid:durableId="1314289454">
    <w:abstractNumId w:val="67"/>
  </w:num>
  <w:num w:numId="39" w16cid:durableId="95251296">
    <w:abstractNumId w:val="26"/>
  </w:num>
  <w:num w:numId="40" w16cid:durableId="1305430408">
    <w:abstractNumId w:val="33"/>
  </w:num>
  <w:num w:numId="41" w16cid:durableId="162165303">
    <w:abstractNumId w:val="11"/>
  </w:num>
  <w:num w:numId="42" w16cid:durableId="1153596348">
    <w:abstractNumId w:val="17"/>
  </w:num>
  <w:num w:numId="43" w16cid:durableId="541284140">
    <w:abstractNumId w:val="3"/>
  </w:num>
  <w:num w:numId="44" w16cid:durableId="1270429502">
    <w:abstractNumId w:val="54"/>
  </w:num>
  <w:num w:numId="45" w16cid:durableId="854853119">
    <w:abstractNumId w:val="39"/>
  </w:num>
  <w:num w:numId="46" w16cid:durableId="1546453602">
    <w:abstractNumId w:val="20"/>
  </w:num>
  <w:num w:numId="47" w16cid:durableId="248538606">
    <w:abstractNumId w:val="9"/>
  </w:num>
  <w:num w:numId="48" w16cid:durableId="1364163544">
    <w:abstractNumId w:val="68"/>
  </w:num>
  <w:num w:numId="49" w16cid:durableId="1394892614">
    <w:abstractNumId w:val="63"/>
  </w:num>
  <w:num w:numId="50" w16cid:durableId="1900356941">
    <w:abstractNumId w:val="27"/>
  </w:num>
  <w:num w:numId="51" w16cid:durableId="775640415">
    <w:abstractNumId w:val="53"/>
  </w:num>
  <w:num w:numId="52" w16cid:durableId="1085106057">
    <w:abstractNumId w:val="34"/>
  </w:num>
  <w:num w:numId="53" w16cid:durableId="964191878">
    <w:abstractNumId w:val="57"/>
  </w:num>
  <w:num w:numId="54" w16cid:durableId="2146506548">
    <w:abstractNumId w:val="47"/>
  </w:num>
  <w:num w:numId="55" w16cid:durableId="1307470209">
    <w:abstractNumId w:val="51"/>
  </w:num>
  <w:num w:numId="56" w16cid:durableId="1786728928">
    <w:abstractNumId w:val="43"/>
  </w:num>
  <w:num w:numId="57" w16cid:durableId="1324821814">
    <w:abstractNumId w:val="32"/>
  </w:num>
  <w:num w:numId="58" w16cid:durableId="180554716">
    <w:abstractNumId w:val="22"/>
  </w:num>
  <w:num w:numId="59" w16cid:durableId="2002273156">
    <w:abstractNumId w:val="62"/>
  </w:num>
  <w:num w:numId="60" w16cid:durableId="1440106890">
    <w:abstractNumId w:val="2"/>
  </w:num>
  <w:num w:numId="61" w16cid:durableId="1609003380">
    <w:abstractNumId w:val="35"/>
  </w:num>
  <w:num w:numId="62" w16cid:durableId="872500686">
    <w:abstractNumId w:val="5"/>
  </w:num>
  <w:num w:numId="63" w16cid:durableId="1303657042">
    <w:abstractNumId w:val="13"/>
  </w:num>
  <w:num w:numId="64" w16cid:durableId="1263876461">
    <w:abstractNumId w:val="38"/>
  </w:num>
  <w:num w:numId="65" w16cid:durableId="1013803562">
    <w:abstractNumId w:val="4"/>
  </w:num>
  <w:num w:numId="66" w16cid:durableId="1850480336">
    <w:abstractNumId w:val="61"/>
  </w:num>
  <w:num w:numId="67" w16cid:durableId="1252591359">
    <w:abstractNumId w:val="8"/>
  </w:num>
  <w:num w:numId="68" w16cid:durableId="76442560">
    <w:abstractNumId w:val="55"/>
  </w:num>
  <w:num w:numId="69" w16cid:durableId="590622923">
    <w:abstractNumId w:val="7"/>
  </w:num>
  <w:num w:numId="70" w16cid:durableId="694619853">
    <w:abstractNumId w:val="64"/>
  </w:num>
  <w:num w:numId="71" w16cid:durableId="148373991">
    <w:abstractNumId w:val="14"/>
  </w:num>
  <w:num w:numId="72" w16cid:durableId="142202390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bordersDoNotSurroundHeader/>
  <w:bordersDoNotSurroundFooter/>
  <w:defaultTabStop w:val="420"/>
  <w:drawingGridHorizontalSpacing w:val="11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9AC"/>
    <w:rsid w:val="00000F6E"/>
    <w:rsid w:val="00007C5F"/>
    <w:rsid w:val="0001055F"/>
    <w:rsid w:val="00011D43"/>
    <w:rsid w:val="00014F3C"/>
    <w:rsid w:val="00016F98"/>
    <w:rsid w:val="00024B76"/>
    <w:rsid w:val="000267CB"/>
    <w:rsid w:val="0002747A"/>
    <w:rsid w:val="0003284C"/>
    <w:rsid w:val="0003466D"/>
    <w:rsid w:val="000421D8"/>
    <w:rsid w:val="00042C1D"/>
    <w:rsid w:val="00042F27"/>
    <w:rsid w:val="00047B5E"/>
    <w:rsid w:val="00047BDC"/>
    <w:rsid w:val="0005091F"/>
    <w:rsid w:val="0005312B"/>
    <w:rsid w:val="00054233"/>
    <w:rsid w:val="00057145"/>
    <w:rsid w:val="00061003"/>
    <w:rsid w:val="00066C0E"/>
    <w:rsid w:val="00070522"/>
    <w:rsid w:val="00071273"/>
    <w:rsid w:val="00072029"/>
    <w:rsid w:val="00075930"/>
    <w:rsid w:val="0008077B"/>
    <w:rsid w:val="00084BEA"/>
    <w:rsid w:val="00085304"/>
    <w:rsid w:val="00087875"/>
    <w:rsid w:val="000917B4"/>
    <w:rsid w:val="00097F6D"/>
    <w:rsid w:val="000A031A"/>
    <w:rsid w:val="000A2101"/>
    <w:rsid w:val="000B1AD1"/>
    <w:rsid w:val="000B78F1"/>
    <w:rsid w:val="000C2541"/>
    <w:rsid w:val="000C4D29"/>
    <w:rsid w:val="000C7A17"/>
    <w:rsid w:val="000D69B2"/>
    <w:rsid w:val="000E4ACD"/>
    <w:rsid w:val="000F2AAC"/>
    <w:rsid w:val="000F2ADE"/>
    <w:rsid w:val="000F3656"/>
    <w:rsid w:val="000F53A5"/>
    <w:rsid w:val="000F5772"/>
    <w:rsid w:val="001022E0"/>
    <w:rsid w:val="00111468"/>
    <w:rsid w:val="00117B46"/>
    <w:rsid w:val="00125818"/>
    <w:rsid w:val="00126765"/>
    <w:rsid w:val="001319AE"/>
    <w:rsid w:val="0013562D"/>
    <w:rsid w:val="00136D5A"/>
    <w:rsid w:val="001402DF"/>
    <w:rsid w:val="001409E5"/>
    <w:rsid w:val="00141C31"/>
    <w:rsid w:val="001448D0"/>
    <w:rsid w:val="0015174D"/>
    <w:rsid w:val="00155874"/>
    <w:rsid w:val="00156392"/>
    <w:rsid w:val="001576F1"/>
    <w:rsid w:val="00160523"/>
    <w:rsid w:val="0017033D"/>
    <w:rsid w:val="0017170F"/>
    <w:rsid w:val="00171DF3"/>
    <w:rsid w:val="00176E70"/>
    <w:rsid w:val="00187E21"/>
    <w:rsid w:val="001909E2"/>
    <w:rsid w:val="00191CD9"/>
    <w:rsid w:val="0019569A"/>
    <w:rsid w:val="00195A45"/>
    <w:rsid w:val="001A038C"/>
    <w:rsid w:val="001A3CF7"/>
    <w:rsid w:val="001A692A"/>
    <w:rsid w:val="001B64A3"/>
    <w:rsid w:val="001C0B29"/>
    <w:rsid w:val="001D3D4D"/>
    <w:rsid w:val="001D4A8F"/>
    <w:rsid w:val="001D6EAB"/>
    <w:rsid w:val="001E5A8D"/>
    <w:rsid w:val="001E6B76"/>
    <w:rsid w:val="001E7DA3"/>
    <w:rsid w:val="001F059F"/>
    <w:rsid w:val="001F1CB6"/>
    <w:rsid w:val="001F514A"/>
    <w:rsid w:val="001F756D"/>
    <w:rsid w:val="002011ED"/>
    <w:rsid w:val="00203141"/>
    <w:rsid w:val="002031C3"/>
    <w:rsid w:val="002042F8"/>
    <w:rsid w:val="00204FCC"/>
    <w:rsid w:val="002162DB"/>
    <w:rsid w:val="002167C2"/>
    <w:rsid w:val="00222683"/>
    <w:rsid w:val="00222E4F"/>
    <w:rsid w:val="00224303"/>
    <w:rsid w:val="00226FCF"/>
    <w:rsid w:val="00227434"/>
    <w:rsid w:val="00227CC5"/>
    <w:rsid w:val="0023289F"/>
    <w:rsid w:val="00236C59"/>
    <w:rsid w:val="002429B0"/>
    <w:rsid w:val="002471B6"/>
    <w:rsid w:val="002523C1"/>
    <w:rsid w:val="00252A5C"/>
    <w:rsid w:val="00253CF9"/>
    <w:rsid w:val="00254353"/>
    <w:rsid w:val="00255964"/>
    <w:rsid w:val="002578CB"/>
    <w:rsid w:val="00270786"/>
    <w:rsid w:val="00274249"/>
    <w:rsid w:val="0027772B"/>
    <w:rsid w:val="002805F6"/>
    <w:rsid w:val="00280AED"/>
    <w:rsid w:val="0028127B"/>
    <w:rsid w:val="0028552B"/>
    <w:rsid w:val="002857DA"/>
    <w:rsid w:val="00285E33"/>
    <w:rsid w:val="00286D90"/>
    <w:rsid w:val="002924EF"/>
    <w:rsid w:val="00294B66"/>
    <w:rsid w:val="00295F44"/>
    <w:rsid w:val="00296F95"/>
    <w:rsid w:val="0029777E"/>
    <w:rsid w:val="002A342F"/>
    <w:rsid w:val="002A5E1D"/>
    <w:rsid w:val="002A757C"/>
    <w:rsid w:val="002B0F1B"/>
    <w:rsid w:val="002B0FF7"/>
    <w:rsid w:val="002B17C7"/>
    <w:rsid w:val="002B28EE"/>
    <w:rsid w:val="002B4717"/>
    <w:rsid w:val="002D13F4"/>
    <w:rsid w:val="002D3923"/>
    <w:rsid w:val="002E383C"/>
    <w:rsid w:val="002E6983"/>
    <w:rsid w:val="002F1A10"/>
    <w:rsid w:val="00302AFD"/>
    <w:rsid w:val="00304274"/>
    <w:rsid w:val="00306AAE"/>
    <w:rsid w:val="00307FAD"/>
    <w:rsid w:val="0031229E"/>
    <w:rsid w:val="00314079"/>
    <w:rsid w:val="00315BEE"/>
    <w:rsid w:val="003168B8"/>
    <w:rsid w:val="00317B28"/>
    <w:rsid w:val="00320908"/>
    <w:rsid w:val="00323FB5"/>
    <w:rsid w:val="00324274"/>
    <w:rsid w:val="00325E64"/>
    <w:rsid w:val="00330C94"/>
    <w:rsid w:val="00331089"/>
    <w:rsid w:val="003315CD"/>
    <w:rsid w:val="0033280F"/>
    <w:rsid w:val="00333425"/>
    <w:rsid w:val="00334A17"/>
    <w:rsid w:val="0035275F"/>
    <w:rsid w:val="00352BD9"/>
    <w:rsid w:val="00360F61"/>
    <w:rsid w:val="003644C9"/>
    <w:rsid w:val="00365C6E"/>
    <w:rsid w:val="00365D7C"/>
    <w:rsid w:val="00370B41"/>
    <w:rsid w:val="00381044"/>
    <w:rsid w:val="00383432"/>
    <w:rsid w:val="00383837"/>
    <w:rsid w:val="00384009"/>
    <w:rsid w:val="003841BC"/>
    <w:rsid w:val="003869CA"/>
    <w:rsid w:val="00392EC7"/>
    <w:rsid w:val="003A0DA8"/>
    <w:rsid w:val="003A27BE"/>
    <w:rsid w:val="003A3E7F"/>
    <w:rsid w:val="003A636B"/>
    <w:rsid w:val="003B4617"/>
    <w:rsid w:val="003B6828"/>
    <w:rsid w:val="003B7A43"/>
    <w:rsid w:val="003C3A5D"/>
    <w:rsid w:val="003C3AB5"/>
    <w:rsid w:val="003C65B2"/>
    <w:rsid w:val="003C799F"/>
    <w:rsid w:val="003D33C5"/>
    <w:rsid w:val="003D4705"/>
    <w:rsid w:val="003D4A19"/>
    <w:rsid w:val="003E0E75"/>
    <w:rsid w:val="003E32D0"/>
    <w:rsid w:val="003E693D"/>
    <w:rsid w:val="003E6B4B"/>
    <w:rsid w:val="003F049F"/>
    <w:rsid w:val="003F6310"/>
    <w:rsid w:val="003F7573"/>
    <w:rsid w:val="00400018"/>
    <w:rsid w:val="00401F52"/>
    <w:rsid w:val="004028AB"/>
    <w:rsid w:val="00404427"/>
    <w:rsid w:val="00410B36"/>
    <w:rsid w:val="00411A33"/>
    <w:rsid w:val="00413A82"/>
    <w:rsid w:val="00413B14"/>
    <w:rsid w:val="00415077"/>
    <w:rsid w:val="004235CC"/>
    <w:rsid w:val="00431098"/>
    <w:rsid w:val="00435B0B"/>
    <w:rsid w:val="004423F9"/>
    <w:rsid w:val="00443D79"/>
    <w:rsid w:val="00447871"/>
    <w:rsid w:val="00452161"/>
    <w:rsid w:val="00455C81"/>
    <w:rsid w:val="00461925"/>
    <w:rsid w:val="00462466"/>
    <w:rsid w:val="00467F02"/>
    <w:rsid w:val="00471DE4"/>
    <w:rsid w:val="00472716"/>
    <w:rsid w:val="00473C48"/>
    <w:rsid w:val="00477212"/>
    <w:rsid w:val="00477615"/>
    <w:rsid w:val="004813A3"/>
    <w:rsid w:val="0048141F"/>
    <w:rsid w:val="00484D9C"/>
    <w:rsid w:val="00490BDB"/>
    <w:rsid w:val="00493AC3"/>
    <w:rsid w:val="00493F35"/>
    <w:rsid w:val="004941EC"/>
    <w:rsid w:val="00496514"/>
    <w:rsid w:val="004975BE"/>
    <w:rsid w:val="004A309E"/>
    <w:rsid w:val="004A4E90"/>
    <w:rsid w:val="004A59F1"/>
    <w:rsid w:val="004A6213"/>
    <w:rsid w:val="004A6779"/>
    <w:rsid w:val="004B18E9"/>
    <w:rsid w:val="004C0C75"/>
    <w:rsid w:val="004C27E3"/>
    <w:rsid w:val="004C304C"/>
    <w:rsid w:val="004C720C"/>
    <w:rsid w:val="004C7482"/>
    <w:rsid w:val="004D413F"/>
    <w:rsid w:val="004D45B6"/>
    <w:rsid w:val="004E1628"/>
    <w:rsid w:val="004E1ED4"/>
    <w:rsid w:val="004E3A7D"/>
    <w:rsid w:val="004E53DC"/>
    <w:rsid w:val="004E7491"/>
    <w:rsid w:val="004F1578"/>
    <w:rsid w:val="004F2318"/>
    <w:rsid w:val="004F39FB"/>
    <w:rsid w:val="004F6EEE"/>
    <w:rsid w:val="00501133"/>
    <w:rsid w:val="00501F26"/>
    <w:rsid w:val="005037D1"/>
    <w:rsid w:val="0050623E"/>
    <w:rsid w:val="0050695B"/>
    <w:rsid w:val="0051484F"/>
    <w:rsid w:val="0052233C"/>
    <w:rsid w:val="00526C4C"/>
    <w:rsid w:val="005335D1"/>
    <w:rsid w:val="00536C06"/>
    <w:rsid w:val="0054012F"/>
    <w:rsid w:val="0054099E"/>
    <w:rsid w:val="00541F12"/>
    <w:rsid w:val="00543E2B"/>
    <w:rsid w:val="00547410"/>
    <w:rsid w:val="00552456"/>
    <w:rsid w:val="005568B8"/>
    <w:rsid w:val="00556F0D"/>
    <w:rsid w:val="0056070C"/>
    <w:rsid w:val="00563C7E"/>
    <w:rsid w:val="00565AC7"/>
    <w:rsid w:val="0056607A"/>
    <w:rsid w:val="00572883"/>
    <w:rsid w:val="00573224"/>
    <w:rsid w:val="005764E9"/>
    <w:rsid w:val="0058142C"/>
    <w:rsid w:val="0058383C"/>
    <w:rsid w:val="005838EF"/>
    <w:rsid w:val="005856E7"/>
    <w:rsid w:val="005874FB"/>
    <w:rsid w:val="00590218"/>
    <w:rsid w:val="005A6AE0"/>
    <w:rsid w:val="005B11FC"/>
    <w:rsid w:val="005B280A"/>
    <w:rsid w:val="005B57AF"/>
    <w:rsid w:val="005B6CC0"/>
    <w:rsid w:val="005C1131"/>
    <w:rsid w:val="005C57A4"/>
    <w:rsid w:val="005E3D7B"/>
    <w:rsid w:val="005E3EDE"/>
    <w:rsid w:val="005E4796"/>
    <w:rsid w:val="005E5F0A"/>
    <w:rsid w:val="005F2399"/>
    <w:rsid w:val="00602781"/>
    <w:rsid w:val="0060451C"/>
    <w:rsid w:val="006231C0"/>
    <w:rsid w:val="00627983"/>
    <w:rsid w:val="00632599"/>
    <w:rsid w:val="006325AE"/>
    <w:rsid w:val="0063551B"/>
    <w:rsid w:val="00636C82"/>
    <w:rsid w:val="00637677"/>
    <w:rsid w:val="006436C1"/>
    <w:rsid w:val="006463F2"/>
    <w:rsid w:val="006511B7"/>
    <w:rsid w:val="00662C40"/>
    <w:rsid w:val="00672AD6"/>
    <w:rsid w:val="006759D6"/>
    <w:rsid w:val="00675DC3"/>
    <w:rsid w:val="00675E43"/>
    <w:rsid w:val="00675F0D"/>
    <w:rsid w:val="006805AF"/>
    <w:rsid w:val="00681812"/>
    <w:rsid w:val="006833DD"/>
    <w:rsid w:val="00685C8A"/>
    <w:rsid w:val="006A1A87"/>
    <w:rsid w:val="006A61FA"/>
    <w:rsid w:val="006A7869"/>
    <w:rsid w:val="006A7DF3"/>
    <w:rsid w:val="006B2F19"/>
    <w:rsid w:val="006B6E84"/>
    <w:rsid w:val="006C530B"/>
    <w:rsid w:val="006D04A3"/>
    <w:rsid w:val="006D21A8"/>
    <w:rsid w:val="006D3933"/>
    <w:rsid w:val="006E2DD8"/>
    <w:rsid w:val="006E3051"/>
    <w:rsid w:val="006E498D"/>
    <w:rsid w:val="006F0FE1"/>
    <w:rsid w:val="006F1BFD"/>
    <w:rsid w:val="006F54C2"/>
    <w:rsid w:val="006F5C1D"/>
    <w:rsid w:val="006F6E1F"/>
    <w:rsid w:val="0070200E"/>
    <w:rsid w:val="00704E25"/>
    <w:rsid w:val="007056A9"/>
    <w:rsid w:val="00705C78"/>
    <w:rsid w:val="007100AE"/>
    <w:rsid w:val="0071025B"/>
    <w:rsid w:val="0071334B"/>
    <w:rsid w:val="007144CA"/>
    <w:rsid w:val="00714C47"/>
    <w:rsid w:val="007210B3"/>
    <w:rsid w:val="00721138"/>
    <w:rsid w:val="00721E2E"/>
    <w:rsid w:val="00722613"/>
    <w:rsid w:val="00725F8A"/>
    <w:rsid w:val="007265A1"/>
    <w:rsid w:val="00730C3E"/>
    <w:rsid w:val="00732ED3"/>
    <w:rsid w:val="0073620A"/>
    <w:rsid w:val="007406A5"/>
    <w:rsid w:val="007545D2"/>
    <w:rsid w:val="007576C6"/>
    <w:rsid w:val="00762083"/>
    <w:rsid w:val="00766396"/>
    <w:rsid w:val="00772B84"/>
    <w:rsid w:val="007732B9"/>
    <w:rsid w:val="00773DBA"/>
    <w:rsid w:val="00780DA7"/>
    <w:rsid w:val="00783099"/>
    <w:rsid w:val="00785031"/>
    <w:rsid w:val="00790864"/>
    <w:rsid w:val="007933B7"/>
    <w:rsid w:val="00793CAF"/>
    <w:rsid w:val="00795C32"/>
    <w:rsid w:val="00796DFC"/>
    <w:rsid w:val="0079718B"/>
    <w:rsid w:val="007A377A"/>
    <w:rsid w:val="007A5ACA"/>
    <w:rsid w:val="007B0305"/>
    <w:rsid w:val="007B0F54"/>
    <w:rsid w:val="007B10C4"/>
    <w:rsid w:val="007B665C"/>
    <w:rsid w:val="007C0DEA"/>
    <w:rsid w:val="007D0F81"/>
    <w:rsid w:val="007D1B3B"/>
    <w:rsid w:val="007D2585"/>
    <w:rsid w:val="007D73BD"/>
    <w:rsid w:val="007D7424"/>
    <w:rsid w:val="007E2984"/>
    <w:rsid w:val="007E5808"/>
    <w:rsid w:val="007F1E38"/>
    <w:rsid w:val="007F6280"/>
    <w:rsid w:val="008014CE"/>
    <w:rsid w:val="0080288A"/>
    <w:rsid w:val="00803C32"/>
    <w:rsid w:val="00804952"/>
    <w:rsid w:val="00806DB1"/>
    <w:rsid w:val="00811B4C"/>
    <w:rsid w:val="0081391E"/>
    <w:rsid w:val="008165B4"/>
    <w:rsid w:val="00817DE9"/>
    <w:rsid w:val="008342FD"/>
    <w:rsid w:val="00845A91"/>
    <w:rsid w:val="00856C9B"/>
    <w:rsid w:val="00857C6B"/>
    <w:rsid w:val="00863F4F"/>
    <w:rsid w:val="00865EE5"/>
    <w:rsid w:val="00866C0E"/>
    <w:rsid w:val="008679C6"/>
    <w:rsid w:val="00875433"/>
    <w:rsid w:val="00880A4C"/>
    <w:rsid w:val="00883632"/>
    <w:rsid w:val="00884E97"/>
    <w:rsid w:val="008A083E"/>
    <w:rsid w:val="008A64E5"/>
    <w:rsid w:val="008B2C4E"/>
    <w:rsid w:val="008B49E9"/>
    <w:rsid w:val="008B58B1"/>
    <w:rsid w:val="008C5469"/>
    <w:rsid w:val="008C5D3A"/>
    <w:rsid w:val="008C684C"/>
    <w:rsid w:val="008D01E5"/>
    <w:rsid w:val="008D2C3A"/>
    <w:rsid w:val="008D3759"/>
    <w:rsid w:val="008D3887"/>
    <w:rsid w:val="008D4EF8"/>
    <w:rsid w:val="008E068D"/>
    <w:rsid w:val="008E1E08"/>
    <w:rsid w:val="008E64E0"/>
    <w:rsid w:val="008F3522"/>
    <w:rsid w:val="008F3B9D"/>
    <w:rsid w:val="008F6F37"/>
    <w:rsid w:val="00900242"/>
    <w:rsid w:val="00900CDD"/>
    <w:rsid w:val="00900D9C"/>
    <w:rsid w:val="00901E57"/>
    <w:rsid w:val="00907B09"/>
    <w:rsid w:val="00917755"/>
    <w:rsid w:val="0092305A"/>
    <w:rsid w:val="00924D97"/>
    <w:rsid w:val="00927F87"/>
    <w:rsid w:val="00931864"/>
    <w:rsid w:val="009319B5"/>
    <w:rsid w:val="0093257F"/>
    <w:rsid w:val="009335E0"/>
    <w:rsid w:val="00934071"/>
    <w:rsid w:val="009416A5"/>
    <w:rsid w:val="009469C5"/>
    <w:rsid w:val="0095470D"/>
    <w:rsid w:val="00955CE8"/>
    <w:rsid w:val="009565B9"/>
    <w:rsid w:val="0095733A"/>
    <w:rsid w:val="009575C4"/>
    <w:rsid w:val="00957A16"/>
    <w:rsid w:val="00960C1A"/>
    <w:rsid w:val="00961318"/>
    <w:rsid w:val="00961A75"/>
    <w:rsid w:val="00963EE6"/>
    <w:rsid w:val="009641ED"/>
    <w:rsid w:val="0096451B"/>
    <w:rsid w:val="00964A35"/>
    <w:rsid w:val="009705E3"/>
    <w:rsid w:val="00972C97"/>
    <w:rsid w:val="00981E56"/>
    <w:rsid w:val="00982ED1"/>
    <w:rsid w:val="009834E5"/>
    <w:rsid w:val="009839AC"/>
    <w:rsid w:val="00983B38"/>
    <w:rsid w:val="0098434F"/>
    <w:rsid w:val="009920FA"/>
    <w:rsid w:val="00993F84"/>
    <w:rsid w:val="009A1835"/>
    <w:rsid w:val="009A5410"/>
    <w:rsid w:val="009B059B"/>
    <w:rsid w:val="009B1B7B"/>
    <w:rsid w:val="009B222C"/>
    <w:rsid w:val="009B515B"/>
    <w:rsid w:val="009B6C63"/>
    <w:rsid w:val="009C3F91"/>
    <w:rsid w:val="009C62C0"/>
    <w:rsid w:val="009D110F"/>
    <w:rsid w:val="009D4246"/>
    <w:rsid w:val="009D444B"/>
    <w:rsid w:val="009E00B8"/>
    <w:rsid w:val="009E02BC"/>
    <w:rsid w:val="009E28F7"/>
    <w:rsid w:val="009E5956"/>
    <w:rsid w:val="009E7566"/>
    <w:rsid w:val="009F0BE1"/>
    <w:rsid w:val="009F453D"/>
    <w:rsid w:val="009F4C59"/>
    <w:rsid w:val="00A00053"/>
    <w:rsid w:val="00A0321E"/>
    <w:rsid w:val="00A04353"/>
    <w:rsid w:val="00A11AFB"/>
    <w:rsid w:val="00A11FD4"/>
    <w:rsid w:val="00A225EF"/>
    <w:rsid w:val="00A2354E"/>
    <w:rsid w:val="00A24EA1"/>
    <w:rsid w:val="00A26A14"/>
    <w:rsid w:val="00A272D7"/>
    <w:rsid w:val="00A36AF0"/>
    <w:rsid w:val="00A4017B"/>
    <w:rsid w:val="00A401C1"/>
    <w:rsid w:val="00A41738"/>
    <w:rsid w:val="00A42BB0"/>
    <w:rsid w:val="00A43BBC"/>
    <w:rsid w:val="00A47122"/>
    <w:rsid w:val="00A519A6"/>
    <w:rsid w:val="00A54C93"/>
    <w:rsid w:val="00A6083A"/>
    <w:rsid w:val="00A66193"/>
    <w:rsid w:val="00A70409"/>
    <w:rsid w:val="00A70B5C"/>
    <w:rsid w:val="00A73385"/>
    <w:rsid w:val="00A85EB8"/>
    <w:rsid w:val="00A865BC"/>
    <w:rsid w:val="00A916A4"/>
    <w:rsid w:val="00A9671C"/>
    <w:rsid w:val="00A96DE6"/>
    <w:rsid w:val="00AA06A5"/>
    <w:rsid w:val="00AA0A75"/>
    <w:rsid w:val="00AA379A"/>
    <w:rsid w:val="00AB3D51"/>
    <w:rsid w:val="00AB4531"/>
    <w:rsid w:val="00AB6F26"/>
    <w:rsid w:val="00AC0494"/>
    <w:rsid w:val="00AC09C2"/>
    <w:rsid w:val="00AC3B1E"/>
    <w:rsid w:val="00AC71B8"/>
    <w:rsid w:val="00AC79A7"/>
    <w:rsid w:val="00AC7E8E"/>
    <w:rsid w:val="00AD65BE"/>
    <w:rsid w:val="00AE2057"/>
    <w:rsid w:val="00AF2116"/>
    <w:rsid w:val="00AF390E"/>
    <w:rsid w:val="00B00C73"/>
    <w:rsid w:val="00B01CD1"/>
    <w:rsid w:val="00B037E9"/>
    <w:rsid w:val="00B11671"/>
    <w:rsid w:val="00B12CDF"/>
    <w:rsid w:val="00B151A8"/>
    <w:rsid w:val="00B15644"/>
    <w:rsid w:val="00B22015"/>
    <w:rsid w:val="00B22327"/>
    <w:rsid w:val="00B23D04"/>
    <w:rsid w:val="00B24344"/>
    <w:rsid w:val="00B2648E"/>
    <w:rsid w:val="00B26506"/>
    <w:rsid w:val="00B26FA3"/>
    <w:rsid w:val="00B302FB"/>
    <w:rsid w:val="00B3288D"/>
    <w:rsid w:val="00B33C08"/>
    <w:rsid w:val="00B33EDD"/>
    <w:rsid w:val="00B3560C"/>
    <w:rsid w:val="00B403D0"/>
    <w:rsid w:val="00B41691"/>
    <w:rsid w:val="00B448DD"/>
    <w:rsid w:val="00B4640F"/>
    <w:rsid w:val="00B46B2B"/>
    <w:rsid w:val="00B601E5"/>
    <w:rsid w:val="00B60C54"/>
    <w:rsid w:val="00B635EC"/>
    <w:rsid w:val="00B72AD8"/>
    <w:rsid w:val="00B74DB3"/>
    <w:rsid w:val="00B7632E"/>
    <w:rsid w:val="00B82855"/>
    <w:rsid w:val="00B83543"/>
    <w:rsid w:val="00B933F3"/>
    <w:rsid w:val="00B96212"/>
    <w:rsid w:val="00BA2EE3"/>
    <w:rsid w:val="00BA3057"/>
    <w:rsid w:val="00BA48DA"/>
    <w:rsid w:val="00BA6A07"/>
    <w:rsid w:val="00BB10CF"/>
    <w:rsid w:val="00BB140A"/>
    <w:rsid w:val="00BB16AC"/>
    <w:rsid w:val="00BB3046"/>
    <w:rsid w:val="00BC05D4"/>
    <w:rsid w:val="00BC395D"/>
    <w:rsid w:val="00BC46B2"/>
    <w:rsid w:val="00BC57FC"/>
    <w:rsid w:val="00BD1956"/>
    <w:rsid w:val="00BD648E"/>
    <w:rsid w:val="00BE0FF7"/>
    <w:rsid w:val="00BE6E80"/>
    <w:rsid w:val="00BE7C5C"/>
    <w:rsid w:val="00BF0CAC"/>
    <w:rsid w:val="00C01136"/>
    <w:rsid w:val="00C0128F"/>
    <w:rsid w:val="00C03912"/>
    <w:rsid w:val="00C0617C"/>
    <w:rsid w:val="00C12102"/>
    <w:rsid w:val="00C12F2F"/>
    <w:rsid w:val="00C16D1D"/>
    <w:rsid w:val="00C22A5B"/>
    <w:rsid w:val="00C24097"/>
    <w:rsid w:val="00C31016"/>
    <w:rsid w:val="00C32C62"/>
    <w:rsid w:val="00C34307"/>
    <w:rsid w:val="00C528BA"/>
    <w:rsid w:val="00C54F56"/>
    <w:rsid w:val="00C57F54"/>
    <w:rsid w:val="00C60B5A"/>
    <w:rsid w:val="00C61624"/>
    <w:rsid w:val="00C624DB"/>
    <w:rsid w:val="00C6444D"/>
    <w:rsid w:val="00C65A5C"/>
    <w:rsid w:val="00C721D5"/>
    <w:rsid w:val="00C73D89"/>
    <w:rsid w:val="00C82F98"/>
    <w:rsid w:val="00C85A64"/>
    <w:rsid w:val="00C94BAB"/>
    <w:rsid w:val="00C96BEB"/>
    <w:rsid w:val="00CA171F"/>
    <w:rsid w:val="00CA3458"/>
    <w:rsid w:val="00CA7811"/>
    <w:rsid w:val="00CB2E4F"/>
    <w:rsid w:val="00CD1E07"/>
    <w:rsid w:val="00CD2AB4"/>
    <w:rsid w:val="00CD4931"/>
    <w:rsid w:val="00CE631B"/>
    <w:rsid w:val="00CF1B25"/>
    <w:rsid w:val="00CF360B"/>
    <w:rsid w:val="00CF4BDB"/>
    <w:rsid w:val="00CF4FEA"/>
    <w:rsid w:val="00D01D4A"/>
    <w:rsid w:val="00D03E3A"/>
    <w:rsid w:val="00D03F5B"/>
    <w:rsid w:val="00D05D08"/>
    <w:rsid w:val="00D076CD"/>
    <w:rsid w:val="00D13863"/>
    <w:rsid w:val="00D13CE3"/>
    <w:rsid w:val="00D13F3C"/>
    <w:rsid w:val="00D14B9C"/>
    <w:rsid w:val="00D20705"/>
    <w:rsid w:val="00D300D6"/>
    <w:rsid w:val="00D33656"/>
    <w:rsid w:val="00D347ED"/>
    <w:rsid w:val="00D42D3A"/>
    <w:rsid w:val="00D43437"/>
    <w:rsid w:val="00D50A8C"/>
    <w:rsid w:val="00D52662"/>
    <w:rsid w:val="00D550E3"/>
    <w:rsid w:val="00D55856"/>
    <w:rsid w:val="00D563CE"/>
    <w:rsid w:val="00D57C3D"/>
    <w:rsid w:val="00D61C85"/>
    <w:rsid w:val="00D62C7F"/>
    <w:rsid w:val="00D64B74"/>
    <w:rsid w:val="00D64ECB"/>
    <w:rsid w:val="00D66EB8"/>
    <w:rsid w:val="00D71E3C"/>
    <w:rsid w:val="00D73F3D"/>
    <w:rsid w:val="00D75F32"/>
    <w:rsid w:val="00D77880"/>
    <w:rsid w:val="00D805CF"/>
    <w:rsid w:val="00D82E0F"/>
    <w:rsid w:val="00D837AB"/>
    <w:rsid w:val="00D920EA"/>
    <w:rsid w:val="00D9561A"/>
    <w:rsid w:val="00D9711C"/>
    <w:rsid w:val="00DA0F21"/>
    <w:rsid w:val="00DA5937"/>
    <w:rsid w:val="00DB0588"/>
    <w:rsid w:val="00DB3347"/>
    <w:rsid w:val="00DC0E15"/>
    <w:rsid w:val="00DC21A1"/>
    <w:rsid w:val="00DC3244"/>
    <w:rsid w:val="00DC6AA4"/>
    <w:rsid w:val="00DD6580"/>
    <w:rsid w:val="00DE008C"/>
    <w:rsid w:val="00DE7966"/>
    <w:rsid w:val="00DF1174"/>
    <w:rsid w:val="00DF3BC4"/>
    <w:rsid w:val="00DF45EB"/>
    <w:rsid w:val="00E13E4D"/>
    <w:rsid w:val="00E15B80"/>
    <w:rsid w:val="00E17861"/>
    <w:rsid w:val="00E212A5"/>
    <w:rsid w:val="00E23485"/>
    <w:rsid w:val="00E24266"/>
    <w:rsid w:val="00E24914"/>
    <w:rsid w:val="00E3017D"/>
    <w:rsid w:val="00E327CA"/>
    <w:rsid w:val="00E3375F"/>
    <w:rsid w:val="00E451A7"/>
    <w:rsid w:val="00E45E4E"/>
    <w:rsid w:val="00E50DFA"/>
    <w:rsid w:val="00E517C1"/>
    <w:rsid w:val="00E52BDA"/>
    <w:rsid w:val="00E52D83"/>
    <w:rsid w:val="00E54E43"/>
    <w:rsid w:val="00E62E53"/>
    <w:rsid w:val="00E652B6"/>
    <w:rsid w:val="00E65D8F"/>
    <w:rsid w:val="00E67E8A"/>
    <w:rsid w:val="00E82040"/>
    <w:rsid w:val="00E87477"/>
    <w:rsid w:val="00E911A1"/>
    <w:rsid w:val="00E92191"/>
    <w:rsid w:val="00E926C2"/>
    <w:rsid w:val="00E92D3E"/>
    <w:rsid w:val="00EA2F46"/>
    <w:rsid w:val="00EA4059"/>
    <w:rsid w:val="00EA4078"/>
    <w:rsid w:val="00EA4743"/>
    <w:rsid w:val="00EA5A94"/>
    <w:rsid w:val="00EB3EC9"/>
    <w:rsid w:val="00EB5D50"/>
    <w:rsid w:val="00EB7412"/>
    <w:rsid w:val="00EC057C"/>
    <w:rsid w:val="00EC0E86"/>
    <w:rsid w:val="00EC1AD0"/>
    <w:rsid w:val="00EC3AF8"/>
    <w:rsid w:val="00EC75AC"/>
    <w:rsid w:val="00ED0F57"/>
    <w:rsid w:val="00ED1F6E"/>
    <w:rsid w:val="00ED3CA4"/>
    <w:rsid w:val="00ED5AC8"/>
    <w:rsid w:val="00EF5F2F"/>
    <w:rsid w:val="00F0335F"/>
    <w:rsid w:val="00F059BB"/>
    <w:rsid w:val="00F10D20"/>
    <w:rsid w:val="00F11C74"/>
    <w:rsid w:val="00F122A8"/>
    <w:rsid w:val="00F17FF6"/>
    <w:rsid w:val="00F23E4A"/>
    <w:rsid w:val="00F2418B"/>
    <w:rsid w:val="00F24E85"/>
    <w:rsid w:val="00F261DF"/>
    <w:rsid w:val="00F2681C"/>
    <w:rsid w:val="00F26CB9"/>
    <w:rsid w:val="00F319B7"/>
    <w:rsid w:val="00F32345"/>
    <w:rsid w:val="00F32C55"/>
    <w:rsid w:val="00F36B29"/>
    <w:rsid w:val="00F37298"/>
    <w:rsid w:val="00F42CB4"/>
    <w:rsid w:val="00F43117"/>
    <w:rsid w:val="00F452DB"/>
    <w:rsid w:val="00F46DDC"/>
    <w:rsid w:val="00F51DC4"/>
    <w:rsid w:val="00F52710"/>
    <w:rsid w:val="00F52F20"/>
    <w:rsid w:val="00F55A0C"/>
    <w:rsid w:val="00F57AFF"/>
    <w:rsid w:val="00F57E3E"/>
    <w:rsid w:val="00F60E94"/>
    <w:rsid w:val="00F613C7"/>
    <w:rsid w:val="00F62B2A"/>
    <w:rsid w:val="00F65D31"/>
    <w:rsid w:val="00F720FA"/>
    <w:rsid w:val="00F7716B"/>
    <w:rsid w:val="00F82350"/>
    <w:rsid w:val="00F87B3F"/>
    <w:rsid w:val="00F960A0"/>
    <w:rsid w:val="00FA0601"/>
    <w:rsid w:val="00FA2E4C"/>
    <w:rsid w:val="00FA574C"/>
    <w:rsid w:val="00FB70E7"/>
    <w:rsid w:val="00FC1000"/>
    <w:rsid w:val="00FC299E"/>
    <w:rsid w:val="00FC60F0"/>
    <w:rsid w:val="00FE0D0C"/>
    <w:rsid w:val="00FE3BA4"/>
    <w:rsid w:val="00FE6ADF"/>
    <w:rsid w:val="00FF0F17"/>
    <w:rsid w:val="00FF2A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0AC379"/>
  <w15:chartTrackingRefBased/>
  <w15:docId w15:val="{05E88B6D-4E98-4917-A163-FE38F3BBF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9839AC"/>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9839AC"/>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9839AC"/>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9839AC"/>
    <w:pPr>
      <w:keepNext/>
      <w:keepLines/>
      <w:spacing w:before="80" w:after="40"/>
      <w:outlineLvl w:val="3"/>
    </w:pPr>
    <w:rPr>
      <w:rFonts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9839AC"/>
    <w:pPr>
      <w:keepNext/>
      <w:keepLines/>
      <w:spacing w:before="80" w:after="40"/>
      <w:outlineLvl w:val="4"/>
    </w:pPr>
    <w:rPr>
      <w:rFonts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9839AC"/>
    <w:pPr>
      <w:keepNext/>
      <w:keepLines/>
      <w:spacing w:before="40"/>
      <w:outlineLvl w:val="5"/>
    </w:pPr>
    <w:rPr>
      <w:rFonts w:cstheme="majorBidi"/>
      <w:b/>
      <w:bCs/>
      <w:color w:val="0F4761" w:themeColor="accent1" w:themeShade="BF"/>
    </w:rPr>
  </w:style>
  <w:style w:type="paragraph" w:styleId="Heading7">
    <w:name w:val="heading 7"/>
    <w:basedOn w:val="Normal"/>
    <w:next w:val="Normal"/>
    <w:link w:val="Heading7Char"/>
    <w:uiPriority w:val="9"/>
    <w:semiHidden/>
    <w:unhideWhenUsed/>
    <w:qFormat/>
    <w:rsid w:val="009839AC"/>
    <w:pPr>
      <w:keepNext/>
      <w:keepLines/>
      <w:spacing w:before="40"/>
      <w:outlineLvl w:val="6"/>
    </w:pPr>
    <w:rPr>
      <w:rFonts w:cstheme="majorBidi"/>
      <w:b/>
      <w:bCs/>
      <w:color w:val="595959" w:themeColor="text1" w:themeTint="A6"/>
    </w:rPr>
  </w:style>
  <w:style w:type="paragraph" w:styleId="Heading8">
    <w:name w:val="heading 8"/>
    <w:basedOn w:val="Normal"/>
    <w:next w:val="Normal"/>
    <w:link w:val="Heading8Char"/>
    <w:uiPriority w:val="9"/>
    <w:semiHidden/>
    <w:unhideWhenUsed/>
    <w:qFormat/>
    <w:rsid w:val="009839AC"/>
    <w:pPr>
      <w:keepNext/>
      <w:keepLines/>
      <w:outlineLvl w:val="7"/>
    </w:pPr>
    <w:rPr>
      <w:rFonts w:cstheme="majorBidi"/>
      <w:color w:val="595959" w:themeColor="text1" w:themeTint="A6"/>
    </w:rPr>
  </w:style>
  <w:style w:type="paragraph" w:styleId="Heading9">
    <w:name w:val="heading 9"/>
    <w:basedOn w:val="Normal"/>
    <w:next w:val="Normal"/>
    <w:link w:val="Heading9Char"/>
    <w:uiPriority w:val="9"/>
    <w:semiHidden/>
    <w:unhideWhenUsed/>
    <w:qFormat/>
    <w:rsid w:val="009839AC"/>
    <w:pPr>
      <w:keepNext/>
      <w:keepLines/>
      <w:outlineLvl w:val="8"/>
    </w:pPr>
    <w:rPr>
      <w:rFonts w:eastAsiaTheme="majorEastAsia" w:cstheme="majorBidi"/>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9AC"/>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semiHidden/>
    <w:rsid w:val="009839AC"/>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9839AC"/>
    <w:rPr>
      <w:rFonts w:asciiTheme="majorHAnsi" w:eastAsiaTheme="majorEastAsia" w:hAnsiTheme="majorHAnsi"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9839AC"/>
    <w:rPr>
      <w:rFonts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9839AC"/>
    <w:rPr>
      <w:rFonts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9839AC"/>
    <w:rPr>
      <w:rFonts w:cstheme="majorBidi"/>
      <w:b/>
      <w:bCs/>
      <w:color w:val="0F4761" w:themeColor="accent1" w:themeShade="BF"/>
    </w:rPr>
  </w:style>
  <w:style w:type="character" w:customStyle="1" w:styleId="Heading7Char">
    <w:name w:val="Heading 7 Char"/>
    <w:basedOn w:val="DefaultParagraphFont"/>
    <w:link w:val="Heading7"/>
    <w:uiPriority w:val="9"/>
    <w:semiHidden/>
    <w:rsid w:val="009839AC"/>
    <w:rPr>
      <w:rFonts w:cstheme="majorBidi"/>
      <w:b/>
      <w:bCs/>
      <w:color w:val="595959" w:themeColor="text1" w:themeTint="A6"/>
    </w:rPr>
  </w:style>
  <w:style w:type="character" w:customStyle="1" w:styleId="Heading8Char">
    <w:name w:val="Heading 8 Char"/>
    <w:basedOn w:val="DefaultParagraphFont"/>
    <w:link w:val="Heading8"/>
    <w:uiPriority w:val="9"/>
    <w:semiHidden/>
    <w:rsid w:val="009839AC"/>
    <w:rPr>
      <w:rFonts w:cstheme="majorBidi"/>
      <w:color w:val="595959" w:themeColor="text1" w:themeTint="A6"/>
    </w:rPr>
  </w:style>
  <w:style w:type="character" w:customStyle="1" w:styleId="Heading9Char">
    <w:name w:val="Heading 9 Char"/>
    <w:basedOn w:val="DefaultParagraphFont"/>
    <w:link w:val="Heading9"/>
    <w:uiPriority w:val="9"/>
    <w:semiHidden/>
    <w:rsid w:val="009839AC"/>
    <w:rPr>
      <w:rFonts w:eastAsiaTheme="majorEastAsia" w:cstheme="majorBidi"/>
      <w:color w:val="595959" w:themeColor="text1" w:themeTint="A6"/>
    </w:rPr>
  </w:style>
  <w:style w:type="paragraph" w:styleId="Title">
    <w:name w:val="Title"/>
    <w:basedOn w:val="Normal"/>
    <w:next w:val="Normal"/>
    <w:link w:val="TitleChar"/>
    <w:uiPriority w:val="10"/>
    <w:qFormat/>
    <w:rsid w:val="009839AC"/>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9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39AC"/>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9AC"/>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9839A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39AC"/>
    <w:rPr>
      <w:i/>
      <w:iCs/>
      <w:color w:val="404040" w:themeColor="text1" w:themeTint="BF"/>
    </w:rPr>
  </w:style>
  <w:style w:type="paragraph" w:styleId="ListParagraph">
    <w:name w:val="List Paragraph"/>
    <w:basedOn w:val="Normal"/>
    <w:uiPriority w:val="34"/>
    <w:qFormat/>
    <w:rsid w:val="009839AC"/>
    <w:pPr>
      <w:ind w:left="720"/>
      <w:contextualSpacing/>
    </w:pPr>
  </w:style>
  <w:style w:type="character" w:styleId="IntenseEmphasis">
    <w:name w:val="Intense Emphasis"/>
    <w:basedOn w:val="DefaultParagraphFont"/>
    <w:uiPriority w:val="21"/>
    <w:qFormat/>
    <w:rsid w:val="009839AC"/>
    <w:rPr>
      <w:i/>
      <w:iCs/>
      <w:color w:val="0F4761" w:themeColor="accent1" w:themeShade="BF"/>
    </w:rPr>
  </w:style>
  <w:style w:type="paragraph" w:styleId="IntenseQuote">
    <w:name w:val="Intense Quote"/>
    <w:basedOn w:val="Normal"/>
    <w:next w:val="Normal"/>
    <w:link w:val="IntenseQuoteChar"/>
    <w:uiPriority w:val="30"/>
    <w:qFormat/>
    <w:rsid w:val="009839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9AC"/>
    <w:rPr>
      <w:i/>
      <w:iCs/>
      <w:color w:val="0F4761" w:themeColor="accent1" w:themeShade="BF"/>
    </w:rPr>
  </w:style>
  <w:style w:type="character" w:styleId="IntenseReference">
    <w:name w:val="Intense Reference"/>
    <w:basedOn w:val="DefaultParagraphFont"/>
    <w:uiPriority w:val="32"/>
    <w:qFormat/>
    <w:rsid w:val="009839AC"/>
    <w:rPr>
      <w:b/>
      <w:bCs/>
      <w:smallCaps/>
      <w:color w:val="0F4761" w:themeColor="accent1" w:themeShade="BF"/>
      <w:spacing w:val="5"/>
    </w:rPr>
  </w:style>
  <w:style w:type="character" w:styleId="Hyperlink">
    <w:name w:val="Hyperlink"/>
    <w:basedOn w:val="DefaultParagraphFont"/>
    <w:uiPriority w:val="99"/>
    <w:unhideWhenUsed/>
    <w:rsid w:val="00961A75"/>
    <w:rPr>
      <w:color w:val="467886" w:themeColor="hyperlink"/>
      <w:u w:val="single"/>
    </w:rPr>
  </w:style>
  <w:style w:type="character" w:styleId="UnresolvedMention">
    <w:name w:val="Unresolved Mention"/>
    <w:basedOn w:val="DefaultParagraphFont"/>
    <w:uiPriority w:val="99"/>
    <w:semiHidden/>
    <w:unhideWhenUsed/>
    <w:rsid w:val="00961A75"/>
    <w:rPr>
      <w:color w:val="605E5C"/>
      <w:shd w:val="clear" w:color="auto" w:fill="E1DFDD"/>
    </w:rPr>
  </w:style>
  <w:style w:type="character" w:styleId="FollowedHyperlink">
    <w:name w:val="FollowedHyperlink"/>
    <w:basedOn w:val="DefaultParagraphFont"/>
    <w:uiPriority w:val="99"/>
    <w:semiHidden/>
    <w:unhideWhenUsed/>
    <w:rsid w:val="00961A75"/>
    <w:rPr>
      <w:color w:val="96607D" w:themeColor="followedHyperlink"/>
      <w:u w:val="single"/>
    </w:rPr>
  </w:style>
  <w:style w:type="paragraph" w:styleId="Header">
    <w:name w:val="header"/>
    <w:basedOn w:val="Normal"/>
    <w:link w:val="HeaderChar"/>
    <w:uiPriority w:val="99"/>
    <w:unhideWhenUsed/>
    <w:rsid w:val="00F65D31"/>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F65D31"/>
    <w:rPr>
      <w:sz w:val="18"/>
      <w:szCs w:val="18"/>
    </w:rPr>
  </w:style>
  <w:style w:type="paragraph" w:styleId="Footer">
    <w:name w:val="footer"/>
    <w:basedOn w:val="Normal"/>
    <w:link w:val="FooterChar"/>
    <w:uiPriority w:val="99"/>
    <w:unhideWhenUsed/>
    <w:rsid w:val="00F65D31"/>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F65D31"/>
    <w:rPr>
      <w:sz w:val="18"/>
      <w:szCs w:val="18"/>
    </w:rPr>
  </w:style>
  <w:style w:type="character" w:styleId="Strong">
    <w:name w:val="Strong"/>
    <w:basedOn w:val="DefaultParagraphFont"/>
    <w:uiPriority w:val="22"/>
    <w:qFormat/>
    <w:rsid w:val="00960C1A"/>
    <w:rPr>
      <w:b/>
      <w:bCs/>
    </w:rPr>
  </w:style>
  <w:style w:type="character" w:styleId="Emphasis">
    <w:name w:val="Emphasis"/>
    <w:basedOn w:val="DefaultParagraphFont"/>
    <w:uiPriority w:val="20"/>
    <w:qFormat/>
    <w:rsid w:val="001D3D4D"/>
    <w:rPr>
      <w:i/>
      <w:iCs/>
    </w:rPr>
  </w:style>
  <w:style w:type="table" w:styleId="TableGrid">
    <w:name w:val="Table Grid"/>
    <w:basedOn w:val="TableNormal"/>
    <w:uiPriority w:val="39"/>
    <w:qFormat/>
    <w:rsid w:val="00B933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933F3"/>
    <w:rPr>
      <w:sz w:val="16"/>
      <w:szCs w:val="16"/>
    </w:rPr>
  </w:style>
  <w:style w:type="paragraph" w:styleId="CommentText">
    <w:name w:val="annotation text"/>
    <w:basedOn w:val="Normal"/>
    <w:link w:val="CommentTextChar"/>
    <w:uiPriority w:val="99"/>
    <w:semiHidden/>
    <w:unhideWhenUsed/>
    <w:rsid w:val="00B933F3"/>
    <w:rPr>
      <w:sz w:val="20"/>
      <w:szCs w:val="20"/>
    </w:rPr>
  </w:style>
  <w:style w:type="character" w:customStyle="1" w:styleId="CommentTextChar">
    <w:name w:val="Comment Text Char"/>
    <w:basedOn w:val="DefaultParagraphFont"/>
    <w:link w:val="CommentText"/>
    <w:uiPriority w:val="99"/>
    <w:semiHidden/>
    <w:rsid w:val="00B933F3"/>
    <w:rPr>
      <w:sz w:val="20"/>
      <w:szCs w:val="20"/>
    </w:rPr>
  </w:style>
  <w:style w:type="paragraph" w:styleId="CommentSubject">
    <w:name w:val="annotation subject"/>
    <w:basedOn w:val="CommentText"/>
    <w:next w:val="CommentText"/>
    <w:link w:val="CommentSubjectChar"/>
    <w:uiPriority w:val="99"/>
    <w:semiHidden/>
    <w:unhideWhenUsed/>
    <w:rsid w:val="00B933F3"/>
    <w:rPr>
      <w:b/>
      <w:bCs/>
    </w:rPr>
  </w:style>
  <w:style w:type="character" w:customStyle="1" w:styleId="CommentSubjectChar">
    <w:name w:val="Comment Subject Char"/>
    <w:basedOn w:val="CommentTextChar"/>
    <w:link w:val="CommentSubject"/>
    <w:uiPriority w:val="99"/>
    <w:semiHidden/>
    <w:rsid w:val="00B933F3"/>
    <w:rPr>
      <w:b/>
      <w:bCs/>
      <w:sz w:val="20"/>
      <w:szCs w:val="20"/>
    </w:rPr>
  </w:style>
  <w:style w:type="table" w:customStyle="1" w:styleId="TableGrid1">
    <w:name w:val="Table Grid1"/>
    <w:basedOn w:val="TableNormal"/>
    <w:next w:val="TableGrid"/>
    <w:uiPriority w:val="39"/>
    <w:qFormat/>
    <w:rsid w:val="00270786"/>
    <w:rPr>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qFormat/>
    <w:rsid w:val="001576F1"/>
    <w:rPr>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137295">
      <w:bodyDiv w:val="1"/>
      <w:marLeft w:val="0"/>
      <w:marRight w:val="0"/>
      <w:marTop w:val="0"/>
      <w:marBottom w:val="0"/>
      <w:divBdr>
        <w:top w:val="none" w:sz="0" w:space="0" w:color="auto"/>
        <w:left w:val="none" w:sz="0" w:space="0" w:color="auto"/>
        <w:bottom w:val="none" w:sz="0" w:space="0" w:color="auto"/>
        <w:right w:val="none" w:sz="0" w:space="0" w:color="auto"/>
      </w:divBdr>
    </w:div>
    <w:div w:id="417286945">
      <w:bodyDiv w:val="1"/>
      <w:marLeft w:val="0"/>
      <w:marRight w:val="0"/>
      <w:marTop w:val="0"/>
      <w:marBottom w:val="0"/>
      <w:divBdr>
        <w:top w:val="none" w:sz="0" w:space="0" w:color="auto"/>
        <w:left w:val="none" w:sz="0" w:space="0" w:color="auto"/>
        <w:bottom w:val="none" w:sz="0" w:space="0" w:color="auto"/>
        <w:right w:val="none" w:sz="0" w:space="0" w:color="auto"/>
      </w:divBdr>
    </w:div>
    <w:div w:id="1988123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379</TotalTime>
  <Pages>1</Pages>
  <Words>7909</Words>
  <Characters>52046</Characters>
  <Application>Microsoft Office Word</Application>
  <DocSecurity>0</DocSecurity>
  <Lines>897</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EvelynZhang</dc:creator>
  <cp:keywords/>
  <dc:description/>
  <cp:lastModifiedBy>DixonWong</cp:lastModifiedBy>
  <cp:revision>226</cp:revision>
  <dcterms:created xsi:type="dcterms:W3CDTF">2025-08-18T03:16:00Z</dcterms:created>
  <dcterms:modified xsi:type="dcterms:W3CDTF">2025-09-10T08:40:00Z</dcterms:modified>
</cp:coreProperties>
</file>